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7C6CA" w14:textId="613AE409" w:rsidR="006C2436" w:rsidRPr="00FC22E9" w:rsidRDefault="000627A2" w:rsidP="0087081E">
      <w:pPr>
        <w:pStyle w:val="Heading1"/>
      </w:pPr>
      <w:bookmarkStart w:id="0" w:name="_Toc436901552"/>
      <w:r w:rsidRPr="00FC22E9">
        <w:t xml:space="preserve">Characteristics of </w:t>
      </w:r>
      <w:r w:rsidR="00732C9C">
        <w:t>respondents</w:t>
      </w:r>
      <w:r w:rsidR="00732C9C" w:rsidRPr="00FC22E9">
        <w:t xml:space="preserve"> </w:t>
      </w:r>
      <w:r w:rsidR="004B4F9A">
        <w:t>charged with</w:t>
      </w:r>
      <w:r w:rsidR="00D77ACC">
        <w:t xml:space="preserve"> breach </w:t>
      </w:r>
      <w:r w:rsidR="004B4F9A">
        <w:t xml:space="preserve">of </w:t>
      </w:r>
      <w:r w:rsidR="00DE0308" w:rsidRPr="00FC22E9">
        <w:t xml:space="preserve">family violence intervention </w:t>
      </w:r>
      <w:r w:rsidR="0010689F">
        <w:t>orders</w:t>
      </w:r>
      <w:bookmarkEnd w:id="0"/>
    </w:p>
    <w:p w14:paraId="6A6234EE" w14:textId="77777777" w:rsidR="00CE4C2F" w:rsidRDefault="006C2436" w:rsidP="0087081E">
      <w:pPr>
        <w:pStyle w:val="Heading2"/>
        <w:spacing w:after="240"/>
      </w:pPr>
      <w:bookmarkStart w:id="1" w:name="_Toc436901553"/>
      <w:r w:rsidRPr="00414289">
        <w:t>Key findings</w:t>
      </w:r>
      <w:bookmarkEnd w:id="1"/>
      <w:r w:rsidR="009F31B3">
        <w:t xml:space="preserve"> </w:t>
      </w:r>
    </w:p>
    <w:p w14:paraId="549590D6" w14:textId="07559190" w:rsidR="00207D67" w:rsidRPr="004B5749" w:rsidRDefault="00207D67" w:rsidP="0087081E">
      <w:r w:rsidRPr="004B5749">
        <w:t>This paper identif</w:t>
      </w:r>
      <w:r w:rsidR="00927FFD">
        <w:t>ies</w:t>
      </w:r>
      <w:r w:rsidRPr="004B5749">
        <w:t xml:space="preserve"> the common characteristics of </w:t>
      </w:r>
      <w:r w:rsidR="00223123">
        <w:t xml:space="preserve">respondents </w:t>
      </w:r>
      <w:r w:rsidR="00042D2B">
        <w:t xml:space="preserve">who receive legal assistance when </w:t>
      </w:r>
      <w:r w:rsidR="00C21491">
        <w:t xml:space="preserve">charged with </w:t>
      </w:r>
      <w:r w:rsidRPr="004B5749">
        <w:t>breach</w:t>
      </w:r>
      <w:r w:rsidR="00042D2B">
        <w:t xml:space="preserve"> of a</w:t>
      </w:r>
      <w:r w:rsidRPr="004B5749">
        <w:t xml:space="preserve"> Family Violence Intervention Order (FVIO).</w:t>
      </w:r>
    </w:p>
    <w:p w14:paraId="08E23DAF" w14:textId="1CC1E41B" w:rsidR="00207D67" w:rsidRPr="004B5749" w:rsidRDefault="00207D67" w:rsidP="0087081E">
      <w:r w:rsidRPr="004B5749">
        <w:t>This paper reviews data from both national and international literature on the characteristics of</w:t>
      </w:r>
      <w:r w:rsidR="00732C9C">
        <w:t xml:space="preserve"> perpetrators of</w:t>
      </w:r>
      <w:r w:rsidRPr="004B5749">
        <w:t xml:space="preserve"> </w:t>
      </w:r>
      <w:r w:rsidR="00732C9C">
        <w:t>family</w:t>
      </w:r>
      <w:r w:rsidR="00732C9C" w:rsidRPr="004B5749">
        <w:t xml:space="preserve"> </w:t>
      </w:r>
      <w:r w:rsidRPr="004B5749">
        <w:t xml:space="preserve">violence. Further, it benefits from access to </w:t>
      </w:r>
      <w:r w:rsidR="004236EE">
        <w:t xml:space="preserve">Victoria Legal Aid (VLA) </w:t>
      </w:r>
      <w:r w:rsidRPr="004B5749">
        <w:t xml:space="preserve">client data over a </w:t>
      </w:r>
      <w:r w:rsidR="004236EE">
        <w:t>seven</w:t>
      </w:r>
      <w:r w:rsidRPr="004B5749">
        <w:t xml:space="preserve"> year period (2008-2015) gathered from </w:t>
      </w:r>
      <w:r w:rsidR="009F4E41">
        <w:t xml:space="preserve">10,990 </w:t>
      </w:r>
      <w:r w:rsidR="00E97FFC">
        <w:t>clients who have received either a legal advice or a duty lawyer service</w:t>
      </w:r>
      <w:r w:rsidR="009F4E41">
        <w:t xml:space="preserve"> </w:t>
      </w:r>
      <w:r w:rsidR="004236EE">
        <w:t>and</w:t>
      </w:r>
      <w:r w:rsidR="00E97FFC">
        <w:t xml:space="preserve"> a further </w:t>
      </w:r>
      <w:r w:rsidR="00E97FFC" w:rsidRPr="009F4E41">
        <w:t>4,532</w:t>
      </w:r>
      <w:r w:rsidR="00E97FFC">
        <w:t xml:space="preserve"> clients who received a grant of aid during this period. </w:t>
      </w:r>
      <w:r w:rsidRPr="004B5749">
        <w:t xml:space="preserve">The similarities across </w:t>
      </w:r>
      <w:r w:rsidR="00732C9C">
        <w:t>the literature review and VLA’s</w:t>
      </w:r>
      <w:r w:rsidRPr="004B5749">
        <w:t xml:space="preserve"> data </w:t>
      </w:r>
      <w:r w:rsidR="00732C9C">
        <w:t xml:space="preserve">set </w:t>
      </w:r>
      <w:r w:rsidRPr="004B5749">
        <w:t xml:space="preserve">suggest that this paper </w:t>
      </w:r>
      <w:r w:rsidR="00C21491">
        <w:t xml:space="preserve">reveals consistent characteristics of Victorian offenders with the characteristics of offenders identified in other Australian and international </w:t>
      </w:r>
      <w:r w:rsidR="00A76457">
        <w:t>studies.</w:t>
      </w:r>
    </w:p>
    <w:p w14:paraId="6A65112D" w14:textId="0C160392" w:rsidR="00207D67" w:rsidRPr="004B5749" w:rsidRDefault="00207D67" w:rsidP="0087081E">
      <w:r w:rsidRPr="004B5749">
        <w:t xml:space="preserve">This </w:t>
      </w:r>
      <w:r w:rsidR="00732C9C">
        <w:t>research</w:t>
      </w:r>
      <w:r w:rsidR="00732C9C" w:rsidRPr="004B5749">
        <w:t xml:space="preserve"> </w:t>
      </w:r>
      <w:r w:rsidRPr="004B5749">
        <w:t xml:space="preserve">finds that </w:t>
      </w:r>
      <w:r w:rsidR="00732C9C">
        <w:t>respondents</w:t>
      </w:r>
      <w:r w:rsidR="00732C9C" w:rsidRPr="004B5749">
        <w:t xml:space="preserve"> </w:t>
      </w:r>
      <w:r w:rsidRPr="004B5749">
        <w:t>who</w:t>
      </w:r>
      <w:r w:rsidR="00042D2B">
        <w:t xml:space="preserve"> receive legal assistance when</w:t>
      </w:r>
      <w:r w:rsidRPr="004B5749">
        <w:t xml:space="preserve"> </w:t>
      </w:r>
      <w:r w:rsidR="00026104">
        <w:t xml:space="preserve">charged with </w:t>
      </w:r>
      <w:r w:rsidRPr="004B5749">
        <w:t>breach</w:t>
      </w:r>
      <w:r w:rsidR="00026104">
        <w:t xml:space="preserve"> of a</w:t>
      </w:r>
      <w:r w:rsidRPr="004B5749">
        <w:t xml:space="preserve"> </w:t>
      </w:r>
      <w:r w:rsidR="00732C9C">
        <w:t>FVIO</w:t>
      </w:r>
      <w:r w:rsidRPr="004B5749">
        <w:t xml:space="preserve"> are more likely to </w:t>
      </w:r>
      <w:r w:rsidR="00732C9C">
        <w:t>present with</w:t>
      </w:r>
      <w:r w:rsidR="00732C9C" w:rsidRPr="004B5749">
        <w:t xml:space="preserve"> </w:t>
      </w:r>
      <w:r w:rsidRPr="004B5749">
        <w:t>the following demographic characteristics:</w:t>
      </w:r>
    </w:p>
    <w:p w14:paraId="4250EACD" w14:textId="03BA4EE0" w:rsidR="00207D67" w:rsidRPr="004B5749" w:rsidRDefault="0087081E" w:rsidP="0087081E">
      <w:pPr>
        <w:pStyle w:val="ListBullet"/>
      </w:pPr>
      <w:r>
        <w:t>t</w:t>
      </w:r>
      <w:r w:rsidR="00207D67" w:rsidRPr="004B5749">
        <w:t xml:space="preserve">hey are between </w:t>
      </w:r>
      <w:r w:rsidR="00705A50">
        <w:t>25-44</w:t>
      </w:r>
      <w:r w:rsidR="003C454E" w:rsidRPr="004B5749">
        <w:t xml:space="preserve"> </w:t>
      </w:r>
      <w:r w:rsidR="00207D67" w:rsidRPr="004B5749">
        <w:t xml:space="preserve">years </w:t>
      </w:r>
      <w:r w:rsidR="00732C9C">
        <w:t>of age</w:t>
      </w:r>
      <w:r w:rsidR="00207D67" w:rsidRPr="004B5749">
        <w:t xml:space="preserve"> </w:t>
      </w:r>
    </w:p>
    <w:p w14:paraId="354C9330" w14:textId="067831C6" w:rsidR="00207D67" w:rsidRPr="004B5749" w:rsidRDefault="0087081E" w:rsidP="0087081E">
      <w:pPr>
        <w:pStyle w:val="ListBullet"/>
      </w:pPr>
      <w:r>
        <w:t>t</w:t>
      </w:r>
      <w:r w:rsidR="00207D67" w:rsidRPr="004B5749">
        <w:t>hey are overwhelmingly male</w:t>
      </w:r>
    </w:p>
    <w:p w14:paraId="55B774AC" w14:textId="221B0F7C" w:rsidR="00207D67" w:rsidRPr="004B5749" w:rsidRDefault="0087081E" w:rsidP="0087081E">
      <w:pPr>
        <w:pStyle w:val="ListBullet"/>
      </w:pPr>
      <w:r>
        <w:t>t</w:t>
      </w:r>
      <w:r w:rsidR="00207D67" w:rsidRPr="004B5749">
        <w:t xml:space="preserve">here is an overrepresentation of </w:t>
      </w:r>
      <w:r w:rsidR="009E58E7">
        <w:t>Aboriginal and Torres Strait Islanders</w:t>
      </w:r>
      <w:r w:rsidR="00732C9C">
        <w:t xml:space="preserve"> </w:t>
      </w:r>
    </w:p>
    <w:p w14:paraId="4218F58D" w14:textId="54540194" w:rsidR="00207D67" w:rsidRPr="004B5749" w:rsidRDefault="0087081E" w:rsidP="0087081E">
      <w:pPr>
        <w:pStyle w:val="ListBullet"/>
      </w:pPr>
      <w:proofErr w:type="gramStart"/>
      <w:r>
        <w:t>t</w:t>
      </w:r>
      <w:r w:rsidR="00207D67" w:rsidRPr="004B5749">
        <w:t>hey</w:t>
      </w:r>
      <w:proofErr w:type="gramEnd"/>
      <w:r w:rsidR="00207D67" w:rsidRPr="004B5749">
        <w:t xml:space="preserve"> may </w:t>
      </w:r>
      <w:r w:rsidR="000E39E2">
        <w:t>have</w:t>
      </w:r>
      <w:r w:rsidR="00207D67">
        <w:t xml:space="preserve"> some form of disability or a mental</w:t>
      </w:r>
      <w:r w:rsidR="00207D67" w:rsidRPr="004B5749">
        <w:t xml:space="preserve"> health</w:t>
      </w:r>
      <w:bookmarkStart w:id="2" w:name="_GoBack"/>
      <w:bookmarkEnd w:id="2"/>
      <w:r w:rsidR="00207D67" w:rsidRPr="004B5749">
        <w:t xml:space="preserve"> issue</w:t>
      </w:r>
      <w:r>
        <w:t>.</w:t>
      </w:r>
    </w:p>
    <w:p w14:paraId="5290F757" w14:textId="5AA0009F" w:rsidR="00976D53" w:rsidRDefault="00207D67" w:rsidP="0087081E">
      <w:r w:rsidRPr="004B5749">
        <w:t>Seventy</w:t>
      </w:r>
      <w:r w:rsidR="007B5ECC">
        <w:t>-seven</w:t>
      </w:r>
      <w:r w:rsidRPr="004B5749">
        <w:t xml:space="preserve"> </w:t>
      </w:r>
      <w:r w:rsidR="0087081E">
        <w:t>per cent</w:t>
      </w:r>
      <w:r w:rsidRPr="004B5749">
        <w:t xml:space="preserve"> of VLA clients who received a grant of legal aid</w:t>
      </w:r>
      <w:r w:rsidR="00223123">
        <w:t xml:space="preserve"> </w:t>
      </w:r>
      <w:r w:rsidR="00042D2B">
        <w:t xml:space="preserve">when charged with </w:t>
      </w:r>
      <w:r w:rsidR="00223123">
        <w:t>breach</w:t>
      </w:r>
      <w:r w:rsidR="00042D2B">
        <w:t xml:space="preserve"> of</w:t>
      </w:r>
      <w:r w:rsidR="00223123">
        <w:t xml:space="preserve"> a FVIO</w:t>
      </w:r>
      <w:r w:rsidRPr="004B5749">
        <w:t xml:space="preserve"> only received </w:t>
      </w:r>
      <w:r w:rsidR="00732C9C">
        <w:t>one grant of aid</w:t>
      </w:r>
      <w:r w:rsidR="00976D53">
        <w:t xml:space="preserve"> (referred to as ‘single grant’ clients throughout the paper)</w:t>
      </w:r>
      <w:r w:rsidR="00732C9C">
        <w:t>.</w:t>
      </w:r>
      <w:r w:rsidRPr="004B5749">
        <w:t xml:space="preserve"> </w:t>
      </w:r>
      <w:r w:rsidR="007B5ECC">
        <w:t>Twenty three</w:t>
      </w:r>
      <w:r w:rsidRPr="004B5749">
        <w:t xml:space="preserve"> </w:t>
      </w:r>
      <w:r w:rsidR="0087081E">
        <w:t>per cent</w:t>
      </w:r>
      <w:r w:rsidR="00732C9C">
        <w:t xml:space="preserve"> </w:t>
      </w:r>
      <w:r w:rsidR="007B5ECC">
        <w:t>(1,043)</w:t>
      </w:r>
      <w:r w:rsidR="007C5296">
        <w:t xml:space="preserve"> </w:t>
      </w:r>
      <w:r w:rsidR="00EA5DE2">
        <w:t xml:space="preserve">of clients </w:t>
      </w:r>
      <w:r w:rsidR="00732C9C">
        <w:t>received</w:t>
      </w:r>
      <w:r w:rsidRPr="004B5749">
        <w:t xml:space="preserve"> more than one grant</w:t>
      </w:r>
      <w:r w:rsidR="00732C9C">
        <w:t xml:space="preserve"> of aid</w:t>
      </w:r>
      <w:r w:rsidRPr="004B5749">
        <w:t xml:space="preserve">, meaning they </w:t>
      </w:r>
      <w:r w:rsidR="00732C9C">
        <w:t xml:space="preserve">received </w:t>
      </w:r>
      <w:r w:rsidR="00732C9C">
        <w:lastRenderedPageBreak/>
        <w:t xml:space="preserve">legal assistance </w:t>
      </w:r>
      <w:r w:rsidR="00042D2B">
        <w:t xml:space="preserve">when charged with </w:t>
      </w:r>
      <w:r w:rsidRPr="004B5749">
        <w:t>breach</w:t>
      </w:r>
      <w:r w:rsidR="00732C9C">
        <w:t xml:space="preserve"> of</w:t>
      </w:r>
      <w:r w:rsidRPr="004B5749">
        <w:t xml:space="preserve"> a </w:t>
      </w:r>
      <w:r w:rsidR="00732C9C">
        <w:t>FVIO</w:t>
      </w:r>
      <w:r w:rsidR="00976D53">
        <w:t xml:space="preserve"> more than once (referred to as ‘multiple grant’ clients throughout the paper).</w:t>
      </w:r>
    </w:p>
    <w:p w14:paraId="1E6DB719" w14:textId="78BDE700" w:rsidR="00207D67" w:rsidRPr="004B5749" w:rsidRDefault="00223123" w:rsidP="0087081E">
      <w:r>
        <w:t>C</w:t>
      </w:r>
      <w:r w:rsidR="00732C9C">
        <w:t>lients</w:t>
      </w:r>
      <w:r w:rsidR="00732C9C" w:rsidRPr="004B5749">
        <w:t xml:space="preserve"> </w:t>
      </w:r>
      <w:r w:rsidR="00207D67" w:rsidRPr="004B5749">
        <w:t>who</w:t>
      </w:r>
      <w:r>
        <w:t xml:space="preserve"> </w:t>
      </w:r>
      <w:r w:rsidR="00EA5DE2">
        <w:t>received</w:t>
      </w:r>
      <w:r>
        <w:t xml:space="preserve"> a grant of aid for </w:t>
      </w:r>
      <w:r w:rsidR="00207D67" w:rsidRPr="004B5749">
        <w:t>breach</w:t>
      </w:r>
      <w:r w:rsidR="00026104">
        <w:t xml:space="preserve"> of </w:t>
      </w:r>
      <w:r w:rsidR="007B5ECC">
        <w:t>a FVIO</w:t>
      </w:r>
      <w:r w:rsidR="00207D67" w:rsidRPr="004B5749">
        <w:t xml:space="preserve"> multiple times</w:t>
      </w:r>
      <w:r w:rsidR="00927FFD">
        <w:t xml:space="preserve"> were</w:t>
      </w:r>
      <w:r w:rsidR="00734847">
        <w:t xml:space="preserve"> more likely to</w:t>
      </w:r>
      <w:r w:rsidR="00705A50">
        <w:t>:</w:t>
      </w:r>
    </w:p>
    <w:p w14:paraId="72160289" w14:textId="6D7C73A4" w:rsidR="00207D67" w:rsidRPr="004B5749" w:rsidRDefault="0087081E" w:rsidP="0087081E">
      <w:pPr>
        <w:pStyle w:val="ListBullet"/>
      </w:pPr>
      <w:proofErr w:type="gramStart"/>
      <w:r>
        <w:t>b</w:t>
      </w:r>
      <w:r w:rsidRPr="004B5749">
        <w:t>e</w:t>
      </w:r>
      <w:proofErr w:type="gramEnd"/>
      <w:r w:rsidRPr="004B5749">
        <w:t xml:space="preserve"> </w:t>
      </w:r>
      <w:r w:rsidR="00207D67" w:rsidRPr="004B5749">
        <w:t>male</w:t>
      </w:r>
      <w:r w:rsidR="00732C9C">
        <w:t>.</w:t>
      </w:r>
      <w:r w:rsidR="00B45023">
        <w:t xml:space="preserve"> </w:t>
      </w:r>
      <w:r w:rsidR="00207D67" w:rsidRPr="004B5749">
        <w:t xml:space="preserve">90 </w:t>
      </w:r>
      <w:r>
        <w:t>per cent</w:t>
      </w:r>
      <w:r w:rsidR="00207D67" w:rsidRPr="004B5749">
        <w:t xml:space="preserve"> of</w:t>
      </w:r>
      <w:r w:rsidR="00732C9C">
        <w:t xml:space="preserve"> </w:t>
      </w:r>
      <w:r w:rsidR="00026104">
        <w:t xml:space="preserve">multiple grant </w:t>
      </w:r>
      <w:r w:rsidR="00732C9C">
        <w:t xml:space="preserve">clients </w:t>
      </w:r>
      <w:r w:rsidR="00927FFD">
        <w:t>were</w:t>
      </w:r>
      <w:r w:rsidR="00207D67" w:rsidRPr="004B5749">
        <w:t xml:space="preserve"> male, as compared with 87 </w:t>
      </w:r>
      <w:r>
        <w:t>per cent</w:t>
      </w:r>
      <w:r w:rsidR="00207D67" w:rsidRPr="004B5749">
        <w:t xml:space="preserve"> of single </w:t>
      </w:r>
      <w:r w:rsidR="00EA5DE2">
        <w:t>grant clients</w:t>
      </w:r>
    </w:p>
    <w:p w14:paraId="516C3469" w14:textId="0E881694" w:rsidR="00207D67" w:rsidRPr="004B5749" w:rsidRDefault="0087081E" w:rsidP="0087081E">
      <w:pPr>
        <w:pStyle w:val="ListBullet"/>
      </w:pPr>
      <w:proofErr w:type="gramStart"/>
      <w:r>
        <w:t>be</w:t>
      </w:r>
      <w:proofErr w:type="gramEnd"/>
      <w:r>
        <w:t xml:space="preserve"> </w:t>
      </w:r>
      <w:r w:rsidR="002643FE" w:rsidRPr="004B5749">
        <w:t>unemployed</w:t>
      </w:r>
      <w:r w:rsidR="00927FFD">
        <w:t>.</w:t>
      </w:r>
      <w:r w:rsidR="00207D67" w:rsidRPr="004B5749">
        <w:t xml:space="preserve"> 86 </w:t>
      </w:r>
      <w:r>
        <w:t>per cent</w:t>
      </w:r>
      <w:r w:rsidR="00207D67" w:rsidRPr="004B5749">
        <w:t xml:space="preserve"> </w:t>
      </w:r>
      <w:r w:rsidR="00042D2B">
        <w:t xml:space="preserve">of multiple grant clients </w:t>
      </w:r>
      <w:r w:rsidR="00927FFD">
        <w:t>were</w:t>
      </w:r>
      <w:r w:rsidR="00927FFD" w:rsidRPr="004B5749">
        <w:t xml:space="preserve"> </w:t>
      </w:r>
      <w:r w:rsidR="00207D67" w:rsidRPr="004B5749">
        <w:t xml:space="preserve">unemployed compared with 78 </w:t>
      </w:r>
      <w:r>
        <w:t>per cent</w:t>
      </w:r>
      <w:r w:rsidR="00207D67" w:rsidRPr="004B5749">
        <w:t xml:space="preserve"> of single </w:t>
      </w:r>
      <w:r w:rsidR="00EA5DE2">
        <w:t>grant clients</w:t>
      </w:r>
      <w:r w:rsidR="00207D67" w:rsidRPr="004B5749">
        <w:t>.</w:t>
      </w:r>
    </w:p>
    <w:p w14:paraId="3268A44C" w14:textId="1A2DF179" w:rsidR="00CF2776" w:rsidRDefault="0087081E" w:rsidP="0087081E">
      <w:pPr>
        <w:pStyle w:val="ListBullet"/>
      </w:pPr>
      <w:proofErr w:type="gramStart"/>
      <w:r>
        <w:t>h</w:t>
      </w:r>
      <w:r w:rsidRPr="004B5749">
        <w:t>ave</w:t>
      </w:r>
      <w:proofErr w:type="gramEnd"/>
      <w:r w:rsidRPr="004B5749">
        <w:t xml:space="preserve"> </w:t>
      </w:r>
      <w:r w:rsidR="00207D67" w:rsidRPr="004B5749">
        <w:t>a prior criminal history</w:t>
      </w:r>
      <w:r w:rsidR="004C4F59">
        <w:t xml:space="preserve">. 98 </w:t>
      </w:r>
      <w:r>
        <w:t>per cent</w:t>
      </w:r>
      <w:r w:rsidR="004C4F59">
        <w:t xml:space="preserve"> of multiple grant clients had assistance from VLA before their first grant of aid </w:t>
      </w:r>
      <w:r w:rsidR="00042D2B">
        <w:t>when charged with</w:t>
      </w:r>
      <w:r w:rsidR="004C4F59">
        <w:t xml:space="preserve"> breach</w:t>
      </w:r>
      <w:r w:rsidR="00026104">
        <w:t xml:space="preserve"> of FVIO</w:t>
      </w:r>
      <w:r w:rsidR="004C4F59">
        <w:t>, mainly for criminal offences.</w:t>
      </w:r>
    </w:p>
    <w:p w14:paraId="3F2376B0" w14:textId="2A9F35BF" w:rsidR="00207D67" w:rsidRDefault="0087081E" w:rsidP="0087081E">
      <w:pPr>
        <w:pStyle w:val="ListBullet"/>
      </w:pPr>
      <w:r>
        <w:t xml:space="preserve">be </w:t>
      </w:r>
      <w:r w:rsidR="00CF2776">
        <w:t>charged with other criminal offences fol</w:t>
      </w:r>
      <w:r w:rsidR="002643FE">
        <w:t>lowing the breach</w:t>
      </w:r>
      <w:r w:rsidR="00026104">
        <w:t xml:space="preserve"> of </w:t>
      </w:r>
      <w:r w:rsidR="00042D2B">
        <w:t xml:space="preserve">a </w:t>
      </w:r>
      <w:r w:rsidR="00026104">
        <w:t>FVIO</w:t>
      </w:r>
      <w:r>
        <w:t xml:space="preserve"> –</w:t>
      </w:r>
      <w:r w:rsidR="004C4F59">
        <w:t xml:space="preserve"> 48 </w:t>
      </w:r>
      <w:r>
        <w:t>per cent</w:t>
      </w:r>
      <w:r w:rsidR="004C4F59">
        <w:t xml:space="preserve"> have gone on to </w:t>
      </w:r>
      <w:r w:rsidR="00042D2B">
        <w:t xml:space="preserve">receive legal assistance for </w:t>
      </w:r>
      <w:r w:rsidR="004C4F59">
        <w:t>further</w:t>
      </w:r>
      <w:r w:rsidR="00042D2B">
        <w:t xml:space="preserve"> criminal</w:t>
      </w:r>
      <w:r w:rsidR="004C4F59">
        <w:t xml:space="preserve"> offences, though </w:t>
      </w:r>
      <w:r w:rsidR="007B5ECC">
        <w:t xml:space="preserve">it is </w:t>
      </w:r>
      <w:r w:rsidR="004C4F59">
        <w:t>unclear how many of these are family violence related</w:t>
      </w:r>
    </w:p>
    <w:p w14:paraId="4E8D0FE9" w14:textId="167073BE" w:rsidR="00207D67" w:rsidRDefault="0087081E" w:rsidP="0087081E">
      <w:pPr>
        <w:pStyle w:val="ListBullet"/>
      </w:pPr>
      <w:r>
        <w:t xml:space="preserve">report </w:t>
      </w:r>
      <w:r w:rsidR="00734847">
        <w:t xml:space="preserve">having </w:t>
      </w:r>
      <w:r w:rsidR="00207D67">
        <w:t>a disability, spe</w:t>
      </w:r>
      <w:r w:rsidR="0010689F">
        <w:t>cifically a</w:t>
      </w:r>
      <w:r w:rsidR="00223123">
        <w:t>n acquired brain injury</w:t>
      </w:r>
      <w:r w:rsidR="0010689F">
        <w:t xml:space="preserve"> </w:t>
      </w:r>
      <w:r w:rsidR="00223123">
        <w:t xml:space="preserve">or </w:t>
      </w:r>
      <w:r w:rsidR="00B425C7">
        <w:t xml:space="preserve">a </w:t>
      </w:r>
      <w:r w:rsidR="00223123">
        <w:t>psychiatric disability</w:t>
      </w:r>
      <w:r w:rsidR="00B425C7">
        <w:t>;</w:t>
      </w:r>
      <w:r w:rsidR="00927FFD">
        <w:t xml:space="preserve"> and</w:t>
      </w:r>
    </w:p>
    <w:p w14:paraId="14A82C8C" w14:textId="4AAB21FB" w:rsidR="00207D67" w:rsidRPr="004B5749" w:rsidRDefault="0087081E" w:rsidP="0087081E">
      <w:pPr>
        <w:pStyle w:val="ListBullet"/>
      </w:pPr>
      <w:proofErr w:type="gramStart"/>
      <w:r>
        <w:t>be</w:t>
      </w:r>
      <w:proofErr w:type="gramEnd"/>
      <w:r>
        <w:t xml:space="preserve"> </w:t>
      </w:r>
      <w:r w:rsidR="00927FFD">
        <w:t xml:space="preserve">between </w:t>
      </w:r>
      <w:r w:rsidR="009D20D0">
        <w:t>25 and 44</w:t>
      </w:r>
      <w:r w:rsidR="003C454E">
        <w:t xml:space="preserve"> </w:t>
      </w:r>
      <w:r w:rsidR="00207D67">
        <w:t>years of age</w:t>
      </w:r>
      <w:r w:rsidR="00927FFD">
        <w:t>, which is</w:t>
      </w:r>
      <w:r w:rsidR="00B45023">
        <w:t xml:space="preserve"> consistent with the age range of </w:t>
      </w:r>
      <w:r w:rsidR="00927FFD">
        <w:t xml:space="preserve">single </w:t>
      </w:r>
      <w:r w:rsidR="00EA5DE2">
        <w:t>grant clients</w:t>
      </w:r>
      <w:r w:rsidR="002C4CB0">
        <w:t xml:space="preserve">, with the largest cohort </w:t>
      </w:r>
      <w:r w:rsidR="00026104">
        <w:t xml:space="preserve">of clients </w:t>
      </w:r>
      <w:r w:rsidR="002C4CB0">
        <w:t>between 35</w:t>
      </w:r>
      <w:r w:rsidR="00042D2B">
        <w:t xml:space="preserve"> and </w:t>
      </w:r>
      <w:r w:rsidR="002C4CB0">
        <w:t>44 years of age.</w:t>
      </w:r>
    </w:p>
    <w:p w14:paraId="6224001D" w14:textId="6D9C093E" w:rsidR="0087081E" w:rsidRDefault="00207D67" w:rsidP="0087081E">
      <w:pPr>
        <w:tabs>
          <w:tab w:val="left" w:pos="8333"/>
        </w:tabs>
      </w:pPr>
      <w:r w:rsidRPr="004B5749">
        <w:t>This information may be useful for both lawyers and service providers in identifying</w:t>
      </w:r>
      <w:r w:rsidR="00EA5DE2">
        <w:t xml:space="preserve"> clients at greater</w:t>
      </w:r>
      <w:r w:rsidRPr="004B5749">
        <w:t xml:space="preserve"> risk </w:t>
      </w:r>
      <w:r w:rsidR="00EA5DE2">
        <w:t>of</w:t>
      </w:r>
      <w:r w:rsidR="00B45023">
        <w:t xml:space="preserve"> repeated breach</w:t>
      </w:r>
      <w:r w:rsidR="00EA5DE2">
        <w:t>es</w:t>
      </w:r>
      <w:r w:rsidR="00026104">
        <w:t xml:space="preserve"> of a FVIO</w:t>
      </w:r>
      <w:r w:rsidRPr="004B5749">
        <w:t xml:space="preserve"> and tailoring </w:t>
      </w:r>
      <w:r w:rsidR="00927FFD">
        <w:t>the justice system’s response</w:t>
      </w:r>
      <w:r w:rsidRPr="004B5749">
        <w:t xml:space="preserve"> to </w:t>
      </w:r>
      <w:r w:rsidR="00927FFD">
        <w:t>the</w:t>
      </w:r>
      <w:r w:rsidR="00927FFD" w:rsidRPr="004B5749">
        <w:t xml:space="preserve"> </w:t>
      </w:r>
      <w:r w:rsidRPr="004B5749">
        <w:t>particular circumstances</w:t>
      </w:r>
      <w:r w:rsidR="00223123">
        <w:t xml:space="preserve"> of respondents</w:t>
      </w:r>
      <w:r w:rsidR="004A2A18">
        <w:t>.</w:t>
      </w:r>
    </w:p>
    <w:p w14:paraId="219CCC72" w14:textId="175BE2F2" w:rsidR="0087081E" w:rsidRDefault="0087081E" w:rsidP="0087081E"/>
    <w:p w14:paraId="3B1E13DD" w14:textId="77777777" w:rsidR="00886D77" w:rsidRPr="0087081E" w:rsidRDefault="00886D77" w:rsidP="0087081E">
      <w:pPr>
        <w:sectPr w:rsidR="00886D77" w:rsidRPr="0087081E" w:rsidSect="0087081E">
          <w:footerReference w:type="default" r:id="rId8"/>
          <w:headerReference w:type="first" r:id="rId9"/>
          <w:footerReference w:type="first" r:id="rId10"/>
          <w:type w:val="continuous"/>
          <w:pgSz w:w="11906" w:h="16838" w:code="9"/>
          <w:pgMar w:top="1418" w:right="992" w:bottom="1134" w:left="1134" w:header="850" w:footer="284" w:gutter="0"/>
          <w:paperSrc w:first="7" w:other="7"/>
          <w:pgNumType w:start="1"/>
          <w:cols w:space="720"/>
          <w:titlePg/>
          <w:docGrid w:linePitch="299"/>
        </w:sectPr>
      </w:pPr>
    </w:p>
    <w:p w14:paraId="2C3A4533" w14:textId="77777777" w:rsidR="00423324" w:rsidRPr="00A3664C" w:rsidRDefault="006C2436" w:rsidP="0087081E">
      <w:pPr>
        <w:pStyle w:val="Heading1"/>
        <w:rPr>
          <w:rFonts w:ascii="Cambria" w:eastAsia="MS Mincho" w:hAnsi="Cambria"/>
          <w:noProof/>
          <w:sz w:val="24"/>
          <w:lang w:val="en-US" w:eastAsia="ja-JP"/>
        </w:rPr>
      </w:pPr>
      <w:r>
        <w:lastRenderedPageBreak/>
        <w:fldChar w:fldCharType="begin"/>
      </w:r>
      <w:r>
        <w:instrText xml:space="preserve"> TOC \o "1-3" \h \z \u </w:instrText>
      </w:r>
      <w:r>
        <w:fldChar w:fldCharType="separate"/>
      </w:r>
      <w:r w:rsidR="00423324">
        <w:fldChar w:fldCharType="begin"/>
      </w:r>
      <w:r w:rsidR="00423324">
        <w:instrText xml:space="preserve"> TOC \o "1-3" \h \z \u </w:instrText>
      </w:r>
      <w:r w:rsidR="00423324">
        <w:fldChar w:fldCharType="separate"/>
      </w:r>
      <w:bookmarkStart w:id="3" w:name="_Toc429489778"/>
      <w:bookmarkStart w:id="4" w:name="_Toc436901554"/>
      <w:r w:rsidR="003B534E">
        <w:rPr>
          <w:noProof/>
        </w:rPr>
        <w:t>Table of contents</w:t>
      </w:r>
      <w:bookmarkEnd w:id="3"/>
      <w:bookmarkEnd w:id="4"/>
    </w:p>
    <w:p w14:paraId="39B64C7F" w14:textId="77777777" w:rsidR="005935E1" w:rsidRDefault="00423324" w:rsidP="0087081E">
      <w:r>
        <w:fldChar w:fldCharType="end"/>
      </w:r>
      <w:r w:rsidR="006C2436">
        <w:fldChar w:fldCharType="end"/>
      </w:r>
    </w:p>
    <w:sdt>
      <w:sdtPr>
        <w:rPr>
          <w:b w:val="0"/>
          <w:sz w:val="22"/>
        </w:rPr>
        <w:id w:val="-2137706570"/>
        <w:docPartObj>
          <w:docPartGallery w:val="Table of Contents"/>
          <w:docPartUnique/>
        </w:docPartObj>
      </w:sdtPr>
      <w:sdtEndPr>
        <w:rPr>
          <w:bCs/>
          <w:noProof/>
        </w:rPr>
      </w:sdtEndPr>
      <w:sdtContent>
        <w:p w14:paraId="572639C3" w14:textId="53E99ADB" w:rsidR="005935E1" w:rsidRDefault="00A3186B" w:rsidP="0087081E">
          <w:pPr>
            <w:pStyle w:val="TOC1"/>
            <w:ind w:left="142"/>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436901553" w:history="1">
            <w:r w:rsidR="005935E1" w:rsidRPr="008E5385">
              <w:rPr>
                <w:rStyle w:val="Hyperlink"/>
                <w:noProof/>
              </w:rPr>
              <w:t>Key findings</w:t>
            </w:r>
            <w:r w:rsidR="005935E1">
              <w:rPr>
                <w:noProof/>
                <w:webHidden/>
              </w:rPr>
              <w:tab/>
            </w:r>
            <w:r w:rsidR="005935E1">
              <w:rPr>
                <w:noProof/>
                <w:webHidden/>
              </w:rPr>
              <w:fldChar w:fldCharType="begin"/>
            </w:r>
            <w:r w:rsidR="005935E1">
              <w:rPr>
                <w:noProof/>
                <w:webHidden/>
              </w:rPr>
              <w:instrText xml:space="preserve"> PAGEREF _Toc436901553 \h </w:instrText>
            </w:r>
            <w:r w:rsidR="005935E1">
              <w:rPr>
                <w:noProof/>
                <w:webHidden/>
              </w:rPr>
            </w:r>
            <w:r w:rsidR="005935E1">
              <w:rPr>
                <w:noProof/>
                <w:webHidden/>
              </w:rPr>
              <w:fldChar w:fldCharType="separate"/>
            </w:r>
            <w:r w:rsidR="00E11AB4">
              <w:rPr>
                <w:noProof/>
                <w:webHidden/>
              </w:rPr>
              <w:t>1</w:t>
            </w:r>
            <w:r w:rsidR="005935E1">
              <w:rPr>
                <w:noProof/>
                <w:webHidden/>
              </w:rPr>
              <w:fldChar w:fldCharType="end"/>
            </w:r>
          </w:hyperlink>
        </w:p>
        <w:p w14:paraId="6397F6DD" w14:textId="6536A9BB" w:rsidR="005935E1" w:rsidRDefault="00E06115" w:rsidP="0087081E">
          <w:pPr>
            <w:pStyle w:val="TOC1"/>
            <w:ind w:left="142"/>
            <w:rPr>
              <w:rFonts w:asciiTheme="minorHAnsi" w:eastAsiaTheme="minorEastAsia" w:hAnsiTheme="minorHAnsi" w:cstheme="minorBidi"/>
              <w:b w:val="0"/>
              <w:noProof/>
              <w:sz w:val="22"/>
              <w:szCs w:val="22"/>
              <w:lang w:eastAsia="en-AU"/>
            </w:rPr>
          </w:pPr>
          <w:hyperlink w:anchor="_Toc436901555" w:history="1">
            <w:r w:rsidR="00E11AB4">
              <w:rPr>
                <w:rStyle w:val="Hyperlink"/>
                <w:noProof/>
              </w:rPr>
              <w:t>Executive s</w:t>
            </w:r>
            <w:r w:rsidR="005935E1" w:rsidRPr="008E5385">
              <w:rPr>
                <w:rStyle w:val="Hyperlink"/>
                <w:noProof/>
              </w:rPr>
              <w:t>ummary</w:t>
            </w:r>
            <w:r w:rsidR="005935E1">
              <w:rPr>
                <w:noProof/>
                <w:webHidden/>
              </w:rPr>
              <w:tab/>
            </w:r>
            <w:r w:rsidR="005935E1">
              <w:rPr>
                <w:noProof/>
                <w:webHidden/>
              </w:rPr>
              <w:fldChar w:fldCharType="begin"/>
            </w:r>
            <w:r w:rsidR="005935E1">
              <w:rPr>
                <w:noProof/>
                <w:webHidden/>
              </w:rPr>
              <w:instrText xml:space="preserve"> PAGEREF _Toc436901555 \h </w:instrText>
            </w:r>
            <w:r w:rsidR="005935E1">
              <w:rPr>
                <w:noProof/>
                <w:webHidden/>
              </w:rPr>
            </w:r>
            <w:r w:rsidR="005935E1">
              <w:rPr>
                <w:noProof/>
                <w:webHidden/>
              </w:rPr>
              <w:fldChar w:fldCharType="separate"/>
            </w:r>
            <w:r w:rsidR="00E11AB4">
              <w:rPr>
                <w:noProof/>
                <w:webHidden/>
              </w:rPr>
              <w:t>2</w:t>
            </w:r>
            <w:r w:rsidR="005935E1">
              <w:rPr>
                <w:noProof/>
                <w:webHidden/>
              </w:rPr>
              <w:fldChar w:fldCharType="end"/>
            </w:r>
          </w:hyperlink>
        </w:p>
        <w:p w14:paraId="57E67465" w14:textId="77777777" w:rsidR="005935E1" w:rsidRDefault="00E06115" w:rsidP="0087081E">
          <w:pPr>
            <w:pStyle w:val="TOC1"/>
            <w:ind w:left="142"/>
            <w:rPr>
              <w:rFonts w:asciiTheme="minorHAnsi" w:eastAsiaTheme="minorEastAsia" w:hAnsiTheme="minorHAnsi" w:cstheme="minorBidi"/>
              <w:b w:val="0"/>
              <w:noProof/>
              <w:sz w:val="22"/>
              <w:szCs w:val="22"/>
              <w:lang w:eastAsia="en-AU"/>
            </w:rPr>
          </w:pPr>
          <w:hyperlink w:anchor="_Toc436901556" w:history="1">
            <w:r w:rsidR="005935E1" w:rsidRPr="008E5385">
              <w:rPr>
                <w:rStyle w:val="Hyperlink"/>
                <w:noProof/>
              </w:rPr>
              <w:t>Introduction</w:t>
            </w:r>
            <w:r w:rsidR="005935E1">
              <w:rPr>
                <w:noProof/>
                <w:webHidden/>
              </w:rPr>
              <w:tab/>
            </w:r>
            <w:r w:rsidR="005935E1">
              <w:rPr>
                <w:noProof/>
                <w:webHidden/>
              </w:rPr>
              <w:fldChar w:fldCharType="begin"/>
            </w:r>
            <w:r w:rsidR="005935E1">
              <w:rPr>
                <w:noProof/>
                <w:webHidden/>
              </w:rPr>
              <w:instrText xml:space="preserve"> PAGEREF _Toc436901556 \h </w:instrText>
            </w:r>
            <w:r w:rsidR="005935E1">
              <w:rPr>
                <w:noProof/>
                <w:webHidden/>
              </w:rPr>
            </w:r>
            <w:r w:rsidR="005935E1">
              <w:rPr>
                <w:noProof/>
                <w:webHidden/>
              </w:rPr>
              <w:fldChar w:fldCharType="separate"/>
            </w:r>
            <w:r w:rsidR="00E11AB4">
              <w:rPr>
                <w:noProof/>
                <w:webHidden/>
              </w:rPr>
              <w:t>2</w:t>
            </w:r>
            <w:r w:rsidR="005935E1">
              <w:rPr>
                <w:noProof/>
                <w:webHidden/>
              </w:rPr>
              <w:fldChar w:fldCharType="end"/>
            </w:r>
          </w:hyperlink>
        </w:p>
        <w:p w14:paraId="5042E7D3" w14:textId="77777777" w:rsidR="005935E1" w:rsidRPr="0095471A" w:rsidRDefault="00E06115" w:rsidP="0087081E">
          <w:pPr>
            <w:pStyle w:val="TOC2"/>
            <w:ind w:left="142"/>
            <w:rPr>
              <w:rFonts w:asciiTheme="minorHAnsi" w:eastAsiaTheme="minorEastAsia" w:hAnsiTheme="minorHAnsi" w:cstheme="minorBidi"/>
              <w:sz w:val="22"/>
              <w:szCs w:val="22"/>
              <w:lang w:eastAsia="en-AU"/>
            </w:rPr>
          </w:pPr>
          <w:hyperlink w:anchor="_Toc436901558" w:history="1">
            <w:r w:rsidR="005935E1" w:rsidRPr="0095471A">
              <w:rPr>
                <w:rStyle w:val="Hyperlink"/>
              </w:rPr>
              <w:t>Age</w:t>
            </w:r>
            <w:r w:rsidR="005935E1" w:rsidRPr="0095471A">
              <w:rPr>
                <w:webHidden/>
              </w:rPr>
              <w:tab/>
            </w:r>
            <w:r w:rsidR="005935E1" w:rsidRPr="0095471A">
              <w:rPr>
                <w:webHidden/>
              </w:rPr>
              <w:fldChar w:fldCharType="begin"/>
            </w:r>
            <w:r w:rsidR="005935E1" w:rsidRPr="0095471A">
              <w:rPr>
                <w:webHidden/>
              </w:rPr>
              <w:instrText xml:space="preserve"> PAGEREF _Toc436901558 \h </w:instrText>
            </w:r>
            <w:r w:rsidR="005935E1" w:rsidRPr="0095471A">
              <w:rPr>
                <w:webHidden/>
              </w:rPr>
            </w:r>
            <w:r w:rsidR="005935E1" w:rsidRPr="0095471A">
              <w:rPr>
                <w:webHidden/>
              </w:rPr>
              <w:fldChar w:fldCharType="separate"/>
            </w:r>
            <w:r w:rsidR="00E11AB4">
              <w:rPr>
                <w:webHidden/>
              </w:rPr>
              <w:t>4</w:t>
            </w:r>
            <w:r w:rsidR="005935E1" w:rsidRPr="0095471A">
              <w:rPr>
                <w:webHidden/>
              </w:rPr>
              <w:fldChar w:fldCharType="end"/>
            </w:r>
          </w:hyperlink>
        </w:p>
        <w:p w14:paraId="31C47C25" w14:textId="77777777" w:rsidR="005935E1" w:rsidRDefault="00E06115" w:rsidP="0087081E">
          <w:pPr>
            <w:pStyle w:val="TOC3"/>
            <w:ind w:left="142"/>
            <w:rPr>
              <w:rFonts w:asciiTheme="minorHAnsi" w:eastAsiaTheme="minorEastAsia" w:hAnsiTheme="minorHAnsi" w:cstheme="minorBidi"/>
              <w:sz w:val="22"/>
              <w:szCs w:val="22"/>
              <w:lang w:eastAsia="en-AU"/>
            </w:rPr>
          </w:pPr>
          <w:hyperlink w:anchor="_Toc436901559" w:history="1">
            <w:r w:rsidR="005935E1" w:rsidRPr="008E5385">
              <w:rPr>
                <w:rStyle w:val="Hyperlink"/>
              </w:rPr>
              <w:t>Respondents who breach a FVIO more than once</w:t>
            </w:r>
            <w:r w:rsidR="005935E1">
              <w:rPr>
                <w:webHidden/>
              </w:rPr>
              <w:tab/>
            </w:r>
            <w:r w:rsidR="005935E1">
              <w:rPr>
                <w:webHidden/>
              </w:rPr>
              <w:fldChar w:fldCharType="begin"/>
            </w:r>
            <w:r w:rsidR="005935E1">
              <w:rPr>
                <w:webHidden/>
              </w:rPr>
              <w:instrText xml:space="preserve"> PAGEREF _Toc436901559 \h </w:instrText>
            </w:r>
            <w:r w:rsidR="005935E1">
              <w:rPr>
                <w:webHidden/>
              </w:rPr>
            </w:r>
            <w:r w:rsidR="005935E1">
              <w:rPr>
                <w:webHidden/>
              </w:rPr>
              <w:fldChar w:fldCharType="separate"/>
            </w:r>
            <w:r w:rsidR="00E11AB4">
              <w:rPr>
                <w:webHidden/>
              </w:rPr>
              <w:t>4</w:t>
            </w:r>
            <w:r w:rsidR="005935E1">
              <w:rPr>
                <w:webHidden/>
              </w:rPr>
              <w:fldChar w:fldCharType="end"/>
            </w:r>
          </w:hyperlink>
        </w:p>
        <w:p w14:paraId="59DB5FE5" w14:textId="77777777" w:rsidR="005935E1" w:rsidRPr="0095471A" w:rsidRDefault="00E06115" w:rsidP="0087081E">
          <w:pPr>
            <w:pStyle w:val="TOC2"/>
            <w:ind w:left="142"/>
            <w:rPr>
              <w:rFonts w:asciiTheme="minorHAnsi" w:eastAsiaTheme="minorEastAsia" w:hAnsiTheme="minorHAnsi" w:cstheme="minorBidi"/>
              <w:sz w:val="22"/>
              <w:szCs w:val="22"/>
              <w:lang w:eastAsia="en-AU"/>
            </w:rPr>
          </w:pPr>
          <w:hyperlink w:anchor="_Toc436901560" w:history="1">
            <w:r w:rsidR="005935E1" w:rsidRPr="0095471A">
              <w:rPr>
                <w:rStyle w:val="Hyperlink"/>
              </w:rPr>
              <w:t>Gender</w:t>
            </w:r>
            <w:r w:rsidR="005935E1" w:rsidRPr="0095471A">
              <w:rPr>
                <w:webHidden/>
              </w:rPr>
              <w:tab/>
            </w:r>
            <w:r w:rsidR="005935E1" w:rsidRPr="0095471A">
              <w:rPr>
                <w:webHidden/>
              </w:rPr>
              <w:fldChar w:fldCharType="begin"/>
            </w:r>
            <w:r w:rsidR="005935E1" w:rsidRPr="0095471A">
              <w:rPr>
                <w:webHidden/>
              </w:rPr>
              <w:instrText xml:space="preserve"> PAGEREF _Toc436901560 \h </w:instrText>
            </w:r>
            <w:r w:rsidR="005935E1" w:rsidRPr="0095471A">
              <w:rPr>
                <w:webHidden/>
              </w:rPr>
            </w:r>
            <w:r w:rsidR="005935E1" w:rsidRPr="0095471A">
              <w:rPr>
                <w:webHidden/>
              </w:rPr>
              <w:fldChar w:fldCharType="separate"/>
            </w:r>
            <w:r w:rsidR="00E11AB4">
              <w:rPr>
                <w:webHidden/>
              </w:rPr>
              <w:t>5</w:t>
            </w:r>
            <w:r w:rsidR="005935E1" w:rsidRPr="0095471A">
              <w:rPr>
                <w:webHidden/>
              </w:rPr>
              <w:fldChar w:fldCharType="end"/>
            </w:r>
          </w:hyperlink>
        </w:p>
        <w:p w14:paraId="4FFAC6D5" w14:textId="77777777" w:rsidR="005935E1" w:rsidRPr="0095471A" w:rsidRDefault="00E06115" w:rsidP="0087081E">
          <w:pPr>
            <w:pStyle w:val="TOC2"/>
            <w:ind w:left="142"/>
            <w:rPr>
              <w:rFonts w:asciiTheme="minorHAnsi" w:eastAsiaTheme="minorEastAsia" w:hAnsiTheme="minorHAnsi" w:cstheme="minorBidi"/>
              <w:sz w:val="22"/>
              <w:szCs w:val="22"/>
              <w:lang w:eastAsia="en-AU"/>
            </w:rPr>
          </w:pPr>
          <w:hyperlink w:anchor="_Toc436901561" w:history="1">
            <w:r w:rsidR="005935E1" w:rsidRPr="0095471A">
              <w:rPr>
                <w:rStyle w:val="Hyperlink"/>
              </w:rPr>
              <w:t>Indigenous status</w:t>
            </w:r>
            <w:r w:rsidR="005935E1" w:rsidRPr="0095471A">
              <w:rPr>
                <w:webHidden/>
              </w:rPr>
              <w:tab/>
            </w:r>
            <w:r w:rsidR="005935E1" w:rsidRPr="0095471A">
              <w:rPr>
                <w:webHidden/>
              </w:rPr>
              <w:fldChar w:fldCharType="begin"/>
            </w:r>
            <w:r w:rsidR="005935E1" w:rsidRPr="0095471A">
              <w:rPr>
                <w:webHidden/>
              </w:rPr>
              <w:instrText xml:space="preserve"> PAGEREF _Toc436901561 \h </w:instrText>
            </w:r>
            <w:r w:rsidR="005935E1" w:rsidRPr="0095471A">
              <w:rPr>
                <w:webHidden/>
              </w:rPr>
            </w:r>
            <w:r w:rsidR="005935E1" w:rsidRPr="0095471A">
              <w:rPr>
                <w:webHidden/>
              </w:rPr>
              <w:fldChar w:fldCharType="separate"/>
            </w:r>
            <w:r w:rsidR="00E11AB4">
              <w:rPr>
                <w:webHidden/>
              </w:rPr>
              <w:t>5</w:t>
            </w:r>
            <w:r w:rsidR="005935E1" w:rsidRPr="0095471A">
              <w:rPr>
                <w:webHidden/>
              </w:rPr>
              <w:fldChar w:fldCharType="end"/>
            </w:r>
          </w:hyperlink>
        </w:p>
        <w:p w14:paraId="62AAAFC5" w14:textId="77777777" w:rsidR="005935E1" w:rsidRPr="0095471A" w:rsidRDefault="00E06115" w:rsidP="0087081E">
          <w:pPr>
            <w:pStyle w:val="TOC2"/>
            <w:ind w:left="142"/>
            <w:rPr>
              <w:rFonts w:asciiTheme="minorHAnsi" w:eastAsiaTheme="minorEastAsia" w:hAnsiTheme="minorHAnsi" w:cstheme="minorBidi"/>
              <w:sz w:val="22"/>
              <w:szCs w:val="22"/>
              <w:lang w:eastAsia="en-AU"/>
            </w:rPr>
          </w:pPr>
          <w:hyperlink w:anchor="_Toc436901562" w:history="1">
            <w:r w:rsidR="005935E1" w:rsidRPr="0095471A">
              <w:rPr>
                <w:rStyle w:val="Hyperlink"/>
              </w:rPr>
              <w:t>Criminal history</w:t>
            </w:r>
            <w:r w:rsidR="005935E1" w:rsidRPr="0095471A">
              <w:rPr>
                <w:webHidden/>
              </w:rPr>
              <w:tab/>
            </w:r>
            <w:r w:rsidR="005935E1" w:rsidRPr="0095471A">
              <w:rPr>
                <w:webHidden/>
              </w:rPr>
              <w:fldChar w:fldCharType="begin"/>
            </w:r>
            <w:r w:rsidR="005935E1" w:rsidRPr="0095471A">
              <w:rPr>
                <w:webHidden/>
              </w:rPr>
              <w:instrText xml:space="preserve"> PAGEREF _Toc436901562 \h </w:instrText>
            </w:r>
            <w:r w:rsidR="005935E1" w:rsidRPr="0095471A">
              <w:rPr>
                <w:webHidden/>
              </w:rPr>
            </w:r>
            <w:r w:rsidR="005935E1" w:rsidRPr="0095471A">
              <w:rPr>
                <w:webHidden/>
              </w:rPr>
              <w:fldChar w:fldCharType="separate"/>
            </w:r>
            <w:r w:rsidR="00E11AB4">
              <w:rPr>
                <w:webHidden/>
              </w:rPr>
              <w:t>5</w:t>
            </w:r>
            <w:r w:rsidR="005935E1" w:rsidRPr="0095471A">
              <w:rPr>
                <w:webHidden/>
              </w:rPr>
              <w:fldChar w:fldCharType="end"/>
            </w:r>
          </w:hyperlink>
        </w:p>
        <w:p w14:paraId="492602F7" w14:textId="77777777" w:rsidR="005935E1" w:rsidRDefault="00E06115" w:rsidP="0087081E">
          <w:pPr>
            <w:pStyle w:val="TOC3"/>
            <w:ind w:left="142"/>
            <w:rPr>
              <w:rFonts w:asciiTheme="minorHAnsi" w:eastAsiaTheme="minorEastAsia" w:hAnsiTheme="minorHAnsi" w:cstheme="minorBidi"/>
              <w:sz w:val="22"/>
              <w:szCs w:val="22"/>
              <w:lang w:eastAsia="en-AU"/>
            </w:rPr>
          </w:pPr>
          <w:hyperlink w:anchor="_Toc436901563" w:history="1">
            <w:r w:rsidR="005935E1" w:rsidRPr="008E5385">
              <w:rPr>
                <w:rStyle w:val="Hyperlink"/>
              </w:rPr>
              <w:t>Criminal history and subsequent offending- Defendants who breach more than once</w:t>
            </w:r>
            <w:r w:rsidR="005935E1">
              <w:rPr>
                <w:webHidden/>
              </w:rPr>
              <w:tab/>
            </w:r>
            <w:r w:rsidR="005935E1">
              <w:rPr>
                <w:webHidden/>
              </w:rPr>
              <w:fldChar w:fldCharType="begin"/>
            </w:r>
            <w:r w:rsidR="005935E1">
              <w:rPr>
                <w:webHidden/>
              </w:rPr>
              <w:instrText xml:space="preserve"> PAGEREF _Toc436901563 \h </w:instrText>
            </w:r>
            <w:r w:rsidR="005935E1">
              <w:rPr>
                <w:webHidden/>
              </w:rPr>
            </w:r>
            <w:r w:rsidR="005935E1">
              <w:rPr>
                <w:webHidden/>
              </w:rPr>
              <w:fldChar w:fldCharType="separate"/>
            </w:r>
            <w:r w:rsidR="00E11AB4">
              <w:rPr>
                <w:webHidden/>
              </w:rPr>
              <w:t>6</w:t>
            </w:r>
            <w:r w:rsidR="005935E1">
              <w:rPr>
                <w:webHidden/>
              </w:rPr>
              <w:fldChar w:fldCharType="end"/>
            </w:r>
          </w:hyperlink>
        </w:p>
        <w:p w14:paraId="524C94DF" w14:textId="77777777" w:rsidR="005935E1" w:rsidRDefault="00E06115" w:rsidP="0087081E">
          <w:pPr>
            <w:pStyle w:val="TOC2"/>
            <w:ind w:left="142"/>
            <w:rPr>
              <w:rFonts w:asciiTheme="minorHAnsi" w:eastAsiaTheme="minorEastAsia" w:hAnsiTheme="minorHAnsi" w:cstheme="minorBidi"/>
              <w:sz w:val="22"/>
              <w:szCs w:val="22"/>
              <w:lang w:eastAsia="en-AU"/>
            </w:rPr>
          </w:pPr>
          <w:hyperlink w:anchor="_Toc436901564" w:history="1">
            <w:r w:rsidR="005935E1" w:rsidRPr="008E5385">
              <w:rPr>
                <w:rStyle w:val="Hyperlink"/>
              </w:rPr>
              <w:t>Alcohol abuse</w:t>
            </w:r>
            <w:r w:rsidR="005935E1">
              <w:rPr>
                <w:webHidden/>
              </w:rPr>
              <w:tab/>
            </w:r>
            <w:r w:rsidR="005935E1">
              <w:rPr>
                <w:webHidden/>
              </w:rPr>
              <w:fldChar w:fldCharType="begin"/>
            </w:r>
            <w:r w:rsidR="005935E1">
              <w:rPr>
                <w:webHidden/>
              </w:rPr>
              <w:instrText xml:space="preserve"> PAGEREF _Toc436901564 \h </w:instrText>
            </w:r>
            <w:r w:rsidR="005935E1">
              <w:rPr>
                <w:webHidden/>
              </w:rPr>
            </w:r>
            <w:r w:rsidR="005935E1">
              <w:rPr>
                <w:webHidden/>
              </w:rPr>
              <w:fldChar w:fldCharType="separate"/>
            </w:r>
            <w:r w:rsidR="00E11AB4">
              <w:rPr>
                <w:webHidden/>
              </w:rPr>
              <w:t>7</w:t>
            </w:r>
            <w:r w:rsidR="005935E1">
              <w:rPr>
                <w:webHidden/>
              </w:rPr>
              <w:fldChar w:fldCharType="end"/>
            </w:r>
          </w:hyperlink>
        </w:p>
        <w:p w14:paraId="5EF8125D" w14:textId="77777777" w:rsidR="005935E1" w:rsidRDefault="00E06115" w:rsidP="0087081E">
          <w:pPr>
            <w:pStyle w:val="TOC2"/>
            <w:ind w:left="142"/>
            <w:rPr>
              <w:rFonts w:asciiTheme="minorHAnsi" w:eastAsiaTheme="minorEastAsia" w:hAnsiTheme="minorHAnsi" w:cstheme="minorBidi"/>
              <w:sz w:val="22"/>
              <w:szCs w:val="22"/>
              <w:lang w:eastAsia="en-AU"/>
            </w:rPr>
          </w:pPr>
          <w:hyperlink w:anchor="_Toc436901565" w:history="1">
            <w:r w:rsidR="005935E1" w:rsidRPr="008E5385">
              <w:rPr>
                <w:rStyle w:val="Hyperlink"/>
              </w:rPr>
              <w:t>Substance abuse</w:t>
            </w:r>
            <w:r w:rsidR="005935E1">
              <w:rPr>
                <w:webHidden/>
              </w:rPr>
              <w:tab/>
            </w:r>
            <w:r w:rsidR="005935E1">
              <w:rPr>
                <w:webHidden/>
              </w:rPr>
              <w:fldChar w:fldCharType="begin"/>
            </w:r>
            <w:r w:rsidR="005935E1">
              <w:rPr>
                <w:webHidden/>
              </w:rPr>
              <w:instrText xml:space="preserve"> PAGEREF _Toc436901565 \h </w:instrText>
            </w:r>
            <w:r w:rsidR="005935E1">
              <w:rPr>
                <w:webHidden/>
              </w:rPr>
            </w:r>
            <w:r w:rsidR="005935E1">
              <w:rPr>
                <w:webHidden/>
              </w:rPr>
              <w:fldChar w:fldCharType="separate"/>
            </w:r>
            <w:r w:rsidR="00E11AB4">
              <w:rPr>
                <w:webHidden/>
              </w:rPr>
              <w:t>7</w:t>
            </w:r>
            <w:r w:rsidR="005935E1">
              <w:rPr>
                <w:webHidden/>
              </w:rPr>
              <w:fldChar w:fldCharType="end"/>
            </w:r>
          </w:hyperlink>
        </w:p>
        <w:p w14:paraId="6DE57471" w14:textId="77777777" w:rsidR="005935E1" w:rsidRDefault="00E06115" w:rsidP="0087081E">
          <w:pPr>
            <w:pStyle w:val="TOC2"/>
            <w:ind w:left="142"/>
            <w:rPr>
              <w:rFonts w:asciiTheme="minorHAnsi" w:eastAsiaTheme="minorEastAsia" w:hAnsiTheme="minorHAnsi" w:cstheme="minorBidi"/>
              <w:sz w:val="22"/>
              <w:szCs w:val="22"/>
              <w:lang w:eastAsia="en-AU"/>
            </w:rPr>
          </w:pPr>
          <w:hyperlink w:anchor="_Toc436901566" w:history="1">
            <w:r w:rsidR="005935E1" w:rsidRPr="008E5385">
              <w:rPr>
                <w:rStyle w:val="Hyperlink"/>
              </w:rPr>
              <w:t>Prevalence of disability</w:t>
            </w:r>
            <w:r w:rsidR="005935E1">
              <w:rPr>
                <w:webHidden/>
              </w:rPr>
              <w:tab/>
            </w:r>
            <w:r w:rsidR="005935E1">
              <w:rPr>
                <w:webHidden/>
              </w:rPr>
              <w:fldChar w:fldCharType="begin"/>
            </w:r>
            <w:r w:rsidR="005935E1">
              <w:rPr>
                <w:webHidden/>
              </w:rPr>
              <w:instrText xml:space="preserve"> PAGEREF _Toc436901566 \h </w:instrText>
            </w:r>
            <w:r w:rsidR="005935E1">
              <w:rPr>
                <w:webHidden/>
              </w:rPr>
            </w:r>
            <w:r w:rsidR="005935E1">
              <w:rPr>
                <w:webHidden/>
              </w:rPr>
              <w:fldChar w:fldCharType="separate"/>
            </w:r>
            <w:r w:rsidR="00E11AB4">
              <w:rPr>
                <w:webHidden/>
              </w:rPr>
              <w:t>8</w:t>
            </w:r>
            <w:r w:rsidR="005935E1">
              <w:rPr>
                <w:webHidden/>
              </w:rPr>
              <w:fldChar w:fldCharType="end"/>
            </w:r>
          </w:hyperlink>
        </w:p>
        <w:p w14:paraId="16B0FA28" w14:textId="77777777" w:rsidR="005935E1" w:rsidRDefault="00E06115" w:rsidP="0087081E">
          <w:pPr>
            <w:pStyle w:val="TOC2"/>
            <w:ind w:left="142"/>
            <w:rPr>
              <w:rFonts w:asciiTheme="minorHAnsi" w:eastAsiaTheme="minorEastAsia" w:hAnsiTheme="minorHAnsi" w:cstheme="minorBidi"/>
              <w:sz w:val="22"/>
              <w:szCs w:val="22"/>
              <w:lang w:eastAsia="en-AU"/>
            </w:rPr>
          </w:pPr>
          <w:hyperlink w:anchor="_Toc436901567" w:history="1">
            <w:r w:rsidR="005935E1" w:rsidRPr="008E5385">
              <w:rPr>
                <w:rStyle w:val="Hyperlink"/>
              </w:rPr>
              <w:t>Mental health conditions, intellectual and psychiatric disabilities</w:t>
            </w:r>
            <w:r w:rsidR="005935E1">
              <w:rPr>
                <w:webHidden/>
              </w:rPr>
              <w:tab/>
            </w:r>
            <w:r w:rsidR="005935E1">
              <w:rPr>
                <w:webHidden/>
              </w:rPr>
              <w:fldChar w:fldCharType="begin"/>
            </w:r>
            <w:r w:rsidR="005935E1">
              <w:rPr>
                <w:webHidden/>
              </w:rPr>
              <w:instrText xml:space="preserve"> PAGEREF _Toc436901567 \h </w:instrText>
            </w:r>
            <w:r w:rsidR="005935E1">
              <w:rPr>
                <w:webHidden/>
              </w:rPr>
            </w:r>
            <w:r w:rsidR="005935E1">
              <w:rPr>
                <w:webHidden/>
              </w:rPr>
              <w:fldChar w:fldCharType="separate"/>
            </w:r>
            <w:r w:rsidR="00E11AB4">
              <w:rPr>
                <w:webHidden/>
              </w:rPr>
              <w:t>8</w:t>
            </w:r>
            <w:r w:rsidR="005935E1">
              <w:rPr>
                <w:webHidden/>
              </w:rPr>
              <w:fldChar w:fldCharType="end"/>
            </w:r>
          </w:hyperlink>
        </w:p>
        <w:p w14:paraId="1E79819D" w14:textId="77777777" w:rsidR="005935E1" w:rsidRDefault="00E06115" w:rsidP="0087081E">
          <w:pPr>
            <w:pStyle w:val="TOC3"/>
            <w:ind w:left="142"/>
            <w:rPr>
              <w:rFonts w:asciiTheme="minorHAnsi" w:eastAsiaTheme="minorEastAsia" w:hAnsiTheme="minorHAnsi" w:cstheme="minorBidi"/>
              <w:sz w:val="22"/>
              <w:szCs w:val="22"/>
              <w:lang w:eastAsia="en-AU"/>
            </w:rPr>
          </w:pPr>
          <w:hyperlink w:anchor="_Toc436901568" w:history="1">
            <w:r w:rsidR="005935E1" w:rsidRPr="008E5385">
              <w:rPr>
                <w:rStyle w:val="Hyperlink"/>
              </w:rPr>
              <w:t>Defendants with multiple grants of aid</w:t>
            </w:r>
            <w:r w:rsidR="005935E1">
              <w:rPr>
                <w:webHidden/>
              </w:rPr>
              <w:tab/>
            </w:r>
            <w:r w:rsidR="005935E1">
              <w:rPr>
                <w:webHidden/>
              </w:rPr>
              <w:fldChar w:fldCharType="begin"/>
            </w:r>
            <w:r w:rsidR="005935E1">
              <w:rPr>
                <w:webHidden/>
              </w:rPr>
              <w:instrText xml:space="preserve"> PAGEREF _Toc436901568 \h </w:instrText>
            </w:r>
            <w:r w:rsidR="005935E1">
              <w:rPr>
                <w:webHidden/>
              </w:rPr>
            </w:r>
            <w:r w:rsidR="005935E1">
              <w:rPr>
                <w:webHidden/>
              </w:rPr>
              <w:fldChar w:fldCharType="separate"/>
            </w:r>
            <w:r w:rsidR="00E11AB4">
              <w:rPr>
                <w:webHidden/>
              </w:rPr>
              <w:t>9</w:t>
            </w:r>
            <w:r w:rsidR="005935E1">
              <w:rPr>
                <w:webHidden/>
              </w:rPr>
              <w:fldChar w:fldCharType="end"/>
            </w:r>
          </w:hyperlink>
        </w:p>
        <w:p w14:paraId="366E168A" w14:textId="77777777" w:rsidR="005935E1" w:rsidRDefault="00E06115" w:rsidP="0087081E">
          <w:pPr>
            <w:pStyle w:val="TOC2"/>
            <w:ind w:left="142"/>
            <w:rPr>
              <w:rFonts w:asciiTheme="minorHAnsi" w:eastAsiaTheme="minorEastAsia" w:hAnsiTheme="minorHAnsi" w:cstheme="minorBidi"/>
              <w:sz w:val="22"/>
              <w:szCs w:val="22"/>
              <w:lang w:eastAsia="en-AU"/>
            </w:rPr>
          </w:pPr>
          <w:hyperlink w:anchor="_Toc436901569" w:history="1">
            <w:r w:rsidR="005935E1" w:rsidRPr="008E5385">
              <w:rPr>
                <w:rStyle w:val="Hyperlink"/>
              </w:rPr>
              <w:t>Employment</w:t>
            </w:r>
            <w:r w:rsidR="005935E1">
              <w:rPr>
                <w:webHidden/>
              </w:rPr>
              <w:tab/>
            </w:r>
            <w:r w:rsidR="005935E1">
              <w:rPr>
                <w:webHidden/>
              </w:rPr>
              <w:fldChar w:fldCharType="begin"/>
            </w:r>
            <w:r w:rsidR="005935E1">
              <w:rPr>
                <w:webHidden/>
              </w:rPr>
              <w:instrText xml:space="preserve"> PAGEREF _Toc436901569 \h </w:instrText>
            </w:r>
            <w:r w:rsidR="005935E1">
              <w:rPr>
                <w:webHidden/>
              </w:rPr>
            </w:r>
            <w:r w:rsidR="005935E1">
              <w:rPr>
                <w:webHidden/>
              </w:rPr>
              <w:fldChar w:fldCharType="separate"/>
            </w:r>
            <w:r w:rsidR="00E11AB4">
              <w:rPr>
                <w:webHidden/>
              </w:rPr>
              <w:t>10</w:t>
            </w:r>
            <w:r w:rsidR="005935E1">
              <w:rPr>
                <w:webHidden/>
              </w:rPr>
              <w:fldChar w:fldCharType="end"/>
            </w:r>
          </w:hyperlink>
        </w:p>
        <w:p w14:paraId="38636FF2" w14:textId="77777777" w:rsidR="005935E1" w:rsidRDefault="00E06115" w:rsidP="0087081E">
          <w:pPr>
            <w:pStyle w:val="TOC3"/>
            <w:ind w:left="142"/>
            <w:rPr>
              <w:rFonts w:asciiTheme="minorHAnsi" w:eastAsiaTheme="minorEastAsia" w:hAnsiTheme="minorHAnsi" w:cstheme="minorBidi"/>
              <w:sz w:val="22"/>
              <w:szCs w:val="22"/>
              <w:lang w:eastAsia="en-AU"/>
            </w:rPr>
          </w:pPr>
          <w:hyperlink w:anchor="_Toc436901570" w:history="1">
            <w:r w:rsidR="005935E1" w:rsidRPr="008E5385">
              <w:rPr>
                <w:rStyle w:val="Hyperlink"/>
              </w:rPr>
              <w:t>Employment – Multiple Grant Clients</w:t>
            </w:r>
            <w:r w:rsidR="005935E1">
              <w:rPr>
                <w:webHidden/>
              </w:rPr>
              <w:tab/>
            </w:r>
            <w:r w:rsidR="005935E1">
              <w:rPr>
                <w:webHidden/>
              </w:rPr>
              <w:fldChar w:fldCharType="begin"/>
            </w:r>
            <w:r w:rsidR="005935E1">
              <w:rPr>
                <w:webHidden/>
              </w:rPr>
              <w:instrText xml:space="preserve"> PAGEREF _Toc436901570 \h </w:instrText>
            </w:r>
            <w:r w:rsidR="005935E1">
              <w:rPr>
                <w:webHidden/>
              </w:rPr>
            </w:r>
            <w:r w:rsidR="005935E1">
              <w:rPr>
                <w:webHidden/>
              </w:rPr>
              <w:fldChar w:fldCharType="separate"/>
            </w:r>
            <w:r w:rsidR="00E11AB4">
              <w:rPr>
                <w:webHidden/>
              </w:rPr>
              <w:t>11</w:t>
            </w:r>
            <w:r w:rsidR="005935E1">
              <w:rPr>
                <w:webHidden/>
              </w:rPr>
              <w:fldChar w:fldCharType="end"/>
            </w:r>
          </w:hyperlink>
        </w:p>
        <w:p w14:paraId="59CA5926" w14:textId="77777777" w:rsidR="005935E1" w:rsidRDefault="00E06115" w:rsidP="0087081E">
          <w:pPr>
            <w:pStyle w:val="TOC2"/>
            <w:ind w:left="142"/>
            <w:rPr>
              <w:rFonts w:asciiTheme="minorHAnsi" w:eastAsiaTheme="minorEastAsia" w:hAnsiTheme="minorHAnsi" w:cstheme="minorBidi"/>
              <w:sz w:val="22"/>
              <w:szCs w:val="22"/>
              <w:lang w:eastAsia="en-AU"/>
            </w:rPr>
          </w:pPr>
          <w:hyperlink w:anchor="_Toc436901571" w:history="1">
            <w:r w:rsidR="005935E1" w:rsidRPr="008E5385">
              <w:rPr>
                <w:rStyle w:val="Hyperlink"/>
              </w:rPr>
              <w:t>Location</w:t>
            </w:r>
            <w:r w:rsidR="005935E1">
              <w:rPr>
                <w:webHidden/>
              </w:rPr>
              <w:tab/>
            </w:r>
            <w:r w:rsidR="005935E1">
              <w:rPr>
                <w:webHidden/>
              </w:rPr>
              <w:fldChar w:fldCharType="begin"/>
            </w:r>
            <w:r w:rsidR="005935E1">
              <w:rPr>
                <w:webHidden/>
              </w:rPr>
              <w:instrText xml:space="preserve"> PAGEREF _Toc436901571 \h </w:instrText>
            </w:r>
            <w:r w:rsidR="005935E1">
              <w:rPr>
                <w:webHidden/>
              </w:rPr>
            </w:r>
            <w:r w:rsidR="005935E1">
              <w:rPr>
                <w:webHidden/>
              </w:rPr>
              <w:fldChar w:fldCharType="separate"/>
            </w:r>
            <w:r w:rsidR="00E11AB4">
              <w:rPr>
                <w:webHidden/>
              </w:rPr>
              <w:t>12</w:t>
            </w:r>
            <w:r w:rsidR="005935E1">
              <w:rPr>
                <w:webHidden/>
              </w:rPr>
              <w:fldChar w:fldCharType="end"/>
            </w:r>
          </w:hyperlink>
        </w:p>
        <w:p w14:paraId="42CAF686" w14:textId="77777777" w:rsidR="005935E1" w:rsidRDefault="00E06115" w:rsidP="0087081E">
          <w:pPr>
            <w:pStyle w:val="TOC2"/>
            <w:ind w:left="142"/>
            <w:rPr>
              <w:rFonts w:asciiTheme="minorHAnsi" w:eastAsiaTheme="minorEastAsia" w:hAnsiTheme="minorHAnsi" w:cstheme="minorBidi"/>
              <w:sz w:val="22"/>
              <w:szCs w:val="22"/>
              <w:lang w:eastAsia="en-AU"/>
            </w:rPr>
          </w:pPr>
          <w:hyperlink w:anchor="_Toc436901572" w:history="1">
            <w:r w:rsidR="005935E1" w:rsidRPr="008E5385">
              <w:rPr>
                <w:rStyle w:val="Hyperlink"/>
              </w:rPr>
              <w:t>Childhood experiences with family violence</w:t>
            </w:r>
            <w:r w:rsidR="005935E1">
              <w:rPr>
                <w:webHidden/>
              </w:rPr>
              <w:tab/>
            </w:r>
            <w:r w:rsidR="005935E1">
              <w:rPr>
                <w:webHidden/>
              </w:rPr>
              <w:fldChar w:fldCharType="begin"/>
            </w:r>
            <w:r w:rsidR="005935E1">
              <w:rPr>
                <w:webHidden/>
              </w:rPr>
              <w:instrText xml:space="preserve"> PAGEREF _Toc436901572 \h </w:instrText>
            </w:r>
            <w:r w:rsidR="005935E1">
              <w:rPr>
                <w:webHidden/>
              </w:rPr>
            </w:r>
            <w:r w:rsidR="005935E1">
              <w:rPr>
                <w:webHidden/>
              </w:rPr>
              <w:fldChar w:fldCharType="separate"/>
            </w:r>
            <w:r w:rsidR="00E11AB4">
              <w:rPr>
                <w:webHidden/>
              </w:rPr>
              <w:t>12</w:t>
            </w:r>
            <w:r w:rsidR="005935E1">
              <w:rPr>
                <w:webHidden/>
              </w:rPr>
              <w:fldChar w:fldCharType="end"/>
            </w:r>
          </w:hyperlink>
        </w:p>
        <w:p w14:paraId="7F6045D9" w14:textId="77777777" w:rsidR="005935E1" w:rsidRDefault="00E06115" w:rsidP="0087081E">
          <w:pPr>
            <w:pStyle w:val="TOC2"/>
            <w:ind w:left="142"/>
            <w:rPr>
              <w:rFonts w:asciiTheme="minorHAnsi" w:eastAsiaTheme="minorEastAsia" w:hAnsiTheme="minorHAnsi" w:cstheme="minorBidi"/>
              <w:sz w:val="22"/>
              <w:szCs w:val="22"/>
              <w:lang w:eastAsia="en-AU"/>
            </w:rPr>
          </w:pPr>
          <w:hyperlink w:anchor="_Toc436901573" w:history="1">
            <w:r w:rsidR="005935E1" w:rsidRPr="008E5385">
              <w:rPr>
                <w:rStyle w:val="Hyperlink"/>
              </w:rPr>
              <w:t>No contact and tailored orders</w:t>
            </w:r>
            <w:r w:rsidR="005935E1">
              <w:rPr>
                <w:webHidden/>
              </w:rPr>
              <w:tab/>
            </w:r>
            <w:r w:rsidR="005935E1">
              <w:rPr>
                <w:webHidden/>
              </w:rPr>
              <w:fldChar w:fldCharType="begin"/>
            </w:r>
            <w:r w:rsidR="005935E1">
              <w:rPr>
                <w:webHidden/>
              </w:rPr>
              <w:instrText xml:space="preserve"> PAGEREF _Toc436901573 \h </w:instrText>
            </w:r>
            <w:r w:rsidR="005935E1">
              <w:rPr>
                <w:webHidden/>
              </w:rPr>
            </w:r>
            <w:r w:rsidR="005935E1">
              <w:rPr>
                <w:webHidden/>
              </w:rPr>
              <w:fldChar w:fldCharType="separate"/>
            </w:r>
            <w:r w:rsidR="00E11AB4">
              <w:rPr>
                <w:webHidden/>
              </w:rPr>
              <w:t>13</w:t>
            </w:r>
            <w:r w:rsidR="005935E1">
              <w:rPr>
                <w:webHidden/>
              </w:rPr>
              <w:fldChar w:fldCharType="end"/>
            </w:r>
          </w:hyperlink>
        </w:p>
        <w:p w14:paraId="2B648780" w14:textId="77777777" w:rsidR="005935E1" w:rsidRDefault="00E06115" w:rsidP="0087081E">
          <w:pPr>
            <w:pStyle w:val="TOC2"/>
            <w:ind w:left="142"/>
            <w:rPr>
              <w:rFonts w:asciiTheme="minorHAnsi" w:eastAsiaTheme="minorEastAsia" w:hAnsiTheme="minorHAnsi" w:cstheme="minorBidi"/>
              <w:sz w:val="22"/>
              <w:szCs w:val="22"/>
              <w:lang w:eastAsia="en-AU"/>
            </w:rPr>
          </w:pPr>
          <w:hyperlink w:anchor="_Toc436901574" w:history="1">
            <w:r w:rsidR="005935E1" w:rsidRPr="008E5385">
              <w:rPr>
                <w:rStyle w:val="Hyperlink"/>
              </w:rPr>
              <w:t>VLA overall picture of multiple offender</w:t>
            </w:r>
            <w:r w:rsidR="005935E1">
              <w:rPr>
                <w:webHidden/>
              </w:rPr>
              <w:tab/>
            </w:r>
            <w:r w:rsidR="005935E1">
              <w:rPr>
                <w:webHidden/>
              </w:rPr>
              <w:fldChar w:fldCharType="begin"/>
            </w:r>
            <w:r w:rsidR="005935E1">
              <w:rPr>
                <w:webHidden/>
              </w:rPr>
              <w:instrText xml:space="preserve"> PAGEREF _Toc436901574 \h </w:instrText>
            </w:r>
            <w:r w:rsidR="005935E1">
              <w:rPr>
                <w:webHidden/>
              </w:rPr>
            </w:r>
            <w:r w:rsidR="005935E1">
              <w:rPr>
                <w:webHidden/>
              </w:rPr>
              <w:fldChar w:fldCharType="separate"/>
            </w:r>
            <w:r w:rsidR="00E11AB4">
              <w:rPr>
                <w:webHidden/>
              </w:rPr>
              <w:t>13</w:t>
            </w:r>
            <w:r w:rsidR="005935E1">
              <w:rPr>
                <w:webHidden/>
              </w:rPr>
              <w:fldChar w:fldCharType="end"/>
            </w:r>
          </w:hyperlink>
        </w:p>
        <w:p w14:paraId="4AAF021B" w14:textId="77777777" w:rsidR="005935E1" w:rsidRDefault="00E06115" w:rsidP="0087081E">
          <w:pPr>
            <w:pStyle w:val="TOC2"/>
            <w:ind w:left="142"/>
            <w:rPr>
              <w:rFonts w:asciiTheme="minorHAnsi" w:eastAsiaTheme="minorEastAsia" w:hAnsiTheme="minorHAnsi" w:cstheme="minorBidi"/>
              <w:sz w:val="22"/>
              <w:szCs w:val="22"/>
              <w:lang w:eastAsia="en-AU"/>
            </w:rPr>
          </w:pPr>
          <w:hyperlink w:anchor="_Toc436901575" w:history="1">
            <w:r w:rsidR="005935E1" w:rsidRPr="008E5385">
              <w:rPr>
                <w:rStyle w:val="Hyperlink"/>
              </w:rPr>
              <w:t>Solutions beyond legal advice</w:t>
            </w:r>
            <w:r w:rsidR="005935E1">
              <w:rPr>
                <w:webHidden/>
              </w:rPr>
              <w:tab/>
            </w:r>
            <w:r w:rsidR="005935E1">
              <w:rPr>
                <w:webHidden/>
              </w:rPr>
              <w:fldChar w:fldCharType="begin"/>
            </w:r>
            <w:r w:rsidR="005935E1">
              <w:rPr>
                <w:webHidden/>
              </w:rPr>
              <w:instrText xml:space="preserve"> PAGEREF _Toc436901575 \h </w:instrText>
            </w:r>
            <w:r w:rsidR="005935E1">
              <w:rPr>
                <w:webHidden/>
              </w:rPr>
            </w:r>
            <w:r w:rsidR="005935E1">
              <w:rPr>
                <w:webHidden/>
              </w:rPr>
              <w:fldChar w:fldCharType="separate"/>
            </w:r>
            <w:r w:rsidR="00E11AB4">
              <w:rPr>
                <w:webHidden/>
              </w:rPr>
              <w:t>13</w:t>
            </w:r>
            <w:r w:rsidR="005935E1">
              <w:rPr>
                <w:webHidden/>
              </w:rPr>
              <w:fldChar w:fldCharType="end"/>
            </w:r>
          </w:hyperlink>
        </w:p>
        <w:p w14:paraId="36F0A006" w14:textId="77777777" w:rsidR="005935E1" w:rsidRDefault="00E06115" w:rsidP="0087081E">
          <w:pPr>
            <w:pStyle w:val="TOC1"/>
            <w:ind w:left="142"/>
            <w:rPr>
              <w:rFonts w:asciiTheme="minorHAnsi" w:eastAsiaTheme="minorEastAsia" w:hAnsiTheme="minorHAnsi" w:cstheme="minorBidi"/>
              <w:b w:val="0"/>
              <w:noProof/>
              <w:sz w:val="22"/>
              <w:szCs w:val="22"/>
              <w:lang w:eastAsia="en-AU"/>
            </w:rPr>
          </w:pPr>
          <w:hyperlink w:anchor="_Toc436901576" w:history="1">
            <w:r w:rsidR="005935E1" w:rsidRPr="008E5385">
              <w:rPr>
                <w:rStyle w:val="Hyperlink"/>
                <w:noProof/>
              </w:rPr>
              <w:t>Conclusion</w:t>
            </w:r>
            <w:r w:rsidR="005935E1">
              <w:rPr>
                <w:noProof/>
                <w:webHidden/>
              </w:rPr>
              <w:tab/>
            </w:r>
            <w:r w:rsidR="005935E1">
              <w:rPr>
                <w:noProof/>
                <w:webHidden/>
              </w:rPr>
              <w:fldChar w:fldCharType="begin"/>
            </w:r>
            <w:r w:rsidR="005935E1">
              <w:rPr>
                <w:noProof/>
                <w:webHidden/>
              </w:rPr>
              <w:instrText xml:space="preserve"> PAGEREF _Toc436901576 \h </w:instrText>
            </w:r>
            <w:r w:rsidR="005935E1">
              <w:rPr>
                <w:noProof/>
                <w:webHidden/>
              </w:rPr>
            </w:r>
            <w:r w:rsidR="005935E1">
              <w:rPr>
                <w:noProof/>
                <w:webHidden/>
              </w:rPr>
              <w:fldChar w:fldCharType="separate"/>
            </w:r>
            <w:r w:rsidR="00E11AB4">
              <w:rPr>
                <w:noProof/>
                <w:webHidden/>
              </w:rPr>
              <w:t>15</w:t>
            </w:r>
            <w:r w:rsidR="005935E1">
              <w:rPr>
                <w:noProof/>
                <w:webHidden/>
              </w:rPr>
              <w:fldChar w:fldCharType="end"/>
            </w:r>
          </w:hyperlink>
        </w:p>
        <w:p w14:paraId="4837D454" w14:textId="77777777" w:rsidR="005935E1" w:rsidRDefault="00E06115" w:rsidP="0087081E">
          <w:pPr>
            <w:pStyle w:val="TOC1"/>
            <w:ind w:left="142"/>
            <w:rPr>
              <w:rFonts w:asciiTheme="minorHAnsi" w:eastAsiaTheme="minorEastAsia" w:hAnsiTheme="minorHAnsi" w:cstheme="minorBidi"/>
              <w:b w:val="0"/>
              <w:noProof/>
              <w:sz w:val="22"/>
              <w:szCs w:val="22"/>
              <w:lang w:eastAsia="en-AU"/>
            </w:rPr>
          </w:pPr>
          <w:hyperlink w:anchor="_Toc436901577" w:history="1">
            <w:r w:rsidR="005935E1" w:rsidRPr="008E5385">
              <w:rPr>
                <w:rStyle w:val="Hyperlink"/>
                <w:noProof/>
              </w:rPr>
              <w:t>References</w:t>
            </w:r>
            <w:r w:rsidR="005935E1">
              <w:rPr>
                <w:noProof/>
                <w:webHidden/>
              </w:rPr>
              <w:tab/>
            </w:r>
            <w:r w:rsidR="005935E1">
              <w:rPr>
                <w:noProof/>
                <w:webHidden/>
              </w:rPr>
              <w:fldChar w:fldCharType="begin"/>
            </w:r>
            <w:r w:rsidR="005935E1">
              <w:rPr>
                <w:noProof/>
                <w:webHidden/>
              </w:rPr>
              <w:instrText xml:space="preserve"> PAGEREF _Toc436901577 \h </w:instrText>
            </w:r>
            <w:r w:rsidR="005935E1">
              <w:rPr>
                <w:noProof/>
                <w:webHidden/>
              </w:rPr>
            </w:r>
            <w:r w:rsidR="005935E1">
              <w:rPr>
                <w:noProof/>
                <w:webHidden/>
              </w:rPr>
              <w:fldChar w:fldCharType="separate"/>
            </w:r>
            <w:r w:rsidR="00E11AB4">
              <w:rPr>
                <w:noProof/>
                <w:webHidden/>
              </w:rPr>
              <w:t>15</w:t>
            </w:r>
            <w:r w:rsidR="005935E1">
              <w:rPr>
                <w:noProof/>
                <w:webHidden/>
              </w:rPr>
              <w:fldChar w:fldCharType="end"/>
            </w:r>
          </w:hyperlink>
        </w:p>
        <w:p w14:paraId="49F096CE" w14:textId="77777777" w:rsidR="00AC6967" w:rsidRPr="00AC6967" w:rsidRDefault="00A3186B" w:rsidP="0087081E">
          <w:pPr>
            <w:rPr>
              <w:noProof/>
              <w:sz w:val="20"/>
              <w:szCs w:val="20"/>
            </w:rPr>
          </w:pPr>
          <w:r>
            <w:rPr>
              <w:b/>
              <w:bCs/>
              <w:noProof/>
            </w:rPr>
            <w:fldChar w:fldCharType="end"/>
          </w:r>
          <w:r w:rsidR="0063521D">
            <w:rPr>
              <w:b/>
              <w:bCs/>
              <w:noProof/>
            </w:rPr>
            <w:t xml:space="preserve"> </w:t>
          </w:r>
          <w:r w:rsidR="00AC6967" w:rsidRPr="00AC6967">
            <w:rPr>
              <w:b/>
              <w:bCs/>
              <w:noProof/>
              <w:sz w:val="20"/>
              <w:szCs w:val="20"/>
            </w:rPr>
            <w:t>Table of Figures</w:t>
          </w:r>
          <w:r w:rsidR="00AC6967" w:rsidRPr="00AC6967">
            <w:rPr>
              <w:b/>
              <w:bCs/>
              <w:noProof/>
              <w:sz w:val="20"/>
              <w:szCs w:val="20"/>
            </w:rPr>
            <w:fldChar w:fldCharType="begin"/>
          </w:r>
          <w:r w:rsidR="00AC6967" w:rsidRPr="00AC6967">
            <w:rPr>
              <w:b/>
              <w:bCs/>
              <w:noProof/>
              <w:sz w:val="20"/>
              <w:szCs w:val="20"/>
            </w:rPr>
            <w:instrText xml:space="preserve"> TOC \h \z \c "Figure" </w:instrText>
          </w:r>
          <w:r w:rsidR="00AC6967" w:rsidRPr="00AC6967">
            <w:rPr>
              <w:b/>
              <w:bCs/>
              <w:noProof/>
              <w:sz w:val="20"/>
              <w:szCs w:val="20"/>
            </w:rPr>
            <w:fldChar w:fldCharType="separate"/>
          </w:r>
        </w:p>
        <w:p w14:paraId="2DD62C56" w14:textId="77777777" w:rsidR="00AC6967" w:rsidRPr="00AC6967" w:rsidRDefault="00E06115" w:rsidP="0087081E">
          <w:pPr>
            <w:pStyle w:val="TableofFigures"/>
            <w:tabs>
              <w:tab w:val="right" w:leader="dot" w:pos="9770"/>
            </w:tabs>
            <w:ind w:left="142"/>
            <w:rPr>
              <w:noProof/>
              <w:sz w:val="20"/>
              <w:szCs w:val="20"/>
            </w:rPr>
          </w:pPr>
          <w:hyperlink w:anchor="_Toc433104244" w:history="1">
            <w:r w:rsidR="00AC6967" w:rsidRPr="00AC6967">
              <w:rPr>
                <w:rStyle w:val="Hyperlink"/>
                <w:noProof/>
                <w:sz w:val="20"/>
                <w:szCs w:val="20"/>
              </w:rPr>
              <w:t>Figure 1:Age of VLA clients charged with breaching an FVIO</w:t>
            </w:r>
            <w:r w:rsidR="00AC6967" w:rsidRPr="00AC6967">
              <w:rPr>
                <w:noProof/>
                <w:webHidden/>
                <w:sz w:val="20"/>
                <w:szCs w:val="20"/>
              </w:rPr>
              <w:tab/>
            </w:r>
            <w:r w:rsidR="00AC6967" w:rsidRPr="00AC6967">
              <w:rPr>
                <w:noProof/>
                <w:webHidden/>
                <w:sz w:val="20"/>
                <w:szCs w:val="20"/>
              </w:rPr>
              <w:fldChar w:fldCharType="begin"/>
            </w:r>
            <w:r w:rsidR="00AC6967" w:rsidRPr="00AC6967">
              <w:rPr>
                <w:noProof/>
                <w:webHidden/>
                <w:sz w:val="20"/>
                <w:szCs w:val="20"/>
              </w:rPr>
              <w:instrText xml:space="preserve"> PAGEREF _Toc433104244 \h </w:instrText>
            </w:r>
            <w:r w:rsidR="00AC6967" w:rsidRPr="00AC6967">
              <w:rPr>
                <w:noProof/>
                <w:webHidden/>
                <w:sz w:val="20"/>
                <w:szCs w:val="20"/>
              </w:rPr>
            </w:r>
            <w:r w:rsidR="00AC6967" w:rsidRPr="00AC6967">
              <w:rPr>
                <w:noProof/>
                <w:webHidden/>
                <w:sz w:val="20"/>
                <w:szCs w:val="20"/>
              </w:rPr>
              <w:fldChar w:fldCharType="separate"/>
            </w:r>
            <w:r w:rsidR="008F41F1">
              <w:rPr>
                <w:noProof/>
                <w:webHidden/>
                <w:sz w:val="20"/>
                <w:szCs w:val="20"/>
              </w:rPr>
              <w:t>4</w:t>
            </w:r>
            <w:r w:rsidR="00AC6967" w:rsidRPr="00AC6967">
              <w:rPr>
                <w:noProof/>
                <w:webHidden/>
                <w:sz w:val="20"/>
                <w:szCs w:val="20"/>
              </w:rPr>
              <w:fldChar w:fldCharType="end"/>
            </w:r>
          </w:hyperlink>
        </w:p>
        <w:p w14:paraId="0C6FAE5F" w14:textId="77777777" w:rsidR="00AC6967" w:rsidRPr="00AC6967" w:rsidRDefault="00E06115" w:rsidP="0087081E">
          <w:pPr>
            <w:pStyle w:val="TableofFigures"/>
            <w:tabs>
              <w:tab w:val="right" w:leader="dot" w:pos="9770"/>
            </w:tabs>
            <w:ind w:left="142"/>
            <w:rPr>
              <w:noProof/>
              <w:sz w:val="20"/>
              <w:szCs w:val="20"/>
            </w:rPr>
          </w:pPr>
          <w:hyperlink w:anchor="_Toc433104245" w:history="1">
            <w:r w:rsidR="00AC6967" w:rsidRPr="00AC6967">
              <w:rPr>
                <w:rStyle w:val="Hyperlink"/>
                <w:noProof/>
                <w:sz w:val="20"/>
                <w:szCs w:val="20"/>
              </w:rPr>
              <w:t>Figure 2: Disability status - VLA clients charged with breaching an FVIO</w:t>
            </w:r>
            <w:r w:rsidR="00AC6967" w:rsidRPr="00AC6967">
              <w:rPr>
                <w:noProof/>
                <w:webHidden/>
                <w:sz w:val="20"/>
                <w:szCs w:val="20"/>
              </w:rPr>
              <w:tab/>
            </w:r>
            <w:r w:rsidR="00AC6967" w:rsidRPr="00AC6967">
              <w:rPr>
                <w:noProof/>
                <w:webHidden/>
                <w:sz w:val="20"/>
                <w:szCs w:val="20"/>
              </w:rPr>
              <w:fldChar w:fldCharType="begin"/>
            </w:r>
            <w:r w:rsidR="00AC6967" w:rsidRPr="00AC6967">
              <w:rPr>
                <w:noProof/>
                <w:webHidden/>
                <w:sz w:val="20"/>
                <w:szCs w:val="20"/>
              </w:rPr>
              <w:instrText xml:space="preserve"> PAGEREF _Toc433104245 \h </w:instrText>
            </w:r>
            <w:r w:rsidR="00AC6967" w:rsidRPr="00AC6967">
              <w:rPr>
                <w:noProof/>
                <w:webHidden/>
                <w:sz w:val="20"/>
                <w:szCs w:val="20"/>
              </w:rPr>
            </w:r>
            <w:r w:rsidR="00AC6967" w:rsidRPr="00AC6967">
              <w:rPr>
                <w:noProof/>
                <w:webHidden/>
                <w:sz w:val="20"/>
                <w:szCs w:val="20"/>
              </w:rPr>
              <w:fldChar w:fldCharType="separate"/>
            </w:r>
            <w:r w:rsidR="008F41F1">
              <w:rPr>
                <w:noProof/>
                <w:webHidden/>
                <w:sz w:val="20"/>
                <w:szCs w:val="20"/>
              </w:rPr>
              <w:t>9</w:t>
            </w:r>
            <w:r w:rsidR="00AC6967" w:rsidRPr="00AC6967">
              <w:rPr>
                <w:noProof/>
                <w:webHidden/>
                <w:sz w:val="20"/>
                <w:szCs w:val="20"/>
              </w:rPr>
              <w:fldChar w:fldCharType="end"/>
            </w:r>
          </w:hyperlink>
        </w:p>
        <w:p w14:paraId="33811ECC" w14:textId="77777777" w:rsidR="00AC6967" w:rsidRPr="00AC6967" w:rsidRDefault="00E06115" w:rsidP="0087081E">
          <w:pPr>
            <w:pStyle w:val="TableofFigures"/>
            <w:tabs>
              <w:tab w:val="right" w:leader="dot" w:pos="9770"/>
            </w:tabs>
            <w:ind w:left="142"/>
            <w:rPr>
              <w:noProof/>
              <w:sz w:val="20"/>
              <w:szCs w:val="20"/>
            </w:rPr>
          </w:pPr>
          <w:hyperlink w:anchor="_Toc433104246" w:history="1">
            <w:r w:rsidR="00AC6967" w:rsidRPr="00AC6967">
              <w:rPr>
                <w:rStyle w:val="Hyperlink"/>
                <w:noProof/>
                <w:sz w:val="20"/>
                <w:szCs w:val="20"/>
              </w:rPr>
              <w:t>Figure 3: Types of disability for VLA clients charged with breaching FVIOs</w:t>
            </w:r>
            <w:r w:rsidR="00AC6967" w:rsidRPr="00AC6967">
              <w:rPr>
                <w:noProof/>
                <w:webHidden/>
                <w:sz w:val="20"/>
                <w:szCs w:val="20"/>
              </w:rPr>
              <w:tab/>
            </w:r>
            <w:r w:rsidR="00AC6967" w:rsidRPr="00AC6967">
              <w:rPr>
                <w:noProof/>
                <w:webHidden/>
                <w:sz w:val="20"/>
                <w:szCs w:val="20"/>
              </w:rPr>
              <w:fldChar w:fldCharType="begin"/>
            </w:r>
            <w:r w:rsidR="00AC6967" w:rsidRPr="00AC6967">
              <w:rPr>
                <w:noProof/>
                <w:webHidden/>
                <w:sz w:val="20"/>
                <w:szCs w:val="20"/>
              </w:rPr>
              <w:instrText xml:space="preserve"> PAGEREF _Toc433104246 \h </w:instrText>
            </w:r>
            <w:r w:rsidR="00AC6967" w:rsidRPr="00AC6967">
              <w:rPr>
                <w:noProof/>
                <w:webHidden/>
                <w:sz w:val="20"/>
                <w:szCs w:val="20"/>
              </w:rPr>
            </w:r>
            <w:r w:rsidR="00AC6967" w:rsidRPr="00AC6967">
              <w:rPr>
                <w:noProof/>
                <w:webHidden/>
                <w:sz w:val="20"/>
                <w:szCs w:val="20"/>
              </w:rPr>
              <w:fldChar w:fldCharType="separate"/>
            </w:r>
            <w:r w:rsidR="008F41F1">
              <w:rPr>
                <w:noProof/>
                <w:webHidden/>
                <w:sz w:val="20"/>
                <w:szCs w:val="20"/>
              </w:rPr>
              <w:t>10</w:t>
            </w:r>
            <w:r w:rsidR="00AC6967" w:rsidRPr="00AC6967">
              <w:rPr>
                <w:noProof/>
                <w:webHidden/>
                <w:sz w:val="20"/>
                <w:szCs w:val="20"/>
              </w:rPr>
              <w:fldChar w:fldCharType="end"/>
            </w:r>
          </w:hyperlink>
        </w:p>
        <w:p w14:paraId="7B8738FE" w14:textId="77777777" w:rsidR="00AC6967" w:rsidRPr="00AC6967" w:rsidRDefault="00E06115" w:rsidP="0087081E">
          <w:pPr>
            <w:pStyle w:val="TableofFigures"/>
            <w:tabs>
              <w:tab w:val="right" w:leader="dot" w:pos="9770"/>
            </w:tabs>
            <w:ind w:left="142"/>
            <w:rPr>
              <w:noProof/>
              <w:sz w:val="20"/>
              <w:szCs w:val="20"/>
            </w:rPr>
          </w:pPr>
          <w:hyperlink w:anchor="_Toc433104247" w:history="1">
            <w:r w:rsidR="00AC6967" w:rsidRPr="00AC6967">
              <w:rPr>
                <w:rStyle w:val="Hyperlink"/>
                <w:noProof/>
                <w:sz w:val="20"/>
                <w:szCs w:val="20"/>
              </w:rPr>
              <w:t>Figure 4: Focus on ABI, Psychiatric and Intellectual disability for FVIO clients</w:t>
            </w:r>
            <w:r w:rsidR="00AC6967" w:rsidRPr="00AC6967">
              <w:rPr>
                <w:noProof/>
                <w:webHidden/>
                <w:sz w:val="20"/>
                <w:szCs w:val="20"/>
              </w:rPr>
              <w:tab/>
            </w:r>
            <w:r w:rsidR="00AC6967" w:rsidRPr="00AC6967">
              <w:rPr>
                <w:noProof/>
                <w:webHidden/>
                <w:sz w:val="20"/>
                <w:szCs w:val="20"/>
              </w:rPr>
              <w:fldChar w:fldCharType="begin"/>
            </w:r>
            <w:r w:rsidR="00AC6967" w:rsidRPr="00AC6967">
              <w:rPr>
                <w:noProof/>
                <w:webHidden/>
                <w:sz w:val="20"/>
                <w:szCs w:val="20"/>
              </w:rPr>
              <w:instrText xml:space="preserve"> PAGEREF _Toc433104247 \h </w:instrText>
            </w:r>
            <w:r w:rsidR="00AC6967" w:rsidRPr="00AC6967">
              <w:rPr>
                <w:noProof/>
                <w:webHidden/>
                <w:sz w:val="20"/>
                <w:szCs w:val="20"/>
              </w:rPr>
            </w:r>
            <w:r w:rsidR="00AC6967" w:rsidRPr="00AC6967">
              <w:rPr>
                <w:noProof/>
                <w:webHidden/>
                <w:sz w:val="20"/>
                <w:szCs w:val="20"/>
              </w:rPr>
              <w:fldChar w:fldCharType="separate"/>
            </w:r>
            <w:r w:rsidR="008F41F1">
              <w:rPr>
                <w:noProof/>
                <w:webHidden/>
                <w:sz w:val="20"/>
                <w:szCs w:val="20"/>
              </w:rPr>
              <w:t>10</w:t>
            </w:r>
            <w:r w:rsidR="00AC6967" w:rsidRPr="00AC6967">
              <w:rPr>
                <w:noProof/>
                <w:webHidden/>
                <w:sz w:val="20"/>
                <w:szCs w:val="20"/>
              </w:rPr>
              <w:fldChar w:fldCharType="end"/>
            </w:r>
          </w:hyperlink>
        </w:p>
        <w:p w14:paraId="0DA27405" w14:textId="77777777" w:rsidR="00AC6967" w:rsidRPr="00AC6967" w:rsidRDefault="00E06115" w:rsidP="0087081E">
          <w:pPr>
            <w:pStyle w:val="TableofFigures"/>
            <w:tabs>
              <w:tab w:val="right" w:leader="dot" w:pos="9770"/>
            </w:tabs>
            <w:ind w:left="142"/>
            <w:rPr>
              <w:noProof/>
              <w:sz w:val="20"/>
              <w:szCs w:val="20"/>
            </w:rPr>
          </w:pPr>
          <w:hyperlink w:anchor="_Toc433104248" w:history="1">
            <w:r w:rsidR="00AC6967" w:rsidRPr="00AC6967">
              <w:rPr>
                <w:rStyle w:val="Hyperlink"/>
                <w:noProof/>
                <w:sz w:val="20"/>
                <w:szCs w:val="20"/>
              </w:rPr>
              <w:t>Figure 5: Employment status of VLA clients charged with FVIO breaches</w:t>
            </w:r>
            <w:r w:rsidR="00AC6967" w:rsidRPr="00AC6967">
              <w:rPr>
                <w:noProof/>
                <w:webHidden/>
                <w:sz w:val="20"/>
                <w:szCs w:val="20"/>
              </w:rPr>
              <w:tab/>
            </w:r>
            <w:r w:rsidR="00AC6967" w:rsidRPr="00AC6967">
              <w:rPr>
                <w:noProof/>
                <w:webHidden/>
                <w:sz w:val="20"/>
                <w:szCs w:val="20"/>
              </w:rPr>
              <w:fldChar w:fldCharType="begin"/>
            </w:r>
            <w:r w:rsidR="00AC6967" w:rsidRPr="00AC6967">
              <w:rPr>
                <w:noProof/>
                <w:webHidden/>
                <w:sz w:val="20"/>
                <w:szCs w:val="20"/>
              </w:rPr>
              <w:instrText xml:space="preserve"> PAGEREF _Toc433104248 \h </w:instrText>
            </w:r>
            <w:r w:rsidR="00AC6967" w:rsidRPr="00AC6967">
              <w:rPr>
                <w:noProof/>
                <w:webHidden/>
                <w:sz w:val="20"/>
                <w:szCs w:val="20"/>
              </w:rPr>
            </w:r>
            <w:r w:rsidR="00AC6967" w:rsidRPr="00AC6967">
              <w:rPr>
                <w:noProof/>
                <w:webHidden/>
                <w:sz w:val="20"/>
                <w:szCs w:val="20"/>
              </w:rPr>
              <w:fldChar w:fldCharType="separate"/>
            </w:r>
            <w:r w:rsidR="008F41F1">
              <w:rPr>
                <w:noProof/>
                <w:webHidden/>
                <w:sz w:val="20"/>
                <w:szCs w:val="20"/>
              </w:rPr>
              <w:t>12</w:t>
            </w:r>
            <w:r w:rsidR="00AC6967" w:rsidRPr="00AC6967">
              <w:rPr>
                <w:noProof/>
                <w:webHidden/>
                <w:sz w:val="20"/>
                <w:szCs w:val="20"/>
              </w:rPr>
              <w:fldChar w:fldCharType="end"/>
            </w:r>
          </w:hyperlink>
        </w:p>
        <w:p w14:paraId="2C498E27" w14:textId="2F942586" w:rsidR="00AC6967" w:rsidRPr="00AC6967" w:rsidRDefault="00E06115" w:rsidP="0087081E">
          <w:pPr>
            <w:pStyle w:val="TableofFigures"/>
            <w:tabs>
              <w:tab w:val="right" w:leader="dot" w:pos="9770"/>
            </w:tabs>
            <w:ind w:left="142"/>
            <w:rPr>
              <w:noProof/>
              <w:sz w:val="20"/>
              <w:szCs w:val="20"/>
            </w:rPr>
          </w:pPr>
          <w:hyperlink w:anchor="_Toc433104249" w:history="1">
            <w:r w:rsidR="00AC6967" w:rsidRPr="00AC6967">
              <w:rPr>
                <w:rStyle w:val="Hyperlink"/>
                <w:noProof/>
                <w:sz w:val="20"/>
                <w:szCs w:val="20"/>
              </w:rPr>
              <w:t>Figure 6: Employment status for clients with a grant of aid</w:t>
            </w:r>
            <w:r w:rsidR="00AC6967" w:rsidRPr="00AC6967">
              <w:rPr>
                <w:noProof/>
                <w:webHidden/>
                <w:sz w:val="20"/>
                <w:szCs w:val="20"/>
              </w:rPr>
              <w:tab/>
            </w:r>
            <w:r w:rsidR="00AC6967" w:rsidRPr="00AC6967">
              <w:rPr>
                <w:noProof/>
                <w:webHidden/>
                <w:sz w:val="20"/>
                <w:szCs w:val="20"/>
              </w:rPr>
              <w:fldChar w:fldCharType="begin"/>
            </w:r>
            <w:r w:rsidR="00AC6967" w:rsidRPr="00AC6967">
              <w:rPr>
                <w:noProof/>
                <w:webHidden/>
                <w:sz w:val="20"/>
                <w:szCs w:val="20"/>
              </w:rPr>
              <w:instrText xml:space="preserve"> PAGEREF _Toc433104249 \h </w:instrText>
            </w:r>
            <w:r w:rsidR="00AC6967" w:rsidRPr="00AC6967">
              <w:rPr>
                <w:noProof/>
                <w:webHidden/>
                <w:sz w:val="20"/>
                <w:szCs w:val="20"/>
              </w:rPr>
            </w:r>
            <w:r w:rsidR="00AC6967" w:rsidRPr="00AC6967">
              <w:rPr>
                <w:noProof/>
                <w:webHidden/>
                <w:sz w:val="20"/>
                <w:szCs w:val="20"/>
              </w:rPr>
              <w:fldChar w:fldCharType="separate"/>
            </w:r>
            <w:r w:rsidR="008F41F1">
              <w:rPr>
                <w:noProof/>
                <w:webHidden/>
                <w:sz w:val="20"/>
                <w:szCs w:val="20"/>
              </w:rPr>
              <w:t>13</w:t>
            </w:r>
            <w:r w:rsidR="00AC6967" w:rsidRPr="00AC6967">
              <w:rPr>
                <w:noProof/>
                <w:webHidden/>
                <w:sz w:val="20"/>
                <w:szCs w:val="20"/>
              </w:rPr>
              <w:fldChar w:fldCharType="end"/>
            </w:r>
          </w:hyperlink>
        </w:p>
        <w:p w14:paraId="1CDF39B3" w14:textId="77777777" w:rsidR="00A3186B" w:rsidRDefault="00AC6967" w:rsidP="0087081E">
          <w:r w:rsidRPr="00AC6967">
            <w:rPr>
              <w:b/>
              <w:bCs/>
              <w:noProof/>
              <w:sz w:val="20"/>
              <w:szCs w:val="20"/>
            </w:rPr>
            <w:fldChar w:fldCharType="end"/>
          </w:r>
        </w:p>
      </w:sdtContent>
    </w:sdt>
    <w:p w14:paraId="57A25C90" w14:textId="77777777" w:rsidR="0005625E" w:rsidRDefault="006C2436" w:rsidP="0087081E">
      <w:pPr>
        <w:pStyle w:val="Heading1"/>
      </w:pPr>
      <w:r>
        <w:br w:type="page"/>
      </w:r>
      <w:bookmarkStart w:id="5" w:name="_Toc250277467"/>
      <w:bookmarkStart w:id="6" w:name="_Toc250278727"/>
      <w:bookmarkStart w:id="7" w:name="_Toc436901555"/>
    </w:p>
    <w:p w14:paraId="3AB53F1A" w14:textId="7CA218D7" w:rsidR="006C2436" w:rsidRDefault="006C2436" w:rsidP="0087081E">
      <w:pPr>
        <w:pStyle w:val="Heading1"/>
      </w:pPr>
      <w:r w:rsidRPr="003D3550">
        <w:lastRenderedPageBreak/>
        <w:t xml:space="preserve">Executive </w:t>
      </w:r>
      <w:r w:rsidR="0087081E" w:rsidRPr="003D3550">
        <w:t>summary</w:t>
      </w:r>
      <w:bookmarkEnd w:id="5"/>
      <w:bookmarkEnd w:id="6"/>
      <w:bookmarkEnd w:id="7"/>
      <w:r w:rsidR="0087081E">
        <w:t xml:space="preserve"> </w:t>
      </w:r>
    </w:p>
    <w:p w14:paraId="56428F54" w14:textId="67D048EE" w:rsidR="00FA408B" w:rsidRDefault="00FA408B" w:rsidP="0087081E">
      <w:pPr>
        <w:rPr>
          <w:lang w:eastAsia="en-AU"/>
        </w:rPr>
      </w:pPr>
      <w:r>
        <w:rPr>
          <w:lang w:eastAsia="en-AU"/>
        </w:rPr>
        <w:t>This paper identif</w:t>
      </w:r>
      <w:r w:rsidR="00927FFD">
        <w:rPr>
          <w:lang w:eastAsia="en-AU"/>
        </w:rPr>
        <w:t>ies</w:t>
      </w:r>
      <w:r>
        <w:rPr>
          <w:lang w:eastAsia="en-AU"/>
        </w:rPr>
        <w:t xml:space="preserve"> the common characteristics of </w:t>
      </w:r>
      <w:r w:rsidR="00927FFD">
        <w:rPr>
          <w:lang w:eastAsia="en-AU"/>
        </w:rPr>
        <w:t xml:space="preserve">respondents </w:t>
      </w:r>
      <w:r w:rsidR="00042D2B">
        <w:rPr>
          <w:lang w:eastAsia="en-AU"/>
        </w:rPr>
        <w:t xml:space="preserve">to </w:t>
      </w:r>
      <w:r>
        <w:rPr>
          <w:lang w:eastAsia="en-AU"/>
        </w:rPr>
        <w:t>Family Violence Intervention Order</w:t>
      </w:r>
      <w:r w:rsidR="00927FFD">
        <w:rPr>
          <w:lang w:eastAsia="en-AU"/>
        </w:rPr>
        <w:t>s (FVIOs)</w:t>
      </w:r>
      <w:r>
        <w:rPr>
          <w:lang w:eastAsia="en-AU"/>
        </w:rPr>
        <w:t xml:space="preserve"> </w:t>
      </w:r>
      <w:r w:rsidR="00927FFD">
        <w:rPr>
          <w:lang w:eastAsia="en-AU"/>
        </w:rPr>
        <w:t xml:space="preserve">who go on to </w:t>
      </w:r>
      <w:r w:rsidR="00026104">
        <w:rPr>
          <w:lang w:eastAsia="en-AU"/>
        </w:rPr>
        <w:t xml:space="preserve">receive legal assistance </w:t>
      </w:r>
      <w:r w:rsidR="00042D2B">
        <w:rPr>
          <w:lang w:eastAsia="en-AU"/>
        </w:rPr>
        <w:t>when charged with</w:t>
      </w:r>
      <w:r w:rsidR="00026104">
        <w:rPr>
          <w:lang w:eastAsia="en-AU"/>
        </w:rPr>
        <w:t xml:space="preserve"> </w:t>
      </w:r>
      <w:r w:rsidR="00927FFD">
        <w:rPr>
          <w:lang w:eastAsia="en-AU"/>
        </w:rPr>
        <w:t>breach</w:t>
      </w:r>
      <w:r w:rsidR="00026104">
        <w:rPr>
          <w:lang w:eastAsia="en-AU"/>
        </w:rPr>
        <w:t xml:space="preserve"> of</w:t>
      </w:r>
      <w:r w:rsidR="00927FFD">
        <w:rPr>
          <w:lang w:eastAsia="en-AU"/>
        </w:rPr>
        <w:t xml:space="preserve"> </w:t>
      </w:r>
      <w:r w:rsidR="00042D2B">
        <w:rPr>
          <w:lang w:eastAsia="en-AU"/>
        </w:rPr>
        <w:t xml:space="preserve">a </w:t>
      </w:r>
      <w:r w:rsidR="00927FFD">
        <w:rPr>
          <w:lang w:eastAsia="en-AU"/>
        </w:rPr>
        <w:t>FVIO</w:t>
      </w:r>
      <w:r>
        <w:rPr>
          <w:lang w:eastAsia="en-AU"/>
        </w:rPr>
        <w:t xml:space="preserve">. This information may be useful for </w:t>
      </w:r>
      <w:r w:rsidR="00EA5DE2">
        <w:rPr>
          <w:lang w:eastAsia="en-AU"/>
        </w:rPr>
        <w:t xml:space="preserve">both </w:t>
      </w:r>
      <w:r>
        <w:rPr>
          <w:lang w:eastAsia="en-AU"/>
        </w:rPr>
        <w:t>lawyers and service provide</w:t>
      </w:r>
      <w:r w:rsidR="00862939">
        <w:rPr>
          <w:lang w:eastAsia="en-AU"/>
        </w:rPr>
        <w:t>r</w:t>
      </w:r>
      <w:r>
        <w:rPr>
          <w:lang w:eastAsia="en-AU"/>
        </w:rPr>
        <w:t xml:space="preserve">s </w:t>
      </w:r>
      <w:r w:rsidR="00EA5DE2">
        <w:rPr>
          <w:lang w:eastAsia="en-AU"/>
        </w:rPr>
        <w:t xml:space="preserve">in </w:t>
      </w:r>
      <w:r>
        <w:rPr>
          <w:lang w:eastAsia="en-AU"/>
        </w:rPr>
        <w:t>identify</w:t>
      </w:r>
      <w:r w:rsidR="00EA5DE2">
        <w:rPr>
          <w:lang w:eastAsia="en-AU"/>
        </w:rPr>
        <w:t>ing clients at greater</w:t>
      </w:r>
      <w:r>
        <w:rPr>
          <w:lang w:eastAsia="en-AU"/>
        </w:rPr>
        <w:t xml:space="preserve"> risk </w:t>
      </w:r>
      <w:r w:rsidR="00EA5DE2">
        <w:t>of repeated breaches</w:t>
      </w:r>
      <w:r w:rsidR="00EA5DE2" w:rsidRPr="004B5749">
        <w:t xml:space="preserve"> </w:t>
      </w:r>
      <w:r>
        <w:rPr>
          <w:lang w:eastAsia="en-AU"/>
        </w:rPr>
        <w:t>and tailor</w:t>
      </w:r>
      <w:r w:rsidR="00EA5DE2">
        <w:rPr>
          <w:lang w:eastAsia="en-AU"/>
        </w:rPr>
        <w:t>ing</w:t>
      </w:r>
      <w:r>
        <w:rPr>
          <w:lang w:eastAsia="en-AU"/>
        </w:rPr>
        <w:t xml:space="preserve"> </w:t>
      </w:r>
      <w:r w:rsidR="00927FFD">
        <w:rPr>
          <w:lang w:eastAsia="en-AU"/>
        </w:rPr>
        <w:t xml:space="preserve">the </w:t>
      </w:r>
      <w:r w:rsidR="00862939">
        <w:rPr>
          <w:lang w:eastAsia="en-AU"/>
        </w:rPr>
        <w:t xml:space="preserve">type and </w:t>
      </w:r>
      <w:r w:rsidR="00927FFD">
        <w:rPr>
          <w:lang w:eastAsia="en-AU"/>
        </w:rPr>
        <w:t>intensity of service</w:t>
      </w:r>
      <w:r>
        <w:rPr>
          <w:lang w:eastAsia="en-AU"/>
        </w:rPr>
        <w:t xml:space="preserve">. Most importantly, this information might be used to identify </w:t>
      </w:r>
      <w:r w:rsidR="00927FFD">
        <w:rPr>
          <w:lang w:eastAsia="en-AU"/>
        </w:rPr>
        <w:t xml:space="preserve">respondents who are more likely to continue to use violence in the home. </w:t>
      </w:r>
    </w:p>
    <w:p w14:paraId="52815CE9" w14:textId="06A44637" w:rsidR="00FA408B" w:rsidRPr="00FA408B" w:rsidRDefault="00FA408B" w:rsidP="0087081E">
      <w:pPr>
        <w:rPr>
          <w:lang w:eastAsia="en-AU"/>
        </w:rPr>
      </w:pPr>
      <w:r>
        <w:rPr>
          <w:lang w:eastAsia="en-AU"/>
        </w:rPr>
        <w:t xml:space="preserve">This paper reviews both national and international literature that examines the characteristics of perpetrators of </w:t>
      </w:r>
      <w:r w:rsidR="00927FFD">
        <w:rPr>
          <w:lang w:eastAsia="en-AU"/>
        </w:rPr>
        <w:t xml:space="preserve">family </w:t>
      </w:r>
      <w:r>
        <w:rPr>
          <w:lang w:eastAsia="en-AU"/>
        </w:rPr>
        <w:t>violence</w:t>
      </w:r>
      <w:r w:rsidR="00EA23C7">
        <w:rPr>
          <w:lang w:eastAsia="en-AU"/>
        </w:rPr>
        <w:t xml:space="preserve">. These results were then compared with VLA client data across a </w:t>
      </w:r>
      <w:r w:rsidR="00223123">
        <w:rPr>
          <w:lang w:eastAsia="en-AU"/>
        </w:rPr>
        <w:t xml:space="preserve">seven </w:t>
      </w:r>
      <w:r w:rsidR="00EA23C7">
        <w:rPr>
          <w:lang w:eastAsia="en-AU"/>
        </w:rPr>
        <w:t xml:space="preserve">year period (2008-2015) gathered from </w:t>
      </w:r>
      <w:r w:rsidR="009F4E41">
        <w:rPr>
          <w:lang w:eastAsia="en-AU"/>
        </w:rPr>
        <w:t xml:space="preserve">10,990 </w:t>
      </w:r>
      <w:r w:rsidR="00DA273F">
        <w:rPr>
          <w:lang w:eastAsia="en-AU"/>
        </w:rPr>
        <w:t xml:space="preserve">clients who had received </w:t>
      </w:r>
      <w:r w:rsidR="00B425C7">
        <w:rPr>
          <w:lang w:eastAsia="en-AU"/>
        </w:rPr>
        <w:t xml:space="preserve">a </w:t>
      </w:r>
      <w:r w:rsidR="00DA273F">
        <w:rPr>
          <w:lang w:eastAsia="en-AU"/>
        </w:rPr>
        <w:t xml:space="preserve">legal advice or </w:t>
      </w:r>
      <w:r w:rsidR="00B425C7">
        <w:rPr>
          <w:lang w:eastAsia="en-AU"/>
        </w:rPr>
        <w:t xml:space="preserve">a </w:t>
      </w:r>
      <w:r w:rsidR="00DA273F">
        <w:rPr>
          <w:lang w:eastAsia="en-AU"/>
        </w:rPr>
        <w:t xml:space="preserve">duty lawyer service </w:t>
      </w:r>
      <w:r w:rsidR="00042D2B">
        <w:rPr>
          <w:lang w:eastAsia="en-AU"/>
        </w:rPr>
        <w:t xml:space="preserve">when charged with </w:t>
      </w:r>
      <w:r w:rsidR="00DA273F">
        <w:rPr>
          <w:lang w:eastAsia="en-AU"/>
        </w:rPr>
        <w:t>breach</w:t>
      </w:r>
      <w:r w:rsidR="00042D2B">
        <w:rPr>
          <w:lang w:eastAsia="en-AU"/>
        </w:rPr>
        <w:t xml:space="preserve"> of</w:t>
      </w:r>
      <w:r w:rsidR="00DA273F">
        <w:rPr>
          <w:lang w:eastAsia="en-AU"/>
        </w:rPr>
        <w:t xml:space="preserve"> a FVIO and a further</w:t>
      </w:r>
      <w:r w:rsidR="009E58E7">
        <w:rPr>
          <w:lang w:eastAsia="en-AU"/>
        </w:rPr>
        <w:t xml:space="preserve"> </w:t>
      </w:r>
      <w:r w:rsidR="00EA23C7">
        <w:rPr>
          <w:lang w:eastAsia="en-AU"/>
        </w:rPr>
        <w:t>4,532 clients</w:t>
      </w:r>
      <w:r w:rsidR="00B7125B">
        <w:rPr>
          <w:lang w:eastAsia="en-AU"/>
        </w:rPr>
        <w:t xml:space="preserve"> who had received a grant of aid </w:t>
      </w:r>
      <w:r w:rsidR="00042D2B">
        <w:rPr>
          <w:lang w:eastAsia="en-AU"/>
        </w:rPr>
        <w:t xml:space="preserve">when charged with </w:t>
      </w:r>
      <w:r w:rsidR="00B7125B">
        <w:rPr>
          <w:lang w:eastAsia="en-AU"/>
        </w:rPr>
        <w:t>breach</w:t>
      </w:r>
      <w:r w:rsidR="00042D2B">
        <w:rPr>
          <w:lang w:eastAsia="en-AU"/>
        </w:rPr>
        <w:t xml:space="preserve"> of</w:t>
      </w:r>
      <w:r w:rsidR="00B7125B">
        <w:rPr>
          <w:lang w:eastAsia="en-AU"/>
        </w:rPr>
        <w:t xml:space="preserve"> a </w:t>
      </w:r>
      <w:r w:rsidR="00927FFD">
        <w:rPr>
          <w:lang w:eastAsia="en-AU"/>
        </w:rPr>
        <w:t>FVIO</w:t>
      </w:r>
      <w:r w:rsidR="00A04B82">
        <w:rPr>
          <w:lang w:eastAsia="en-AU"/>
        </w:rPr>
        <w:t>.</w:t>
      </w:r>
      <w:r w:rsidR="00DA273F">
        <w:rPr>
          <w:rStyle w:val="FootnoteReference"/>
          <w:lang w:eastAsia="en-AU"/>
        </w:rPr>
        <w:footnoteReference w:id="2"/>
      </w:r>
      <w:r w:rsidR="00EA23C7">
        <w:rPr>
          <w:lang w:eastAsia="en-AU"/>
        </w:rPr>
        <w:t xml:space="preserve"> The similarities </w:t>
      </w:r>
      <w:r w:rsidR="00C962AC">
        <w:rPr>
          <w:lang w:eastAsia="en-AU"/>
        </w:rPr>
        <w:t>between</w:t>
      </w:r>
      <w:r w:rsidR="00EA23C7">
        <w:rPr>
          <w:lang w:eastAsia="en-AU"/>
        </w:rPr>
        <w:t xml:space="preserve"> these results suggests an accurate picture of common characteristics</w:t>
      </w:r>
      <w:r w:rsidR="00927FFD">
        <w:rPr>
          <w:lang w:eastAsia="en-AU"/>
        </w:rPr>
        <w:t xml:space="preserve"> of respondents who are more likely to breach a FVIO</w:t>
      </w:r>
      <w:r w:rsidR="00EA23C7">
        <w:rPr>
          <w:lang w:eastAsia="en-AU"/>
        </w:rPr>
        <w:t>.</w:t>
      </w:r>
    </w:p>
    <w:p w14:paraId="411F23B9" w14:textId="38DDAA91" w:rsidR="0005625E" w:rsidRPr="000627A2" w:rsidRDefault="00EA23C7" w:rsidP="0087081E">
      <w:pPr>
        <w:rPr>
          <w:lang w:eastAsia="en-AU"/>
        </w:rPr>
      </w:pPr>
      <w:r>
        <w:rPr>
          <w:lang w:eastAsia="en-AU"/>
        </w:rPr>
        <w:t xml:space="preserve">This paper examines </w:t>
      </w:r>
      <w:r w:rsidR="00927FFD">
        <w:rPr>
          <w:lang w:eastAsia="en-AU"/>
        </w:rPr>
        <w:t>the</w:t>
      </w:r>
      <w:r>
        <w:rPr>
          <w:lang w:eastAsia="en-AU"/>
        </w:rPr>
        <w:t xml:space="preserve"> age, gender, disability</w:t>
      </w:r>
      <w:r w:rsidR="00223123">
        <w:rPr>
          <w:lang w:eastAsia="en-AU"/>
        </w:rPr>
        <w:t xml:space="preserve"> and employment status</w:t>
      </w:r>
      <w:r w:rsidR="000B1F9F">
        <w:rPr>
          <w:lang w:eastAsia="en-AU"/>
        </w:rPr>
        <w:t xml:space="preserve"> of VLA clients. Other considerations include criminal history and indigenous background.</w:t>
      </w:r>
      <w:r>
        <w:rPr>
          <w:lang w:eastAsia="en-AU"/>
        </w:rPr>
        <w:t xml:space="preserve"> </w:t>
      </w:r>
      <w:r w:rsidR="00DA273F">
        <w:rPr>
          <w:lang w:eastAsia="en-AU"/>
        </w:rPr>
        <w:t>In addition to this</w:t>
      </w:r>
      <w:r w:rsidR="00501CE0">
        <w:rPr>
          <w:lang w:eastAsia="en-AU"/>
        </w:rPr>
        <w:t>,</w:t>
      </w:r>
      <w:r w:rsidR="00DA273F">
        <w:rPr>
          <w:lang w:eastAsia="en-AU"/>
        </w:rPr>
        <w:t xml:space="preserve"> we compare </w:t>
      </w:r>
      <w:r>
        <w:rPr>
          <w:lang w:eastAsia="en-AU"/>
        </w:rPr>
        <w:t xml:space="preserve">data between </w:t>
      </w:r>
      <w:r w:rsidR="00927FFD">
        <w:rPr>
          <w:lang w:eastAsia="en-AU"/>
        </w:rPr>
        <w:t xml:space="preserve">clients who received </w:t>
      </w:r>
      <w:r w:rsidR="00DA273F">
        <w:rPr>
          <w:lang w:eastAsia="en-AU"/>
        </w:rPr>
        <w:t>a grant</w:t>
      </w:r>
      <w:r w:rsidR="00927FFD">
        <w:rPr>
          <w:lang w:eastAsia="en-AU"/>
        </w:rPr>
        <w:t xml:space="preserve"> </w:t>
      </w:r>
      <w:r w:rsidR="00042D2B">
        <w:rPr>
          <w:lang w:eastAsia="en-AU"/>
        </w:rPr>
        <w:t xml:space="preserve">when charged with </w:t>
      </w:r>
      <w:r w:rsidR="00927FFD">
        <w:rPr>
          <w:lang w:eastAsia="en-AU"/>
        </w:rPr>
        <w:t>breach</w:t>
      </w:r>
      <w:r w:rsidR="00042D2B">
        <w:rPr>
          <w:lang w:eastAsia="en-AU"/>
        </w:rPr>
        <w:t xml:space="preserve"> of</w:t>
      </w:r>
      <w:r w:rsidR="00927FFD">
        <w:rPr>
          <w:lang w:eastAsia="en-AU"/>
        </w:rPr>
        <w:t xml:space="preserve"> a FVIO once </w:t>
      </w:r>
      <w:r w:rsidR="00EA5DE2">
        <w:t xml:space="preserve">(referred to as ‘single grant’ clients throughout the paper) </w:t>
      </w:r>
      <w:r w:rsidR="00927FFD">
        <w:rPr>
          <w:lang w:eastAsia="en-AU"/>
        </w:rPr>
        <w:t xml:space="preserve">with clients who received </w:t>
      </w:r>
      <w:r w:rsidR="00EA5DE2">
        <w:rPr>
          <w:lang w:eastAsia="en-AU"/>
        </w:rPr>
        <w:t>legal assistance</w:t>
      </w:r>
      <w:r w:rsidR="00DA273F">
        <w:rPr>
          <w:lang w:eastAsia="en-AU"/>
        </w:rPr>
        <w:t xml:space="preserve"> </w:t>
      </w:r>
      <w:r w:rsidR="00042D2B">
        <w:rPr>
          <w:lang w:eastAsia="en-AU"/>
        </w:rPr>
        <w:t>when charged with</w:t>
      </w:r>
      <w:r w:rsidR="00EA5DE2">
        <w:rPr>
          <w:lang w:eastAsia="en-AU"/>
        </w:rPr>
        <w:t xml:space="preserve"> breach of FVIO </w:t>
      </w:r>
      <w:r w:rsidR="00DA273F">
        <w:rPr>
          <w:lang w:eastAsia="en-AU"/>
        </w:rPr>
        <w:t>more than once</w:t>
      </w:r>
      <w:r w:rsidR="000B1F9F">
        <w:rPr>
          <w:lang w:eastAsia="en-AU"/>
        </w:rPr>
        <w:t>,</w:t>
      </w:r>
      <w:r w:rsidR="00927FFD">
        <w:rPr>
          <w:lang w:eastAsia="en-AU"/>
        </w:rPr>
        <w:t xml:space="preserve"> </w:t>
      </w:r>
      <w:r w:rsidR="008072D7">
        <w:t>(referred to as ‘multiple grant</w:t>
      </w:r>
      <w:r w:rsidR="00EA5DE2">
        <w:t xml:space="preserve">’ clients throughout the paper) </w:t>
      </w:r>
      <w:r w:rsidR="00DA273F">
        <w:rPr>
          <w:lang w:eastAsia="en-AU"/>
        </w:rPr>
        <w:t>in order to</w:t>
      </w:r>
      <w:r>
        <w:rPr>
          <w:lang w:eastAsia="en-AU"/>
        </w:rPr>
        <w:t xml:space="preserve"> explore which </w:t>
      </w:r>
      <w:r w:rsidR="00927FFD">
        <w:rPr>
          <w:lang w:eastAsia="en-AU"/>
        </w:rPr>
        <w:t xml:space="preserve">characteristics </w:t>
      </w:r>
      <w:r>
        <w:rPr>
          <w:lang w:eastAsia="en-AU"/>
        </w:rPr>
        <w:t xml:space="preserve">are more strongly linked with recidivism. </w:t>
      </w:r>
    </w:p>
    <w:p w14:paraId="00032BBB" w14:textId="77777777" w:rsidR="006C2436" w:rsidRPr="0091120E" w:rsidRDefault="006C2436" w:rsidP="0087081E">
      <w:pPr>
        <w:pStyle w:val="Heading1"/>
      </w:pPr>
      <w:bookmarkStart w:id="8" w:name="_Toc250277468"/>
      <w:bookmarkStart w:id="9" w:name="_Toc250278728"/>
      <w:bookmarkStart w:id="10" w:name="_Toc436901556"/>
      <w:r w:rsidRPr="004A28A0">
        <w:t>Introduction</w:t>
      </w:r>
      <w:bookmarkEnd w:id="8"/>
      <w:bookmarkEnd w:id="9"/>
      <w:bookmarkEnd w:id="10"/>
    </w:p>
    <w:p w14:paraId="14B152F1" w14:textId="14F43C98" w:rsidR="00354C3E" w:rsidRDefault="00DA273F" w:rsidP="0087081E">
      <w:r>
        <w:t>Breaches of family violence</w:t>
      </w:r>
      <w:r w:rsidR="00403970">
        <w:t xml:space="preserve"> intervention</w:t>
      </w:r>
      <w:r>
        <w:t xml:space="preserve"> orders are one of the fastest growing offences in Victoria, so understanding who breaches and why</w:t>
      </w:r>
      <w:r w:rsidR="0095471A">
        <w:t>,</w:t>
      </w:r>
      <w:r>
        <w:t xml:space="preserve"> is </w:t>
      </w:r>
      <w:r w:rsidR="00D80D3F">
        <w:t>important for agencies that provide services to both respondents and applicants.</w:t>
      </w:r>
      <w:r w:rsidR="00D80D3F">
        <w:rPr>
          <w:rStyle w:val="FootnoteReference"/>
        </w:rPr>
        <w:footnoteReference w:id="3"/>
      </w:r>
      <w:r>
        <w:t xml:space="preserve">  </w:t>
      </w:r>
      <w:r w:rsidR="00A67375">
        <w:t xml:space="preserve">In </w:t>
      </w:r>
      <w:r w:rsidR="00A67375">
        <w:rPr>
          <w:i/>
        </w:rPr>
        <w:t>Who Are the Defendants in Domestic Violence Protection Orders Cases</w:t>
      </w:r>
      <w:r w:rsidR="00C25E26">
        <w:rPr>
          <w:i/>
        </w:rPr>
        <w:t>,</w:t>
      </w:r>
      <w:r w:rsidR="00A67375">
        <w:rPr>
          <w:i/>
        </w:rPr>
        <w:t xml:space="preserve"> </w:t>
      </w:r>
      <w:proofErr w:type="spellStart"/>
      <w:r w:rsidR="00A67375">
        <w:t>Moracco</w:t>
      </w:r>
      <w:proofErr w:type="spellEnd"/>
      <w:r w:rsidR="00A67375">
        <w:t xml:space="preserve"> notes that “little is known about defendants in these </w:t>
      </w:r>
      <w:r w:rsidR="00C25E26">
        <w:t xml:space="preserve">[FVIO] </w:t>
      </w:r>
      <w:r w:rsidR="00A67375">
        <w:t>matters</w:t>
      </w:r>
      <w:r w:rsidR="00925470">
        <w:t>”</w:t>
      </w:r>
      <w:r w:rsidR="00A04B82">
        <w:t>.</w:t>
      </w:r>
      <w:r w:rsidR="00A67375">
        <w:rPr>
          <w:rStyle w:val="FootnoteReference"/>
        </w:rPr>
        <w:footnoteReference w:id="4"/>
      </w:r>
      <w:r w:rsidR="00A04B82">
        <w:t xml:space="preserve"> </w:t>
      </w:r>
      <w:r w:rsidR="00A67375">
        <w:t xml:space="preserve">Without an understanding of the characteristics of </w:t>
      </w:r>
      <w:r w:rsidR="00C25E26">
        <w:t>respondents who breach FVIOs</w:t>
      </w:r>
      <w:r w:rsidR="0095471A">
        <w:t>,</w:t>
      </w:r>
      <w:r w:rsidR="00A67375">
        <w:t xml:space="preserve"> </w:t>
      </w:r>
      <w:r w:rsidR="00354C3E">
        <w:t>it is difficult to provide “accurate guidance to those who issue, and enforce” FVIOs.</w:t>
      </w:r>
      <w:r w:rsidR="00354C3E">
        <w:rPr>
          <w:rStyle w:val="FootnoteReference"/>
          <w:b/>
        </w:rPr>
        <w:footnoteReference w:id="5"/>
      </w:r>
      <w:r w:rsidR="00354C3E">
        <w:t xml:space="preserve"> </w:t>
      </w:r>
      <w:r w:rsidR="00A04B82">
        <w:t xml:space="preserve"> </w:t>
      </w:r>
      <w:r w:rsidR="004236EE">
        <w:t>Identifying</w:t>
      </w:r>
      <w:r w:rsidR="00354C3E">
        <w:t xml:space="preserve"> recurring characteristics amongst </w:t>
      </w:r>
      <w:r w:rsidR="00C25E26">
        <w:t>respondents who breach</w:t>
      </w:r>
      <w:r w:rsidR="00354C3E">
        <w:t xml:space="preserve"> FVIO</w:t>
      </w:r>
      <w:r w:rsidR="00C25E26">
        <w:t xml:space="preserve">s </w:t>
      </w:r>
      <w:r w:rsidR="00223123">
        <w:t xml:space="preserve">has the potential to </w:t>
      </w:r>
      <w:r w:rsidR="00C25E26">
        <w:t>assist</w:t>
      </w:r>
      <w:r w:rsidR="00A025CC">
        <w:t xml:space="preserve"> lawyers and other service providers to identify those who </w:t>
      </w:r>
      <w:r w:rsidR="000C54CE">
        <w:t>are most</w:t>
      </w:r>
      <w:r w:rsidR="00BF39CC">
        <w:t xml:space="preserve"> </w:t>
      </w:r>
      <w:r w:rsidR="00A025CC">
        <w:t xml:space="preserve">likely to </w:t>
      </w:r>
      <w:r w:rsidR="00C25E26">
        <w:t xml:space="preserve">continue </w:t>
      </w:r>
      <w:r w:rsidR="009575BA">
        <w:t>to commit</w:t>
      </w:r>
      <w:r w:rsidR="00C25E26">
        <w:t xml:space="preserve"> family violence</w:t>
      </w:r>
      <w:r w:rsidR="009575BA">
        <w:t xml:space="preserve"> offences</w:t>
      </w:r>
      <w:r w:rsidR="00C25E26">
        <w:t xml:space="preserve"> despite a FVIO being in place</w:t>
      </w:r>
      <w:r w:rsidR="00A025CC">
        <w:t xml:space="preserve">. </w:t>
      </w:r>
    </w:p>
    <w:p w14:paraId="71C7AF41" w14:textId="78C55620" w:rsidR="00354C3E" w:rsidRDefault="00354C3E" w:rsidP="0087081E">
      <w:r>
        <w:t xml:space="preserve">This paper reviews the literature on the characteristics of </w:t>
      </w:r>
      <w:r w:rsidR="00C25E26">
        <w:t xml:space="preserve">respondents </w:t>
      </w:r>
      <w:r>
        <w:t>in FVIO matters</w:t>
      </w:r>
      <w:r w:rsidR="00B45023">
        <w:t xml:space="preserve"> and compares them with the characteristics of respondents </w:t>
      </w:r>
      <w:r w:rsidR="00C25E26">
        <w:t xml:space="preserve">who have received </w:t>
      </w:r>
      <w:r w:rsidR="00B45023">
        <w:t>legal aid</w:t>
      </w:r>
      <w:r w:rsidR="00C25E26">
        <w:t xml:space="preserve"> </w:t>
      </w:r>
      <w:r w:rsidR="00862939">
        <w:t xml:space="preserve">to respond to a criminal charge </w:t>
      </w:r>
      <w:r w:rsidR="00223123">
        <w:t>of breach</w:t>
      </w:r>
      <w:r w:rsidR="00C25E26">
        <w:t xml:space="preserve"> of </w:t>
      </w:r>
      <w:r w:rsidR="0095471A">
        <w:t xml:space="preserve">a </w:t>
      </w:r>
      <w:r w:rsidR="00C25E26">
        <w:t>FVIO</w:t>
      </w:r>
      <w:r>
        <w:t xml:space="preserve">. </w:t>
      </w:r>
      <w:r w:rsidR="00423FAB">
        <w:t xml:space="preserve">The consistency across these reports suggests an accurate snapshot of the typical </w:t>
      </w:r>
      <w:r w:rsidR="00C25E26">
        <w:t>respondent</w:t>
      </w:r>
      <w:r w:rsidR="00423FAB">
        <w:t>.</w:t>
      </w:r>
      <w:r w:rsidR="004236EE">
        <w:rPr>
          <w:rStyle w:val="FootnoteReference"/>
        </w:rPr>
        <w:footnoteReference w:id="6"/>
      </w:r>
      <w:r w:rsidR="00423FAB">
        <w:t xml:space="preserve"> </w:t>
      </w:r>
    </w:p>
    <w:p w14:paraId="149B5820" w14:textId="143DF5C0" w:rsidR="00C25E26" w:rsidRDefault="00C25E26" w:rsidP="0087081E">
      <w:r>
        <w:lastRenderedPageBreak/>
        <w:t>This</w:t>
      </w:r>
      <w:r w:rsidR="00423FAB">
        <w:t xml:space="preserve"> paper benefits from access to </w:t>
      </w:r>
      <w:r w:rsidR="00223123">
        <w:t xml:space="preserve">seven </w:t>
      </w:r>
      <w:r w:rsidR="00423FAB">
        <w:t xml:space="preserve">years of VLA </w:t>
      </w:r>
      <w:r>
        <w:t xml:space="preserve">data on clients who received legal assistance </w:t>
      </w:r>
      <w:r w:rsidR="00042D2B">
        <w:t>when charged with</w:t>
      </w:r>
      <w:r w:rsidR="00862939">
        <w:t xml:space="preserve"> </w:t>
      </w:r>
      <w:r>
        <w:t xml:space="preserve">breach of a </w:t>
      </w:r>
      <w:r w:rsidR="00423FAB">
        <w:t xml:space="preserve">FVIO. Over </w:t>
      </w:r>
      <w:r w:rsidR="00223123">
        <w:t xml:space="preserve">seven </w:t>
      </w:r>
      <w:r w:rsidR="003D30AB">
        <w:t>years</w:t>
      </w:r>
      <w:r w:rsidR="00BF39CC">
        <w:t xml:space="preserve"> (2008-2015)</w:t>
      </w:r>
      <w:r w:rsidR="00423FAB">
        <w:t xml:space="preserve">, VLA gathered information </w:t>
      </w:r>
      <w:r w:rsidR="00423FAB" w:rsidRPr="00B7125B">
        <w:t>from</w:t>
      </w:r>
      <w:r w:rsidR="005B107B">
        <w:t xml:space="preserve"> </w:t>
      </w:r>
      <w:r w:rsidR="00143250">
        <w:t>10,990</w:t>
      </w:r>
      <w:r w:rsidR="00423FAB" w:rsidRPr="00B7125B">
        <w:t xml:space="preserve"> clients </w:t>
      </w:r>
      <w:r>
        <w:t>who received</w:t>
      </w:r>
      <w:r w:rsidR="005B107B">
        <w:t xml:space="preserve"> </w:t>
      </w:r>
      <w:r w:rsidR="00143250">
        <w:t>a legal advice and/or a duty lawyer service, and 4,532 clients who had received</w:t>
      </w:r>
      <w:r w:rsidR="00501CE0">
        <w:t xml:space="preserve"> </w:t>
      </w:r>
      <w:r w:rsidR="00423FAB" w:rsidRPr="00B7125B">
        <w:t xml:space="preserve">one or more grants of </w:t>
      </w:r>
      <w:r w:rsidR="00143250">
        <w:t>aid</w:t>
      </w:r>
      <w:r w:rsidR="00423FAB" w:rsidRPr="00B7125B">
        <w:t xml:space="preserve"> for breach of a </w:t>
      </w:r>
      <w:r w:rsidR="001012B2" w:rsidRPr="00B7125B">
        <w:t>F</w:t>
      </w:r>
      <w:r w:rsidR="001012B2">
        <w:t xml:space="preserve">VIO. </w:t>
      </w:r>
    </w:p>
    <w:p w14:paraId="2690771A" w14:textId="28097342" w:rsidR="00423FAB" w:rsidRDefault="00423FAB" w:rsidP="0087081E">
      <w:r>
        <w:t>This</w:t>
      </w:r>
      <w:r w:rsidR="00397B85">
        <w:t xml:space="preserve"> represents a</w:t>
      </w:r>
      <w:r>
        <w:t xml:space="preserve"> sample size</w:t>
      </w:r>
      <w:r w:rsidR="00397B85">
        <w:t xml:space="preserve"> </w:t>
      </w:r>
      <w:r w:rsidR="003204B2">
        <w:t>that</w:t>
      </w:r>
      <w:r>
        <w:t xml:space="preserve"> is larger than some of the most comprehensive studies on this question, both nationally </w:t>
      </w:r>
      <w:r w:rsidR="000F3A93">
        <w:t>(</w:t>
      </w:r>
      <w:proofErr w:type="spellStart"/>
      <w:r w:rsidR="000F3A93">
        <w:t>Trimboli</w:t>
      </w:r>
      <w:proofErr w:type="spellEnd"/>
      <w:r w:rsidR="000F3A93">
        <w:t xml:space="preserve"> looked at the characteristics of 3</w:t>
      </w:r>
      <w:r w:rsidR="00C25E26">
        <w:t>,</w:t>
      </w:r>
      <w:r w:rsidR="000F3A93">
        <w:t>154 offenders guilty of breaching an ADVO)</w:t>
      </w:r>
      <w:r w:rsidR="00397B85">
        <w:rPr>
          <w:rStyle w:val="FootnoteReference"/>
        </w:rPr>
        <w:footnoteReference w:id="7"/>
      </w:r>
      <w:r w:rsidR="000F3A93">
        <w:t xml:space="preserve"> </w:t>
      </w:r>
      <w:r w:rsidR="003204B2">
        <w:t>and internationally (</w:t>
      </w:r>
      <w:proofErr w:type="spellStart"/>
      <w:r w:rsidR="003204B2">
        <w:t>Moracco</w:t>
      </w:r>
      <w:proofErr w:type="spellEnd"/>
      <w:r w:rsidR="00397B85">
        <w:t xml:space="preserve"> looked at the characteristics of 731 defendants with a DVPO charge in Durham County Court).</w:t>
      </w:r>
      <w:r w:rsidR="00397B85">
        <w:rPr>
          <w:rStyle w:val="FootnoteReference"/>
        </w:rPr>
        <w:footnoteReference w:id="8"/>
      </w:r>
      <w:r w:rsidR="003204B2">
        <w:t xml:space="preserve"> </w:t>
      </w:r>
      <w:r w:rsidR="00A025CC">
        <w:t>VLA collect</w:t>
      </w:r>
      <w:r w:rsidR="006034F5">
        <w:t>s</w:t>
      </w:r>
      <w:r w:rsidR="00A025CC">
        <w:t xml:space="preserve"> information on</w:t>
      </w:r>
      <w:r w:rsidR="003D30AB">
        <w:t xml:space="preserve"> the</w:t>
      </w:r>
      <w:r w:rsidR="00A025CC">
        <w:t xml:space="preserve"> characteristics of these clients, including: age, gender, indigenous status, </w:t>
      </w:r>
      <w:r w:rsidR="00A04B82">
        <w:t>employment</w:t>
      </w:r>
      <w:r w:rsidR="00A025CC">
        <w:t xml:space="preserve"> status, disability status and country of birth. </w:t>
      </w:r>
      <w:r w:rsidR="003204B2">
        <w:t xml:space="preserve">As such, VLA </w:t>
      </w:r>
      <w:r w:rsidR="006034F5">
        <w:t>is uniquely placed to</w:t>
      </w:r>
      <w:r w:rsidR="003204B2">
        <w:t xml:space="preserve"> contribute to </w:t>
      </w:r>
      <w:r w:rsidR="006034F5">
        <w:t xml:space="preserve">the discussion on victim safety and perpetrator accountability </w:t>
      </w:r>
      <w:r w:rsidR="003204B2">
        <w:t xml:space="preserve">by </w:t>
      </w:r>
      <w:r w:rsidR="006034F5">
        <w:t xml:space="preserve">analysing and </w:t>
      </w:r>
      <w:r w:rsidR="003204B2">
        <w:t xml:space="preserve">sharing </w:t>
      </w:r>
      <w:r w:rsidR="006034F5">
        <w:t xml:space="preserve">client </w:t>
      </w:r>
      <w:r w:rsidR="003204B2">
        <w:t xml:space="preserve">data. </w:t>
      </w:r>
    </w:p>
    <w:p w14:paraId="0F35F21F" w14:textId="2FED63B7" w:rsidR="003204B2" w:rsidRDefault="003204B2" w:rsidP="0087081E">
      <w:r>
        <w:t xml:space="preserve">This paper shows that the empirical literature and the VLA client data </w:t>
      </w:r>
      <w:r w:rsidR="00223123">
        <w:t>are reasonably consistent</w:t>
      </w:r>
      <w:r w:rsidR="005B107B">
        <w:t xml:space="preserve"> and </w:t>
      </w:r>
      <w:r>
        <w:t xml:space="preserve">presents a compelling picture of the </w:t>
      </w:r>
      <w:r w:rsidR="005B107B">
        <w:t>‘</w:t>
      </w:r>
      <w:r>
        <w:t>typical</w:t>
      </w:r>
      <w:r w:rsidR="005B107B">
        <w:t>’</w:t>
      </w:r>
      <w:r>
        <w:t xml:space="preserve"> </w:t>
      </w:r>
      <w:r w:rsidR="006034F5">
        <w:t xml:space="preserve">respondent </w:t>
      </w:r>
      <w:r>
        <w:t xml:space="preserve">in </w:t>
      </w:r>
      <w:r w:rsidR="006034F5">
        <w:t xml:space="preserve">a breach of </w:t>
      </w:r>
      <w:r w:rsidR="00A025CC">
        <w:t xml:space="preserve">FVIO matter. </w:t>
      </w:r>
      <w:r w:rsidR="00FF2CAA">
        <w:t>Further</w:t>
      </w:r>
      <w:r w:rsidR="00042D2B">
        <w:t>,</w:t>
      </w:r>
      <w:r w:rsidR="00FF2CAA">
        <w:t xml:space="preserve"> by comparing data between </w:t>
      </w:r>
      <w:r w:rsidR="006034F5">
        <w:t xml:space="preserve">clients who received legal assistance for </w:t>
      </w:r>
      <w:r w:rsidR="00FF2CAA">
        <w:t xml:space="preserve">single and multiple </w:t>
      </w:r>
      <w:r w:rsidR="00042D2B">
        <w:t>breach</w:t>
      </w:r>
      <w:r w:rsidR="0068453D">
        <w:t>es</w:t>
      </w:r>
      <w:r w:rsidR="00042D2B">
        <w:t xml:space="preserve"> </w:t>
      </w:r>
      <w:r w:rsidR="006034F5">
        <w:t xml:space="preserve">of </w:t>
      </w:r>
      <w:r w:rsidR="00403970">
        <w:t xml:space="preserve">a </w:t>
      </w:r>
      <w:r w:rsidR="006034F5">
        <w:t>FVIO</w:t>
      </w:r>
      <w:r w:rsidR="00042D2B">
        <w:t xml:space="preserve"> matter</w:t>
      </w:r>
      <w:r w:rsidR="00FF2CAA">
        <w:t xml:space="preserve">, it suggests which </w:t>
      </w:r>
      <w:r w:rsidR="006034F5">
        <w:t xml:space="preserve">characteristics </w:t>
      </w:r>
      <w:r w:rsidR="00FF2CAA">
        <w:t>are most strongly li</w:t>
      </w:r>
      <w:r w:rsidR="006034F5">
        <w:t>n</w:t>
      </w:r>
      <w:r w:rsidR="00FF2CAA">
        <w:t xml:space="preserve">ked with recidivism. </w:t>
      </w:r>
    </w:p>
    <w:p w14:paraId="2396424A" w14:textId="53D14ECA" w:rsidR="006034F5" w:rsidRDefault="00972428" w:rsidP="0087081E">
      <w:r>
        <w:t xml:space="preserve">An understanding of the characteristics of </w:t>
      </w:r>
      <w:r w:rsidR="006034F5">
        <w:t xml:space="preserve">respondents </w:t>
      </w:r>
      <w:r w:rsidR="000926F6">
        <w:t xml:space="preserve">issued with a </w:t>
      </w:r>
      <w:r w:rsidR="006034F5">
        <w:t xml:space="preserve">FVIO </w:t>
      </w:r>
      <w:r>
        <w:t>can help lawyers provide tailored, appropriate and helpful advice</w:t>
      </w:r>
      <w:r w:rsidR="00862939">
        <w:t xml:space="preserve"> and referral options that are aimed at </w:t>
      </w:r>
      <w:r w:rsidR="006034F5">
        <w:t>reduc</w:t>
      </w:r>
      <w:r w:rsidR="00862939">
        <w:t>ing</w:t>
      </w:r>
      <w:r w:rsidR="006034F5">
        <w:t xml:space="preserve"> the likelihood of </w:t>
      </w:r>
      <w:r w:rsidR="0005625E">
        <w:t xml:space="preserve">a </w:t>
      </w:r>
      <w:r w:rsidR="006034F5">
        <w:t>breach</w:t>
      </w:r>
      <w:r>
        <w:t xml:space="preserve">. Further it can help lawyers </w:t>
      </w:r>
      <w:r w:rsidR="006034F5">
        <w:t>and other service providers identify</w:t>
      </w:r>
      <w:r>
        <w:t xml:space="preserve"> client</w:t>
      </w:r>
      <w:r w:rsidR="005E2EFF">
        <w:t>s</w:t>
      </w:r>
      <w:r>
        <w:t xml:space="preserve"> </w:t>
      </w:r>
      <w:r w:rsidR="00BF39CC">
        <w:t xml:space="preserve">who may need </w:t>
      </w:r>
      <w:r w:rsidR="006034F5">
        <w:t>a more intensive servic</w:t>
      </w:r>
      <w:r w:rsidR="00B45023">
        <w:t>e</w:t>
      </w:r>
      <w:r w:rsidR="006034F5">
        <w:t xml:space="preserve"> </w:t>
      </w:r>
      <w:r w:rsidR="00B45023">
        <w:t>which may include</w:t>
      </w:r>
      <w:r w:rsidR="006034F5">
        <w:t xml:space="preserve"> non-legal </w:t>
      </w:r>
      <w:r w:rsidR="004A23FE">
        <w:t xml:space="preserve">supports </w:t>
      </w:r>
      <w:r w:rsidR="00B45023">
        <w:t xml:space="preserve">in order </w:t>
      </w:r>
      <w:r w:rsidR="006034F5">
        <w:t>to reduce the likelihood of further use of family violence</w:t>
      </w:r>
      <w:r w:rsidR="000C54CE">
        <w:t xml:space="preserve">. </w:t>
      </w:r>
    </w:p>
    <w:p w14:paraId="5679DF1B" w14:textId="1FC87573" w:rsidR="00A025CC" w:rsidRDefault="00F27008" w:rsidP="0087081E">
      <w:r>
        <w:t xml:space="preserve">The Centre for Innovative Justice notes that intervention “at </w:t>
      </w:r>
      <w:r w:rsidR="000C54CE">
        <w:t xml:space="preserve">the </w:t>
      </w:r>
      <w:r>
        <w:t>source of the problem” is the only means to t</w:t>
      </w:r>
      <w:r w:rsidR="00AF6AE3">
        <w:t>ruly end “the cycle of violence</w:t>
      </w:r>
      <w:r>
        <w:t>“</w:t>
      </w:r>
      <w:r w:rsidR="00A04B82">
        <w:t>.</w:t>
      </w:r>
      <w:r w:rsidR="00B7125B">
        <w:rPr>
          <w:rStyle w:val="FootnoteReference"/>
        </w:rPr>
        <w:footnoteReference w:id="9"/>
      </w:r>
      <w:r w:rsidR="000C54CE">
        <w:t xml:space="preserve"> </w:t>
      </w:r>
      <w:r w:rsidR="005E2EFF">
        <w:t xml:space="preserve">Building on the evidence relating to </w:t>
      </w:r>
      <w:r w:rsidR="00A025CC">
        <w:t xml:space="preserve">the characteristic features of </w:t>
      </w:r>
      <w:r w:rsidR="006034F5">
        <w:t>those who continue to use family violence after a FVIO is made</w:t>
      </w:r>
      <w:r w:rsidR="0005625E">
        <w:t>,</w:t>
      </w:r>
      <w:r w:rsidR="00A025CC">
        <w:t xml:space="preserve"> might allow a service provider </w:t>
      </w:r>
      <w:r w:rsidR="00972428">
        <w:t xml:space="preserve">to </w:t>
      </w:r>
      <w:r w:rsidR="00403970">
        <w:t xml:space="preserve">tailor </w:t>
      </w:r>
      <w:r w:rsidR="0005625E">
        <w:t xml:space="preserve">a </w:t>
      </w:r>
      <w:r w:rsidR="00403970">
        <w:t xml:space="preserve">response </w:t>
      </w:r>
      <w:r w:rsidR="0005625E">
        <w:t xml:space="preserve">suited </w:t>
      </w:r>
      <w:r w:rsidR="00403970">
        <w:t xml:space="preserve">to </w:t>
      </w:r>
      <w:r w:rsidR="00972428">
        <w:t xml:space="preserve">the </w:t>
      </w:r>
      <w:r w:rsidR="006034F5">
        <w:t>respondent’s</w:t>
      </w:r>
      <w:r w:rsidR="00403970">
        <w:t xml:space="preserve"> </w:t>
      </w:r>
      <w:r w:rsidR="0005625E">
        <w:t xml:space="preserve">individual </w:t>
      </w:r>
      <w:r w:rsidR="00403970">
        <w:t>circumstances</w:t>
      </w:r>
      <w:r w:rsidR="00972428">
        <w:t xml:space="preserve">, </w:t>
      </w:r>
      <w:r w:rsidR="00BF39CC">
        <w:t xml:space="preserve">with the aim </w:t>
      </w:r>
      <w:r w:rsidR="000C54CE">
        <w:t xml:space="preserve">of ending </w:t>
      </w:r>
      <w:r w:rsidR="00A025CC">
        <w:t xml:space="preserve">the violent behaviour. </w:t>
      </w:r>
    </w:p>
    <w:p w14:paraId="1C7FFEBB" w14:textId="77777777" w:rsidR="0087081E" w:rsidRDefault="0087081E" w:rsidP="0087081E">
      <w:pPr>
        <w:spacing w:after="0" w:line="240" w:lineRule="auto"/>
        <w:rPr>
          <w:rFonts w:cs="Arial"/>
          <w:b/>
          <w:bCs/>
          <w:color w:val="C41230"/>
          <w:kern w:val="32"/>
          <w:sz w:val="28"/>
          <w:szCs w:val="26"/>
          <w:lang w:eastAsia="en-AU"/>
        </w:rPr>
      </w:pPr>
      <w:bookmarkStart w:id="11" w:name="_Toc436901557"/>
      <w:r>
        <w:br w:type="page"/>
      </w:r>
    </w:p>
    <w:p w14:paraId="363D5013" w14:textId="719FDA20" w:rsidR="00FC22E9" w:rsidRDefault="00FC22E9" w:rsidP="0087081E">
      <w:pPr>
        <w:pStyle w:val="Heading1"/>
      </w:pPr>
      <w:r>
        <w:lastRenderedPageBreak/>
        <w:t xml:space="preserve">Characteristics of defendants </w:t>
      </w:r>
      <w:r w:rsidR="007A267F">
        <w:t xml:space="preserve">who breach </w:t>
      </w:r>
      <w:r>
        <w:t>family violence intervention order</w:t>
      </w:r>
      <w:r w:rsidR="007A267F">
        <w:t>s</w:t>
      </w:r>
      <w:bookmarkEnd w:id="11"/>
    </w:p>
    <w:p w14:paraId="6935C9C8" w14:textId="77777777" w:rsidR="00DE0308" w:rsidRDefault="00DE0308" w:rsidP="0087081E">
      <w:pPr>
        <w:pStyle w:val="Heading2"/>
      </w:pPr>
      <w:bookmarkStart w:id="12" w:name="_Toc424551904"/>
      <w:bookmarkStart w:id="13" w:name="_Toc426448156"/>
      <w:bookmarkStart w:id="14" w:name="_Toc426448357"/>
      <w:bookmarkStart w:id="15" w:name="_Toc436901558"/>
      <w:r>
        <w:t>Age</w:t>
      </w:r>
      <w:bookmarkEnd w:id="12"/>
      <w:bookmarkEnd w:id="13"/>
      <w:bookmarkEnd w:id="14"/>
      <w:bookmarkEnd w:id="15"/>
      <w:r>
        <w:t xml:space="preserve"> </w:t>
      </w:r>
    </w:p>
    <w:p w14:paraId="216D9BC7" w14:textId="59D456D6" w:rsidR="00DE0308" w:rsidRDefault="00DE0308" w:rsidP="0087081E">
      <w:r>
        <w:t xml:space="preserve">Many studies suggest the average age of a </w:t>
      </w:r>
      <w:r w:rsidR="00813AEE">
        <w:t xml:space="preserve">person </w:t>
      </w:r>
      <w:r>
        <w:t>charge</w:t>
      </w:r>
      <w:r w:rsidR="00813AEE">
        <w:t>d</w:t>
      </w:r>
      <w:r>
        <w:t xml:space="preserve"> </w:t>
      </w:r>
      <w:r w:rsidR="00813AEE">
        <w:t xml:space="preserve">with </w:t>
      </w:r>
      <w:r>
        <w:t xml:space="preserve">breach </w:t>
      </w:r>
      <w:r w:rsidR="0005625E">
        <w:t xml:space="preserve">of </w:t>
      </w:r>
      <w:r>
        <w:t xml:space="preserve">a FVIO is </w:t>
      </w:r>
      <w:r w:rsidRPr="00BB2FCD">
        <w:t>approximately 35 years</w:t>
      </w:r>
      <w:r w:rsidR="00A46FAE">
        <w:t xml:space="preserve"> old</w:t>
      </w:r>
      <w:r w:rsidRPr="00BB2FCD">
        <w:t>.</w:t>
      </w:r>
      <w:r w:rsidRPr="00BB2FCD">
        <w:rPr>
          <w:rStyle w:val="FootnoteReference"/>
        </w:rPr>
        <w:footnoteReference w:id="10"/>
      </w:r>
      <w:r w:rsidRPr="00BB2FCD">
        <w:t xml:space="preserve"> This is consistent with VLA data</w:t>
      </w:r>
      <w:r w:rsidR="00F0299B">
        <w:t xml:space="preserve">. Thirty three </w:t>
      </w:r>
      <w:r w:rsidR="0087081E">
        <w:t>per cent</w:t>
      </w:r>
      <w:r w:rsidR="00B45023">
        <w:t xml:space="preserve"> of all clients </w:t>
      </w:r>
      <w:r w:rsidR="009F4E41">
        <w:t>who received duty lawyer</w:t>
      </w:r>
      <w:r w:rsidR="00F0299B">
        <w:t xml:space="preserve"> and/or </w:t>
      </w:r>
      <w:r w:rsidR="009F4E41">
        <w:t>legal advice</w:t>
      </w:r>
      <w:r w:rsidR="00A46FAE">
        <w:t xml:space="preserve"> services</w:t>
      </w:r>
      <w:r w:rsidR="005A6B3C">
        <w:rPr>
          <w:rStyle w:val="FootnoteReference"/>
        </w:rPr>
        <w:footnoteReference w:id="11"/>
      </w:r>
      <w:r w:rsidR="004A23FE">
        <w:t xml:space="preserve"> in </w:t>
      </w:r>
      <w:r w:rsidR="009F4E41">
        <w:t>a</w:t>
      </w:r>
      <w:r w:rsidR="00B45023">
        <w:t xml:space="preserve"> breach of a FVIO </w:t>
      </w:r>
      <w:r w:rsidR="004A23FE">
        <w:t xml:space="preserve">matter </w:t>
      </w:r>
      <w:r w:rsidR="00B45023">
        <w:t xml:space="preserve">were </w:t>
      </w:r>
      <w:r w:rsidR="0005625E">
        <w:t xml:space="preserve">aged </w:t>
      </w:r>
      <w:r w:rsidR="00B45023">
        <w:t>between 35</w:t>
      </w:r>
      <w:r w:rsidR="00A46FAE">
        <w:t xml:space="preserve"> and </w:t>
      </w:r>
      <w:r w:rsidR="00B45023">
        <w:t xml:space="preserve">44, while </w:t>
      </w:r>
      <w:r w:rsidRPr="00BB2FCD">
        <w:t xml:space="preserve">32 </w:t>
      </w:r>
      <w:r w:rsidR="0087081E">
        <w:t>per cent</w:t>
      </w:r>
      <w:r w:rsidRPr="00BB2FCD">
        <w:t xml:space="preserve"> of all VLA clients who received one or more grant</w:t>
      </w:r>
      <w:r w:rsidR="00A04B82">
        <w:t>s</w:t>
      </w:r>
      <w:r w:rsidRPr="00BB2FCD">
        <w:t xml:space="preserve"> of assistance</w:t>
      </w:r>
      <w:r w:rsidR="005A6B3C">
        <w:rPr>
          <w:rStyle w:val="FootnoteReference"/>
        </w:rPr>
        <w:footnoteReference w:id="12"/>
      </w:r>
      <w:r w:rsidRPr="00BB2FCD">
        <w:t xml:space="preserve"> for </w:t>
      </w:r>
      <w:r w:rsidR="004A23FE">
        <w:t xml:space="preserve">a </w:t>
      </w:r>
      <w:r w:rsidRPr="00BB2FCD">
        <w:t>breach</w:t>
      </w:r>
      <w:r w:rsidR="004A23FE">
        <w:t xml:space="preserve"> of</w:t>
      </w:r>
      <w:r w:rsidR="002904EE">
        <w:t xml:space="preserve"> a</w:t>
      </w:r>
      <w:r w:rsidRPr="00BB2FCD">
        <w:t xml:space="preserve"> </w:t>
      </w:r>
      <w:r w:rsidR="006029E8">
        <w:t>FVIO</w:t>
      </w:r>
      <w:r w:rsidRPr="00BB2FCD">
        <w:t xml:space="preserve"> </w:t>
      </w:r>
      <w:r w:rsidR="004A23FE">
        <w:t xml:space="preserve">matter </w:t>
      </w:r>
      <w:r w:rsidRPr="00BB2FCD">
        <w:t xml:space="preserve">are </w:t>
      </w:r>
      <w:r w:rsidR="00B45023">
        <w:t xml:space="preserve">also </w:t>
      </w:r>
      <w:r w:rsidRPr="00BB2FCD">
        <w:t xml:space="preserve">between </w:t>
      </w:r>
      <w:r w:rsidRPr="000C54CE">
        <w:t>35</w:t>
      </w:r>
      <w:r w:rsidR="006029E8">
        <w:t xml:space="preserve"> and</w:t>
      </w:r>
      <w:r w:rsidR="00B45023">
        <w:t xml:space="preserve"> </w:t>
      </w:r>
      <w:r w:rsidRPr="000C54CE">
        <w:t>44</w:t>
      </w:r>
      <w:r w:rsidRPr="00BB2FCD">
        <w:t xml:space="preserve"> years </w:t>
      </w:r>
      <w:r w:rsidR="006029E8">
        <w:t>of age.</w:t>
      </w:r>
      <w:r w:rsidRPr="00BB2FCD">
        <w:t xml:space="preserve"> </w:t>
      </w:r>
      <w:r w:rsidR="00B45023">
        <w:t xml:space="preserve">Between 30 and </w:t>
      </w:r>
      <w:r w:rsidR="00EA0927" w:rsidRPr="00BB2FCD">
        <w:t>31</w:t>
      </w:r>
      <w:r w:rsidRPr="00BB2FCD">
        <w:t xml:space="preserve"> </w:t>
      </w:r>
      <w:r w:rsidR="0087081E">
        <w:t>per cent</w:t>
      </w:r>
      <w:r w:rsidRPr="00BB2FCD">
        <w:t xml:space="preserve"> of all clients are between 25</w:t>
      </w:r>
      <w:r w:rsidR="008D75AE">
        <w:t xml:space="preserve"> </w:t>
      </w:r>
      <w:r w:rsidR="00A46FAE">
        <w:t xml:space="preserve">and </w:t>
      </w:r>
      <w:r w:rsidRPr="00BB2FCD">
        <w:t xml:space="preserve">34 years old. </w:t>
      </w:r>
      <w:r w:rsidR="00DD571A" w:rsidRPr="00BB2FCD">
        <w:t>Further, the likelihood of breach drops off significantly outside these</w:t>
      </w:r>
      <w:r w:rsidR="00DD571A">
        <w:t xml:space="preserve"> age ranges</w:t>
      </w:r>
      <w:r w:rsidR="006029E8">
        <w:t>.</w:t>
      </w:r>
      <w:r w:rsidR="00DD571A">
        <w:rPr>
          <w:rStyle w:val="FootnoteReference"/>
        </w:rPr>
        <w:footnoteReference w:id="13"/>
      </w:r>
      <w:r w:rsidR="00DD571A">
        <w:t xml:space="preserve">  </w:t>
      </w:r>
    </w:p>
    <w:p w14:paraId="04FDEC60" w14:textId="77777777" w:rsidR="00FA7047" w:rsidRDefault="006029E8" w:rsidP="0087081E">
      <w:pPr>
        <w:pStyle w:val="Heading3"/>
      </w:pPr>
      <w:bookmarkStart w:id="16" w:name="_Toc436901559"/>
      <w:r>
        <w:t xml:space="preserve">Respondents </w:t>
      </w:r>
      <w:r w:rsidR="00FA7047">
        <w:t xml:space="preserve">who breach </w:t>
      </w:r>
      <w:r>
        <w:t xml:space="preserve">a FVIO </w:t>
      </w:r>
      <w:r w:rsidR="00FA7047">
        <w:t>more than once</w:t>
      </w:r>
      <w:bookmarkEnd w:id="16"/>
    </w:p>
    <w:p w14:paraId="1C61D281" w14:textId="1A3E6E4C" w:rsidR="00A41D8B" w:rsidRDefault="00FA7047" w:rsidP="0087081E">
      <w:r>
        <w:t xml:space="preserve">Research indicates that the age range for </w:t>
      </w:r>
      <w:r w:rsidR="006029E8">
        <w:t xml:space="preserve">reoffending </w:t>
      </w:r>
      <w:r>
        <w:t>is similar</w:t>
      </w:r>
      <w:r w:rsidR="0068453D">
        <w:t xml:space="preserve"> to VLA data</w:t>
      </w:r>
      <w:r>
        <w:t>, with Bowen placing the median age at 35 years.</w:t>
      </w:r>
      <w:r>
        <w:rPr>
          <w:rStyle w:val="FootnoteReference"/>
        </w:rPr>
        <w:footnoteReference w:id="14"/>
      </w:r>
      <w:r>
        <w:t xml:space="preserve"> VLA data support</w:t>
      </w:r>
      <w:r w:rsidR="005E176E">
        <w:t>s</w:t>
      </w:r>
      <w:r>
        <w:t xml:space="preserve"> this</w:t>
      </w:r>
      <w:r w:rsidR="004A23FE">
        <w:t>,</w:t>
      </w:r>
      <w:r>
        <w:t xml:space="preserve"> with 35 </w:t>
      </w:r>
      <w:r w:rsidR="0087081E">
        <w:t>per cent</w:t>
      </w:r>
      <w:r>
        <w:t xml:space="preserve"> of all clients within the range of 35-44 years. </w:t>
      </w:r>
      <w:r w:rsidR="00143250">
        <w:t>Instances for receiving multiple grants of aid is reduced for age groups under 25 or over 55.</w:t>
      </w:r>
    </w:p>
    <w:p w14:paraId="4F1894C9" w14:textId="77777777" w:rsidR="0005625E" w:rsidRDefault="0005625E" w:rsidP="0087081E"/>
    <w:p w14:paraId="6FD5581B" w14:textId="6B29FF2D" w:rsidR="00E32AB2" w:rsidRDefault="00FF5274" w:rsidP="0087081E">
      <w:r>
        <w:rPr>
          <w:noProof/>
          <w:lang w:eastAsia="en-AU"/>
        </w:rPr>
        <w:drawing>
          <wp:inline distT="0" distB="0" distL="0" distR="0" wp14:anchorId="452F3F28" wp14:editId="4096CB41">
            <wp:extent cx="4572000" cy="27432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3347D6" w14:textId="77777777" w:rsidR="0063521D" w:rsidRDefault="0063521D" w:rsidP="0087081E">
      <w:pPr>
        <w:pStyle w:val="Caption"/>
      </w:pPr>
      <w:bookmarkStart w:id="17" w:name="_Toc433104244"/>
      <w:bookmarkStart w:id="18" w:name="_Toc424551905"/>
      <w:bookmarkStart w:id="19" w:name="_Toc426448157"/>
      <w:bookmarkStart w:id="20" w:name="_Toc426448358"/>
      <w:r>
        <w:t xml:space="preserve">Figure </w:t>
      </w:r>
      <w:r w:rsidR="00E06115">
        <w:fldChar w:fldCharType="begin"/>
      </w:r>
      <w:r w:rsidR="00E06115">
        <w:instrText xml:space="preserve"> SEQ Figure \* ARABIC </w:instrText>
      </w:r>
      <w:r w:rsidR="00E06115">
        <w:fldChar w:fldCharType="separate"/>
      </w:r>
      <w:r w:rsidR="008F41F1">
        <w:rPr>
          <w:noProof/>
        </w:rPr>
        <w:t>1</w:t>
      </w:r>
      <w:r w:rsidR="00E06115">
        <w:rPr>
          <w:noProof/>
        </w:rPr>
        <w:fldChar w:fldCharType="end"/>
      </w:r>
      <w:r w:rsidR="00A04B82">
        <w:t>: Age</w:t>
      </w:r>
      <w:r>
        <w:t xml:space="preserve"> of VLA clients charged with breaching an FVIO</w:t>
      </w:r>
      <w:bookmarkEnd w:id="17"/>
    </w:p>
    <w:p w14:paraId="1D57CEC9" w14:textId="77777777" w:rsidR="00DE0308" w:rsidRDefault="00DE0308" w:rsidP="0087081E">
      <w:pPr>
        <w:pStyle w:val="Heading2"/>
      </w:pPr>
      <w:bookmarkStart w:id="21" w:name="_Toc436901560"/>
      <w:r>
        <w:lastRenderedPageBreak/>
        <w:t>Gender</w:t>
      </w:r>
      <w:bookmarkEnd w:id="18"/>
      <w:bookmarkEnd w:id="19"/>
      <w:bookmarkEnd w:id="20"/>
      <w:bookmarkEnd w:id="21"/>
    </w:p>
    <w:p w14:paraId="4CA4BA2E" w14:textId="4BEBD9CC" w:rsidR="00DE0308" w:rsidRDefault="00DE0308" w:rsidP="0087081E">
      <w:r>
        <w:t xml:space="preserve">Studies have also suggested that the overwhelming majority of </w:t>
      </w:r>
      <w:r w:rsidR="006029E8">
        <w:t xml:space="preserve">respondents </w:t>
      </w:r>
      <w:r>
        <w:t>charge</w:t>
      </w:r>
      <w:r w:rsidR="006029E8">
        <w:t>d</w:t>
      </w:r>
      <w:r>
        <w:t xml:space="preserve"> </w:t>
      </w:r>
      <w:r w:rsidR="006029E8">
        <w:t xml:space="preserve">with </w:t>
      </w:r>
      <w:r w:rsidR="004A23FE">
        <w:t>breach of</w:t>
      </w:r>
      <w:r w:rsidR="004A23FE" w:rsidRPr="001A6EAC">
        <w:t xml:space="preserve"> </w:t>
      </w:r>
      <w:r w:rsidRPr="001A6EAC">
        <w:t>a FVIO are men,</w:t>
      </w:r>
      <w:r>
        <w:t xml:space="preserve"> approximately 85 </w:t>
      </w:r>
      <w:r w:rsidR="0087081E">
        <w:t>per cent</w:t>
      </w:r>
      <w:r>
        <w:t>.</w:t>
      </w:r>
      <w:r>
        <w:rPr>
          <w:rStyle w:val="FootnoteReference"/>
        </w:rPr>
        <w:footnoteReference w:id="15"/>
      </w:r>
      <w:r>
        <w:t xml:space="preserve"> This is consistent with VLA data. </w:t>
      </w:r>
      <w:r w:rsidR="00F0299B">
        <w:t xml:space="preserve">Eighty three </w:t>
      </w:r>
      <w:r w:rsidR="0087081E">
        <w:t>per cent</w:t>
      </w:r>
      <w:r w:rsidR="005000AA">
        <w:t xml:space="preserve"> of all VLA </w:t>
      </w:r>
      <w:r w:rsidR="00143250">
        <w:t xml:space="preserve">duty lawyer/legal advice </w:t>
      </w:r>
      <w:r w:rsidR="00362F8F">
        <w:t>clients</w:t>
      </w:r>
      <w:r w:rsidR="003001DE">
        <w:t xml:space="preserve"> responding to a </w:t>
      </w:r>
      <w:r w:rsidR="00362F8F">
        <w:t>breach</w:t>
      </w:r>
      <w:r w:rsidR="003001DE">
        <w:t xml:space="preserve"> of</w:t>
      </w:r>
      <w:r w:rsidR="00362F8F">
        <w:t xml:space="preserve"> FVIO </w:t>
      </w:r>
      <w:r w:rsidR="003001DE">
        <w:t xml:space="preserve">charge </w:t>
      </w:r>
      <w:r w:rsidR="00362F8F">
        <w:t xml:space="preserve">were men, while </w:t>
      </w:r>
      <w:r>
        <w:t xml:space="preserve">87 </w:t>
      </w:r>
      <w:r w:rsidR="0087081E">
        <w:t>per cent</w:t>
      </w:r>
      <w:r>
        <w:t xml:space="preserve"> of </w:t>
      </w:r>
      <w:r w:rsidR="00820AD3">
        <w:t xml:space="preserve">single grant clients were men, rising to 90 </w:t>
      </w:r>
      <w:r w:rsidR="0087081E">
        <w:t>per cent</w:t>
      </w:r>
      <w:r w:rsidR="00820AD3">
        <w:t xml:space="preserve"> for multiple grant clients.</w:t>
      </w:r>
      <w:r>
        <w:t xml:space="preserve"> </w:t>
      </w:r>
    </w:p>
    <w:p w14:paraId="66874349" w14:textId="546C4B5E" w:rsidR="006029E8" w:rsidRDefault="00DE0308" w:rsidP="0087081E">
      <w:r>
        <w:t xml:space="preserve">VLA data shows only </w:t>
      </w:r>
      <w:r w:rsidR="00143250">
        <w:t>17</w:t>
      </w:r>
      <w:r w:rsidR="00362F8F">
        <w:t xml:space="preserve"> </w:t>
      </w:r>
      <w:r w:rsidR="0087081E">
        <w:t>per cent</w:t>
      </w:r>
      <w:r>
        <w:t xml:space="preserve"> of clients who had received </w:t>
      </w:r>
      <w:r w:rsidR="00143250">
        <w:t>duty lawyer/legal advice</w:t>
      </w:r>
      <w:r>
        <w:t xml:space="preserve"> for breach</w:t>
      </w:r>
      <w:r w:rsidR="003001DE">
        <w:t xml:space="preserve"> of a FVIO matter </w:t>
      </w:r>
      <w:r>
        <w:t>were female</w:t>
      </w:r>
      <w:r w:rsidR="00362F8F">
        <w:t xml:space="preserve">, and only 13 </w:t>
      </w:r>
      <w:r w:rsidR="0087081E">
        <w:t>per cent</w:t>
      </w:r>
      <w:r w:rsidR="00362F8F">
        <w:t xml:space="preserve"> </w:t>
      </w:r>
      <w:r w:rsidR="009575BA">
        <w:t xml:space="preserve">who </w:t>
      </w:r>
      <w:r w:rsidR="00362F8F">
        <w:t>received a grant of aid for a breach of FVIO</w:t>
      </w:r>
      <w:r w:rsidR="006622A9">
        <w:t xml:space="preserve"> </w:t>
      </w:r>
      <w:r w:rsidR="003001DE">
        <w:t xml:space="preserve">matter </w:t>
      </w:r>
      <w:r w:rsidR="006622A9">
        <w:t>were female</w:t>
      </w:r>
      <w:r w:rsidR="00F72A47">
        <w:t xml:space="preserve">. This is consistent with the fact that most respondents to applications for </w:t>
      </w:r>
      <w:r w:rsidR="003001DE">
        <w:t xml:space="preserve">FVIOs </w:t>
      </w:r>
      <w:r w:rsidR="00F72A47">
        <w:t xml:space="preserve">are men, and women are </w:t>
      </w:r>
      <w:r w:rsidR="001E7381">
        <w:t>more</w:t>
      </w:r>
      <w:r w:rsidR="00F72A47">
        <w:t xml:space="preserve"> likely to be the victims of </w:t>
      </w:r>
      <w:r w:rsidR="001E7381">
        <w:t>intimate partner</w:t>
      </w:r>
      <w:r w:rsidR="00F72A47">
        <w:t xml:space="preserve"> violence</w:t>
      </w:r>
      <w:r w:rsidR="009575BA">
        <w:t>.</w:t>
      </w:r>
      <w:r w:rsidR="001E7381">
        <w:rPr>
          <w:rStyle w:val="FootnoteReference"/>
        </w:rPr>
        <w:footnoteReference w:id="16"/>
      </w:r>
    </w:p>
    <w:p w14:paraId="36D5FC06" w14:textId="55AAF71D" w:rsidR="00A46FAE" w:rsidRDefault="00DE0308" w:rsidP="0087081E">
      <w:r>
        <w:t>However, the indicators for disadvantage female</w:t>
      </w:r>
      <w:r w:rsidR="006029E8">
        <w:t>s</w:t>
      </w:r>
      <w:r>
        <w:t xml:space="preserve"> </w:t>
      </w:r>
      <w:r w:rsidR="006029E8">
        <w:t xml:space="preserve">who </w:t>
      </w:r>
      <w:r w:rsidR="003001DE">
        <w:t xml:space="preserve">received assistance for </w:t>
      </w:r>
      <w:r w:rsidR="006029E8">
        <w:t xml:space="preserve">breach </w:t>
      </w:r>
      <w:r w:rsidR="003001DE">
        <w:t xml:space="preserve">of </w:t>
      </w:r>
      <w:r w:rsidR="006029E8">
        <w:t xml:space="preserve">a FVIO </w:t>
      </w:r>
      <w:r>
        <w:t xml:space="preserve">tend to be stronger. As an example, female clients who </w:t>
      </w:r>
      <w:r w:rsidR="00362F8F">
        <w:t xml:space="preserve">received a grant of aid </w:t>
      </w:r>
      <w:r>
        <w:t xml:space="preserve">were more likely to be in receipt of a benefit (84 </w:t>
      </w:r>
      <w:r w:rsidR="0087081E">
        <w:t>per cent</w:t>
      </w:r>
      <w:r>
        <w:t xml:space="preserve">, compared with 72 </w:t>
      </w:r>
      <w:r w:rsidR="0087081E">
        <w:t>per cent</w:t>
      </w:r>
      <w:r>
        <w:t xml:space="preserve"> of males), and particularly to be receiving the Disability Support Pension (38 </w:t>
      </w:r>
      <w:r w:rsidR="0087081E">
        <w:t>per cent</w:t>
      </w:r>
      <w:r>
        <w:t>, co</w:t>
      </w:r>
      <w:bookmarkStart w:id="22" w:name="_Toc424551906"/>
      <w:r w:rsidR="006622A9">
        <w:t xml:space="preserve">mpared with 26 </w:t>
      </w:r>
      <w:r w:rsidR="0087081E">
        <w:t>per cent</w:t>
      </w:r>
      <w:r w:rsidR="006622A9">
        <w:t xml:space="preserve"> of men).</w:t>
      </w:r>
      <w:bookmarkStart w:id="23" w:name="_Toc426448158"/>
      <w:bookmarkStart w:id="24" w:name="_Toc426448359"/>
      <w:bookmarkStart w:id="25" w:name="_Toc436901561"/>
    </w:p>
    <w:p w14:paraId="46338277" w14:textId="77777777" w:rsidR="00DE0308" w:rsidRDefault="00DE0308" w:rsidP="0087081E">
      <w:pPr>
        <w:pStyle w:val="Heading2"/>
      </w:pPr>
      <w:r>
        <w:t>Indigenous status</w:t>
      </w:r>
      <w:bookmarkEnd w:id="22"/>
      <w:bookmarkEnd w:id="23"/>
      <w:bookmarkEnd w:id="24"/>
      <w:bookmarkEnd w:id="25"/>
    </w:p>
    <w:p w14:paraId="4120E480" w14:textId="35F29D76" w:rsidR="00DE0308" w:rsidRPr="00912C8C" w:rsidRDefault="00016856" w:rsidP="0087081E">
      <w:r>
        <w:t>A Queensland study</w:t>
      </w:r>
      <w:r w:rsidR="00FA7047">
        <w:t xml:space="preserve"> showed that</w:t>
      </w:r>
      <w:r w:rsidR="00DE0308">
        <w:t xml:space="preserve"> approximately </w:t>
      </w:r>
      <w:r w:rsidR="00A46FAE">
        <w:t>fiv</w:t>
      </w:r>
      <w:r w:rsidR="00F0299B">
        <w:t xml:space="preserve">e </w:t>
      </w:r>
      <w:r w:rsidR="0087081E">
        <w:t>per cent</w:t>
      </w:r>
      <w:r w:rsidR="00DE0308">
        <w:t xml:space="preserve"> of people who breach</w:t>
      </w:r>
      <w:r w:rsidR="006029E8">
        <w:t>ed</w:t>
      </w:r>
      <w:r w:rsidR="00DE0308">
        <w:t xml:space="preserve"> a </w:t>
      </w:r>
      <w:r w:rsidR="00BD6199">
        <w:t xml:space="preserve">domestic violence protection order </w:t>
      </w:r>
      <w:r w:rsidR="006029E8">
        <w:t>identified as Aboriginal or Torres Strait Islander.</w:t>
      </w:r>
      <w:r w:rsidR="00DE0308">
        <w:rPr>
          <w:rStyle w:val="FootnoteReference"/>
        </w:rPr>
        <w:footnoteReference w:id="17"/>
      </w:r>
      <w:r w:rsidR="00DE0308">
        <w:t xml:space="preserve"> </w:t>
      </w:r>
      <w:r w:rsidR="00DE0308" w:rsidRPr="00912C8C">
        <w:t xml:space="preserve">Stewart noted that this was still an over-representation, given that the Indigenous population of Brisbane city is less than </w:t>
      </w:r>
      <w:r w:rsidR="00A166E5">
        <w:t>one</w:t>
      </w:r>
      <w:r w:rsidR="000C502C">
        <w:t xml:space="preserve"> </w:t>
      </w:r>
      <w:r w:rsidR="0087081E">
        <w:t>per cent</w:t>
      </w:r>
      <w:r w:rsidR="00DE0308" w:rsidRPr="00912C8C">
        <w:t>.</w:t>
      </w:r>
      <w:r w:rsidR="00DE0308" w:rsidRPr="00912C8C">
        <w:rPr>
          <w:rStyle w:val="FootnoteReference"/>
        </w:rPr>
        <w:footnoteReference w:id="18"/>
      </w:r>
    </w:p>
    <w:p w14:paraId="25EAD11A" w14:textId="7733792D" w:rsidR="00403970" w:rsidRDefault="00DE0308" w:rsidP="0087081E">
      <w:r w:rsidRPr="00912C8C">
        <w:t xml:space="preserve">This is consistent with VLA data. </w:t>
      </w:r>
      <w:r w:rsidR="00362F8F">
        <w:t xml:space="preserve">Four </w:t>
      </w:r>
      <w:r w:rsidR="0087081E">
        <w:t>per cent</w:t>
      </w:r>
      <w:r w:rsidR="00362F8F">
        <w:t xml:space="preserve"> of </w:t>
      </w:r>
      <w:r w:rsidR="005A6B3C">
        <w:t xml:space="preserve">all </w:t>
      </w:r>
      <w:r w:rsidR="00362F8F">
        <w:t xml:space="preserve">VLA clients </w:t>
      </w:r>
      <w:r w:rsidR="003001DE">
        <w:t xml:space="preserve">who received assistance in response to a </w:t>
      </w:r>
      <w:r w:rsidR="00362F8F">
        <w:t>breach</w:t>
      </w:r>
      <w:r w:rsidR="003001DE">
        <w:t xml:space="preserve"> of</w:t>
      </w:r>
      <w:r w:rsidR="00362F8F">
        <w:t xml:space="preserve"> FVIO</w:t>
      </w:r>
      <w:r w:rsidR="003001DE">
        <w:t xml:space="preserve"> charge</w:t>
      </w:r>
      <w:r w:rsidR="00362F8F">
        <w:t xml:space="preserve"> identified as Aboriginal and Torres Strait Islander, and this goes up to five </w:t>
      </w:r>
      <w:r w:rsidR="0087081E">
        <w:t>per cent</w:t>
      </w:r>
      <w:r w:rsidR="00F46E9D">
        <w:t xml:space="preserve"> of </w:t>
      </w:r>
      <w:r w:rsidR="003001DE">
        <w:t>multiple grant clients</w:t>
      </w:r>
      <w:r w:rsidRPr="00912C8C">
        <w:t xml:space="preserve"> </w:t>
      </w:r>
      <w:r w:rsidR="00BD6199">
        <w:t>(248 in total)</w:t>
      </w:r>
      <w:r w:rsidRPr="00912C8C">
        <w:t xml:space="preserve">. </w:t>
      </w:r>
      <w:r w:rsidR="006029E8">
        <w:t>While</w:t>
      </w:r>
      <w:r w:rsidRPr="00912C8C">
        <w:t xml:space="preserve"> this is a small </w:t>
      </w:r>
      <w:r w:rsidR="0087081E">
        <w:t xml:space="preserve">per </w:t>
      </w:r>
      <w:proofErr w:type="spellStart"/>
      <w:r w:rsidR="0087081E">
        <w:t>cent</w:t>
      </w:r>
      <w:r w:rsidRPr="00912C8C">
        <w:t>age</w:t>
      </w:r>
      <w:proofErr w:type="spellEnd"/>
      <w:r w:rsidRPr="00912C8C">
        <w:t xml:space="preserve"> of the overall number of clients assisted </w:t>
      </w:r>
      <w:r w:rsidR="003001DE">
        <w:t xml:space="preserve">when charged </w:t>
      </w:r>
      <w:r w:rsidRPr="00912C8C">
        <w:t>with</w:t>
      </w:r>
      <w:r w:rsidR="003001DE">
        <w:t xml:space="preserve"> </w:t>
      </w:r>
      <w:r w:rsidRPr="00912C8C">
        <w:t>breach</w:t>
      </w:r>
      <w:r w:rsidR="003001DE">
        <w:t xml:space="preserve"> of a FVIO</w:t>
      </w:r>
      <w:r w:rsidRPr="00912C8C">
        <w:t>, it is an overrepresentation</w:t>
      </w:r>
      <w:r w:rsidR="00403970">
        <w:t xml:space="preserve"> in the data</w:t>
      </w:r>
      <w:r w:rsidRPr="00912C8C">
        <w:t xml:space="preserve"> considering the </w:t>
      </w:r>
      <w:r w:rsidR="00FA7047">
        <w:t>Aboriginal and Torres Strait Islander</w:t>
      </w:r>
      <w:r w:rsidR="00FA7047" w:rsidRPr="00912C8C">
        <w:t xml:space="preserve"> </w:t>
      </w:r>
      <w:r w:rsidRPr="00912C8C">
        <w:t xml:space="preserve">population in Victoria is </w:t>
      </w:r>
      <w:r w:rsidR="00943717">
        <w:t>less than one</w:t>
      </w:r>
      <w:r w:rsidR="00190C16">
        <w:t xml:space="preserve"> </w:t>
      </w:r>
      <w:r w:rsidR="0087081E">
        <w:t>per cent</w:t>
      </w:r>
      <w:r w:rsidR="006622A9">
        <w:t>.</w:t>
      </w:r>
      <w:r w:rsidRPr="00912C8C">
        <w:rPr>
          <w:rStyle w:val="FootnoteReference"/>
        </w:rPr>
        <w:footnoteReference w:id="19"/>
      </w:r>
      <w:r w:rsidR="00BD6199">
        <w:t xml:space="preserve"> </w:t>
      </w:r>
    </w:p>
    <w:p w14:paraId="3C649AAD" w14:textId="77777777" w:rsidR="00DE0308" w:rsidRDefault="00BD6199" w:rsidP="0087081E">
      <w:r>
        <w:t xml:space="preserve">This is consistent with </w:t>
      </w:r>
      <w:r w:rsidR="00D27BDD">
        <w:t xml:space="preserve">data which shows </w:t>
      </w:r>
      <w:r w:rsidR="00362F8F">
        <w:t xml:space="preserve">that Indigenous Australians have </w:t>
      </w:r>
      <w:r w:rsidR="00D27BDD">
        <w:t xml:space="preserve">higher rates of </w:t>
      </w:r>
      <w:r w:rsidR="00232F1D">
        <w:t>contact with the criminal justice system</w:t>
      </w:r>
      <w:r w:rsidR="00C13FF7">
        <w:t xml:space="preserve"> than the non-indigenous population</w:t>
      </w:r>
      <w:r w:rsidR="00232F1D">
        <w:t>, and</w:t>
      </w:r>
      <w:r w:rsidR="00C13FF7">
        <w:t xml:space="preserve"> higher</w:t>
      </w:r>
      <w:r w:rsidR="00232F1D">
        <w:t xml:space="preserve"> rates of being apprehended for </w:t>
      </w:r>
      <w:r w:rsidR="00C13FF7">
        <w:t>offences involving violence</w:t>
      </w:r>
      <w:r w:rsidR="00232F1D">
        <w:t xml:space="preserve">, </w:t>
      </w:r>
      <w:r w:rsidR="00C13FF7">
        <w:t>especially intra-family violence</w:t>
      </w:r>
      <w:r w:rsidR="00232F1D">
        <w:t>.</w:t>
      </w:r>
      <w:r w:rsidR="00232F1D">
        <w:rPr>
          <w:rStyle w:val="FootnoteReference"/>
        </w:rPr>
        <w:footnoteReference w:id="20"/>
      </w:r>
      <w:r w:rsidR="00232F1D">
        <w:t xml:space="preserve"> </w:t>
      </w:r>
    </w:p>
    <w:p w14:paraId="50E582E2" w14:textId="77777777" w:rsidR="00DE0308" w:rsidRDefault="00DE0308" w:rsidP="0087081E">
      <w:pPr>
        <w:pStyle w:val="Heading2"/>
      </w:pPr>
      <w:bookmarkStart w:id="26" w:name="_Toc424551907"/>
      <w:bookmarkStart w:id="27" w:name="_Toc426448159"/>
      <w:bookmarkStart w:id="28" w:name="_Toc426448360"/>
      <w:bookmarkStart w:id="29" w:name="_Toc436901562"/>
      <w:r>
        <w:t>Criminal history</w:t>
      </w:r>
      <w:bookmarkEnd w:id="26"/>
      <w:bookmarkEnd w:id="27"/>
      <w:bookmarkEnd w:id="28"/>
      <w:bookmarkEnd w:id="29"/>
    </w:p>
    <w:p w14:paraId="0FDB0187" w14:textId="05B831DC" w:rsidR="00403970" w:rsidRDefault="00DE0308" w:rsidP="0087081E">
      <w:r>
        <w:t xml:space="preserve">Research indicates that </w:t>
      </w:r>
      <w:r w:rsidR="006029E8">
        <w:t xml:space="preserve">respondents to a FVIO that have breached </w:t>
      </w:r>
      <w:r w:rsidR="00A46FAE">
        <w:t xml:space="preserve">an </w:t>
      </w:r>
      <w:r w:rsidR="006029E8">
        <w:t xml:space="preserve">order </w:t>
      </w:r>
      <w:r>
        <w:t>are disproportionately likely to have a history of criminal activity.</w:t>
      </w:r>
      <w:r>
        <w:rPr>
          <w:rStyle w:val="FootnoteReference"/>
        </w:rPr>
        <w:footnoteReference w:id="21"/>
      </w:r>
      <w:r>
        <w:t xml:space="preserve"> In </w:t>
      </w:r>
      <w:proofErr w:type="spellStart"/>
      <w:r w:rsidR="00A46FAE">
        <w:t>Trimboli’s</w:t>
      </w:r>
      <w:proofErr w:type="spellEnd"/>
      <w:r w:rsidR="00A46FAE">
        <w:t xml:space="preserve"> </w:t>
      </w:r>
      <w:r>
        <w:t>study of people</w:t>
      </w:r>
      <w:r w:rsidR="000C54CE">
        <w:t xml:space="preserve"> convicted for breaching an Apprehended Domestic Violence Order (NSW equivalent of </w:t>
      </w:r>
      <w:r w:rsidR="006029E8">
        <w:t xml:space="preserve">a </w:t>
      </w:r>
      <w:r w:rsidR="000C54CE">
        <w:t>FVIO)</w:t>
      </w:r>
      <w:r>
        <w:t xml:space="preserve">, </w:t>
      </w:r>
      <w:proofErr w:type="spellStart"/>
      <w:r w:rsidR="000306C9">
        <w:t>Trimboli</w:t>
      </w:r>
      <w:proofErr w:type="spellEnd"/>
      <w:r w:rsidR="00F46E9D">
        <w:t xml:space="preserve"> </w:t>
      </w:r>
      <w:r>
        <w:t xml:space="preserve">showed that 54.8 </w:t>
      </w:r>
      <w:r w:rsidR="0087081E">
        <w:t xml:space="preserve">per </w:t>
      </w:r>
      <w:r w:rsidR="0087081E">
        <w:lastRenderedPageBreak/>
        <w:t>cent</w:t>
      </w:r>
      <w:r>
        <w:t xml:space="preserve"> of those convicted </w:t>
      </w:r>
      <w:r w:rsidR="008D2B4F">
        <w:t>had a criminal history</w:t>
      </w:r>
      <w:r>
        <w:t>, having two or more prior court appearances for other matters</w:t>
      </w:r>
      <w:r w:rsidR="006622A9">
        <w:t>.</w:t>
      </w:r>
      <w:r>
        <w:rPr>
          <w:rStyle w:val="FootnoteReference"/>
        </w:rPr>
        <w:footnoteReference w:id="22"/>
      </w:r>
      <w:r>
        <w:t xml:space="preserve"> </w:t>
      </w:r>
      <w:r w:rsidR="00EE0ECC">
        <w:t xml:space="preserve">People with four or more court appearances represented </w:t>
      </w:r>
      <w:r>
        <w:t xml:space="preserve">24.8 </w:t>
      </w:r>
      <w:r w:rsidR="0087081E">
        <w:t>per cent</w:t>
      </w:r>
      <w:r>
        <w:t>, with the maximum being 20</w:t>
      </w:r>
      <w:r w:rsidR="00EE0ECC">
        <w:t xml:space="preserve"> appearances</w:t>
      </w:r>
      <w:r>
        <w:t>.</w:t>
      </w:r>
      <w:r>
        <w:rPr>
          <w:rStyle w:val="FootnoteReference"/>
        </w:rPr>
        <w:footnoteReference w:id="23"/>
      </w:r>
      <w:r>
        <w:t xml:space="preserve"> </w:t>
      </w:r>
    </w:p>
    <w:p w14:paraId="5FD66152" w14:textId="289F9085" w:rsidR="00DE0308" w:rsidRDefault="00DE0308" w:rsidP="0087081E">
      <w:r>
        <w:t xml:space="preserve">A 2015 Tasmanian study showed 69 </w:t>
      </w:r>
      <w:r w:rsidR="0087081E">
        <w:t>per cent</w:t>
      </w:r>
      <w:r>
        <w:t xml:space="preserve"> of people convicted for </w:t>
      </w:r>
      <w:r w:rsidR="00114647">
        <w:t xml:space="preserve">family violence offences </w:t>
      </w:r>
      <w:r>
        <w:t xml:space="preserve">had been reported to the police for </w:t>
      </w:r>
      <w:r w:rsidR="00CD5CFE">
        <w:t xml:space="preserve">a </w:t>
      </w:r>
      <w:r w:rsidR="00EE0ECC">
        <w:t>f</w:t>
      </w:r>
      <w:r>
        <w:t xml:space="preserve">amily </w:t>
      </w:r>
      <w:r w:rsidR="00EE0ECC">
        <w:t>v</w:t>
      </w:r>
      <w:r>
        <w:t xml:space="preserve">iolence </w:t>
      </w:r>
      <w:r w:rsidR="00A166E5">
        <w:t>i</w:t>
      </w:r>
      <w:r w:rsidR="00CD5CFE">
        <w:t xml:space="preserve">ncident </w:t>
      </w:r>
      <w:r>
        <w:t>or other types of offending during the preceding six year period.</w:t>
      </w:r>
      <w:r>
        <w:rPr>
          <w:rStyle w:val="FootnoteReference"/>
        </w:rPr>
        <w:footnoteReference w:id="24"/>
      </w:r>
      <w:r>
        <w:t xml:space="preserve"> </w:t>
      </w:r>
      <w:r w:rsidR="00EE0ECC">
        <w:t xml:space="preserve">Fifty nine </w:t>
      </w:r>
      <w:r w:rsidR="0087081E">
        <w:t>per cent</w:t>
      </w:r>
      <w:r>
        <w:t xml:space="preserve"> of that sample had been apprehended for a non-family violence related offence.</w:t>
      </w:r>
      <w:r>
        <w:rPr>
          <w:rStyle w:val="FootnoteReference"/>
        </w:rPr>
        <w:footnoteReference w:id="25"/>
      </w:r>
      <w:r>
        <w:t xml:space="preserve"> Offenders with prior charges were most commonly apprehended for traffic offences (76 </w:t>
      </w:r>
      <w:r w:rsidR="0087081E">
        <w:t>per cent</w:t>
      </w:r>
      <w:r>
        <w:t xml:space="preserve">), other violent offences (45 </w:t>
      </w:r>
      <w:r w:rsidR="0087081E">
        <w:t>per cent</w:t>
      </w:r>
      <w:r>
        <w:t xml:space="preserve">), disorder offences (44 </w:t>
      </w:r>
      <w:r w:rsidR="0087081E">
        <w:t>per cent</w:t>
      </w:r>
      <w:r>
        <w:t xml:space="preserve">) drink driving offences (43 </w:t>
      </w:r>
      <w:r w:rsidR="0087081E">
        <w:t>per cent</w:t>
      </w:r>
      <w:r>
        <w:t xml:space="preserve">) and drug related offences (23 </w:t>
      </w:r>
      <w:r w:rsidR="0087081E">
        <w:t>per cent</w:t>
      </w:r>
      <w:r>
        <w:t>)</w:t>
      </w:r>
      <w:r w:rsidR="006622A9">
        <w:t>.</w:t>
      </w:r>
      <w:r>
        <w:rPr>
          <w:rStyle w:val="FootnoteReference"/>
        </w:rPr>
        <w:footnoteReference w:id="26"/>
      </w:r>
      <w:r>
        <w:t xml:space="preserve"> </w:t>
      </w:r>
    </w:p>
    <w:p w14:paraId="2AE60008" w14:textId="1AD6F5C5" w:rsidR="00EE0ECC" w:rsidRDefault="00403970" w:rsidP="0087081E">
      <w:r>
        <w:t>Thus, p</w:t>
      </w:r>
      <w:r w:rsidR="002E52C0">
        <w:t xml:space="preserve">revious contact with the criminal justice system </w:t>
      </w:r>
      <w:r w:rsidR="005A6B3C">
        <w:t xml:space="preserve">appears to </w:t>
      </w:r>
      <w:r w:rsidR="002E52C0">
        <w:t>be a strong indicator for likelihood of breaching a FVIO.</w:t>
      </w:r>
    </w:p>
    <w:p w14:paraId="5ABAC834" w14:textId="56401798" w:rsidR="00BB2FCD" w:rsidRDefault="00FA7047" w:rsidP="0087081E">
      <w:pPr>
        <w:pStyle w:val="Heading3"/>
      </w:pPr>
      <w:bookmarkStart w:id="30" w:name="_Toc436901563"/>
      <w:r>
        <w:t>Criminal history</w:t>
      </w:r>
      <w:r w:rsidR="009332E8">
        <w:t xml:space="preserve"> and subsequent offending</w:t>
      </w:r>
      <w:r w:rsidR="00EE0ECC">
        <w:t xml:space="preserve"> </w:t>
      </w:r>
      <w:r>
        <w:t xml:space="preserve">- </w:t>
      </w:r>
      <w:r w:rsidR="00BB2FCD">
        <w:t>Defendants</w:t>
      </w:r>
      <w:r>
        <w:t xml:space="preserve"> </w:t>
      </w:r>
      <w:bookmarkEnd w:id="30"/>
      <w:r w:rsidR="0068453D">
        <w:t>charged with multiple breaches</w:t>
      </w:r>
    </w:p>
    <w:p w14:paraId="4A9F49A8" w14:textId="6C0F6705" w:rsidR="00FA7047" w:rsidRDefault="002E52C0" w:rsidP="0087081E">
      <w:r>
        <w:t xml:space="preserve">A Queensland study of characteristics of respondents to </w:t>
      </w:r>
      <w:r w:rsidR="00403970">
        <w:t>a D</w:t>
      </w:r>
      <w:r>
        <w:t xml:space="preserve">omestic </w:t>
      </w:r>
      <w:r w:rsidR="00403970">
        <w:t>V</w:t>
      </w:r>
      <w:r>
        <w:t xml:space="preserve">iolence </w:t>
      </w:r>
      <w:r w:rsidR="00403970">
        <w:t xml:space="preserve">Order </w:t>
      </w:r>
      <w:r w:rsidR="00EE0ECC">
        <w:t xml:space="preserve">(DVO) </w:t>
      </w:r>
      <w:r>
        <w:t xml:space="preserve">application found that </w:t>
      </w:r>
      <w:r w:rsidR="003001DE">
        <w:t>male</w:t>
      </w:r>
      <w:r w:rsidR="00FA7047">
        <w:t xml:space="preserve"> respondents to multiple </w:t>
      </w:r>
      <w:r w:rsidR="00EE0ECC">
        <w:t xml:space="preserve">DVO </w:t>
      </w:r>
      <w:r w:rsidR="00FA7047">
        <w:t>applications are more likely to have “non-spousal violent criminal histories than men involved in only one protection order application.”</w:t>
      </w:r>
      <w:r w:rsidR="00FA7047">
        <w:rPr>
          <w:rStyle w:val="FootnoteReference"/>
        </w:rPr>
        <w:footnoteReference w:id="27"/>
      </w:r>
      <w:r w:rsidR="00FA7047">
        <w:t xml:space="preserve"> Similarly, men without criminal histories were “less likely to re-abuse than those with criminal histories</w:t>
      </w:r>
      <w:r w:rsidR="009575BA">
        <w:t>”</w:t>
      </w:r>
      <w:r w:rsidR="00FA7047">
        <w:t>.</w:t>
      </w:r>
      <w:r w:rsidR="00FA7047">
        <w:rPr>
          <w:rStyle w:val="FootnoteReference"/>
        </w:rPr>
        <w:footnoteReference w:id="28"/>
      </w:r>
      <w:r w:rsidR="00FA7047">
        <w:t xml:space="preserve"> Further, Stewart found that the longer the criminal history the “more likely the person was to re-abuse</w:t>
      </w:r>
      <w:r w:rsidR="000722A0">
        <w:t>”</w:t>
      </w:r>
      <w:r w:rsidR="00FA7047">
        <w:t>.</w:t>
      </w:r>
      <w:r w:rsidR="00FA7047">
        <w:rPr>
          <w:rStyle w:val="FootnoteReference"/>
        </w:rPr>
        <w:footnoteReference w:id="29"/>
      </w:r>
    </w:p>
    <w:p w14:paraId="5BD998E8" w14:textId="669C0EFE" w:rsidR="00FA7047" w:rsidRPr="004D4A7E" w:rsidRDefault="00FA7047" w:rsidP="0087081E">
      <w:r>
        <w:t xml:space="preserve">A Canadian study found that offenders who were convicted of a criminal offence prior to their </w:t>
      </w:r>
      <w:r w:rsidR="00912577">
        <w:t xml:space="preserve">family </w:t>
      </w:r>
      <w:r>
        <w:t xml:space="preserve">violence conviction were almost four times more likely than offenders </w:t>
      </w:r>
      <w:r w:rsidR="006622A9">
        <w:t>with</w:t>
      </w:r>
      <w:r>
        <w:t xml:space="preserve"> no prior conviction to be reconvicted</w:t>
      </w:r>
      <w:r w:rsidR="00740C94">
        <w:t xml:space="preserve"> after their family violence conviction.</w:t>
      </w:r>
      <w:r>
        <w:rPr>
          <w:rStyle w:val="FootnoteReference"/>
        </w:rPr>
        <w:footnoteReference w:id="30"/>
      </w:r>
      <w:r>
        <w:t xml:space="preserve"> </w:t>
      </w:r>
      <w:r w:rsidR="004D4A7E">
        <w:t>The</w:t>
      </w:r>
      <w:r w:rsidR="00FE4E14">
        <w:t xml:space="preserve"> research cannot accurately identify whether the prior or subsequent offending was related to spousal abuse, due to variability in </w:t>
      </w:r>
      <w:r w:rsidR="003F6AFB">
        <w:t>how police record offences</w:t>
      </w:r>
      <w:r w:rsidR="006622A9">
        <w:t>.</w:t>
      </w:r>
      <w:r w:rsidR="00FE4E14">
        <w:rPr>
          <w:rStyle w:val="FootnoteReference"/>
        </w:rPr>
        <w:footnoteReference w:id="31"/>
      </w:r>
      <w:r w:rsidR="006622A9">
        <w:t xml:space="preserve"> </w:t>
      </w:r>
      <w:r>
        <w:t>A 2006 study of over 800 matters in a United States Domestic Violence Court found that offenders with a prior history of arrest for any offence were almost five times more likely than first time offenders to commit a subsequent family violence offence in the 18 month follow-up period.</w:t>
      </w:r>
      <w:r>
        <w:rPr>
          <w:rStyle w:val="FootnoteReference"/>
        </w:rPr>
        <w:footnoteReference w:id="32"/>
      </w:r>
      <w:r w:rsidR="008729B9" w:rsidRPr="008729B9">
        <w:t xml:space="preserve"> </w:t>
      </w:r>
    </w:p>
    <w:p w14:paraId="28DCD38B" w14:textId="5D48E77A" w:rsidR="005A6B3C" w:rsidRDefault="005A6B3C" w:rsidP="0087081E">
      <w:r>
        <w:t>VLA collected data on clients</w:t>
      </w:r>
      <w:r w:rsidR="009332E8">
        <w:t xml:space="preserve"> </w:t>
      </w:r>
      <w:r>
        <w:t xml:space="preserve">who had </w:t>
      </w:r>
      <w:r w:rsidR="00501CE0">
        <w:t>received</w:t>
      </w:r>
      <w:r>
        <w:t xml:space="preserve"> VLA services for another matter, prior to the first grant of assistance for breach of a FVIO</w:t>
      </w:r>
      <w:r w:rsidR="009332E8">
        <w:t xml:space="preserve">. </w:t>
      </w:r>
      <w:r w:rsidR="00EE0ECC">
        <w:t xml:space="preserve">Ninety </w:t>
      </w:r>
      <w:r w:rsidR="0068453D">
        <w:t>eight</w:t>
      </w:r>
      <w:r w:rsidR="00EE0ECC">
        <w:t xml:space="preserve"> </w:t>
      </w:r>
      <w:r w:rsidR="0087081E">
        <w:t>per cent</w:t>
      </w:r>
      <w:r w:rsidR="009332E8">
        <w:t xml:space="preserve"> of </w:t>
      </w:r>
      <w:r w:rsidR="003001DE">
        <w:t xml:space="preserve">multiple grant </w:t>
      </w:r>
      <w:r w:rsidR="009332E8">
        <w:t>clients received assistance from VLA prior to the breach</w:t>
      </w:r>
      <w:r w:rsidR="003001DE">
        <w:t xml:space="preserve"> of </w:t>
      </w:r>
      <w:r w:rsidR="00EE0ECC">
        <w:t xml:space="preserve">a </w:t>
      </w:r>
      <w:r w:rsidR="003001DE">
        <w:t>FVIO matter</w:t>
      </w:r>
      <w:r w:rsidR="00501CE0">
        <w:t xml:space="preserve"> for a range of </w:t>
      </w:r>
      <w:r w:rsidR="00EE0ECC">
        <w:t xml:space="preserve">others </w:t>
      </w:r>
      <w:r w:rsidR="00501CE0">
        <w:t xml:space="preserve">matters, notably </w:t>
      </w:r>
      <w:r w:rsidR="009332E8">
        <w:t xml:space="preserve">two-thirds (66 </w:t>
      </w:r>
      <w:r w:rsidR="0087081E">
        <w:t>per cent</w:t>
      </w:r>
      <w:r w:rsidR="009332E8">
        <w:t xml:space="preserve">) of those </w:t>
      </w:r>
      <w:r w:rsidR="003001DE">
        <w:t xml:space="preserve">received legal assistance </w:t>
      </w:r>
      <w:r w:rsidR="00501CE0">
        <w:t xml:space="preserve">for </w:t>
      </w:r>
      <w:r w:rsidR="009332E8">
        <w:t>offences categorised as crimes against the person.</w:t>
      </w:r>
    </w:p>
    <w:p w14:paraId="530CA37B" w14:textId="439F3F10" w:rsidR="00EE0ECC" w:rsidRDefault="009332E8" w:rsidP="0087081E">
      <w:r>
        <w:lastRenderedPageBreak/>
        <w:t>The data shows a strong</w:t>
      </w:r>
      <w:r w:rsidR="00501CE0">
        <w:t xml:space="preserve"> </w:t>
      </w:r>
      <w:r w:rsidR="00FA7047">
        <w:t>link between</w:t>
      </w:r>
      <w:r w:rsidR="000C54CE">
        <w:t xml:space="preserve"> repeated</w:t>
      </w:r>
      <w:r w:rsidR="00FA7047">
        <w:t xml:space="preserve"> </w:t>
      </w:r>
      <w:r w:rsidR="003001DE">
        <w:t xml:space="preserve">charges for </w:t>
      </w:r>
      <w:r w:rsidR="00FA7047">
        <w:t xml:space="preserve">breach of </w:t>
      </w:r>
      <w:r w:rsidR="00CB3187">
        <w:t xml:space="preserve">a </w:t>
      </w:r>
      <w:r w:rsidR="000C54CE">
        <w:t>FVIO</w:t>
      </w:r>
      <w:r w:rsidR="00FA7047">
        <w:t xml:space="preserve"> and </w:t>
      </w:r>
      <w:r w:rsidR="00CB3187">
        <w:t xml:space="preserve">other </w:t>
      </w:r>
      <w:r w:rsidR="00015FAE">
        <w:t xml:space="preserve">alleged </w:t>
      </w:r>
      <w:r w:rsidR="00FA7047">
        <w:t xml:space="preserve">criminal </w:t>
      </w:r>
      <w:r w:rsidR="00CB3187">
        <w:t>charges</w:t>
      </w:r>
      <w:r w:rsidR="00FA7047" w:rsidRPr="00F02F41">
        <w:t>.</w:t>
      </w:r>
      <w:r w:rsidR="00FA7047" w:rsidRPr="00B20221">
        <w:t xml:space="preserve"> </w:t>
      </w:r>
      <w:r w:rsidR="00EE0ECC">
        <w:t>Forty ei</w:t>
      </w:r>
      <w:r w:rsidR="006C44DF">
        <w:t xml:space="preserve">ght </w:t>
      </w:r>
      <w:r w:rsidR="0087081E">
        <w:t>per cent</w:t>
      </w:r>
      <w:r w:rsidR="00FA7047">
        <w:t xml:space="preserve"> </w:t>
      </w:r>
      <w:r w:rsidR="0090450A">
        <w:t xml:space="preserve">of multiple grant clients </w:t>
      </w:r>
      <w:r w:rsidR="00FA7047">
        <w:t xml:space="preserve">go on to be charged with a crime against the person after the first </w:t>
      </w:r>
      <w:r w:rsidR="0090450A">
        <w:t xml:space="preserve">legal service for the </w:t>
      </w:r>
      <w:r w:rsidR="00FA7047">
        <w:t>breach of FVIO</w:t>
      </w:r>
      <w:r w:rsidR="0090450A">
        <w:t xml:space="preserve"> matter</w:t>
      </w:r>
      <w:r w:rsidR="00E476D4">
        <w:t xml:space="preserve">. </w:t>
      </w:r>
      <w:r w:rsidR="00FE4E14">
        <w:t xml:space="preserve"> VLA data is limited in recognising which of these</w:t>
      </w:r>
      <w:r w:rsidR="0031612D">
        <w:t xml:space="preserve"> </w:t>
      </w:r>
      <w:r w:rsidR="00FE4E14">
        <w:t>subsequent offences may be family violence related</w:t>
      </w:r>
      <w:r w:rsidR="00E476D4">
        <w:t xml:space="preserve">, though we can assume </w:t>
      </w:r>
      <w:r w:rsidR="003F6AFB">
        <w:t xml:space="preserve">there is a </w:t>
      </w:r>
      <w:r w:rsidR="004D4A7E">
        <w:t xml:space="preserve">high likelihood </w:t>
      </w:r>
      <w:r w:rsidR="003F6AFB">
        <w:t xml:space="preserve">that some of this subsequent offending </w:t>
      </w:r>
      <w:r w:rsidR="006622A9">
        <w:t>occurs in the context of family violence</w:t>
      </w:r>
      <w:r w:rsidR="003F6AFB">
        <w:t>.</w:t>
      </w:r>
    </w:p>
    <w:p w14:paraId="3A23FAF1" w14:textId="77777777" w:rsidR="00DE0308" w:rsidRDefault="00DE0308" w:rsidP="0087081E">
      <w:pPr>
        <w:pStyle w:val="Heading2"/>
      </w:pPr>
      <w:bookmarkStart w:id="31" w:name="_Toc424551908"/>
      <w:bookmarkStart w:id="32" w:name="_Toc426448160"/>
      <w:bookmarkStart w:id="33" w:name="_Toc426448361"/>
      <w:bookmarkStart w:id="34" w:name="_Toc436901564"/>
      <w:r>
        <w:t>Alcohol abuse</w:t>
      </w:r>
      <w:bookmarkEnd w:id="31"/>
      <w:bookmarkEnd w:id="32"/>
      <w:bookmarkEnd w:id="33"/>
      <w:bookmarkEnd w:id="34"/>
    </w:p>
    <w:p w14:paraId="1BBACCD9" w14:textId="1F21FD96" w:rsidR="00EE0ECC" w:rsidRDefault="00DE0308" w:rsidP="0087081E">
      <w:r>
        <w:t xml:space="preserve">Numerous studies have found alcohol use to be </w:t>
      </w:r>
      <w:r w:rsidR="00CB3187">
        <w:t xml:space="preserve">a risk factor </w:t>
      </w:r>
      <w:r>
        <w:t xml:space="preserve">of male perpetration of </w:t>
      </w:r>
      <w:r w:rsidR="00CB3187">
        <w:t xml:space="preserve">family </w:t>
      </w:r>
      <w:r>
        <w:t>violence.</w:t>
      </w:r>
      <w:r>
        <w:rPr>
          <w:rStyle w:val="FootnoteReference"/>
        </w:rPr>
        <w:footnoteReference w:id="33"/>
      </w:r>
      <w:r>
        <w:t xml:space="preserve"> Research is increasingly recogni</w:t>
      </w:r>
      <w:r w:rsidR="00EE0ECC">
        <w:t>s</w:t>
      </w:r>
      <w:r>
        <w:t xml:space="preserve">ing the strong association between alcohol use and </w:t>
      </w:r>
      <w:r w:rsidR="00CB3187">
        <w:t xml:space="preserve">family </w:t>
      </w:r>
      <w:r>
        <w:t xml:space="preserve">violence, and further that reductions in alcohol use is concurrently associated with a reduction in </w:t>
      </w:r>
      <w:r w:rsidR="00CB3187">
        <w:t xml:space="preserve">family </w:t>
      </w:r>
      <w:r>
        <w:t>violence.</w:t>
      </w:r>
      <w:r>
        <w:rPr>
          <w:rStyle w:val="FootnoteReference"/>
        </w:rPr>
        <w:footnoteReference w:id="34"/>
      </w:r>
      <w:r>
        <w:t xml:space="preserve"> </w:t>
      </w:r>
    </w:p>
    <w:p w14:paraId="115EB23D" w14:textId="2A65FA3C" w:rsidR="00DE0308" w:rsidRPr="00BA6633" w:rsidRDefault="003D53E2" w:rsidP="0087081E">
      <w:r>
        <w:t xml:space="preserve">Victoria Police estimate that </w:t>
      </w:r>
      <w:r w:rsidR="006C44DF">
        <w:t xml:space="preserve">forty </w:t>
      </w:r>
      <w:r w:rsidR="0087081E">
        <w:t>per cent</w:t>
      </w:r>
      <w:r>
        <w:t xml:space="preserve"> of family </w:t>
      </w:r>
      <w:r w:rsidR="008072D7">
        <w:t xml:space="preserve">violence </w:t>
      </w:r>
      <w:r>
        <w:t xml:space="preserve">incidents </w:t>
      </w:r>
      <w:r w:rsidR="00F030DB">
        <w:t>involve alcohol,</w:t>
      </w:r>
      <w:r>
        <w:rPr>
          <w:rStyle w:val="FootnoteReference"/>
        </w:rPr>
        <w:footnoteReference w:id="35"/>
      </w:r>
      <w:r w:rsidR="006622A9">
        <w:t xml:space="preserve"> </w:t>
      </w:r>
      <w:r>
        <w:t xml:space="preserve">while one </w:t>
      </w:r>
      <w:r w:rsidR="00DE0308">
        <w:t xml:space="preserve">Australian study estimated that alcohol is involved in </w:t>
      </w:r>
      <w:r w:rsidR="006C44DF">
        <w:t xml:space="preserve">fifty </w:t>
      </w:r>
      <w:r w:rsidR="0087081E">
        <w:t>per cent</w:t>
      </w:r>
      <w:r w:rsidR="00DE0308">
        <w:t xml:space="preserve"> of all </w:t>
      </w:r>
      <w:r w:rsidR="009332E8">
        <w:t xml:space="preserve">intimate </w:t>
      </w:r>
      <w:r w:rsidR="00DE0308">
        <w:t>partner violence.</w:t>
      </w:r>
      <w:r w:rsidR="00DE0308">
        <w:rPr>
          <w:rStyle w:val="FootnoteReference"/>
        </w:rPr>
        <w:footnoteReference w:id="36"/>
      </w:r>
      <w:r w:rsidR="00DE0308">
        <w:t xml:space="preserve"> </w:t>
      </w:r>
      <w:r w:rsidR="003F6AFB">
        <w:t xml:space="preserve"> </w:t>
      </w:r>
      <w:r w:rsidR="00DE0308">
        <w:t>Harris suggests that the association is due to the disinhibiting effect of intoxication on aggression, as well as chronic effects of neurocognitive impairment.</w:t>
      </w:r>
      <w:r w:rsidR="00DE0308">
        <w:rPr>
          <w:rStyle w:val="FootnoteReference"/>
        </w:rPr>
        <w:footnoteReference w:id="37"/>
      </w:r>
    </w:p>
    <w:p w14:paraId="26E8884B" w14:textId="4F432101" w:rsidR="00EE0ECC" w:rsidRDefault="00DE0308" w:rsidP="0087081E">
      <w:r>
        <w:t>VLA does not collect data on the alcohol use of clients.</w:t>
      </w:r>
    </w:p>
    <w:p w14:paraId="0E8DB02E" w14:textId="77777777" w:rsidR="00DE0308" w:rsidRDefault="00DE0308" w:rsidP="0087081E">
      <w:pPr>
        <w:pStyle w:val="Heading2"/>
      </w:pPr>
      <w:bookmarkStart w:id="35" w:name="_Toc424551909"/>
      <w:bookmarkStart w:id="36" w:name="_Toc426448161"/>
      <w:bookmarkStart w:id="37" w:name="_Toc426448362"/>
      <w:bookmarkStart w:id="38" w:name="_Toc436901565"/>
      <w:r>
        <w:t>Substance abuse</w:t>
      </w:r>
      <w:bookmarkEnd w:id="35"/>
      <w:bookmarkEnd w:id="36"/>
      <w:bookmarkEnd w:id="37"/>
      <w:bookmarkEnd w:id="38"/>
      <w:r>
        <w:t xml:space="preserve"> </w:t>
      </w:r>
    </w:p>
    <w:p w14:paraId="6CAC7BE5" w14:textId="235F2364" w:rsidR="00DE0308" w:rsidRDefault="00487899" w:rsidP="0087081E">
      <w:r>
        <w:t xml:space="preserve">Bennet’s review of the </w:t>
      </w:r>
      <w:r w:rsidR="00DE0308">
        <w:t xml:space="preserve">empirical literature examining men in </w:t>
      </w:r>
      <w:r w:rsidR="0090450A">
        <w:t xml:space="preserve">family violence </w:t>
      </w:r>
      <w:r w:rsidR="00F1545B">
        <w:t>perpetrator</w:t>
      </w:r>
      <w:r w:rsidR="00DE0308">
        <w:t xml:space="preserve"> programs suggest</w:t>
      </w:r>
      <w:r>
        <w:t>ed</w:t>
      </w:r>
      <w:r w:rsidR="00DE0308">
        <w:t xml:space="preserve"> that more than </w:t>
      </w:r>
      <w:r w:rsidR="006C44DF">
        <w:t xml:space="preserve">fifty </w:t>
      </w:r>
      <w:r w:rsidR="0087081E">
        <w:t>per cent</w:t>
      </w:r>
      <w:r w:rsidR="00DE0308">
        <w:t xml:space="preserve"> of participants </w:t>
      </w:r>
      <w:r>
        <w:t xml:space="preserve">were </w:t>
      </w:r>
      <w:r w:rsidR="00DE0308">
        <w:t>substance abusers.</w:t>
      </w:r>
      <w:r w:rsidR="00DE0308">
        <w:rPr>
          <w:rStyle w:val="FootnoteReference"/>
        </w:rPr>
        <w:footnoteReference w:id="38"/>
      </w:r>
      <w:r w:rsidR="00DE0308">
        <w:t xml:space="preserve"> </w:t>
      </w:r>
      <w:proofErr w:type="spellStart"/>
      <w:r w:rsidR="00DE0308">
        <w:t>Moracco</w:t>
      </w:r>
      <w:proofErr w:type="spellEnd"/>
      <w:r w:rsidR="00DE0308">
        <w:t xml:space="preserve"> interviewed partners of abusers to make conclusions on substance abuse.</w:t>
      </w:r>
      <w:r w:rsidR="00DE0308">
        <w:rPr>
          <w:rStyle w:val="FootnoteReference"/>
        </w:rPr>
        <w:footnoteReference w:id="39"/>
      </w:r>
      <w:r w:rsidR="00DE0308">
        <w:t xml:space="preserve"> The findings showed 61 </w:t>
      </w:r>
      <w:r w:rsidR="0087081E">
        <w:t>per cent</w:t>
      </w:r>
      <w:r w:rsidR="00DE0308">
        <w:t xml:space="preserve"> of </w:t>
      </w:r>
      <w:r w:rsidR="00CB3187">
        <w:t xml:space="preserve">family violence perpetrators </w:t>
      </w:r>
      <w:r w:rsidR="00DE0308">
        <w:t xml:space="preserve">used drugs in the </w:t>
      </w:r>
      <w:r w:rsidR="006C44DF">
        <w:t xml:space="preserve">six </w:t>
      </w:r>
      <w:r w:rsidR="00DE0308">
        <w:t xml:space="preserve">months before the </w:t>
      </w:r>
      <w:r w:rsidR="008072D7">
        <w:t>family violence incident</w:t>
      </w:r>
      <w:r w:rsidR="00DE0308">
        <w:t xml:space="preserve">, with 48 </w:t>
      </w:r>
      <w:r w:rsidR="0087081E">
        <w:t>per cent</w:t>
      </w:r>
      <w:r w:rsidR="00DE0308">
        <w:t xml:space="preserve"> using marijuana, 31 </w:t>
      </w:r>
      <w:r w:rsidR="0087081E">
        <w:t>per cent</w:t>
      </w:r>
      <w:r w:rsidR="00DE0308">
        <w:t xml:space="preserve"> using cocaine and 15 </w:t>
      </w:r>
      <w:r w:rsidR="0087081E">
        <w:t>per cent</w:t>
      </w:r>
      <w:r w:rsidR="00DE0308">
        <w:t xml:space="preserve"> using diverted prescription drugs</w:t>
      </w:r>
      <w:r>
        <w:t xml:space="preserve"> (i.e. using prescription drugs other than for medical purposes)</w:t>
      </w:r>
      <w:r w:rsidR="00DE0308">
        <w:t>.</w:t>
      </w:r>
      <w:r w:rsidR="00DE0308">
        <w:rPr>
          <w:rStyle w:val="FootnoteReference"/>
        </w:rPr>
        <w:footnoteReference w:id="40"/>
      </w:r>
      <w:r w:rsidR="00DE0308">
        <w:t xml:space="preserve"> </w:t>
      </w:r>
      <w:proofErr w:type="spellStart"/>
      <w:r w:rsidR="00DE0308">
        <w:t>Shorey</w:t>
      </w:r>
      <w:proofErr w:type="spellEnd"/>
      <w:r w:rsidR="00DE0308">
        <w:t xml:space="preserve"> suggests that cocaine and marijuana use are associated with increased odds of </w:t>
      </w:r>
      <w:r w:rsidR="0087727A">
        <w:t>intimate partner violence</w:t>
      </w:r>
      <w:r w:rsidR="00DE0308">
        <w:t>.</w:t>
      </w:r>
      <w:r w:rsidR="00DE0308">
        <w:rPr>
          <w:rStyle w:val="FootnoteReference"/>
        </w:rPr>
        <w:footnoteReference w:id="41"/>
      </w:r>
      <w:r w:rsidR="00DE0308">
        <w:t xml:space="preserve"> A 2008 US study showed that 58 </w:t>
      </w:r>
      <w:r w:rsidR="0087081E">
        <w:t>per cent</w:t>
      </w:r>
      <w:r w:rsidR="00DE0308">
        <w:t xml:space="preserve"> of men convicted for a </w:t>
      </w:r>
      <w:r w:rsidR="00CB3187">
        <w:t xml:space="preserve">family </w:t>
      </w:r>
      <w:r w:rsidR="00DE0308">
        <w:t>violence offence also had prior records for alcohol and illicit drug offences.</w:t>
      </w:r>
      <w:r w:rsidR="00DE0308">
        <w:rPr>
          <w:rStyle w:val="FootnoteReference"/>
        </w:rPr>
        <w:footnoteReference w:id="42"/>
      </w:r>
    </w:p>
    <w:p w14:paraId="301A0052" w14:textId="44360CD8" w:rsidR="008B3CC3" w:rsidRDefault="008B3CC3" w:rsidP="0087081E">
      <w:r w:rsidRPr="009E58E7">
        <w:lastRenderedPageBreak/>
        <w:t xml:space="preserve">Victoria Police estimate that </w:t>
      </w:r>
      <w:r w:rsidR="008072D7">
        <w:t>approximately one</w:t>
      </w:r>
      <w:r w:rsidRPr="009E58E7">
        <w:t xml:space="preserve"> third of all family violence incidents involve drugs, and this has increase</w:t>
      </w:r>
      <w:r w:rsidR="009D20D0" w:rsidRPr="009E58E7">
        <w:t>d</w:t>
      </w:r>
      <w:r w:rsidRPr="009E58E7">
        <w:t xml:space="preserve"> since 2010</w:t>
      </w:r>
      <w:r w:rsidR="00504673">
        <w:rPr>
          <w:color w:val="1F497D"/>
        </w:rPr>
        <w:t>.</w:t>
      </w:r>
      <w:r>
        <w:rPr>
          <w:rStyle w:val="FootnoteReference"/>
          <w:color w:val="1F497D"/>
        </w:rPr>
        <w:footnoteReference w:id="43"/>
      </w:r>
    </w:p>
    <w:p w14:paraId="21AB10F1" w14:textId="5D55F52F" w:rsidR="00EE0ECC" w:rsidRDefault="00DE0308" w:rsidP="0087081E">
      <w:r>
        <w:t xml:space="preserve">While VLA does not collect data on clients’ substance abuse, </w:t>
      </w:r>
      <w:r w:rsidR="004306C9">
        <w:t xml:space="preserve">of the 1009 clients that </w:t>
      </w:r>
      <w:r w:rsidR="00CB3187">
        <w:t xml:space="preserve">received </w:t>
      </w:r>
      <w:r w:rsidR="004306C9">
        <w:t xml:space="preserve">VLA </w:t>
      </w:r>
      <w:r w:rsidR="00CB3187">
        <w:t>assistance for a criminal matter</w:t>
      </w:r>
      <w:r w:rsidR="004306C9">
        <w:t xml:space="preserve"> prior to </w:t>
      </w:r>
      <w:r w:rsidR="002D71F0">
        <w:t xml:space="preserve">receiving their first grant of aid for </w:t>
      </w:r>
      <w:r w:rsidR="0090450A">
        <w:t xml:space="preserve">a </w:t>
      </w:r>
      <w:r w:rsidR="002D71F0">
        <w:t>breach</w:t>
      </w:r>
      <w:r w:rsidR="00CB3187">
        <w:t xml:space="preserve"> </w:t>
      </w:r>
      <w:r w:rsidR="0090450A">
        <w:t xml:space="preserve">of </w:t>
      </w:r>
      <w:r w:rsidR="006C44DF">
        <w:t xml:space="preserve">a </w:t>
      </w:r>
      <w:r w:rsidR="00CB3187">
        <w:t>FVIO</w:t>
      </w:r>
      <w:r w:rsidR="0090450A">
        <w:t xml:space="preserve"> matter</w:t>
      </w:r>
      <w:r w:rsidR="004306C9">
        <w:t>, 239 of these involved drug related matters (23</w:t>
      </w:r>
      <w:r w:rsidR="00504673">
        <w:t xml:space="preserve"> </w:t>
      </w:r>
      <w:r w:rsidR="0087081E">
        <w:t>per cent</w:t>
      </w:r>
      <w:r w:rsidR="004306C9">
        <w:t xml:space="preserve">). This means that </w:t>
      </w:r>
      <w:r w:rsidR="006C44DF">
        <w:t xml:space="preserve">five </w:t>
      </w:r>
      <w:r w:rsidR="0087081E">
        <w:t>per cent</w:t>
      </w:r>
      <w:r w:rsidR="004306C9">
        <w:t xml:space="preserve"> of all VLA clients</w:t>
      </w:r>
      <w:r w:rsidR="00504673">
        <w:t xml:space="preserve"> </w:t>
      </w:r>
      <w:r w:rsidR="0090450A">
        <w:t xml:space="preserve">that received </w:t>
      </w:r>
      <w:r w:rsidR="00504673">
        <w:t xml:space="preserve">a grant of aid </w:t>
      </w:r>
      <w:r w:rsidR="0090450A">
        <w:t xml:space="preserve">when charged with </w:t>
      </w:r>
      <w:r w:rsidR="00504673">
        <w:t>breach</w:t>
      </w:r>
      <w:r w:rsidR="0090450A">
        <w:t xml:space="preserve"> of</w:t>
      </w:r>
      <w:r w:rsidR="00504673">
        <w:t xml:space="preserve"> a FVIO</w:t>
      </w:r>
      <w:r w:rsidR="004306C9">
        <w:t xml:space="preserve"> had used VLA services for a drug related matter prior to the first </w:t>
      </w:r>
      <w:r w:rsidR="00CB3187">
        <w:t>FVIO</w:t>
      </w:r>
      <w:r w:rsidR="00015FAE">
        <w:t xml:space="preserve"> breach</w:t>
      </w:r>
      <w:r w:rsidR="006F24BB">
        <w:t xml:space="preserve"> </w:t>
      </w:r>
      <w:r w:rsidR="00015FAE">
        <w:t>charge</w:t>
      </w:r>
      <w:r w:rsidR="004306C9">
        <w:t xml:space="preserve">. </w:t>
      </w:r>
    </w:p>
    <w:p w14:paraId="22A3C307" w14:textId="77777777" w:rsidR="006850D2" w:rsidRDefault="006850D2" w:rsidP="0087081E">
      <w:pPr>
        <w:pStyle w:val="Heading2"/>
      </w:pPr>
      <w:bookmarkStart w:id="39" w:name="_Toc436901566"/>
      <w:bookmarkStart w:id="40" w:name="_Toc424551910"/>
      <w:r>
        <w:t>Prevalence of disability</w:t>
      </w:r>
      <w:bookmarkEnd w:id="39"/>
    </w:p>
    <w:p w14:paraId="0F53FFA0" w14:textId="09199A8B" w:rsidR="006C44DF" w:rsidRDefault="004E395B" w:rsidP="0087081E">
      <w:pPr>
        <w:rPr>
          <w:lang w:eastAsia="en-AU"/>
        </w:rPr>
      </w:pPr>
      <w:r>
        <w:rPr>
          <w:lang w:eastAsia="en-AU"/>
        </w:rPr>
        <w:t xml:space="preserve">VLA data shows that </w:t>
      </w:r>
      <w:r w:rsidR="00504673">
        <w:rPr>
          <w:lang w:eastAsia="en-AU"/>
        </w:rPr>
        <w:t xml:space="preserve">25 </w:t>
      </w:r>
      <w:r w:rsidR="0087081E">
        <w:rPr>
          <w:lang w:eastAsia="en-AU"/>
        </w:rPr>
        <w:t>per cent</w:t>
      </w:r>
      <w:r w:rsidR="00504673">
        <w:rPr>
          <w:lang w:eastAsia="en-AU"/>
        </w:rPr>
        <w:t xml:space="preserve"> of all clients who had received assistance for a FVIO breach </w:t>
      </w:r>
      <w:r w:rsidR="0090450A">
        <w:rPr>
          <w:lang w:eastAsia="en-AU"/>
        </w:rPr>
        <w:t xml:space="preserve">matter </w:t>
      </w:r>
      <w:r w:rsidR="00504673">
        <w:rPr>
          <w:lang w:eastAsia="en-AU"/>
        </w:rPr>
        <w:t xml:space="preserve">reported having a disability. This goes up slightly with </w:t>
      </w:r>
      <w:r w:rsidR="006850D2">
        <w:rPr>
          <w:lang w:eastAsia="en-AU"/>
        </w:rPr>
        <w:t xml:space="preserve">26 </w:t>
      </w:r>
      <w:r w:rsidR="0087081E">
        <w:rPr>
          <w:lang w:eastAsia="en-AU"/>
        </w:rPr>
        <w:t>per cent</w:t>
      </w:r>
      <w:r w:rsidR="006850D2">
        <w:rPr>
          <w:lang w:eastAsia="en-AU"/>
        </w:rPr>
        <w:t xml:space="preserve"> of</w:t>
      </w:r>
      <w:r w:rsidR="008072D7">
        <w:rPr>
          <w:lang w:eastAsia="en-AU"/>
        </w:rPr>
        <w:t xml:space="preserve"> single grant</w:t>
      </w:r>
      <w:r w:rsidR="006850D2">
        <w:rPr>
          <w:lang w:eastAsia="en-AU"/>
        </w:rPr>
        <w:t xml:space="preserve"> clients </w:t>
      </w:r>
      <w:r w:rsidR="002D71F0">
        <w:rPr>
          <w:lang w:eastAsia="en-AU"/>
        </w:rPr>
        <w:t>reporting</w:t>
      </w:r>
      <w:r w:rsidR="006850D2">
        <w:rPr>
          <w:lang w:eastAsia="en-AU"/>
        </w:rPr>
        <w:t xml:space="preserve"> a disability, </w:t>
      </w:r>
      <w:r w:rsidR="00504673">
        <w:rPr>
          <w:lang w:eastAsia="en-AU"/>
        </w:rPr>
        <w:t>and</w:t>
      </w:r>
      <w:r w:rsidR="00F030DB">
        <w:rPr>
          <w:lang w:eastAsia="en-AU"/>
        </w:rPr>
        <w:t xml:space="preserve"> 27</w:t>
      </w:r>
      <w:r w:rsidR="006850D2">
        <w:rPr>
          <w:lang w:eastAsia="en-AU"/>
        </w:rPr>
        <w:t xml:space="preserve"> </w:t>
      </w:r>
      <w:r w:rsidR="0087081E">
        <w:rPr>
          <w:lang w:eastAsia="en-AU"/>
        </w:rPr>
        <w:t>per cent</w:t>
      </w:r>
      <w:r w:rsidR="006850D2">
        <w:rPr>
          <w:lang w:eastAsia="en-AU"/>
        </w:rPr>
        <w:t xml:space="preserve"> of </w:t>
      </w:r>
      <w:r w:rsidR="008072D7">
        <w:rPr>
          <w:lang w:eastAsia="en-AU"/>
        </w:rPr>
        <w:t xml:space="preserve">multiple grant </w:t>
      </w:r>
      <w:r w:rsidR="006850D2">
        <w:rPr>
          <w:lang w:eastAsia="en-AU"/>
        </w:rPr>
        <w:t xml:space="preserve">clients </w:t>
      </w:r>
      <w:r w:rsidR="002D71F0">
        <w:rPr>
          <w:lang w:eastAsia="en-AU"/>
        </w:rPr>
        <w:t>reporting</w:t>
      </w:r>
      <w:r w:rsidR="006850D2">
        <w:rPr>
          <w:lang w:eastAsia="en-AU"/>
        </w:rPr>
        <w:t xml:space="preserve"> a disability. </w:t>
      </w:r>
      <w:r w:rsidR="00504673">
        <w:rPr>
          <w:lang w:eastAsia="en-AU"/>
        </w:rPr>
        <w:t>This is higher than the general population where</w:t>
      </w:r>
      <w:r w:rsidR="005D5C56">
        <w:rPr>
          <w:lang w:eastAsia="en-AU"/>
        </w:rPr>
        <w:t xml:space="preserve"> people with disabilities represent around 18.5 </w:t>
      </w:r>
      <w:r w:rsidR="0087081E">
        <w:rPr>
          <w:lang w:eastAsia="en-AU"/>
        </w:rPr>
        <w:t>per cent</w:t>
      </w:r>
      <w:r w:rsidR="005D5C56">
        <w:rPr>
          <w:lang w:eastAsia="en-AU"/>
        </w:rPr>
        <w:t xml:space="preserve"> of the population</w:t>
      </w:r>
      <w:r w:rsidR="002F1C09">
        <w:rPr>
          <w:lang w:eastAsia="en-AU"/>
        </w:rPr>
        <w:t xml:space="preserve">, but is consistent with the rate of disability </w:t>
      </w:r>
      <w:r w:rsidR="00394C55">
        <w:rPr>
          <w:lang w:eastAsia="en-AU"/>
        </w:rPr>
        <w:t>amongst VLA clients as a whole.</w:t>
      </w:r>
      <w:r w:rsidR="005D5C56">
        <w:rPr>
          <w:rStyle w:val="FootnoteReference"/>
          <w:lang w:eastAsia="en-AU"/>
        </w:rPr>
        <w:footnoteReference w:id="44"/>
      </w:r>
      <w:r w:rsidR="00394C55">
        <w:rPr>
          <w:lang w:eastAsia="en-AU"/>
        </w:rPr>
        <w:t xml:space="preserve"> </w:t>
      </w:r>
    </w:p>
    <w:p w14:paraId="2DD874C1" w14:textId="600E2FF5" w:rsidR="00EE0ECC" w:rsidRPr="00E97FFC" w:rsidRDefault="000722A0" w:rsidP="0087081E">
      <w:pPr>
        <w:rPr>
          <w:lang w:eastAsia="en-AU"/>
        </w:rPr>
      </w:pPr>
      <w:r>
        <w:rPr>
          <w:lang w:eastAsia="en-AU"/>
        </w:rPr>
        <w:t>There is a</w:t>
      </w:r>
      <w:r w:rsidR="00394C55">
        <w:rPr>
          <w:lang w:eastAsia="en-AU"/>
        </w:rPr>
        <w:t xml:space="preserve"> relatively high number of clients who didn’t disclose or weren’t asked about disability (11-21 </w:t>
      </w:r>
      <w:r w:rsidR="0087081E">
        <w:rPr>
          <w:lang w:eastAsia="en-AU"/>
        </w:rPr>
        <w:t>per cent</w:t>
      </w:r>
      <w:r w:rsidR="00394C55">
        <w:rPr>
          <w:lang w:eastAsia="en-AU"/>
        </w:rPr>
        <w:t>)</w:t>
      </w:r>
      <w:r w:rsidR="002D71F0">
        <w:rPr>
          <w:lang w:eastAsia="en-AU"/>
        </w:rPr>
        <w:t>. This may mean that t</w:t>
      </w:r>
      <w:r w:rsidR="00394C55">
        <w:rPr>
          <w:lang w:eastAsia="en-AU"/>
        </w:rPr>
        <w:t xml:space="preserve">he number of clients with disabilities </w:t>
      </w:r>
      <w:r w:rsidR="0090450A">
        <w:rPr>
          <w:lang w:eastAsia="en-AU"/>
        </w:rPr>
        <w:t xml:space="preserve">may be </w:t>
      </w:r>
      <w:r w:rsidR="00394C55">
        <w:rPr>
          <w:lang w:eastAsia="en-AU"/>
        </w:rPr>
        <w:t>under-reported.</w:t>
      </w:r>
    </w:p>
    <w:p w14:paraId="08C6BE46" w14:textId="77777777" w:rsidR="00AD12BC" w:rsidRDefault="00F4099D" w:rsidP="0087081E">
      <w:pPr>
        <w:rPr>
          <w:lang w:eastAsia="en-AU"/>
        </w:rPr>
      </w:pPr>
      <w:r>
        <w:rPr>
          <w:noProof/>
          <w:lang w:eastAsia="en-AU"/>
        </w:rPr>
        <w:drawing>
          <wp:inline distT="0" distB="0" distL="0" distR="0" wp14:anchorId="651DC9DD" wp14:editId="3151E8DC">
            <wp:extent cx="4019550" cy="269557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7E47EA" w14:textId="77777777" w:rsidR="00F030DB" w:rsidRPr="00AD12BC" w:rsidRDefault="0071354C" w:rsidP="0087081E">
      <w:pPr>
        <w:pStyle w:val="Caption"/>
      </w:pPr>
      <w:bookmarkStart w:id="41" w:name="_Toc433104245"/>
      <w:r>
        <w:t xml:space="preserve">Figure </w:t>
      </w:r>
      <w:r w:rsidR="00E06115">
        <w:fldChar w:fldCharType="begin"/>
      </w:r>
      <w:r w:rsidR="00E06115">
        <w:instrText xml:space="preserve"> SEQ Figure \* ARABIC </w:instrText>
      </w:r>
      <w:r w:rsidR="00E06115">
        <w:fldChar w:fldCharType="separate"/>
      </w:r>
      <w:r w:rsidR="008F41F1">
        <w:rPr>
          <w:noProof/>
        </w:rPr>
        <w:t>2</w:t>
      </w:r>
      <w:r w:rsidR="00E06115">
        <w:rPr>
          <w:noProof/>
        </w:rPr>
        <w:fldChar w:fldCharType="end"/>
      </w:r>
      <w:r>
        <w:t>: Disability status - VLA clients charged with breaching an FVIO</w:t>
      </w:r>
      <w:bookmarkEnd w:id="41"/>
    </w:p>
    <w:p w14:paraId="11FED637" w14:textId="77777777" w:rsidR="00DE0308" w:rsidRDefault="00DE0308" w:rsidP="0087081E">
      <w:pPr>
        <w:pStyle w:val="Heading2"/>
      </w:pPr>
      <w:bookmarkStart w:id="42" w:name="_Toc426448162"/>
      <w:bookmarkStart w:id="43" w:name="_Toc426448363"/>
      <w:bookmarkStart w:id="44" w:name="_Toc436901567"/>
      <w:r>
        <w:t>Mental health conditions</w:t>
      </w:r>
      <w:bookmarkEnd w:id="40"/>
      <w:bookmarkEnd w:id="42"/>
      <w:bookmarkEnd w:id="43"/>
      <w:r w:rsidR="006850D2">
        <w:t>, intellectual</w:t>
      </w:r>
      <w:r w:rsidR="00045098">
        <w:t xml:space="preserve"> and psychiatric disabilities</w:t>
      </w:r>
      <w:bookmarkEnd w:id="44"/>
    </w:p>
    <w:p w14:paraId="7C1572DD" w14:textId="355EADB2" w:rsidR="001F1520" w:rsidRDefault="00DE0308" w:rsidP="0087081E">
      <w:r>
        <w:t xml:space="preserve">Studies suggest a strong link between </w:t>
      </w:r>
      <w:r w:rsidR="00E86F7F">
        <w:t xml:space="preserve">mental health conditions and the perpetration of </w:t>
      </w:r>
      <w:r w:rsidR="00CB3187">
        <w:t xml:space="preserve">family </w:t>
      </w:r>
      <w:r w:rsidR="00E86F7F">
        <w:t xml:space="preserve">violence. </w:t>
      </w:r>
      <w:r>
        <w:t xml:space="preserve">In </w:t>
      </w:r>
      <w:proofErr w:type="spellStart"/>
      <w:r>
        <w:t>Moracco’s</w:t>
      </w:r>
      <w:proofErr w:type="spellEnd"/>
      <w:r>
        <w:t xml:space="preserve"> study, 40 </w:t>
      </w:r>
      <w:r w:rsidR="0087081E">
        <w:t>per cent</w:t>
      </w:r>
      <w:r>
        <w:t xml:space="preserve"> of interviewees reported that their partners had a mental health condition.</w:t>
      </w:r>
      <w:r>
        <w:rPr>
          <w:rStyle w:val="FootnoteReference"/>
        </w:rPr>
        <w:footnoteReference w:id="45"/>
      </w:r>
      <w:r>
        <w:t xml:space="preserve"> </w:t>
      </w:r>
      <w:r w:rsidR="00CB3187">
        <w:t xml:space="preserve">Research by </w:t>
      </w:r>
      <w:proofErr w:type="spellStart"/>
      <w:r>
        <w:t>Shorey</w:t>
      </w:r>
      <w:proofErr w:type="spellEnd"/>
      <w:r>
        <w:t xml:space="preserve"> showed high rates of </w:t>
      </w:r>
      <w:r w:rsidR="00504673">
        <w:t>post-traumatic</w:t>
      </w:r>
      <w:r w:rsidR="00CB3187">
        <w:t xml:space="preserve"> stress disorder</w:t>
      </w:r>
      <w:r>
        <w:t>, generali</w:t>
      </w:r>
      <w:r w:rsidR="006C44DF">
        <w:t>s</w:t>
      </w:r>
      <w:r>
        <w:t xml:space="preserve">ed anxiety disorder, panic disorder and social phobia in men arrested for </w:t>
      </w:r>
      <w:r w:rsidR="00CB3187">
        <w:t xml:space="preserve">family </w:t>
      </w:r>
      <w:r>
        <w:t>violence.</w:t>
      </w:r>
      <w:r>
        <w:rPr>
          <w:rStyle w:val="FootnoteReference"/>
        </w:rPr>
        <w:footnoteReference w:id="46"/>
      </w:r>
      <w:r>
        <w:t xml:space="preserve"> Further the research indicated that increased depressive symptoms were strongly related to increases in rates of perpetration </w:t>
      </w:r>
      <w:r w:rsidRPr="00E86F7F">
        <w:t xml:space="preserve">of </w:t>
      </w:r>
      <w:r w:rsidR="00CB3187">
        <w:t>family</w:t>
      </w:r>
      <w:r w:rsidR="00CB3187" w:rsidRPr="00E86F7F">
        <w:t xml:space="preserve"> </w:t>
      </w:r>
      <w:r w:rsidRPr="00E86F7F">
        <w:t xml:space="preserve">violence </w:t>
      </w:r>
      <w:r w:rsidR="00CB3187">
        <w:t>by</w:t>
      </w:r>
      <w:r w:rsidR="00CB3187" w:rsidRPr="00E86F7F">
        <w:t xml:space="preserve"> </w:t>
      </w:r>
      <w:r w:rsidRPr="00E86F7F">
        <w:t>men.</w:t>
      </w:r>
      <w:r w:rsidRPr="00E86F7F">
        <w:rPr>
          <w:rStyle w:val="FootnoteReference"/>
        </w:rPr>
        <w:footnoteReference w:id="47"/>
      </w:r>
      <w:r w:rsidRPr="00E86F7F">
        <w:t xml:space="preserve"> </w:t>
      </w:r>
    </w:p>
    <w:p w14:paraId="21B707C8" w14:textId="32A5C795" w:rsidR="001F1520" w:rsidRDefault="001F1520" w:rsidP="0087081E">
      <w:r>
        <w:lastRenderedPageBreak/>
        <w:t xml:space="preserve">The most predominant type of disability reported </w:t>
      </w:r>
      <w:r w:rsidR="0090450A">
        <w:t xml:space="preserve">in VLA data </w:t>
      </w:r>
      <w:r>
        <w:t>was a mental health issue. This was similar across all categories of clients (Duty lawyer/legal advice, single grants and multiple grants of assistance).</w:t>
      </w:r>
    </w:p>
    <w:p w14:paraId="05B24FA3" w14:textId="77D98186" w:rsidR="001F1520" w:rsidRDefault="001F1520" w:rsidP="0087081E">
      <w:pPr>
        <w:pStyle w:val="ListParagraph"/>
        <w:numPr>
          <w:ilvl w:val="0"/>
          <w:numId w:val="29"/>
        </w:numPr>
      </w:pPr>
      <w:r>
        <w:t xml:space="preserve">Of the 25 </w:t>
      </w:r>
      <w:r w:rsidR="0087081E">
        <w:t>per cent</w:t>
      </w:r>
      <w:r>
        <w:t xml:space="preserve"> of </w:t>
      </w:r>
      <w:r w:rsidR="0090450A">
        <w:t>d</w:t>
      </w:r>
      <w:r>
        <w:t xml:space="preserve">uty </w:t>
      </w:r>
      <w:r w:rsidR="0090450A">
        <w:t>l</w:t>
      </w:r>
      <w:r>
        <w:t>awyer/</w:t>
      </w:r>
      <w:r w:rsidR="0090450A">
        <w:t>l</w:t>
      </w:r>
      <w:r>
        <w:t xml:space="preserve">egal advice clients who reported a disability, 61 </w:t>
      </w:r>
      <w:r w:rsidR="0087081E">
        <w:t>per cent</w:t>
      </w:r>
      <w:r>
        <w:t xml:space="preserve"> reported having a mental health issue</w:t>
      </w:r>
      <w:r w:rsidR="002D71F0">
        <w:t>.</w:t>
      </w:r>
    </w:p>
    <w:p w14:paraId="24A5DABC" w14:textId="4C1B7598" w:rsidR="001F1520" w:rsidRDefault="001F1520" w:rsidP="0087081E">
      <w:pPr>
        <w:pStyle w:val="ListParagraph"/>
        <w:numPr>
          <w:ilvl w:val="0"/>
          <w:numId w:val="29"/>
        </w:numPr>
      </w:pPr>
      <w:r>
        <w:t xml:space="preserve">Of the 26 </w:t>
      </w:r>
      <w:r w:rsidR="0087081E">
        <w:t>per cent</w:t>
      </w:r>
      <w:r>
        <w:t xml:space="preserve"> of </w:t>
      </w:r>
      <w:r w:rsidR="0090450A">
        <w:t xml:space="preserve">single grant </w:t>
      </w:r>
      <w:r>
        <w:t xml:space="preserve">clients, 59 </w:t>
      </w:r>
      <w:r w:rsidR="0087081E">
        <w:t>per cent</w:t>
      </w:r>
      <w:r>
        <w:t xml:space="preserve"> reported having a mental health issue</w:t>
      </w:r>
      <w:r w:rsidR="002D71F0">
        <w:t>.</w:t>
      </w:r>
    </w:p>
    <w:p w14:paraId="70E11D76" w14:textId="3DF149B1" w:rsidR="007632F5" w:rsidRDefault="001F1520" w:rsidP="0087081E">
      <w:pPr>
        <w:pStyle w:val="ListParagraph"/>
        <w:numPr>
          <w:ilvl w:val="0"/>
          <w:numId w:val="29"/>
        </w:numPr>
      </w:pPr>
      <w:r>
        <w:t xml:space="preserve">Of the 27 </w:t>
      </w:r>
      <w:r w:rsidR="0087081E">
        <w:t>per cent</w:t>
      </w:r>
      <w:r>
        <w:t xml:space="preserve"> of </w:t>
      </w:r>
      <w:r w:rsidR="0090450A">
        <w:t xml:space="preserve">multiple grant </w:t>
      </w:r>
      <w:r>
        <w:t xml:space="preserve">clients, 57 </w:t>
      </w:r>
      <w:r w:rsidR="0087081E">
        <w:t>per cent</w:t>
      </w:r>
      <w:r>
        <w:t xml:space="preserve"> reported having a mental health issue.</w:t>
      </w:r>
    </w:p>
    <w:p w14:paraId="1856286A" w14:textId="07341EAC" w:rsidR="007632F5" w:rsidRDefault="007632F5" w:rsidP="0087081E">
      <w:r>
        <w:t>The disability profile across all categories was very similar with the exception of psychiatric, intellectual and Acquired Brain Injury (ABI). Clients who had received a grant of aid, (as opposed to a duty lawyer/legal advice service), reported higher rates of those types of disabilities.</w:t>
      </w:r>
    </w:p>
    <w:p w14:paraId="43D9DF3E" w14:textId="77777777" w:rsidR="007632F5" w:rsidRDefault="007632F5" w:rsidP="0087081E"/>
    <w:p w14:paraId="75A9671E" w14:textId="77777777" w:rsidR="007632F5" w:rsidRDefault="007632F5" w:rsidP="0087081E">
      <w:r>
        <w:rPr>
          <w:noProof/>
          <w:lang w:eastAsia="en-AU"/>
        </w:rPr>
        <w:drawing>
          <wp:inline distT="0" distB="0" distL="0" distR="0" wp14:anchorId="3451643D" wp14:editId="1BC4A809">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B5191F" w14:textId="6CE7D803" w:rsidR="002D71F0" w:rsidRPr="002D71F0" w:rsidRDefault="007632F5" w:rsidP="0087081E">
      <w:pPr>
        <w:pStyle w:val="Caption"/>
      </w:pPr>
      <w:bookmarkStart w:id="45" w:name="_Toc433104246"/>
      <w:r>
        <w:t xml:space="preserve">Figure </w:t>
      </w:r>
      <w:r w:rsidR="00E06115">
        <w:fldChar w:fldCharType="begin"/>
      </w:r>
      <w:r w:rsidR="00E06115">
        <w:instrText xml:space="preserve"> SEQ Figure \* ARABIC </w:instrText>
      </w:r>
      <w:r w:rsidR="00E06115">
        <w:fldChar w:fldCharType="separate"/>
      </w:r>
      <w:r>
        <w:rPr>
          <w:noProof/>
        </w:rPr>
        <w:t>3</w:t>
      </w:r>
      <w:r w:rsidR="00E06115">
        <w:rPr>
          <w:noProof/>
        </w:rPr>
        <w:fldChar w:fldCharType="end"/>
      </w:r>
      <w:r>
        <w:t>: Types of disability for VLA clients charged with breaching FVIOs</w:t>
      </w:r>
      <w:bookmarkEnd w:id="45"/>
    </w:p>
    <w:p w14:paraId="19916E0A" w14:textId="77777777" w:rsidR="006F24BB" w:rsidRDefault="006F24BB" w:rsidP="0087081E">
      <w:pPr>
        <w:pStyle w:val="Heading3"/>
      </w:pPr>
      <w:bookmarkStart w:id="46" w:name="_Toc436901568"/>
      <w:r>
        <w:t xml:space="preserve">Defendants with multiple </w:t>
      </w:r>
      <w:r w:rsidR="00B84563">
        <w:t>grants of aid</w:t>
      </w:r>
      <w:bookmarkEnd w:id="46"/>
    </w:p>
    <w:p w14:paraId="7B373CD0" w14:textId="0EF7B54F" w:rsidR="003D53E2" w:rsidRDefault="008072D7" w:rsidP="0087081E">
      <w:r>
        <w:t xml:space="preserve">Multiple grant clients </w:t>
      </w:r>
      <w:r w:rsidR="002C4CB0">
        <w:t xml:space="preserve">with </w:t>
      </w:r>
      <w:r>
        <w:t xml:space="preserve">a </w:t>
      </w:r>
      <w:r w:rsidR="002C4CB0">
        <w:t>disabilit</w:t>
      </w:r>
      <w:r>
        <w:t>y</w:t>
      </w:r>
      <w:r w:rsidR="00B84563">
        <w:t xml:space="preserve">, reported greater rates of the following types </w:t>
      </w:r>
      <w:r w:rsidR="002C4CB0">
        <w:t xml:space="preserve">of </w:t>
      </w:r>
      <w:r w:rsidR="00B84563">
        <w:t>disability</w:t>
      </w:r>
      <w:r w:rsidR="006C44DF">
        <w:t>:</w:t>
      </w:r>
    </w:p>
    <w:p w14:paraId="1124E6D6" w14:textId="2B6EC4D6" w:rsidR="00B84563" w:rsidRDefault="00B84563" w:rsidP="0087081E">
      <w:pPr>
        <w:pStyle w:val="ListParagraph"/>
        <w:numPr>
          <w:ilvl w:val="0"/>
          <w:numId w:val="30"/>
        </w:numPr>
      </w:pPr>
      <w:r>
        <w:t xml:space="preserve">They were more likely to </w:t>
      </w:r>
      <w:r w:rsidR="008E67F5">
        <w:t xml:space="preserve">report having an </w:t>
      </w:r>
      <w:r w:rsidR="000722A0">
        <w:t>ABI</w:t>
      </w:r>
      <w:r>
        <w:t xml:space="preserve"> than clients </w:t>
      </w:r>
      <w:r w:rsidR="008E67F5">
        <w:t xml:space="preserve">receiving either duty lawyer/legal advice or a single grant of aid </w:t>
      </w:r>
      <w:r>
        <w:t>(</w:t>
      </w:r>
      <w:r w:rsidR="006C44DF">
        <w:t xml:space="preserve">twelve </w:t>
      </w:r>
      <w:r w:rsidR="0087081E">
        <w:t>per cent</w:t>
      </w:r>
      <w:r>
        <w:t xml:space="preserve"> compared with </w:t>
      </w:r>
      <w:r w:rsidR="006C44DF">
        <w:t>six</w:t>
      </w:r>
      <w:r>
        <w:t xml:space="preserve"> </w:t>
      </w:r>
      <w:r w:rsidR="0087081E">
        <w:t>per cent</w:t>
      </w:r>
      <w:r>
        <w:t xml:space="preserve"> of duty lawyer/legal advice clients and </w:t>
      </w:r>
      <w:r w:rsidR="006C44DF">
        <w:t>eight</w:t>
      </w:r>
      <w:r>
        <w:t xml:space="preserve"> </w:t>
      </w:r>
      <w:r w:rsidR="0087081E">
        <w:t>per cent</w:t>
      </w:r>
      <w:r>
        <w:t xml:space="preserve"> of single grant clients). </w:t>
      </w:r>
    </w:p>
    <w:p w14:paraId="78EACE7E" w14:textId="4310812D" w:rsidR="008E67F5" w:rsidRDefault="00963CD2" w:rsidP="0087081E">
      <w:pPr>
        <w:pStyle w:val="ListParagraph"/>
        <w:numPr>
          <w:ilvl w:val="0"/>
          <w:numId w:val="30"/>
        </w:numPr>
      </w:pPr>
      <w:r>
        <w:t>They were also twice as likely to report having a psychiatric disability</w:t>
      </w:r>
      <w:r w:rsidR="00C75477">
        <w:t xml:space="preserve"> (2.5 </w:t>
      </w:r>
      <w:r w:rsidR="0087081E">
        <w:t>per cent</w:t>
      </w:r>
      <w:r w:rsidR="00C75477">
        <w:t xml:space="preserve">) than clients who had received a duty lawyer/legal advice service (1.2 </w:t>
      </w:r>
      <w:r w:rsidR="0087081E">
        <w:t>per cent</w:t>
      </w:r>
      <w:r w:rsidR="00C75477">
        <w:t xml:space="preserve">) or who had received a single grant of aid (1.3 </w:t>
      </w:r>
      <w:r w:rsidR="0087081E">
        <w:t>per cent</w:t>
      </w:r>
      <w:r w:rsidR="00C75477">
        <w:t>)</w:t>
      </w:r>
      <w:r w:rsidR="009A08BB">
        <w:t>.</w:t>
      </w:r>
      <w:r w:rsidR="0090450A">
        <w:t xml:space="preserve"> </w:t>
      </w:r>
      <w:r w:rsidR="002D71F0">
        <w:t xml:space="preserve">All </w:t>
      </w:r>
      <w:r w:rsidR="008E67F5">
        <w:t xml:space="preserve">single </w:t>
      </w:r>
      <w:r w:rsidR="0090450A">
        <w:t xml:space="preserve">and </w:t>
      </w:r>
      <w:r w:rsidR="008E67F5">
        <w:t>multiple grant</w:t>
      </w:r>
      <w:r w:rsidR="0090450A">
        <w:t xml:space="preserve"> clients</w:t>
      </w:r>
      <w:r w:rsidR="008E67F5">
        <w:t xml:space="preserve"> reported higher levels of intellectual disability compared with clients who had received duty lawyer/legal advice services (</w:t>
      </w:r>
      <w:r w:rsidR="006C44DF">
        <w:t xml:space="preserve">eleven </w:t>
      </w:r>
      <w:r w:rsidR="0087081E">
        <w:t>per cent</w:t>
      </w:r>
      <w:r w:rsidR="008E67F5">
        <w:t xml:space="preserve">, </w:t>
      </w:r>
      <w:r w:rsidR="006C44DF">
        <w:t xml:space="preserve">eight </w:t>
      </w:r>
      <w:r w:rsidR="0087081E">
        <w:t>per cent</w:t>
      </w:r>
      <w:r w:rsidR="008E67F5">
        <w:t xml:space="preserve"> respectively, compared with </w:t>
      </w:r>
      <w:r w:rsidR="006C44DF">
        <w:t xml:space="preserve">seven </w:t>
      </w:r>
      <w:r w:rsidR="0087081E">
        <w:t>per cent</w:t>
      </w:r>
      <w:r w:rsidR="008E67F5">
        <w:t>).</w:t>
      </w:r>
    </w:p>
    <w:p w14:paraId="6300A099" w14:textId="77777777" w:rsidR="003D53E2" w:rsidRDefault="003D53E2" w:rsidP="0087081E"/>
    <w:p w14:paraId="2A1DEBEB" w14:textId="77777777" w:rsidR="003D53E2" w:rsidRDefault="008E67F5" w:rsidP="0087081E">
      <w:r>
        <w:rPr>
          <w:noProof/>
          <w:lang w:eastAsia="en-AU"/>
        </w:rPr>
        <w:lastRenderedPageBreak/>
        <w:drawing>
          <wp:inline distT="0" distB="0" distL="0" distR="0" wp14:anchorId="7004A45B" wp14:editId="7D223409">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E9D972" w14:textId="77777777" w:rsidR="00A166E5" w:rsidRDefault="0071354C" w:rsidP="0087081E">
      <w:pPr>
        <w:pStyle w:val="Caption"/>
      </w:pPr>
      <w:bookmarkStart w:id="47" w:name="_Toc433104247"/>
      <w:bookmarkStart w:id="48" w:name="_Toc424551911"/>
      <w:bookmarkStart w:id="49" w:name="_Toc426448163"/>
      <w:bookmarkStart w:id="50" w:name="_Toc426448364"/>
      <w:r>
        <w:t xml:space="preserve">Figure </w:t>
      </w:r>
      <w:r w:rsidR="00E06115">
        <w:fldChar w:fldCharType="begin"/>
      </w:r>
      <w:r w:rsidR="00E06115">
        <w:instrText xml:space="preserve"> SEQ Figure \* ARABIC </w:instrText>
      </w:r>
      <w:r w:rsidR="00E06115">
        <w:fldChar w:fldCharType="separate"/>
      </w:r>
      <w:r w:rsidR="008F41F1">
        <w:t>4</w:t>
      </w:r>
      <w:r w:rsidR="00E06115">
        <w:fldChar w:fldCharType="end"/>
      </w:r>
      <w:r>
        <w:t>: Focus on ABI, Psychiatric and Intellectual disability for FVIO clients</w:t>
      </w:r>
      <w:bookmarkEnd w:id="47"/>
      <w:r w:rsidR="00A166E5">
        <w:t xml:space="preserve">. </w:t>
      </w:r>
    </w:p>
    <w:p w14:paraId="5A799DF4" w14:textId="09535542" w:rsidR="00EE0ECC" w:rsidRDefault="00B54F5F" w:rsidP="0087081E">
      <w:r>
        <w:t xml:space="preserve">This higher incidence of ABI and psychiatric disabilities amongst </w:t>
      </w:r>
      <w:r w:rsidR="008072D7">
        <w:t xml:space="preserve">multiple grant </w:t>
      </w:r>
      <w:r>
        <w:t xml:space="preserve">clients, may indicate the presence of these disabilities is a potential risk factor for </w:t>
      </w:r>
      <w:r w:rsidR="0090450A">
        <w:t xml:space="preserve">multiple charges for </w:t>
      </w:r>
      <w:r>
        <w:t xml:space="preserve">breach of </w:t>
      </w:r>
      <w:r w:rsidR="008072D7">
        <w:t xml:space="preserve">a </w:t>
      </w:r>
      <w:r>
        <w:t>FVIO.</w:t>
      </w:r>
      <w:r w:rsidR="002C4CB0">
        <w:t xml:space="preserve"> Understanding the impact </w:t>
      </w:r>
      <w:r w:rsidR="002D71F0">
        <w:t xml:space="preserve">these disabilities may have </w:t>
      </w:r>
      <w:r w:rsidR="000722A0">
        <w:t>on clients’</w:t>
      </w:r>
      <w:r w:rsidR="002C4CB0">
        <w:t xml:space="preserve"> </w:t>
      </w:r>
      <w:r w:rsidR="000722A0">
        <w:t xml:space="preserve">compliance </w:t>
      </w:r>
      <w:r w:rsidR="002C4CB0">
        <w:t xml:space="preserve">with conditions </w:t>
      </w:r>
      <w:r w:rsidR="008072D7">
        <w:t>on a FVIO</w:t>
      </w:r>
      <w:r w:rsidR="002C4CB0">
        <w:t xml:space="preserve"> is important for legal practitioners </w:t>
      </w:r>
      <w:r w:rsidR="000722A0">
        <w:t xml:space="preserve">when providing advice on or negotiating </w:t>
      </w:r>
      <w:r w:rsidR="00896512">
        <w:t xml:space="preserve">the </w:t>
      </w:r>
      <w:r w:rsidR="000722A0">
        <w:t xml:space="preserve">conditions of </w:t>
      </w:r>
      <w:r w:rsidR="00896512">
        <w:t>FVIOs</w:t>
      </w:r>
      <w:r w:rsidR="002C4CB0">
        <w:t>.</w:t>
      </w:r>
    </w:p>
    <w:p w14:paraId="5C0D2C02" w14:textId="77777777" w:rsidR="00DE0308" w:rsidRDefault="00DE0308" w:rsidP="0087081E">
      <w:pPr>
        <w:pStyle w:val="Heading2"/>
      </w:pPr>
      <w:bookmarkStart w:id="51" w:name="_Toc436901569"/>
      <w:r w:rsidRPr="00B73DAE">
        <w:t>Employment</w:t>
      </w:r>
      <w:bookmarkEnd w:id="48"/>
      <w:bookmarkEnd w:id="49"/>
      <w:bookmarkEnd w:id="50"/>
      <w:bookmarkEnd w:id="51"/>
      <w:r>
        <w:t xml:space="preserve"> </w:t>
      </w:r>
    </w:p>
    <w:p w14:paraId="005E3261" w14:textId="486C9234" w:rsidR="00DE0308" w:rsidRDefault="00DE0308" w:rsidP="0087081E">
      <w:r>
        <w:t xml:space="preserve">Numerous studies have reported a link between unemployment and </w:t>
      </w:r>
      <w:r w:rsidR="00CB3187">
        <w:t xml:space="preserve">family </w:t>
      </w:r>
      <w:r>
        <w:t xml:space="preserve">violence. </w:t>
      </w:r>
      <w:proofErr w:type="spellStart"/>
      <w:r>
        <w:t>Hotaling</w:t>
      </w:r>
      <w:proofErr w:type="spellEnd"/>
      <w:r>
        <w:t xml:space="preserve"> </w:t>
      </w:r>
      <w:r w:rsidR="00CB3187">
        <w:t>found</w:t>
      </w:r>
      <w:r>
        <w:t xml:space="preserve"> a “strong tendency for unemployed men to have higher rates of violence based on data from large representative samples.</w:t>
      </w:r>
      <w:r w:rsidR="000722A0">
        <w:t>”</w:t>
      </w:r>
      <w:r>
        <w:rPr>
          <w:rStyle w:val="FootnoteReference"/>
        </w:rPr>
        <w:footnoteReference w:id="48"/>
      </w:r>
      <w:r>
        <w:t xml:space="preserve"> </w:t>
      </w:r>
      <w:proofErr w:type="spellStart"/>
      <w:r>
        <w:t>Cunradi</w:t>
      </w:r>
      <w:proofErr w:type="spellEnd"/>
      <w:r>
        <w:t xml:space="preserve"> found </w:t>
      </w:r>
      <w:r w:rsidR="00CB3187">
        <w:t xml:space="preserve">a </w:t>
      </w:r>
      <w:r>
        <w:t xml:space="preserve">higher risk of </w:t>
      </w:r>
      <w:r w:rsidR="00CB3187">
        <w:t xml:space="preserve">family </w:t>
      </w:r>
      <w:r>
        <w:t>violence in “high unemployment neighbourhoods.”</w:t>
      </w:r>
      <w:r>
        <w:rPr>
          <w:rStyle w:val="FootnoteReference"/>
        </w:rPr>
        <w:footnoteReference w:id="49"/>
      </w:r>
      <w:r>
        <w:t xml:space="preserve"> Caetano notes the “frequent empirical finding” that “neighbourhood poverty or relative disadvantage are associated with risk of men’s violence against their intimate partners.</w:t>
      </w:r>
      <w:r w:rsidR="000722A0">
        <w:t>”</w:t>
      </w:r>
      <w:r>
        <w:rPr>
          <w:rStyle w:val="FootnoteReference"/>
        </w:rPr>
        <w:footnoteReference w:id="50"/>
      </w:r>
    </w:p>
    <w:p w14:paraId="7CA72603" w14:textId="5001CC28" w:rsidR="00EE0ECC" w:rsidRDefault="00B45F76" w:rsidP="0087081E">
      <w:r>
        <w:t xml:space="preserve">The nature of legal aid services, which are directed to the most disadvantaged in our community, means that we would expect unemployed people to be overrepresented in our population of clients receiving assistance </w:t>
      </w:r>
      <w:r w:rsidR="00896512">
        <w:t xml:space="preserve">when charged with </w:t>
      </w:r>
      <w:r>
        <w:t>breach</w:t>
      </w:r>
      <w:r w:rsidR="002D6188">
        <w:t xml:space="preserve"> of</w:t>
      </w:r>
      <w:r>
        <w:t xml:space="preserve"> a FVIO. Our data shows </w:t>
      </w:r>
      <w:r w:rsidR="001A61FE">
        <w:t>59</w:t>
      </w:r>
      <w:r>
        <w:t xml:space="preserve"> </w:t>
      </w:r>
      <w:r w:rsidR="0087081E">
        <w:t>per cent</w:t>
      </w:r>
      <w:r>
        <w:t xml:space="preserve"> of clients who received </w:t>
      </w:r>
      <w:r w:rsidR="001A61FE">
        <w:t xml:space="preserve">a duty lawyer/legal advice service </w:t>
      </w:r>
      <w:r>
        <w:t xml:space="preserve">from VLA </w:t>
      </w:r>
      <w:r w:rsidR="00896512">
        <w:t xml:space="preserve">when charged with </w:t>
      </w:r>
      <w:r>
        <w:t xml:space="preserve">breach </w:t>
      </w:r>
      <w:r w:rsidR="002D6188">
        <w:t xml:space="preserve">of a FVIO </w:t>
      </w:r>
      <w:r>
        <w:t xml:space="preserve">were unemployed. Unemployment rates were much higher for those who received a grant of aid (as opposed to an advice or duty lawyer service). </w:t>
      </w:r>
      <w:r w:rsidR="001A61FE">
        <w:t>The increase can be partly explained by VLA eligibility requirements</w:t>
      </w:r>
      <w:r>
        <w:t xml:space="preserve"> </w:t>
      </w:r>
      <w:r w:rsidR="000722A0">
        <w:t xml:space="preserve">where </w:t>
      </w:r>
      <w:r w:rsidR="00AF6AE3">
        <w:t>those who</w:t>
      </w:r>
      <w:r w:rsidR="00253B86">
        <w:t xml:space="preserve"> are unemployed are more likely to qualify for assistance.</w:t>
      </w:r>
      <w:r w:rsidR="005B7F16">
        <w:t xml:space="preserve"> </w:t>
      </w:r>
      <w:r w:rsidR="000722A0">
        <w:t>Therefore we see higher numbers of unemployed clients receiving grants of aid</w:t>
      </w:r>
      <w:r w:rsidR="00896512">
        <w:t>,</w:t>
      </w:r>
      <w:r w:rsidR="000722A0">
        <w:t xml:space="preserve"> with </w:t>
      </w:r>
      <w:r w:rsidR="001A61FE">
        <w:t xml:space="preserve">78 </w:t>
      </w:r>
      <w:r w:rsidR="0087081E">
        <w:t>per cent</w:t>
      </w:r>
      <w:r w:rsidR="001A61FE">
        <w:t xml:space="preserve"> of single grant clients and 86 </w:t>
      </w:r>
      <w:r w:rsidR="0087081E">
        <w:t>per cent</w:t>
      </w:r>
      <w:r w:rsidR="001A61FE">
        <w:t xml:space="preserve"> of </w:t>
      </w:r>
      <w:r w:rsidR="00896512">
        <w:t xml:space="preserve">multiple grant </w:t>
      </w:r>
      <w:r w:rsidR="001A61FE">
        <w:t>clients</w:t>
      </w:r>
      <w:r w:rsidR="00896512">
        <w:t xml:space="preserve"> </w:t>
      </w:r>
      <w:r w:rsidR="002D6188">
        <w:t xml:space="preserve">identifying as </w:t>
      </w:r>
      <w:r w:rsidR="00FE1FE7">
        <w:t>not employed.</w:t>
      </w:r>
    </w:p>
    <w:p w14:paraId="227B04A8" w14:textId="77777777" w:rsidR="00045098" w:rsidRDefault="001A61FE" w:rsidP="0087081E">
      <w:bookmarkStart w:id="52" w:name="_Toc433100185"/>
      <w:bookmarkStart w:id="53" w:name="_Toc434832700"/>
      <w:bookmarkStart w:id="54" w:name="_Toc434834353"/>
      <w:bookmarkStart w:id="55" w:name="_Toc435016817"/>
      <w:r>
        <w:rPr>
          <w:noProof/>
          <w:lang w:eastAsia="en-AU"/>
        </w:rPr>
        <w:lastRenderedPageBreak/>
        <w:drawing>
          <wp:inline distT="0" distB="0" distL="0" distR="0" wp14:anchorId="24333C93" wp14:editId="5CA79E41">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52"/>
      <w:bookmarkEnd w:id="53"/>
      <w:bookmarkEnd w:id="54"/>
      <w:bookmarkEnd w:id="55"/>
    </w:p>
    <w:p w14:paraId="646E599A" w14:textId="77777777" w:rsidR="001A61FE" w:rsidRDefault="0071354C" w:rsidP="0087081E">
      <w:pPr>
        <w:pStyle w:val="Caption"/>
      </w:pPr>
      <w:bookmarkStart w:id="56" w:name="_Toc433104248"/>
      <w:r>
        <w:t xml:space="preserve">Figure </w:t>
      </w:r>
      <w:r w:rsidR="00E06115">
        <w:fldChar w:fldCharType="begin"/>
      </w:r>
      <w:r w:rsidR="00E06115">
        <w:instrText xml:space="preserve"> SEQ Figure \* ARABIC </w:instrText>
      </w:r>
      <w:r w:rsidR="00E06115">
        <w:fldChar w:fldCharType="separate"/>
      </w:r>
      <w:r w:rsidR="008F41F1">
        <w:rPr>
          <w:noProof/>
        </w:rPr>
        <w:t>5</w:t>
      </w:r>
      <w:r w:rsidR="00E06115">
        <w:rPr>
          <w:noProof/>
        </w:rPr>
        <w:fldChar w:fldCharType="end"/>
      </w:r>
      <w:r>
        <w:t>: Employment status of VLA clients charged with FVIO breaches</w:t>
      </w:r>
      <w:bookmarkEnd w:id="56"/>
    </w:p>
    <w:p w14:paraId="7870481A" w14:textId="06C832E1" w:rsidR="006F24BB" w:rsidRDefault="006F24BB" w:rsidP="0087081E">
      <w:pPr>
        <w:pStyle w:val="Heading3"/>
      </w:pPr>
      <w:bookmarkStart w:id="57" w:name="_Toc436901570"/>
      <w:r>
        <w:t>Employment</w:t>
      </w:r>
      <w:r w:rsidR="00253B86">
        <w:t xml:space="preserve"> – </w:t>
      </w:r>
      <w:r w:rsidR="00896512">
        <w:t>Multiple Grant Clients</w:t>
      </w:r>
      <w:bookmarkEnd w:id="57"/>
      <w:r w:rsidR="00896512">
        <w:t xml:space="preserve"> </w:t>
      </w:r>
    </w:p>
    <w:p w14:paraId="068B0183" w14:textId="5D5142B0" w:rsidR="002C4CB0" w:rsidRDefault="006F24BB" w:rsidP="0087081E">
      <w:r>
        <w:t xml:space="preserve">VLA data </w:t>
      </w:r>
      <w:r w:rsidR="00253B86">
        <w:t xml:space="preserve">shows an </w:t>
      </w:r>
      <w:r>
        <w:t xml:space="preserve">increase in unemployment levels for </w:t>
      </w:r>
      <w:r w:rsidR="002D6188">
        <w:t>multiple grant clients</w:t>
      </w:r>
      <w:r w:rsidR="005B7F16">
        <w:t>.</w:t>
      </w:r>
      <w:r>
        <w:t xml:space="preserve"> 86 </w:t>
      </w:r>
      <w:r w:rsidR="0087081E">
        <w:t>per cent</w:t>
      </w:r>
      <w:r>
        <w:t xml:space="preserve"> of multiple grant</w:t>
      </w:r>
      <w:r w:rsidR="002D6188">
        <w:t xml:space="preserve"> clients</w:t>
      </w:r>
      <w:r>
        <w:t xml:space="preserve"> </w:t>
      </w:r>
      <w:r w:rsidR="005B7F16">
        <w:t xml:space="preserve">were </w:t>
      </w:r>
      <w:r>
        <w:t>unemployed</w:t>
      </w:r>
      <w:r w:rsidR="00CD42CF">
        <w:t xml:space="preserve"> (compared with </w:t>
      </w:r>
      <w:r w:rsidR="009D20D0">
        <w:t>78</w:t>
      </w:r>
      <w:r w:rsidR="00CD42CF">
        <w:t xml:space="preserve"> </w:t>
      </w:r>
      <w:r w:rsidR="0087081E">
        <w:t>per cent</w:t>
      </w:r>
      <w:r w:rsidR="00CD42CF">
        <w:t xml:space="preserve"> of </w:t>
      </w:r>
      <w:r w:rsidR="009D20D0">
        <w:t xml:space="preserve">single </w:t>
      </w:r>
      <w:r w:rsidR="002D6188">
        <w:t>grant clients</w:t>
      </w:r>
      <w:r w:rsidR="00CD42CF">
        <w:t>).</w:t>
      </w:r>
      <w:r>
        <w:t xml:space="preserve"> </w:t>
      </w:r>
      <w:r w:rsidR="00253B86">
        <w:t xml:space="preserve">Three </w:t>
      </w:r>
      <w:r w:rsidR="0087081E">
        <w:t>per cent</w:t>
      </w:r>
      <w:r>
        <w:t xml:space="preserve"> of all clients were employed casually, and </w:t>
      </w:r>
      <w:r w:rsidR="00253B86">
        <w:t xml:space="preserve">two </w:t>
      </w:r>
      <w:r w:rsidR="0087081E">
        <w:t>per cent</w:t>
      </w:r>
      <w:r>
        <w:t xml:space="preserve"> were employed full-time.</w:t>
      </w:r>
    </w:p>
    <w:p w14:paraId="4663AFCB" w14:textId="4D08B733" w:rsidR="006F24BB" w:rsidRDefault="00B73DAE" w:rsidP="0087081E">
      <w:r>
        <w:t xml:space="preserve">Eighty seven </w:t>
      </w:r>
      <w:r w:rsidR="0087081E">
        <w:t>per cent</w:t>
      </w:r>
      <w:r w:rsidR="006F24BB">
        <w:t xml:space="preserve"> of male </w:t>
      </w:r>
      <w:r w:rsidR="002D6188">
        <w:t xml:space="preserve">multiple grant </w:t>
      </w:r>
      <w:r w:rsidR="006F24BB">
        <w:t>clients were unemployed</w:t>
      </w:r>
      <w:r w:rsidR="00CD42CF">
        <w:t xml:space="preserve"> (up from 80 </w:t>
      </w:r>
      <w:r w:rsidR="0087081E">
        <w:t>per cent</w:t>
      </w:r>
      <w:r w:rsidR="00CD42CF">
        <w:t xml:space="preserve"> for </w:t>
      </w:r>
      <w:r w:rsidR="002D6188">
        <w:t>male single grant clients</w:t>
      </w:r>
      <w:r w:rsidR="00CD42CF">
        <w:t>)</w:t>
      </w:r>
      <w:r w:rsidR="006F24BB">
        <w:t xml:space="preserve">. </w:t>
      </w:r>
      <w:r>
        <w:t xml:space="preserve">Eighty five </w:t>
      </w:r>
      <w:r w:rsidR="0087081E">
        <w:t>per cent</w:t>
      </w:r>
      <w:r w:rsidR="006F24BB">
        <w:t xml:space="preserve"> of all female </w:t>
      </w:r>
      <w:r w:rsidR="002D6188">
        <w:t>multiple grant clients</w:t>
      </w:r>
      <w:r w:rsidR="006F24BB">
        <w:t xml:space="preserve"> were unemployed</w:t>
      </w:r>
      <w:r w:rsidR="00CD42CF">
        <w:t xml:space="preserve"> (up from 78 </w:t>
      </w:r>
      <w:r w:rsidR="0087081E">
        <w:t>per cent</w:t>
      </w:r>
      <w:r w:rsidR="00CD42CF">
        <w:t xml:space="preserve"> for </w:t>
      </w:r>
      <w:r w:rsidR="002D6188">
        <w:t>female single grant clients</w:t>
      </w:r>
      <w:r w:rsidR="004A28A0">
        <w:t xml:space="preserve">). </w:t>
      </w:r>
      <w:r w:rsidR="001A61FE">
        <w:t>This suggests that unemployment is a potential risk factor for recidivism</w:t>
      </w:r>
      <w:r w:rsidR="000E555C">
        <w:t xml:space="preserve"> for all clients, irrespective of gender</w:t>
      </w:r>
      <w:r w:rsidR="000306C9">
        <w:t>.</w:t>
      </w:r>
    </w:p>
    <w:p w14:paraId="795BD8E2" w14:textId="0EA288F0" w:rsidR="006F24BB" w:rsidRDefault="00045AA2" w:rsidP="0087081E">
      <w:r>
        <w:rPr>
          <w:noProof/>
          <w:lang w:eastAsia="en-AU"/>
        </w:rPr>
        <w:drawing>
          <wp:inline distT="0" distB="0" distL="0" distR="0" wp14:anchorId="0C6C0D92" wp14:editId="0FDD16F0">
            <wp:extent cx="4476750" cy="24765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9C43A5" w14:textId="1104E8BA" w:rsidR="006F24BB" w:rsidRDefault="0071354C" w:rsidP="0087081E">
      <w:pPr>
        <w:pStyle w:val="Caption"/>
      </w:pPr>
      <w:bookmarkStart w:id="58" w:name="_Toc433104249"/>
      <w:r>
        <w:t xml:space="preserve">Figure </w:t>
      </w:r>
      <w:r w:rsidR="00E06115">
        <w:fldChar w:fldCharType="begin"/>
      </w:r>
      <w:r w:rsidR="00E06115">
        <w:instrText xml:space="preserve"> SEQ Figure \* ARABIC </w:instrText>
      </w:r>
      <w:r w:rsidR="00E06115">
        <w:fldChar w:fldCharType="separate"/>
      </w:r>
      <w:r w:rsidR="008F41F1">
        <w:rPr>
          <w:noProof/>
        </w:rPr>
        <w:t>6</w:t>
      </w:r>
      <w:r w:rsidR="00E06115">
        <w:rPr>
          <w:noProof/>
        </w:rPr>
        <w:fldChar w:fldCharType="end"/>
      </w:r>
      <w:r w:rsidR="00045AA2">
        <w:t xml:space="preserve">: Employment status </w:t>
      </w:r>
      <w:r>
        <w:t>for clients with a grant of aid</w:t>
      </w:r>
      <w:bookmarkEnd w:id="58"/>
    </w:p>
    <w:p w14:paraId="0AAA230F" w14:textId="1F911BB1" w:rsidR="0048572E" w:rsidRDefault="006F24BB" w:rsidP="0087081E">
      <w:r>
        <w:t xml:space="preserve">Slater notes that “serious implications for their employment and social status” is a significant deterrent for “middle and upper-class men” engaging in </w:t>
      </w:r>
      <w:r w:rsidR="005B7F16">
        <w:t xml:space="preserve">family </w:t>
      </w:r>
      <w:r>
        <w:t xml:space="preserve">violence. This suggests that men with little “stake </w:t>
      </w:r>
      <w:r>
        <w:lastRenderedPageBreak/>
        <w:t>in conformity” are more likely to be multiple offenders.</w:t>
      </w:r>
      <w:r>
        <w:rPr>
          <w:rStyle w:val="FootnoteReference"/>
        </w:rPr>
        <w:footnoteReference w:id="51"/>
      </w:r>
      <w:r w:rsidR="000E555C">
        <w:t xml:space="preserve"> Our data indicates that employment may be a protective factor (against further breaching) for both male and female respondents.</w:t>
      </w:r>
    </w:p>
    <w:p w14:paraId="3815DC11" w14:textId="6655DECD" w:rsidR="0048572E" w:rsidRDefault="0048572E" w:rsidP="0087081E">
      <w:pPr>
        <w:pStyle w:val="Heading2"/>
      </w:pPr>
      <w:bookmarkStart w:id="59" w:name="_Toc436901571"/>
      <w:r>
        <w:t>Location</w:t>
      </w:r>
      <w:bookmarkEnd w:id="59"/>
    </w:p>
    <w:p w14:paraId="07515F0E" w14:textId="72B73FD9" w:rsidR="0048572E" w:rsidRDefault="0048572E" w:rsidP="0087081E">
      <w:pPr>
        <w:rPr>
          <w:lang w:eastAsia="en-AU"/>
        </w:rPr>
      </w:pPr>
      <w:r>
        <w:rPr>
          <w:lang w:eastAsia="en-AU"/>
        </w:rPr>
        <w:t xml:space="preserve">VLA data shows that about 25 </w:t>
      </w:r>
      <w:r w:rsidR="0087081E">
        <w:rPr>
          <w:lang w:eastAsia="en-AU"/>
        </w:rPr>
        <w:t>per cent</w:t>
      </w:r>
      <w:r>
        <w:rPr>
          <w:lang w:eastAsia="en-AU"/>
        </w:rPr>
        <w:t xml:space="preserve"> of clients who receive </w:t>
      </w:r>
      <w:r w:rsidR="00002D6D">
        <w:rPr>
          <w:lang w:eastAsia="en-AU"/>
        </w:rPr>
        <w:t>a legal aid grant</w:t>
      </w:r>
      <w:r>
        <w:rPr>
          <w:lang w:eastAsia="en-AU"/>
        </w:rPr>
        <w:t xml:space="preserve"> </w:t>
      </w:r>
      <w:r w:rsidR="00896512">
        <w:rPr>
          <w:lang w:eastAsia="en-AU"/>
        </w:rPr>
        <w:t>when charged with breach of a FVIO</w:t>
      </w:r>
      <w:r>
        <w:rPr>
          <w:lang w:eastAsia="en-AU"/>
        </w:rPr>
        <w:t xml:space="preserve">, come from the following </w:t>
      </w:r>
      <w:r w:rsidR="00D40A9D">
        <w:rPr>
          <w:lang w:eastAsia="en-AU"/>
        </w:rPr>
        <w:t xml:space="preserve">five </w:t>
      </w:r>
      <w:r>
        <w:rPr>
          <w:lang w:eastAsia="en-AU"/>
        </w:rPr>
        <w:t>local government areas – Latrobe, Frankston, Hume, Casey and Greater Dandenong.</w:t>
      </w:r>
    </w:p>
    <w:p w14:paraId="0F06A716" w14:textId="1CE0082E" w:rsidR="00DE0308" w:rsidRDefault="0048572E" w:rsidP="0087081E">
      <w:pPr>
        <w:rPr>
          <w:lang w:eastAsia="en-AU"/>
        </w:rPr>
      </w:pPr>
      <w:r>
        <w:rPr>
          <w:lang w:eastAsia="en-AU"/>
        </w:rPr>
        <w:t>While this is relevant for legal assistance providers to target legal services (including advice and legal education) to specific areas, there may be no particular significance why these areas generate the most VLA clients charged with breaching</w:t>
      </w:r>
      <w:r w:rsidR="004B46CC">
        <w:rPr>
          <w:lang w:eastAsia="en-AU"/>
        </w:rPr>
        <w:t xml:space="preserve"> a FVIO</w:t>
      </w:r>
      <w:r>
        <w:rPr>
          <w:lang w:eastAsia="en-AU"/>
        </w:rPr>
        <w:t xml:space="preserve">, other than their population and relative level of socio-economic disadvantage </w:t>
      </w:r>
      <w:r w:rsidR="004B46CC">
        <w:rPr>
          <w:lang w:eastAsia="en-AU"/>
        </w:rPr>
        <w:t xml:space="preserve">as </w:t>
      </w:r>
      <w:r>
        <w:rPr>
          <w:lang w:eastAsia="en-AU"/>
        </w:rPr>
        <w:t xml:space="preserve">most VLA clients tend to be from relatively disadvantaged local government areas and postcodes. </w:t>
      </w:r>
      <w:r w:rsidR="00002D6D">
        <w:rPr>
          <w:lang w:eastAsia="en-AU"/>
        </w:rPr>
        <w:t xml:space="preserve">It is worth noting too, that </w:t>
      </w:r>
      <w:r w:rsidR="0059157F">
        <w:rPr>
          <w:lang w:eastAsia="en-AU"/>
        </w:rPr>
        <w:t>most of the</w:t>
      </w:r>
      <w:r w:rsidR="001B5523">
        <w:rPr>
          <w:lang w:eastAsia="en-AU"/>
        </w:rPr>
        <w:t xml:space="preserve"> above LGAs and courts within the area(s) are also serviced by a </w:t>
      </w:r>
      <w:r w:rsidR="004B46CC">
        <w:rPr>
          <w:lang w:eastAsia="en-AU"/>
        </w:rPr>
        <w:t xml:space="preserve">metropolitan or regional </w:t>
      </w:r>
      <w:r w:rsidR="001B5523">
        <w:rPr>
          <w:lang w:eastAsia="en-AU"/>
        </w:rPr>
        <w:t xml:space="preserve">Legal Aid </w:t>
      </w:r>
      <w:r w:rsidR="004B46CC">
        <w:rPr>
          <w:lang w:eastAsia="en-AU"/>
        </w:rPr>
        <w:t>o</w:t>
      </w:r>
      <w:r w:rsidR="001B5523">
        <w:rPr>
          <w:lang w:eastAsia="en-AU"/>
        </w:rPr>
        <w:t>ffice.</w:t>
      </w:r>
    </w:p>
    <w:p w14:paraId="0D44AC6B" w14:textId="77777777" w:rsidR="00DE0308" w:rsidRDefault="00DE0308" w:rsidP="0087081E">
      <w:pPr>
        <w:pStyle w:val="Heading2"/>
      </w:pPr>
      <w:bookmarkStart w:id="60" w:name="_Toc424551912"/>
      <w:bookmarkStart w:id="61" w:name="_Toc426448164"/>
      <w:bookmarkStart w:id="62" w:name="_Toc426448365"/>
      <w:bookmarkStart w:id="63" w:name="_Toc436901572"/>
      <w:r>
        <w:t xml:space="preserve">Childhood experiences with </w:t>
      </w:r>
      <w:r w:rsidR="005B7F16">
        <w:t xml:space="preserve">family </w:t>
      </w:r>
      <w:r>
        <w:t>violence</w:t>
      </w:r>
      <w:bookmarkEnd w:id="60"/>
      <w:bookmarkEnd w:id="61"/>
      <w:bookmarkEnd w:id="62"/>
      <w:bookmarkEnd w:id="63"/>
    </w:p>
    <w:p w14:paraId="73A1868D" w14:textId="1066F6EF" w:rsidR="009C08D1" w:rsidRDefault="00DE0308" w:rsidP="0087081E">
      <w:r>
        <w:t xml:space="preserve">Although results are mixed, studies have indicated that children who witness </w:t>
      </w:r>
      <w:r w:rsidR="005B7F16">
        <w:t xml:space="preserve">family </w:t>
      </w:r>
      <w:r>
        <w:t>violence may be likely to “exhibit attitudes and behaviours that reflect their childhood experiences of witnessing domestic violence</w:t>
      </w:r>
      <w:r w:rsidR="00181365">
        <w:t>”</w:t>
      </w:r>
      <w:r>
        <w:t>.</w:t>
      </w:r>
      <w:r>
        <w:rPr>
          <w:rStyle w:val="FootnoteReference"/>
        </w:rPr>
        <w:footnoteReference w:id="52"/>
      </w:r>
      <w:r>
        <w:t xml:space="preserve"> Research has suggested that exposure to </w:t>
      </w:r>
      <w:r w:rsidR="005B7F16">
        <w:t xml:space="preserve">family </w:t>
      </w:r>
      <w:r>
        <w:t>violence as a child can result in attitudes that justify their own use of violence.</w:t>
      </w:r>
      <w:r>
        <w:rPr>
          <w:rStyle w:val="FootnoteReference"/>
        </w:rPr>
        <w:footnoteReference w:id="53"/>
      </w:r>
      <w:r>
        <w:t xml:space="preserve"> A comprehensive US report in 2010 compared results from various other studies to reach a conclusion on the intergenerational transmission of violence. The study shows that when all the</w:t>
      </w:r>
      <w:r w:rsidR="00896512">
        <w:t xml:space="preserve"> reviewed</w:t>
      </w:r>
      <w:r>
        <w:t xml:space="preserve"> research was synthesi</w:t>
      </w:r>
      <w:r w:rsidR="004B46CC">
        <w:t>s</w:t>
      </w:r>
      <w:r>
        <w:t>ed</w:t>
      </w:r>
      <w:r w:rsidR="00896512">
        <w:t>,</w:t>
      </w:r>
      <w:r>
        <w:t xml:space="preserve"> there was a suggestion that “witnessing inter</w:t>
      </w:r>
      <w:r w:rsidR="002D6188">
        <w:t>-</w:t>
      </w:r>
      <w:r>
        <w:t>parental violence</w:t>
      </w:r>
      <w:r w:rsidR="00C212D3">
        <w:t xml:space="preserve"> </w:t>
      </w:r>
      <w:r w:rsidR="00C212D3" w:rsidRPr="00A166E5">
        <w:t>(IPV)</w:t>
      </w:r>
      <w:r w:rsidR="00181365">
        <w:t xml:space="preserve"> </w:t>
      </w:r>
      <w:r>
        <w:t xml:space="preserve">in childhood and early adolescence is associated with later experiences of </w:t>
      </w:r>
      <w:r w:rsidR="00C212D3">
        <w:t>IPV</w:t>
      </w:r>
      <w:r>
        <w:t>”.</w:t>
      </w:r>
      <w:r>
        <w:rPr>
          <w:rStyle w:val="FootnoteReference"/>
        </w:rPr>
        <w:footnoteReference w:id="54"/>
      </w:r>
      <w:r>
        <w:t xml:space="preserve"> The study concluded</w:t>
      </w:r>
      <w:r w:rsidR="005B7F16">
        <w:t>,</w:t>
      </w:r>
      <w:r>
        <w:t xml:space="preserve"> from its own empirical results</w:t>
      </w:r>
      <w:r w:rsidR="005B7F16">
        <w:t>,</w:t>
      </w:r>
      <w:r>
        <w:t xml:space="preserve"> that “witnessing inter</w:t>
      </w:r>
      <w:r w:rsidR="002D6188">
        <w:t>-</w:t>
      </w:r>
      <w:r>
        <w:t>parental violence likely plays a role in the use and receipt of violence in emerging adult intimate relationships”</w:t>
      </w:r>
      <w:r w:rsidR="00FE1FE7">
        <w:t>.</w:t>
      </w:r>
      <w:r>
        <w:rPr>
          <w:rStyle w:val="FootnoteReference"/>
        </w:rPr>
        <w:footnoteReference w:id="55"/>
      </w:r>
      <w:r>
        <w:t xml:space="preserve"> </w:t>
      </w:r>
    </w:p>
    <w:p w14:paraId="1E974BE8" w14:textId="16B3D20D" w:rsidR="00DE0308" w:rsidRDefault="00DE0308" w:rsidP="0087081E">
      <w:r>
        <w:t>Similarly, an Australian study in 2008 suggested young men who experience</w:t>
      </w:r>
      <w:r w:rsidR="005B7F16">
        <w:t>d</w:t>
      </w:r>
      <w:r>
        <w:t xml:space="preserve"> </w:t>
      </w:r>
      <w:r w:rsidR="005B7F16">
        <w:t xml:space="preserve">family </w:t>
      </w:r>
      <w:r>
        <w:t xml:space="preserve">violence </w:t>
      </w:r>
      <w:r w:rsidR="005B7F16">
        <w:t xml:space="preserve">as a child </w:t>
      </w:r>
      <w:r>
        <w:t>are more likely to perpetrate violence in their own relationships</w:t>
      </w:r>
      <w:r w:rsidR="00181365">
        <w:t>.</w:t>
      </w:r>
      <w:r>
        <w:rPr>
          <w:rStyle w:val="FootnoteReference"/>
        </w:rPr>
        <w:footnoteReference w:id="56"/>
      </w:r>
      <w:r>
        <w:t xml:space="preserve"> The study goes on to qualify that whilst this might be true for an appreciable section, it is not true for the majority.</w:t>
      </w:r>
      <w:r>
        <w:rPr>
          <w:rStyle w:val="FootnoteReference"/>
        </w:rPr>
        <w:footnoteReference w:id="57"/>
      </w:r>
    </w:p>
    <w:p w14:paraId="2D47BE40" w14:textId="0924A82C" w:rsidR="00625A83" w:rsidRDefault="00625A83" w:rsidP="0087081E">
      <w:r>
        <w:t xml:space="preserve">While our own data shows that our </w:t>
      </w:r>
      <w:r w:rsidR="009E58E7">
        <w:t xml:space="preserve">high contact </w:t>
      </w:r>
      <w:r>
        <w:t xml:space="preserve">clients </w:t>
      </w:r>
      <w:r w:rsidR="009E58E7">
        <w:t xml:space="preserve">were more likely to </w:t>
      </w:r>
      <w:r>
        <w:t>have had assistance from us for family violence or child protection matters prior to the age of 18</w:t>
      </w:r>
      <w:r w:rsidR="00181365">
        <w:t>,</w:t>
      </w:r>
      <w:r>
        <w:rPr>
          <w:rStyle w:val="FootnoteReference"/>
        </w:rPr>
        <w:footnoteReference w:id="58"/>
      </w:r>
      <w:r w:rsidR="00181365">
        <w:t xml:space="preserve"> </w:t>
      </w:r>
      <w:r w:rsidR="00FE1FE7">
        <w:t>VLA does not have</w:t>
      </w:r>
      <w:r>
        <w:t xml:space="preserve"> data on the number of respondents</w:t>
      </w:r>
      <w:r w:rsidR="00B77B5E">
        <w:t xml:space="preserve"> charged with breach</w:t>
      </w:r>
      <w:r w:rsidR="002D6188">
        <w:t xml:space="preserve"> of a FVIO</w:t>
      </w:r>
      <w:r w:rsidR="00B77B5E">
        <w:t xml:space="preserve">, </w:t>
      </w:r>
      <w:r>
        <w:t>who themselves may have experienced or witnessed family violence as a child.</w:t>
      </w:r>
    </w:p>
    <w:p w14:paraId="0D4FA244" w14:textId="77777777" w:rsidR="00DE0308" w:rsidRPr="003203B6" w:rsidRDefault="00DE0308" w:rsidP="0087081E">
      <w:pPr>
        <w:pStyle w:val="Heading2"/>
      </w:pPr>
      <w:bookmarkStart w:id="64" w:name="_Toc424551918"/>
      <w:bookmarkStart w:id="65" w:name="_Toc426448170"/>
      <w:bookmarkStart w:id="66" w:name="_Toc426448371"/>
      <w:bookmarkStart w:id="67" w:name="_Toc436901573"/>
      <w:r>
        <w:lastRenderedPageBreak/>
        <w:t>No contact</w:t>
      </w:r>
      <w:bookmarkEnd w:id="64"/>
      <w:bookmarkEnd w:id="65"/>
      <w:bookmarkEnd w:id="66"/>
      <w:r>
        <w:t xml:space="preserve"> </w:t>
      </w:r>
      <w:r w:rsidR="00B77B5E">
        <w:t>and tailored orders</w:t>
      </w:r>
      <w:bookmarkEnd w:id="67"/>
    </w:p>
    <w:p w14:paraId="4310B1AA" w14:textId="591BF4CE" w:rsidR="00B77B5E" w:rsidRDefault="00B77B5E" w:rsidP="0087081E">
      <w:r>
        <w:t>It may be worth considering what</w:t>
      </w:r>
      <w:r w:rsidR="009A3C56">
        <w:t xml:space="preserve"> impact, if any, the nature of </w:t>
      </w:r>
      <w:r w:rsidR="00896512">
        <w:t xml:space="preserve">FVIO </w:t>
      </w:r>
      <w:r w:rsidR="009A3C56">
        <w:t>themselves have on the likelihood of</w:t>
      </w:r>
      <w:r w:rsidR="00896512">
        <w:t xml:space="preserve"> a respondent going on to be charged for</w:t>
      </w:r>
      <w:r w:rsidR="009A3C56">
        <w:t xml:space="preserve"> breach</w:t>
      </w:r>
      <w:r w:rsidR="002D6188">
        <w:t xml:space="preserve"> of a FVIO</w:t>
      </w:r>
      <w:r w:rsidR="0027537C">
        <w:t xml:space="preserve">. </w:t>
      </w:r>
      <w:r>
        <w:t xml:space="preserve"> </w:t>
      </w:r>
      <w:r w:rsidR="00DE0308">
        <w:t>Stewart’s research indicates re-abuse is more prevalent in “situations where the court ordered ‘no contact’ with the complainant, as compared to when some contact was allowed.</w:t>
      </w:r>
      <w:r w:rsidR="00896512">
        <w:t>”</w:t>
      </w:r>
      <w:r w:rsidR="00DE0308">
        <w:rPr>
          <w:rStyle w:val="FootnoteReference"/>
        </w:rPr>
        <w:footnoteReference w:id="59"/>
      </w:r>
      <w:r w:rsidR="00DE0308">
        <w:t xml:space="preserve"> </w:t>
      </w:r>
      <w:r w:rsidR="00F2732E">
        <w:t xml:space="preserve">This may be due </w:t>
      </w:r>
      <w:r w:rsidR="006000FF">
        <w:t>to the likelihood of n</w:t>
      </w:r>
      <w:r w:rsidR="009A3C56">
        <w:t>o</w:t>
      </w:r>
      <w:r w:rsidR="002D6188">
        <w:t xml:space="preserve"> </w:t>
      </w:r>
      <w:r w:rsidR="00F2732E">
        <w:t xml:space="preserve">contact orders being made when there is already a perceived </w:t>
      </w:r>
      <w:r w:rsidR="009A3C56">
        <w:t>higher</w:t>
      </w:r>
      <w:r w:rsidR="00F2732E">
        <w:t xml:space="preserve"> risk of </w:t>
      </w:r>
      <w:r w:rsidR="009A3C56">
        <w:t>re-abuse</w:t>
      </w:r>
      <w:r w:rsidR="00F2732E">
        <w:t xml:space="preserve">. However, allowing </w:t>
      </w:r>
      <w:r w:rsidR="00A81CAB">
        <w:t xml:space="preserve">safe </w:t>
      </w:r>
      <w:r w:rsidR="00F2732E">
        <w:t>contact may mean that the respondent has an incentive to comply with the order</w:t>
      </w:r>
      <w:r w:rsidR="009C08D1">
        <w:t xml:space="preserve"> </w:t>
      </w:r>
      <w:r w:rsidR="00F2732E">
        <w:t xml:space="preserve">and be less likely to break the order by seeking contact with family members. </w:t>
      </w:r>
    </w:p>
    <w:p w14:paraId="34C4C140" w14:textId="2C9D3130" w:rsidR="00DE0308" w:rsidRDefault="009A3C56" w:rsidP="0087081E">
      <w:r>
        <w:t xml:space="preserve">Ensuring that orders made are </w:t>
      </w:r>
      <w:r w:rsidR="009C08D1">
        <w:t>appropriate</w:t>
      </w:r>
      <w:r>
        <w:t xml:space="preserve"> and tailored to the specific circumstances of the </w:t>
      </w:r>
      <w:r w:rsidR="00896512">
        <w:t xml:space="preserve">family </w:t>
      </w:r>
      <w:r>
        <w:t>may also assist with</w:t>
      </w:r>
      <w:r w:rsidR="008B3CC3">
        <w:t xml:space="preserve"> increasing compliance with </w:t>
      </w:r>
      <w:r w:rsidR="00896512">
        <w:t>FVIOs</w:t>
      </w:r>
      <w:r w:rsidR="008B3CC3">
        <w:t>.</w:t>
      </w:r>
      <w:r>
        <w:t xml:space="preserve"> </w:t>
      </w:r>
      <w:r w:rsidR="00984A0E">
        <w:t xml:space="preserve">Orders that help a respondent maintain connections to employment, or connections with family members (where </w:t>
      </w:r>
      <w:r w:rsidR="002D6188">
        <w:t>it is</w:t>
      </w:r>
      <w:r w:rsidR="00984A0E">
        <w:t xml:space="preserve"> safe</w:t>
      </w:r>
      <w:r w:rsidR="002D6188">
        <w:t xml:space="preserve"> to do so</w:t>
      </w:r>
      <w:r w:rsidR="00984A0E">
        <w:t xml:space="preserve">) and/or connections with </w:t>
      </w:r>
      <w:r w:rsidR="009C08D1">
        <w:t xml:space="preserve">the </w:t>
      </w:r>
      <w:r w:rsidR="00984A0E">
        <w:t xml:space="preserve">community may serve as a motivator for complying with a </w:t>
      </w:r>
      <w:r w:rsidR="00896512">
        <w:t>FVIO</w:t>
      </w:r>
      <w:r w:rsidR="00984A0E">
        <w:t xml:space="preserve">. However, the primary consideration for all orders should be the safety of the family members affected by </w:t>
      </w:r>
      <w:r w:rsidR="002D6188">
        <w:t xml:space="preserve">the </w:t>
      </w:r>
      <w:r w:rsidR="00984A0E">
        <w:t>violent behaviour. Appropriate legal advice assist</w:t>
      </w:r>
      <w:r w:rsidR="00896512">
        <w:t>s</w:t>
      </w:r>
      <w:r w:rsidR="00984A0E">
        <w:t xml:space="preserve"> in ensuring </w:t>
      </w:r>
      <w:r w:rsidR="00896512">
        <w:t>FVIOs are</w:t>
      </w:r>
      <w:r w:rsidR="00984A0E">
        <w:t xml:space="preserve"> tailored to individual circumstances and that individuals subject to </w:t>
      </w:r>
      <w:r w:rsidR="002D6188">
        <w:t>a FVIO</w:t>
      </w:r>
      <w:r w:rsidR="00984A0E">
        <w:t xml:space="preserve"> understand the conditions of </w:t>
      </w:r>
      <w:r w:rsidR="002D6188">
        <w:t xml:space="preserve">that </w:t>
      </w:r>
      <w:r w:rsidR="00984A0E">
        <w:t>order.</w:t>
      </w:r>
    </w:p>
    <w:p w14:paraId="7B3690C8" w14:textId="6F943F7B" w:rsidR="00DE0308" w:rsidRDefault="00DE0308" w:rsidP="0087081E">
      <w:pPr>
        <w:pStyle w:val="Heading2"/>
      </w:pPr>
      <w:bookmarkStart w:id="68" w:name="_Toc424551919"/>
      <w:bookmarkStart w:id="69" w:name="_Toc426448171"/>
      <w:bookmarkStart w:id="70" w:name="_Toc426448372"/>
      <w:bookmarkStart w:id="71" w:name="_Toc436901574"/>
      <w:r>
        <w:t xml:space="preserve">VLA </w:t>
      </w:r>
      <w:bookmarkEnd w:id="68"/>
      <w:bookmarkEnd w:id="69"/>
      <w:bookmarkEnd w:id="70"/>
      <w:r w:rsidR="001D173B">
        <w:t xml:space="preserve">overall picture of </w:t>
      </w:r>
      <w:bookmarkEnd w:id="71"/>
      <w:r w:rsidR="0068453D">
        <w:t>multiple grant clients</w:t>
      </w:r>
      <w:r w:rsidR="001D173B">
        <w:t xml:space="preserve">  </w:t>
      </w:r>
    </w:p>
    <w:p w14:paraId="775D555E" w14:textId="1B7CA5BF" w:rsidR="00ED4758" w:rsidRDefault="008B3CC3" w:rsidP="0087081E">
      <w:r>
        <w:t xml:space="preserve">There are more similarities than differences between clients who </w:t>
      </w:r>
      <w:r w:rsidR="00D00B1B">
        <w:t xml:space="preserve">receive assistance when charged with </w:t>
      </w:r>
      <w:r>
        <w:t xml:space="preserve">breach </w:t>
      </w:r>
      <w:r w:rsidR="002D6188">
        <w:t>a FVIO</w:t>
      </w:r>
      <w:r>
        <w:t xml:space="preserve"> once, compared with those clients who </w:t>
      </w:r>
      <w:r w:rsidR="00D00B1B">
        <w:t>receive assistance</w:t>
      </w:r>
      <w:r w:rsidR="00ED4758">
        <w:t xml:space="preserve"> </w:t>
      </w:r>
      <w:r w:rsidR="002D6188">
        <w:t>more than once</w:t>
      </w:r>
      <w:r w:rsidR="00ED4758">
        <w:t xml:space="preserve">. Both have strong indicators of disadvantage, specifically, high levels of unemployment, mental health issues, substance abuse and prior involvement in the criminal justice system. These indicators are higher for clients </w:t>
      </w:r>
      <w:r w:rsidR="00D00B1B">
        <w:t xml:space="preserve">charged with </w:t>
      </w:r>
      <w:r w:rsidR="00ED4758">
        <w:t>multiple breaches</w:t>
      </w:r>
      <w:r w:rsidR="002D6188">
        <w:t xml:space="preserve"> of a FVIO</w:t>
      </w:r>
      <w:r w:rsidR="00ED4758">
        <w:t>.</w:t>
      </w:r>
    </w:p>
    <w:p w14:paraId="52A0FC25" w14:textId="0E0F0F46" w:rsidR="00DE0308" w:rsidRDefault="00ED4758" w:rsidP="0087081E">
      <w:r>
        <w:t xml:space="preserve">What should providers of legal assistance services to respondents in </w:t>
      </w:r>
      <w:r w:rsidR="002D6188">
        <w:t>FVIO</w:t>
      </w:r>
      <w:r>
        <w:t xml:space="preserve"> matters do with this information? Understanding the characteristics of clients who have been charged with breach</w:t>
      </w:r>
      <w:r w:rsidR="002D6188">
        <w:t xml:space="preserve"> of a FVIO</w:t>
      </w:r>
      <w:r>
        <w:t xml:space="preserve"> multiple times may indicate more needs to be done to address underlying issues that are contributing to offending. Forming partnerships with non-legal service providers to ensure client</w:t>
      </w:r>
      <w:r w:rsidR="002D6188">
        <w:t>s</w:t>
      </w:r>
      <w:r>
        <w:t xml:space="preserve"> ha</w:t>
      </w:r>
      <w:r w:rsidR="002D6188">
        <w:t>ve</w:t>
      </w:r>
      <w:r>
        <w:t xml:space="preserve"> access to non-legal services alongside legal assistance may </w:t>
      </w:r>
      <w:r w:rsidR="006000FF">
        <w:t xml:space="preserve">help </w:t>
      </w:r>
      <w:r w:rsidR="00D00B1B">
        <w:t xml:space="preserve">reduce </w:t>
      </w:r>
      <w:r w:rsidR="006000FF">
        <w:t>breach</w:t>
      </w:r>
      <w:r w:rsidR="002D6188">
        <w:t xml:space="preserve"> rates</w:t>
      </w:r>
      <w:r w:rsidR="006000FF">
        <w:t>.</w:t>
      </w:r>
    </w:p>
    <w:p w14:paraId="04F6012B" w14:textId="77777777" w:rsidR="00DE0308" w:rsidRDefault="00DE0308" w:rsidP="0087081E">
      <w:pPr>
        <w:pStyle w:val="Heading2"/>
      </w:pPr>
      <w:bookmarkStart w:id="72" w:name="_Toc436901575"/>
      <w:r w:rsidRPr="005962ED">
        <w:t>Solutions beyond legal advice</w:t>
      </w:r>
      <w:bookmarkEnd w:id="72"/>
      <w:r>
        <w:t xml:space="preserve"> </w:t>
      </w:r>
    </w:p>
    <w:p w14:paraId="6C978D69" w14:textId="46251A77" w:rsidR="00DE0308" w:rsidRDefault="00ED4758" w:rsidP="0087081E">
      <w:r>
        <w:t xml:space="preserve">Legal advice alone for </w:t>
      </w:r>
      <w:r w:rsidR="00DE0308">
        <w:t xml:space="preserve">some offenders </w:t>
      </w:r>
      <w:r w:rsidR="009A08BB">
        <w:t xml:space="preserve">may </w:t>
      </w:r>
      <w:r w:rsidR="00DE0308">
        <w:t xml:space="preserve">not be sufficient to prevent </w:t>
      </w:r>
      <w:r w:rsidR="002D6188">
        <w:t>further use of family violence</w:t>
      </w:r>
      <w:r w:rsidR="00DE0308">
        <w:t xml:space="preserve">. Jordan’s study showed that the “the likelihood of a subsequent protective order being issued within the next month was increased by 30.7 </w:t>
      </w:r>
      <w:r w:rsidR="0087081E">
        <w:t>per cent</w:t>
      </w:r>
      <w:r w:rsidR="00DE0308">
        <w:t xml:space="preserve"> per violation of a previous protective order.”</w:t>
      </w:r>
      <w:r w:rsidR="00DE0308">
        <w:rPr>
          <w:rStyle w:val="FootnoteReference"/>
        </w:rPr>
        <w:footnoteReference w:id="60"/>
      </w:r>
      <w:r w:rsidR="00DE0308">
        <w:t xml:space="preserve">  A 2008 US study showed that of 342 men with a </w:t>
      </w:r>
      <w:r w:rsidR="00835E16">
        <w:t xml:space="preserve">family </w:t>
      </w:r>
      <w:r w:rsidR="00DE0308">
        <w:t xml:space="preserve">violence conviction; 43 </w:t>
      </w:r>
      <w:r w:rsidR="0087081E">
        <w:t>per cent</w:t>
      </w:r>
      <w:r w:rsidR="00DE0308">
        <w:t xml:space="preserve"> were arrested four or more times during a </w:t>
      </w:r>
      <w:r w:rsidR="009C08D1">
        <w:t xml:space="preserve">ten </w:t>
      </w:r>
      <w:r w:rsidR="00DE0308">
        <w:t xml:space="preserve">year follow-up study, whilst 55 </w:t>
      </w:r>
      <w:r w:rsidR="0087081E">
        <w:t>per cent</w:t>
      </w:r>
      <w:r w:rsidR="00DE0308">
        <w:t xml:space="preserve"> were arrested three or more times</w:t>
      </w:r>
      <w:r w:rsidR="009E58E7">
        <w:t xml:space="preserve"> for both family and non-family violence related offences</w:t>
      </w:r>
      <w:r w:rsidR="00DE0308">
        <w:t>.</w:t>
      </w:r>
      <w:r w:rsidR="00DE0308">
        <w:rPr>
          <w:rStyle w:val="FootnoteReference"/>
        </w:rPr>
        <w:footnoteReference w:id="61"/>
      </w:r>
      <w:r w:rsidR="00DE0308">
        <w:t xml:space="preserve"> This led the authors to conclude both criminal and abuse behaviours were “ingrained, and intertwined and not easily eliminated over the long run</w:t>
      </w:r>
      <w:r w:rsidR="00FE1FE7">
        <w:t>”</w:t>
      </w:r>
      <w:r w:rsidR="00DE0308">
        <w:t>.</w:t>
      </w:r>
      <w:r w:rsidR="00DE0308">
        <w:rPr>
          <w:rStyle w:val="FootnoteReference"/>
        </w:rPr>
        <w:footnoteReference w:id="62"/>
      </w:r>
      <w:r w:rsidR="00DE0308">
        <w:t xml:space="preserve"> </w:t>
      </w:r>
      <w:r w:rsidR="00FE1FE7">
        <w:t>This</w:t>
      </w:r>
      <w:r w:rsidR="00DE0308">
        <w:t xml:space="preserve"> might explain why </w:t>
      </w:r>
      <w:r w:rsidR="000306C9">
        <w:t>some</w:t>
      </w:r>
      <w:r w:rsidR="00DE0308">
        <w:t xml:space="preserve"> VLA clients will </w:t>
      </w:r>
      <w:r w:rsidR="004436BA">
        <w:t xml:space="preserve">go on to receive assistance for a second or third </w:t>
      </w:r>
      <w:r w:rsidR="00DE0308">
        <w:t xml:space="preserve">breach </w:t>
      </w:r>
      <w:r w:rsidR="004436BA">
        <w:t xml:space="preserve">of </w:t>
      </w:r>
      <w:r w:rsidR="00DE0308">
        <w:t>FVIO</w:t>
      </w:r>
      <w:r w:rsidR="00D00B1B">
        <w:t xml:space="preserve"> matter</w:t>
      </w:r>
      <w:r w:rsidR="003528A1">
        <w:t>,</w:t>
      </w:r>
      <w:r w:rsidR="00DE0308">
        <w:t xml:space="preserve"> despite the advantages of legal advice and the presumed deterrent effect of the first criminal conviction. </w:t>
      </w:r>
    </w:p>
    <w:p w14:paraId="0D18D73B" w14:textId="6919CC8F" w:rsidR="00DE0308" w:rsidRDefault="00DE0308" w:rsidP="0087081E">
      <w:r>
        <w:lastRenderedPageBreak/>
        <w:t xml:space="preserve">If a lawyer believes that their client falls into </w:t>
      </w:r>
      <w:r w:rsidR="004436BA">
        <w:t xml:space="preserve">the </w:t>
      </w:r>
      <w:r>
        <w:t xml:space="preserve">category of </w:t>
      </w:r>
      <w:r w:rsidR="006000FF">
        <w:t xml:space="preserve">a repeat </w:t>
      </w:r>
      <w:r w:rsidR="00835E16">
        <w:t>family violence perpetrator</w:t>
      </w:r>
      <w:r>
        <w:t xml:space="preserve">, </w:t>
      </w:r>
      <w:r w:rsidR="00835E16">
        <w:t xml:space="preserve">behaviour that increases the risk of further use of family violence </w:t>
      </w:r>
      <w:r>
        <w:t xml:space="preserve">may need to be addressed in order to effect any kind of change. Given that legal advice </w:t>
      </w:r>
      <w:r w:rsidR="00835E16">
        <w:t xml:space="preserve">will be important but </w:t>
      </w:r>
      <w:r>
        <w:t xml:space="preserve">not sufficient for this type of client, a lawyer may need to refer the client to other </w:t>
      </w:r>
      <w:r w:rsidR="00835E16">
        <w:t>support services</w:t>
      </w:r>
      <w:r>
        <w:t xml:space="preserve">. Given that strong markers of offending and reoffending include </w:t>
      </w:r>
      <w:r w:rsidRPr="00A67375">
        <w:t>criminal behaviour, unemployment and mental illness</w:t>
      </w:r>
      <w:r w:rsidR="006000FF">
        <w:t>/cognitive impairment</w:t>
      </w:r>
      <w:r>
        <w:t>, organi</w:t>
      </w:r>
      <w:r w:rsidR="00835E16">
        <w:t>s</w:t>
      </w:r>
      <w:r>
        <w:t xml:space="preserve">ations that </w:t>
      </w:r>
      <w:r w:rsidR="00835E16">
        <w:t>address</w:t>
      </w:r>
      <w:r>
        <w:t xml:space="preserve"> these </w:t>
      </w:r>
      <w:r w:rsidR="00984A0E">
        <w:t>issues</w:t>
      </w:r>
      <w:r>
        <w:t xml:space="preserve"> will be particularly helpful. </w:t>
      </w:r>
    </w:p>
    <w:p w14:paraId="688CD414" w14:textId="3BECB51A" w:rsidR="00BD0F8E" w:rsidRDefault="00DE0308" w:rsidP="0087081E">
      <w:r w:rsidRPr="005A29EC">
        <w:t xml:space="preserve">For the past two decades, men’s behaviour change programs have been regarded </w:t>
      </w:r>
      <w:r>
        <w:t>a</w:t>
      </w:r>
      <w:r w:rsidRPr="005A29EC">
        <w:t xml:space="preserve">s the predominant means of engaging men who use family </w:t>
      </w:r>
      <w:r>
        <w:t>violence.</w:t>
      </w:r>
      <w:r>
        <w:rPr>
          <w:rStyle w:val="FootnoteReference"/>
        </w:rPr>
        <w:footnoteReference w:id="63"/>
      </w:r>
      <w:r>
        <w:t xml:space="preserve"> VLA includes both the Men’s Referral Service and </w:t>
      </w:r>
      <w:proofErr w:type="spellStart"/>
      <w:r>
        <w:t>Mensline</w:t>
      </w:r>
      <w:proofErr w:type="spellEnd"/>
      <w:r>
        <w:t xml:space="preserve"> amongst its official referral sources. The Men’s Referral Service offers over-the-phone counselling for men dealing with </w:t>
      </w:r>
      <w:r w:rsidR="00D00B1B">
        <w:t xml:space="preserve">family </w:t>
      </w:r>
      <w:r>
        <w:t>violence matter</w:t>
      </w:r>
      <w:r w:rsidR="00FE1FE7">
        <w:t>s, as well as offering referral</w:t>
      </w:r>
      <w:r>
        <w:t>s to accredited behaviour change programs</w:t>
      </w:r>
      <w:r w:rsidR="006000FF">
        <w:t>.</w:t>
      </w:r>
      <w:r w:rsidR="00FE1FE7">
        <w:rPr>
          <w:rStyle w:val="FootnoteReference"/>
        </w:rPr>
        <w:footnoteReference w:id="64"/>
      </w:r>
      <w:r w:rsidR="006000FF">
        <w:t xml:space="preserve"> </w:t>
      </w:r>
    </w:p>
    <w:p w14:paraId="1E2A670C" w14:textId="6EB1CD9E" w:rsidR="00BD0F8E" w:rsidRPr="00BD0F8E" w:rsidRDefault="007505E7" w:rsidP="0087081E">
      <w:pPr>
        <w:rPr>
          <w:rStyle w:val="Emphasis"/>
          <w:i w:val="0"/>
          <w:iCs w:val="0"/>
        </w:rPr>
      </w:pPr>
      <w:r>
        <w:t>Further,</w:t>
      </w:r>
      <w:r w:rsidR="008926FB">
        <w:t xml:space="preserve"> to reduce</w:t>
      </w:r>
      <w:r>
        <w:t xml:space="preserve"> repeated interactions with the criminal justice system </w:t>
      </w:r>
      <w:r w:rsidR="008926FB">
        <w:t>there may be benefit in better</w:t>
      </w:r>
      <w:r>
        <w:t xml:space="preserve"> </w:t>
      </w:r>
      <w:r w:rsidR="008926FB">
        <w:t>screening of</w:t>
      </w:r>
      <w:r w:rsidR="00855390">
        <w:t xml:space="preserve"> offenders </w:t>
      </w:r>
      <w:r w:rsidR="00835E16">
        <w:t>to “</w:t>
      </w:r>
      <w:r w:rsidR="00855390">
        <w:t>identify the risk of family violence perpetration</w:t>
      </w:r>
      <w:r w:rsidR="00F70F6B">
        <w:t>”</w:t>
      </w:r>
      <w:r w:rsidR="00855390">
        <w:t>.</w:t>
      </w:r>
      <w:r w:rsidR="00855390">
        <w:rPr>
          <w:rStyle w:val="FootnoteReference"/>
        </w:rPr>
        <w:footnoteReference w:id="65"/>
      </w:r>
      <w:r w:rsidR="00855390">
        <w:t xml:space="preserve"> The Centre for Innovative Justice proposes establishing a system to “screen all offenders on a routine basis” for possible issues with </w:t>
      </w:r>
      <w:r w:rsidR="008926FB">
        <w:t xml:space="preserve">family </w:t>
      </w:r>
      <w:r w:rsidR="00855390">
        <w:t>violence</w:t>
      </w:r>
      <w:r w:rsidR="00873ECF">
        <w:t>.</w:t>
      </w:r>
      <w:r w:rsidR="00855390">
        <w:rPr>
          <w:rStyle w:val="FootnoteReference"/>
        </w:rPr>
        <w:footnoteReference w:id="66"/>
      </w:r>
      <w:r w:rsidR="00855390">
        <w:t xml:space="preserve"> Behaviour change programs are likely to be more effective with t</w:t>
      </w:r>
      <w:r w:rsidR="00873ECF">
        <w:t>his kind of early intervention.</w:t>
      </w:r>
      <w:r w:rsidR="00855390">
        <w:rPr>
          <w:rStyle w:val="FootnoteReference"/>
        </w:rPr>
        <w:footnoteReference w:id="67"/>
      </w:r>
      <w:r w:rsidR="006D2B14">
        <w:t xml:space="preserve"> Given the evidence of strong criminal histories in respondents who repeatedly breach a FVIO, prison based programs may also be a useful way to ensure offenders receive </w:t>
      </w:r>
      <w:r w:rsidR="00D900E5">
        <w:t>treatment.</w:t>
      </w:r>
      <w:r w:rsidR="00D900E5" w:rsidRPr="001D173B">
        <w:rPr>
          <w:rStyle w:val="Emphasis"/>
          <w:i w:val="0"/>
        </w:rPr>
        <w:t xml:space="preserve"> </w:t>
      </w:r>
    </w:p>
    <w:p w14:paraId="2B677C94" w14:textId="0E4F0327" w:rsidR="00DE0308" w:rsidRPr="00D6105B" w:rsidRDefault="00D900E5" w:rsidP="0087081E">
      <w:pPr>
        <w:rPr>
          <w:rStyle w:val="Emphasis"/>
          <w:i w:val="0"/>
        </w:rPr>
      </w:pPr>
      <w:r w:rsidRPr="001D173B">
        <w:rPr>
          <w:rStyle w:val="Emphasis"/>
          <w:i w:val="0"/>
        </w:rPr>
        <w:t>Given</w:t>
      </w:r>
      <w:r w:rsidR="00DE0308" w:rsidRPr="001D173B">
        <w:rPr>
          <w:rStyle w:val="Emphasis"/>
          <w:i w:val="0"/>
        </w:rPr>
        <w:t xml:space="preserve"> the link between unemployment and recidivism, VLA lawyers should consider referrals to organi</w:t>
      </w:r>
      <w:r w:rsidR="008926FB">
        <w:rPr>
          <w:rStyle w:val="Emphasis"/>
          <w:i w:val="0"/>
        </w:rPr>
        <w:t>s</w:t>
      </w:r>
      <w:r w:rsidR="00DE0308" w:rsidRPr="001D173B">
        <w:rPr>
          <w:rStyle w:val="Emphasis"/>
          <w:i w:val="0"/>
        </w:rPr>
        <w:t>ations that help</w:t>
      </w:r>
      <w:r w:rsidR="008926FB">
        <w:rPr>
          <w:rStyle w:val="Emphasis"/>
          <w:i w:val="0"/>
        </w:rPr>
        <w:t xml:space="preserve"> </w:t>
      </w:r>
      <w:r w:rsidR="00BD0F8E">
        <w:rPr>
          <w:rStyle w:val="Emphasis"/>
          <w:i w:val="0"/>
        </w:rPr>
        <w:t>clients</w:t>
      </w:r>
      <w:r w:rsidR="008926FB">
        <w:rPr>
          <w:rStyle w:val="Emphasis"/>
          <w:i w:val="0"/>
        </w:rPr>
        <w:t xml:space="preserve"> gain</w:t>
      </w:r>
      <w:r w:rsidR="001A61FE">
        <w:rPr>
          <w:rStyle w:val="Emphasis"/>
          <w:i w:val="0"/>
        </w:rPr>
        <w:t xml:space="preserve"> or maintain</w:t>
      </w:r>
      <w:r w:rsidR="008926FB">
        <w:rPr>
          <w:rStyle w:val="Emphasis"/>
          <w:i w:val="0"/>
        </w:rPr>
        <w:t xml:space="preserve"> employment.</w:t>
      </w:r>
      <w:r w:rsidR="00DE0308" w:rsidRPr="001D173B">
        <w:rPr>
          <w:rStyle w:val="Emphasis"/>
          <w:i w:val="0"/>
        </w:rPr>
        <w:t xml:space="preserve"> </w:t>
      </w:r>
      <w:r w:rsidR="007505E7">
        <w:rPr>
          <w:rStyle w:val="Emphasis"/>
          <w:i w:val="0"/>
        </w:rPr>
        <w:t xml:space="preserve">The Centre for Innovative Justice </w:t>
      </w:r>
      <w:r w:rsidR="00B17259">
        <w:rPr>
          <w:rStyle w:val="Emphasis"/>
          <w:i w:val="0"/>
        </w:rPr>
        <w:t xml:space="preserve">(CIJ) </w:t>
      </w:r>
      <w:r w:rsidR="007505E7">
        <w:rPr>
          <w:rStyle w:val="Emphasis"/>
          <w:i w:val="0"/>
        </w:rPr>
        <w:t xml:space="preserve">cites the Neighbourhood Justice Centre as </w:t>
      </w:r>
      <w:r w:rsidR="008926FB">
        <w:rPr>
          <w:rStyle w:val="Emphasis"/>
          <w:i w:val="0"/>
        </w:rPr>
        <w:t>an example of a</w:t>
      </w:r>
      <w:r w:rsidR="007505E7">
        <w:rPr>
          <w:rStyle w:val="Emphasis"/>
          <w:i w:val="0"/>
        </w:rPr>
        <w:t xml:space="preserve"> “one-stop shop” which seeks to </w:t>
      </w:r>
      <w:r w:rsidR="00BD0F8E">
        <w:rPr>
          <w:rStyle w:val="Emphasis"/>
          <w:i w:val="0"/>
        </w:rPr>
        <w:t xml:space="preserve">respond to </w:t>
      </w:r>
      <w:r w:rsidR="008926FB">
        <w:rPr>
          <w:rStyle w:val="Emphasis"/>
          <w:i w:val="0"/>
        </w:rPr>
        <w:t xml:space="preserve">family </w:t>
      </w:r>
      <w:r w:rsidR="007505E7">
        <w:rPr>
          <w:rStyle w:val="Emphasis"/>
          <w:i w:val="0"/>
        </w:rPr>
        <w:t>violence by addressing all underlying problems at once</w:t>
      </w:r>
      <w:r w:rsidR="00BD0F8E">
        <w:rPr>
          <w:rStyle w:val="Emphasis"/>
          <w:i w:val="0"/>
        </w:rPr>
        <w:t>,</w:t>
      </w:r>
      <w:r w:rsidR="007505E7">
        <w:rPr>
          <w:rStyle w:val="Emphasis"/>
          <w:i w:val="0"/>
        </w:rPr>
        <w:t xml:space="preserve"> including housing and employment services</w:t>
      </w:r>
      <w:r w:rsidR="00873ECF">
        <w:rPr>
          <w:rStyle w:val="Emphasis"/>
          <w:i w:val="0"/>
        </w:rPr>
        <w:t>.</w:t>
      </w:r>
      <w:r w:rsidR="007505E7">
        <w:rPr>
          <w:rStyle w:val="FootnoteReference"/>
          <w:iCs/>
        </w:rPr>
        <w:footnoteReference w:id="68"/>
      </w:r>
      <w:r w:rsidR="007505E7">
        <w:rPr>
          <w:rStyle w:val="Emphasis"/>
          <w:i w:val="0"/>
        </w:rPr>
        <w:t xml:space="preserve"> The CIJ notes that where a perpetrator has been excluded from the family home, a referral for accommodation will be “the most important” referral</w:t>
      </w:r>
      <w:r w:rsidR="008926FB">
        <w:rPr>
          <w:rStyle w:val="Emphasis"/>
          <w:i w:val="0"/>
        </w:rPr>
        <w:t xml:space="preserve"> and the stability is important for engaging in employment</w:t>
      </w:r>
      <w:r w:rsidR="007505E7">
        <w:rPr>
          <w:rStyle w:val="Emphasis"/>
          <w:i w:val="0"/>
        </w:rPr>
        <w:t>.</w:t>
      </w:r>
      <w:r w:rsidR="007505E7">
        <w:rPr>
          <w:rStyle w:val="FootnoteReference"/>
          <w:iCs/>
        </w:rPr>
        <w:footnoteReference w:id="69"/>
      </w:r>
      <w:r w:rsidR="00D6105B">
        <w:rPr>
          <w:rStyle w:val="Emphasis"/>
          <w:i w:val="0"/>
        </w:rPr>
        <w:t xml:space="preserve"> </w:t>
      </w:r>
      <w:r w:rsidR="007505E7">
        <w:rPr>
          <w:rStyle w:val="Emphasis"/>
          <w:i w:val="0"/>
        </w:rPr>
        <w:t xml:space="preserve">Equally, </w:t>
      </w:r>
      <w:r w:rsidR="001D173B" w:rsidRPr="00A67375">
        <w:t>Slater suggests that change amongst violent men is easier to effect when they are “concerned about the impact of arrest and other domestic violence interventions upon their employment status.”</w:t>
      </w:r>
      <w:r w:rsidR="001D173B" w:rsidRPr="00A67375">
        <w:rPr>
          <w:rStyle w:val="FootnoteReference"/>
        </w:rPr>
        <w:footnoteReference w:id="70"/>
      </w:r>
      <w:r w:rsidR="00DE0308" w:rsidRPr="001D173B">
        <w:rPr>
          <w:i/>
        </w:rPr>
        <w:t xml:space="preserve"> </w:t>
      </w:r>
      <w:r w:rsidR="009C4D0A">
        <w:t xml:space="preserve">In particular, the </w:t>
      </w:r>
      <w:r w:rsidR="007505E7">
        <w:t>CIJ</w:t>
      </w:r>
      <w:r w:rsidR="009C4D0A">
        <w:t xml:space="preserve"> notes that men’s behaviour change </w:t>
      </w:r>
      <w:r w:rsidR="007505E7">
        <w:t>programs</w:t>
      </w:r>
      <w:r w:rsidR="009C4D0A">
        <w:t xml:space="preserve"> will be </w:t>
      </w:r>
      <w:r w:rsidR="007505E7">
        <w:t>particularly</w:t>
      </w:r>
      <w:r w:rsidR="009C4D0A">
        <w:t xml:space="preserve"> effective </w:t>
      </w:r>
      <w:r w:rsidR="007505E7">
        <w:t>for “perpetrators who are employed… and have pro-social connections.”</w:t>
      </w:r>
      <w:r w:rsidR="007505E7">
        <w:rPr>
          <w:rStyle w:val="FootnoteReference"/>
        </w:rPr>
        <w:footnoteReference w:id="71"/>
      </w:r>
    </w:p>
    <w:p w14:paraId="3C2306B8" w14:textId="5EC7D520" w:rsidR="00DE0308" w:rsidRDefault="00DE0308" w:rsidP="0087081E">
      <w:r>
        <w:t xml:space="preserve">Similarly, the high </w:t>
      </w:r>
      <w:r w:rsidR="0087081E">
        <w:t xml:space="preserve">per </w:t>
      </w:r>
      <w:proofErr w:type="spellStart"/>
      <w:r w:rsidR="0087081E">
        <w:t>cent</w:t>
      </w:r>
      <w:r>
        <w:t>age</w:t>
      </w:r>
      <w:proofErr w:type="spellEnd"/>
      <w:r>
        <w:t xml:space="preserve"> of </w:t>
      </w:r>
      <w:r w:rsidR="004436BA">
        <w:t xml:space="preserve">clients seeking assistance </w:t>
      </w:r>
      <w:r w:rsidR="00BD0F8E">
        <w:t xml:space="preserve">when charged with </w:t>
      </w:r>
      <w:r w:rsidR="004436BA">
        <w:t>breach of a FVIO</w:t>
      </w:r>
      <w:r w:rsidR="008926FB">
        <w:t xml:space="preserve"> </w:t>
      </w:r>
      <w:r w:rsidR="004436BA">
        <w:t>that identify as having</w:t>
      </w:r>
      <w:r w:rsidR="008926FB">
        <w:t xml:space="preserve"> a </w:t>
      </w:r>
      <w:r>
        <w:t>disability, and in particular</w:t>
      </w:r>
      <w:r w:rsidR="006D2B14">
        <w:t>, a mental health issue or an in</w:t>
      </w:r>
      <w:r w:rsidR="00033546">
        <w:t xml:space="preserve">tellectual/cognitive disability, </w:t>
      </w:r>
      <w:r>
        <w:t xml:space="preserve">suggests that </w:t>
      </w:r>
      <w:r w:rsidR="004436BA">
        <w:t xml:space="preserve">supports to address these </w:t>
      </w:r>
      <w:r>
        <w:t xml:space="preserve">underlying concerns </w:t>
      </w:r>
      <w:r w:rsidR="004436BA">
        <w:t>may</w:t>
      </w:r>
      <w:r w:rsidR="008926FB">
        <w:t xml:space="preserve"> reduce the risk of </w:t>
      </w:r>
      <w:r w:rsidR="004436BA">
        <w:t xml:space="preserve">the client going to use </w:t>
      </w:r>
      <w:r w:rsidR="008926FB">
        <w:t xml:space="preserve">further </w:t>
      </w:r>
      <w:r w:rsidR="004436BA">
        <w:t xml:space="preserve">family </w:t>
      </w:r>
      <w:r w:rsidR="009C4D0A">
        <w:t xml:space="preserve">violence. </w:t>
      </w:r>
      <w:proofErr w:type="spellStart"/>
      <w:r w:rsidR="009C4D0A">
        <w:t>Moracco</w:t>
      </w:r>
      <w:proofErr w:type="spellEnd"/>
      <w:r w:rsidR="009C4D0A">
        <w:t xml:space="preserve"> notes that “concurrent treatment for substance abuse and mental health may enhance the effectiveness” of FVIOs.</w:t>
      </w:r>
      <w:r w:rsidR="009C4D0A">
        <w:rPr>
          <w:rStyle w:val="FootnoteReference"/>
        </w:rPr>
        <w:footnoteReference w:id="72"/>
      </w:r>
      <w:r w:rsidR="009C4D0A">
        <w:t xml:space="preserve"> Similarly, the </w:t>
      </w:r>
      <w:r w:rsidR="00B17259">
        <w:t xml:space="preserve">CIJ </w:t>
      </w:r>
      <w:r w:rsidR="009C4D0A">
        <w:t xml:space="preserve">notes that in </w:t>
      </w:r>
      <w:r w:rsidR="009C4D0A">
        <w:lastRenderedPageBreak/>
        <w:t>order to “interrupt” violent behaviour, it is necessary to address “related addicti</w:t>
      </w:r>
      <w:r w:rsidR="00873ECF">
        <w:t>on” and “mental health…problems”.</w:t>
      </w:r>
      <w:r w:rsidR="009C4D0A">
        <w:rPr>
          <w:rStyle w:val="FootnoteReference"/>
        </w:rPr>
        <w:footnoteReference w:id="73"/>
      </w:r>
    </w:p>
    <w:p w14:paraId="27625673" w14:textId="0D11981B" w:rsidR="00CC56C2" w:rsidRPr="001A61FE" w:rsidRDefault="00CC56C2" w:rsidP="0087081E">
      <w:pPr>
        <w:rPr>
          <w:rStyle w:val="Emphasis"/>
          <w:i w:val="0"/>
          <w:iCs w:val="0"/>
        </w:rPr>
      </w:pPr>
      <w:r>
        <w:t xml:space="preserve">Finally, the provision of legal advice to ensure </w:t>
      </w:r>
      <w:r w:rsidR="00BD0F8E">
        <w:t xml:space="preserve">FVIOs </w:t>
      </w:r>
      <w:r>
        <w:t xml:space="preserve">are appropriate and realistic, and are tailored to the individual’s circumstances are more likely to ensure </w:t>
      </w:r>
      <w:r w:rsidR="00BD0F8E">
        <w:t>FVIOs</w:t>
      </w:r>
      <w:r>
        <w:t xml:space="preserve"> are understood and complied with. The provision of appropriate legal advice for related family law issues, such as parenting disputes and parenting arrangements that may </w:t>
      </w:r>
      <w:r w:rsidR="00BD0F8E">
        <w:t xml:space="preserve">need to be addressed </w:t>
      </w:r>
      <w:r>
        <w:t xml:space="preserve">alongside </w:t>
      </w:r>
      <w:r w:rsidR="00BD0F8E">
        <w:t xml:space="preserve">the </w:t>
      </w:r>
      <w:r>
        <w:t>family violence, is also important for ensuring that these issues are resolved before they exacerbate any existing family conflict.</w:t>
      </w:r>
    </w:p>
    <w:p w14:paraId="26C5893A" w14:textId="77777777" w:rsidR="00DE0308" w:rsidRPr="00275F79" w:rsidRDefault="00275F79" w:rsidP="0087081E">
      <w:pPr>
        <w:pStyle w:val="Heading1"/>
      </w:pPr>
      <w:bookmarkStart w:id="73" w:name="_Toc436901576"/>
      <w:r w:rsidRPr="00275F79">
        <w:t>Conclusion</w:t>
      </w:r>
      <w:bookmarkEnd w:id="73"/>
    </w:p>
    <w:p w14:paraId="032E3B62" w14:textId="00EBC6EB" w:rsidR="00FF2CAA" w:rsidRDefault="00FF2CAA" w:rsidP="0087081E">
      <w:r>
        <w:t>This paper identif</w:t>
      </w:r>
      <w:r w:rsidR="008926FB">
        <w:t>ies</w:t>
      </w:r>
      <w:r>
        <w:t xml:space="preserve"> the characteristics common to </w:t>
      </w:r>
      <w:r w:rsidR="008926FB">
        <w:t>respondents charged with breach of a</w:t>
      </w:r>
      <w:r>
        <w:t xml:space="preserve"> </w:t>
      </w:r>
      <w:r w:rsidR="008926FB">
        <w:t>FVIO</w:t>
      </w:r>
      <w:r>
        <w:t xml:space="preserve">. </w:t>
      </w:r>
      <w:r w:rsidR="008926FB">
        <w:t>This analysis may assist b</w:t>
      </w:r>
      <w:r>
        <w:t xml:space="preserve">oth lawyers and service providers </w:t>
      </w:r>
      <w:r w:rsidR="00786FAE">
        <w:t xml:space="preserve">in </w:t>
      </w:r>
      <w:r>
        <w:t>identify</w:t>
      </w:r>
      <w:r w:rsidR="00786FAE">
        <w:t>ing</w:t>
      </w:r>
      <w:r>
        <w:t xml:space="preserve"> clients at </w:t>
      </w:r>
      <w:r w:rsidR="00B17259">
        <w:t xml:space="preserve">a </w:t>
      </w:r>
      <w:r w:rsidR="00786FAE">
        <w:t xml:space="preserve">greater </w:t>
      </w:r>
      <w:r>
        <w:t xml:space="preserve">risk of </w:t>
      </w:r>
      <w:r w:rsidR="00786FAE">
        <w:t>repeated breaches of a FVIO</w:t>
      </w:r>
      <w:r>
        <w:t xml:space="preserve">, </w:t>
      </w:r>
      <w:r w:rsidR="00033546">
        <w:t>and consider</w:t>
      </w:r>
      <w:r>
        <w:t xml:space="preserve"> how to ta</w:t>
      </w:r>
      <w:r w:rsidR="00033546">
        <w:t>ilor advice to these</w:t>
      </w:r>
      <w:r>
        <w:t xml:space="preserve"> clients</w:t>
      </w:r>
      <w:r w:rsidR="009A08BB">
        <w:t xml:space="preserve"> in order to avoid further offending and enhance victim safety</w:t>
      </w:r>
      <w:r>
        <w:t xml:space="preserve">. </w:t>
      </w:r>
      <w:r w:rsidR="00B17259">
        <w:t>T</w:t>
      </w:r>
      <w:r>
        <w:t>his information identifies the features of perpetrators</w:t>
      </w:r>
      <w:r w:rsidR="008926FB">
        <w:t xml:space="preserve"> who </w:t>
      </w:r>
      <w:r w:rsidR="00B17259">
        <w:t xml:space="preserve">have </w:t>
      </w:r>
      <w:r w:rsidR="00BD0F8E">
        <w:t xml:space="preserve">received legal assistance when charged with </w:t>
      </w:r>
      <w:r w:rsidR="008926FB">
        <w:t>breach a FVIO</w:t>
      </w:r>
      <w:r>
        <w:t xml:space="preserve">, it </w:t>
      </w:r>
      <w:r w:rsidR="00B17259">
        <w:t xml:space="preserve">may </w:t>
      </w:r>
      <w:r>
        <w:t xml:space="preserve">also be </w:t>
      </w:r>
      <w:r w:rsidR="00B17259">
        <w:t xml:space="preserve">useful in </w:t>
      </w:r>
      <w:r>
        <w:t>identify</w:t>
      </w:r>
      <w:r w:rsidR="00B17259">
        <w:t>ing</w:t>
      </w:r>
      <w:r>
        <w:t xml:space="preserve"> </w:t>
      </w:r>
      <w:r w:rsidR="008926FB">
        <w:t>risk factors that elevate the risk of a perpetrator</w:t>
      </w:r>
      <w:r w:rsidR="00786FAE">
        <w:t xml:space="preserve"> continuing to</w:t>
      </w:r>
      <w:r w:rsidR="008926FB">
        <w:t xml:space="preserve"> us</w:t>
      </w:r>
      <w:r w:rsidR="00FF5274">
        <w:t>e</w:t>
      </w:r>
      <w:r w:rsidR="008926FB">
        <w:t xml:space="preserve"> family </w:t>
      </w:r>
      <w:r>
        <w:t xml:space="preserve">violence. </w:t>
      </w:r>
    </w:p>
    <w:p w14:paraId="1FA8D2C1" w14:textId="703AD5B2" w:rsidR="00FF2CAA" w:rsidRDefault="000D3D42" w:rsidP="0087081E">
      <w:r>
        <w:t>The paper offers a snapshot of the</w:t>
      </w:r>
      <w:r w:rsidR="0022233E">
        <w:t xml:space="preserve"> typical</w:t>
      </w:r>
      <w:r>
        <w:t xml:space="preserve"> characteristics of </w:t>
      </w:r>
      <w:r w:rsidR="00BD0F8E">
        <w:t>legally assisted clients charged with breach</w:t>
      </w:r>
      <w:r w:rsidR="00B17259">
        <w:t xml:space="preserve">ing a </w:t>
      </w:r>
      <w:r w:rsidR="00BD0F8E">
        <w:t>FVIO</w:t>
      </w:r>
      <w:r>
        <w:t xml:space="preserve">. They are </w:t>
      </w:r>
      <w:r w:rsidR="00B51C58">
        <w:t>between 25-44 years of age</w:t>
      </w:r>
      <w:r>
        <w:t xml:space="preserve">. They are predominantly male. There is an overrepresentation of Indigenous perpetrators. They may </w:t>
      </w:r>
      <w:r w:rsidR="00BD0F8E">
        <w:t>present with</w:t>
      </w:r>
      <w:r>
        <w:t xml:space="preserve"> some form of disability</w:t>
      </w:r>
      <w:r w:rsidR="00873ECF">
        <w:t xml:space="preserve"> (usually cognitive or intellectual) or a mental health issue</w:t>
      </w:r>
      <w:r>
        <w:t xml:space="preserve">. They may be experiencing unemployment. </w:t>
      </w:r>
    </w:p>
    <w:p w14:paraId="2AA9F9C7" w14:textId="5ECD8368" w:rsidR="000D3D42" w:rsidRDefault="000D3D42" w:rsidP="0087081E">
      <w:r>
        <w:t xml:space="preserve">Further, the paper isolates which </w:t>
      </w:r>
      <w:r w:rsidR="008926FB">
        <w:t xml:space="preserve">characteristics </w:t>
      </w:r>
      <w:r w:rsidR="00FF5274">
        <w:t xml:space="preserve">which </w:t>
      </w:r>
      <w:r>
        <w:t xml:space="preserve">seem to be linked to recidivism by comparing </w:t>
      </w:r>
      <w:r w:rsidR="00786FAE">
        <w:t xml:space="preserve">the </w:t>
      </w:r>
      <w:r>
        <w:t xml:space="preserve">data </w:t>
      </w:r>
      <w:r w:rsidR="00786FAE">
        <w:t>of VLA clients who received</w:t>
      </w:r>
      <w:r w:rsidR="008926FB">
        <w:t xml:space="preserve"> assistance for </w:t>
      </w:r>
      <w:r w:rsidR="00786FAE">
        <w:t xml:space="preserve">a </w:t>
      </w:r>
      <w:r>
        <w:t xml:space="preserve">single </w:t>
      </w:r>
      <w:r w:rsidR="00786FAE">
        <w:t xml:space="preserve">or </w:t>
      </w:r>
      <w:r>
        <w:t>multiple</w:t>
      </w:r>
      <w:r w:rsidR="008926FB">
        <w:t xml:space="preserve"> breach of FVIO</w:t>
      </w:r>
      <w:r w:rsidR="00BD0F8E">
        <w:t xml:space="preserve"> matters</w:t>
      </w:r>
      <w:r>
        <w:t xml:space="preserve">. The research suggests that criminal history, </w:t>
      </w:r>
      <w:r w:rsidR="00B51C58">
        <w:t xml:space="preserve">cognitive disability </w:t>
      </w:r>
      <w:r>
        <w:t xml:space="preserve">and unemployment are particularly linked with recidivism. </w:t>
      </w:r>
    </w:p>
    <w:p w14:paraId="0C466BC9" w14:textId="12B5570F" w:rsidR="000627A2" w:rsidRDefault="000D3D42" w:rsidP="0087081E">
      <w:r>
        <w:t xml:space="preserve">As such, an understanding of the characteristics of </w:t>
      </w:r>
      <w:r w:rsidR="008926FB">
        <w:t xml:space="preserve">respondents </w:t>
      </w:r>
      <w:r w:rsidR="00BD0F8E">
        <w:t xml:space="preserve">charged with </w:t>
      </w:r>
      <w:r w:rsidR="008926FB">
        <w:t>breach</w:t>
      </w:r>
      <w:r w:rsidR="00BD0F8E">
        <w:t xml:space="preserve"> of a</w:t>
      </w:r>
      <w:r w:rsidR="008926FB">
        <w:t xml:space="preserve"> FVIO </w:t>
      </w:r>
      <w:r>
        <w:t xml:space="preserve">may be used to </w:t>
      </w:r>
      <w:r w:rsidR="008926FB">
        <w:t xml:space="preserve">improve victim safety by better tailoring the </w:t>
      </w:r>
      <w:r w:rsidR="00BD0F8E">
        <w:t xml:space="preserve">legal and non-legal </w:t>
      </w:r>
      <w:r w:rsidR="008926FB">
        <w:t xml:space="preserve">response to perpetrators of family </w:t>
      </w:r>
      <w:r>
        <w:t xml:space="preserve">violence. In particular, efforts to address criminality, mental health </w:t>
      </w:r>
      <w:r w:rsidR="00B51C58">
        <w:t>problems and</w:t>
      </w:r>
      <w:r>
        <w:t xml:space="preserve"> unemployment might be particularly effective in reducing </w:t>
      </w:r>
      <w:r w:rsidR="008926FB">
        <w:t xml:space="preserve">family </w:t>
      </w:r>
      <w:r>
        <w:t xml:space="preserve">violence.  </w:t>
      </w:r>
    </w:p>
    <w:p w14:paraId="4900D3DF" w14:textId="51D98DC6" w:rsidR="00C87F59" w:rsidRDefault="006C2436" w:rsidP="0087081E">
      <w:pPr>
        <w:pStyle w:val="Heading1"/>
      </w:pPr>
      <w:bookmarkStart w:id="74" w:name="_Toc436901577"/>
      <w:r w:rsidRPr="00BD0428">
        <w:t>References</w:t>
      </w:r>
      <w:bookmarkStart w:id="75" w:name="_Toc250277477"/>
      <w:bookmarkStart w:id="76" w:name="_Toc250278737"/>
      <w:bookmarkEnd w:id="74"/>
    </w:p>
    <w:p w14:paraId="355353B4" w14:textId="77777777" w:rsidR="00A45993" w:rsidRDefault="00A45993" w:rsidP="0087081E">
      <w:pPr>
        <w:spacing w:after="0" w:line="300" w:lineRule="exact"/>
        <w:rPr>
          <w:szCs w:val="22"/>
        </w:rPr>
      </w:pPr>
    </w:p>
    <w:p w14:paraId="3292469A" w14:textId="4914AD49" w:rsidR="00033546" w:rsidRDefault="005D5C56" w:rsidP="0087081E">
      <w:pPr>
        <w:spacing w:after="0" w:line="300" w:lineRule="exact"/>
        <w:rPr>
          <w:szCs w:val="22"/>
          <w:lang w:eastAsia="en-AU"/>
        </w:rPr>
      </w:pPr>
      <w:r w:rsidRPr="00A45993">
        <w:rPr>
          <w:szCs w:val="22"/>
        </w:rPr>
        <w:t xml:space="preserve">Australian Bureau of Statistics, 2013 </w:t>
      </w:r>
      <w:r w:rsidRPr="00A45993">
        <w:rPr>
          <w:i/>
          <w:szCs w:val="22"/>
        </w:rPr>
        <w:t>Disability, Ageing and Carers: Summary of Findings</w:t>
      </w:r>
      <w:r w:rsidRPr="00A45993">
        <w:rPr>
          <w:szCs w:val="22"/>
        </w:rPr>
        <w:t xml:space="preserve">, Australia 2012 </w:t>
      </w:r>
      <w:hyperlink r:id="rId17" w:history="1">
        <w:r w:rsidRPr="00A45993">
          <w:rPr>
            <w:rStyle w:val="Hyperlink"/>
            <w:szCs w:val="22"/>
          </w:rPr>
          <w:t>http://www.abs.gov.au/ausstats/abs@.nsf/Lookup/A813E50F4C45A338CA257C21000E4F36?opendocumen</w:t>
        </w:r>
      </w:hyperlink>
    </w:p>
    <w:p w14:paraId="3948B4F8" w14:textId="77777777" w:rsidR="00A45993" w:rsidRPr="00A45993" w:rsidRDefault="00A45993" w:rsidP="0087081E">
      <w:pPr>
        <w:spacing w:after="0" w:line="300" w:lineRule="exact"/>
        <w:rPr>
          <w:szCs w:val="22"/>
          <w:lang w:eastAsia="en-AU"/>
        </w:rPr>
      </w:pPr>
    </w:p>
    <w:p w14:paraId="30AB581D" w14:textId="5489B9F5" w:rsidR="00232F1D" w:rsidRPr="00A45993" w:rsidRDefault="00232F1D" w:rsidP="0087081E">
      <w:pPr>
        <w:spacing w:after="0" w:line="300" w:lineRule="exact"/>
        <w:rPr>
          <w:szCs w:val="22"/>
          <w:lang w:eastAsia="en-AU"/>
        </w:rPr>
      </w:pPr>
      <w:r w:rsidRPr="00A45993">
        <w:rPr>
          <w:szCs w:val="22"/>
          <w:lang w:eastAsia="en-AU"/>
        </w:rPr>
        <w:t xml:space="preserve">Australian Bureau of Statistics, 2012, </w:t>
      </w:r>
      <w:r w:rsidRPr="00A45993">
        <w:rPr>
          <w:i/>
          <w:szCs w:val="22"/>
          <w:lang w:eastAsia="en-AU"/>
        </w:rPr>
        <w:t>Personal Safety, Australia</w:t>
      </w:r>
      <w:r w:rsidRPr="00A45993">
        <w:rPr>
          <w:szCs w:val="22"/>
          <w:lang w:eastAsia="en-AU"/>
        </w:rPr>
        <w:t xml:space="preserve">, </w:t>
      </w:r>
      <w:hyperlink r:id="rId18" w:history="1">
        <w:r w:rsidR="00A45993" w:rsidRPr="00F41FB6">
          <w:rPr>
            <w:rStyle w:val="Hyperlink"/>
            <w:szCs w:val="22"/>
            <w:lang w:eastAsia="en-AU"/>
          </w:rPr>
          <w:t>http://www.abs.gov.au/ausstats/abs@.nsf/Lookup/4906.0Chapter7002012</w:t>
        </w:r>
      </w:hyperlink>
      <w:r w:rsidR="00A45993">
        <w:rPr>
          <w:szCs w:val="22"/>
          <w:lang w:eastAsia="en-AU"/>
        </w:rPr>
        <w:t xml:space="preserve"> </w:t>
      </w:r>
      <w:r w:rsidRPr="00A45993">
        <w:rPr>
          <w:szCs w:val="22"/>
          <w:lang w:eastAsia="en-AU"/>
        </w:rPr>
        <w:t xml:space="preserve"> </w:t>
      </w:r>
    </w:p>
    <w:p w14:paraId="38602607" w14:textId="77777777" w:rsidR="00232F1D" w:rsidRPr="00A45993" w:rsidRDefault="00232F1D" w:rsidP="0087081E">
      <w:pPr>
        <w:spacing w:after="0" w:line="300" w:lineRule="exact"/>
        <w:rPr>
          <w:szCs w:val="22"/>
          <w:lang w:eastAsia="en-AU"/>
        </w:rPr>
      </w:pPr>
    </w:p>
    <w:p w14:paraId="5B9FBE0C" w14:textId="61BCFD68" w:rsidR="00BA4E24" w:rsidRPr="00A45993" w:rsidRDefault="00BA4E24" w:rsidP="0087081E">
      <w:pPr>
        <w:spacing w:after="0" w:line="300" w:lineRule="exact"/>
        <w:rPr>
          <w:szCs w:val="22"/>
          <w:lang w:eastAsia="en-AU"/>
        </w:rPr>
      </w:pPr>
      <w:r w:rsidRPr="00A45993">
        <w:rPr>
          <w:szCs w:val="22"/>
          <w:lang w:eastAsia="en-AU"/>
        </w:rPr>
        <w:t xml:space="preserve">Australian Bureau of Statistics 2012, </w:t>
      </w:r>
      <w:r w:rsidRPr="00A45993">
        <w:rPr>
          <w:i/>
          <w:szCs w:val="22"/>
          <w:lang w:eastAsia="en-AU"/>
        </w:rPr>
        <w:t>Population Distribution, Aboriginal and Torres Strait Islander Australians</w:t>
      </w:r>
      <w:r w:rsidRPr="00A45993">
        <w:rPr>
          <w:szCs w:val="22"/>
          <w:lang w:eastAsia="en-AU"/>
        </w:rPr>
        <w:t xml:space="preserve"> </w:t>
      </w:r>
      <w:hyperlink r:id="rId19" w:history="1">
        <w:r w:rsidR="00A45993" w:rsidRPr="00F41FB6">
          <w:rPr>
            <w:rStyle w:val="Hyperlink"/>
            <w:szCs w:val="22"/>
            <w:lang w:eastAsia="en-AU"/>
          </w:rPr>
          <w:t>http://www.abs.gov.au/ausstats/abs@.nsf/mf/4705</w:t>
        </w:r>
      </w:hyperlink>
      <w:r w:rsidR="00A45993">
        <w:rPr>
          <w:szCs w:val="22"/>
          <w:lang w:eastAsia="en-AU"/>
        </w:rPr>
        <w:t xml:space="preserve"> </w:t>
      </w:r>
    </w:p>
    <w:p w14:paraId="1A4AB498" w14:textId="77777777" w:rsidR="00BA4E24" w:rsidRPr="00A45993" w:rsidRDefault="00BA4E24" w:rsidP="0087081E">
      <w:pPr>
        <w:spacing w:after="0" w:line="300" w:lineRule="exact"/>
        <w:rPr>
          <w:szCs w:val="22"/>
        </w:rPr>
      </w:pPr>
    </w:p>
    <w:p w14:paraId="3EFEE3B7" w14:textId="77777777" w:rsidR="000D3FE0" w:rsidRPr="00A45993" w:rsidRDefault="000D3FE0" w:rsidP="0087081E">
      <w:pPr>
        <w:spacing w:after="0" w:line="300" w:lineRule="exact"/>
        <w:rPr>
          <w:szCs w:val="22"/>
        </w:rPr>
      </w:pPr>
      <w:r w:rsidRPr="00A45993">
        <w:rPr>
          <w:szCs w:val="22"/>
        </w:rPr>
        <w:lastRenderedPageBreak/>
        <w:t xml:space="preserve">Bennet, L. &amp; Williams, O., 2003, ‘Substance Abuse and Men Who Batter: Issues in Theory and Practice’ </w:t>
      </w:r>
      <w:r w:rsidRPr="00A45993">
        <w:rPr>
          <w:i/>
          <w:szCs w:val="22"/>
        </w:rPr>
        <w:t xml:space="preserve">Violence </w:t>
      </w:r>
      <w:proofErr w:type="gramStart"/>
      <w:r w:rsidRPr="00A45993">
        <w:rPr>
          <w:i/>
          <w:szCs w:val="22"/>
        </w:rPr>
        <w:t>Against</w:t>
      </w:r>
      <w:proofErr w:type="gramEnd"/>
      <w:r w:rsidRPr="00A45993">
        <w:rPr>
          <w:i/>
          <w:szCs w:val="22"/>
        </w:rPr>
        <w:t xml:space="preserve"> Women</w:t>
      </w:r>
      <w:r w:rsidRPr="00A45993">
        <w:rPr>
          <w:szCs w:val="22"/>
        </w:rPr>
        <w:t>, p. 558</w:t>
      </w:r>
    </w:p>
    <w:p w14:paraId="5372BBAC" w14:textId="77777777" w:rsidR="00287A30" w:rsidRPr="00A45993" w:rsidRDefault="00287A30" w:rsidP="0087081E">
      <w:pPr>
        <w:spacing w:after="0" w:line="300" w:lineRule="exact"/>
        <w:rPr>
          <w:szCs w:val="22"/>
        </w:rPr>
      </w:pPr>
    </w:p>
    <w:p w14:paraId="7396874E" w14:textId="77777777" w:rsidR="00287A30" w:rsidRPr="00A45993" w:rsidRDefault="00287A30" w:rsidP="0087081E">
      <w:pPr>
        <w:spacing w:after="0" w:line="300" w:lineRule="exact"/>
        <w:rPr>
          <w:szCs w:val="22"/>
          <w:lang w:eastAsia="en-AU"/>
        </w:rPr>
      </w:pPr>
      <w:r w:rsidRPr="00A45993">
        <w:rPr>
          <w:szCs w:val="22"/>
        </w:rPr>
        <w:t xml:space="preserve">Black, D., </w:t>
      </w:r>
      <w:proofErr w:type="spellStart"/>
      <w:r w:rsidRPr="00A45993">
        <w:rPr>
          <w:szCs w:val="22"/>
        </w:rPr>
        <w:t>Sussman</w:t>
      </w:r>
      <w:proofErr w:type="spellEnd"/>
      <w:r w:rsidRPr="00A45993">
        <w:rPr>
          <w:szCs w:val="22"/>
        </w:rPr>
        <w:t xml:space="preserve">, S. &amp; Unger, J., 2010, ‘A Further Look at the Intergenerational Transmission of Violence: Witnessing </w:t>
      </w:r>
      <w:proofErr w:type="spellStart"/>
      <w:r w:rsidRPr="00A45993">
        <w:rPr>
          <w:szCs w:val="22"/>
        </w:rPr>
        <w:t>Interparental</w:t>
      </w:r>
      <w:proofErr w:type="spellEnd"/>
      <w:r w:rsidRPr="00A45993">
        <w:rPr>
          <w:szCs w:val="22"/>
        </w:rPr>
        <w:t xml:space="preserve"> Violence in Emerging Adulthood’, </w:t>
      </w:r>
      <w:r w:rsidRPr="00A45993">
        <w:rPr>
          <w:i/>
          <w:szCs w:val="22"/>
        </w:rPr>
        <w:t xml:space="preserve">Journal of Interpersonal Violence, </w:t>
      </w:r>
      <w:r w:rsidRPr="00A45993">
        <w:rPr>
          <w:szCs w:val="22"/>
        </w:rPr>
        <w:t>vol. 25, no. 6</w:t>
      </w:r>
    </w:p>
    <w:p w14:paraId="70D1A2A9" w14:textId="77777777" w:rsidR="00287A30" w:rsidRPr="00A45993" w:rsidRDefault="00287A30" w:rsidP="0087081E">
      <w:pPr>
        <w:spacing w:after="0" w:line="300" w:lineRule="exact"/>
        <w:rPr>
          <w:szCs w:val="22"/>
          <w:lang w:eastAsia="en-AU"/>
        </w:rPr>
      </w:pPr>
    </w:p>
    <w:p w14:paraId="355A19D1" w14:textId="77777777" w:rsidR="00454448" w:rsidRPr="00A45993" w:rsidRDefault="00454448" w:rsidP="0087081E">
      <w:pPr>
        <w:spacing w:after="0" w:line="300" w:lineRule="exact"/>
        <w:rPr>
          <w:szCs w:val="22"/>
        </w:rPr>
      </w:pPr>
      <w:r w:rsidRPr="00A45993">
        <w:rPr>
          <w:szCs w:val="22"/>
        </w:rPr>
        <w:t xml:space="preserve">Bowen, E., Gilchrist, E., &amp; Beech, A., 2005, ‘An examination of the impact of community-based rehabilitation on the offending behaviour of male domestic violence offenders and the characteristics associated with recidivism’, </w:t>
      </w:r>
      <w:r w:rsidRPr="00A45993">
        <w:rPr>
          <w:i/>
          <w:szCs w:val="22"/>
        </w:rPr>
        <w:t xml:space="preserve">Legal and Criminological Psychology, </w:t>
      </w:r>
      <w:r w:rsidRPr="00A45993">
        <w:rPr>
          <w:szCs w:val="22"/>
        </w:rPr>
        <w:t>vol.10, no.2</w:t>
      </w:r>
    </w:p>
    <w:p w14:paraId="5C9D3A78" w14:textId="77777777" w:rsidR="00454448" w:rsidRPr="00A45993" w:rsidRDefault="00454448" w:rsidP="0087081E">
      <w:pPr>
        <w:spacing w:after="0" w:line="300" w:lineRule="exact"/>
        <w:rPr>
          <w:szCs w:val="22"/>
        </w:rPr>
      </w:pPr>
    </w:p>
    <w:p w14:paraId="16D8FBBE" w14:textId="77777777" w:rsidR="005A4908" w:rsidRPr="00A45993" w:rsidRDefault="005A4908" w:rsidP="0087081E">
      <w:pPr>
        <w:spacing w:after="0" w:line="300" w:lineRule="exact"/>
        <w:rPr>
          <w:szCs w:val="22"/>
        </w:rPr>
      </w:pPr>
      <w:proofErr w:type="spellStart"/>
      <w:r w:rsidRPr="00A45993">
        <w:rPr>
          <w:szCs w:val="22"/>
        </w:rPr>
        <w:t>Boxall</w:t>
      </w:r>
      <w:proofErr w:type="spellEnd"/>
      <w:r w:rsidRPr="00A45993">
        <w:rPr>
          <w:szCs w:val="22"/>
        </w:rPr>
        <w:t xml:space="preserve">, H., Payne, J., &amp; </w:t>
      </w:r>
      <w:proofErr w:type="spellStart"/>
      <w:r w:rsidRPr="00A45993">
        <w:rPr>
          <w:szCs w:val="22"/>
        </w:rPr>
        <w:t>Rosevear</w:t>
      </w:r>
      <w:proofErr w:type="spellEnd"/>
      <w:r w:rsidRPr="00A45993">
        <w:rPr>
          <w:szCs w:val="22"/>
        </w:rPr>
        <w:t xml:space="preserve">, L., 2015, ‘Prior offending among family violence perpetrators: A Tasmanian sample’, </w:t>
      </w:r>
      <w:r w:rsidRPr="00A45993">
        <w:rPr>
          <w:i/>
          <w:szCs w:val="22"/>
        </w:rPr>
        <w:t xml:space="preserve">Trends &amp; Issues in crime and criminal justice, </w:t>
      </w:r>
      <w:r w:rsidRPr="00A45993">
        <w:rPr>
          <w:szCs w:val="22"/>
        </w:rPr>
        <w:t>no. 493, p. 4</w:t>
      </w:r>
    </w:p>
    <w:p w14:paraId="1D3E5BF4" w14:textId="77777777" w:rsidR="00287A30" w:rsidRPr="00A45993" w:rsidRDefault="00287A30" w:rsidP="0087081E">
      <w:pPr>
        <w:spacing w:after="0" w:line="300" w:lineRule="exact"/>
        <w:rPr>
          <w:szCs w:val="22"/>
        </w:rPr>
      </w:pPr>
    </w:p>
    <w:p w14:paraId="7C5A4E64" w14:textId="703AB1B9" w:rsidR="005A4908" w:rsidRPr="00A45993" w:rsidRDefault="005A4908" w:rsidP="0087081E">
      <w:pPr>
        <w:spacing w:after="0" w:line="300" w:lineRule="exact"/>
        <w:rPr>
          <w:szCs w:val="22"/>
        </w:rPr>
      </w:pPr>
      <w:proofErr w:type="spellStart"/>
      <w:r w:rsidRPr="00A45993">
        <w:rPr>
          <w:szCs w:val="22"/>
        </w:rPr>
        <w:t>Braaf</w:t>
      </w:r>
      <w:proofErr w:type="spellEnd"/>
      <w:r w:rsidRPr="00A45993">
        <w:rPr>
          <w:szCs w:val="22"/>
        </w:rPr>
        <w:t xml:space="preserve">, R., 2012, ‘Elephant in the room: responding to alcohol misuse and domestic violence’, </w:t>
      </w:r>
      <w:r w:rsidRPr="00A45993">
        <w:rPr>
          <w:i/>
          <w:szCs w:val="22"/>
        </w:rPr>
        <w:t>Australian Domestic &amp; Family Violence Clearinghouse</w:t>
      </w:r>
      <w:r w:rsidRPr="00A45993">
        <w:rPr>
          <w:szCs w:val="22"/>
        </w:rPr>
        <w:t xml:space="preserve">, </w:t>
      </w:r>
      <w:hyperlink r:id="rId20" w:history="1">
        <w:r w:rsidRPr="00A45993">
          <w:rPr>
            <w:rStyle w:val="Hyperlink"/>
            <w:szCs w:val="22"/>
          </w:rPr>
          <w:t xml:space="preserve">http://www.adfvc.unsw.edu.au/PDF </w:t>
        </w:r>
        <w:r w:rsidR="0087081E">
          <w:rPr>
            <w:rStyle w:val="Hyperlink"/>
            <w:szCs w:val="22"/>
          </w:rPr>
          <w:t>per cent</w:t>
        </w:r>
        <w:r w:rsidRPr="00A45993">
          <w:rPr>
            <w:rStyle w:val="Hyperlink"/>
            <w:szCs w:val="22"/>
          </w:rPr>
          <w:t>20files/IssuesPaper_24.pdf</w:t>
        </w:r>
      </w:hyperlink>
      <w:r w:rsidRPr="00A45993">
        <w:rPr>
          <w:szCs w:val="22"/>
        </w:rPr>
        <w:t>, p. 3</w:t>
      </w:r>
    </w:p>
    <w:p w14:paraId="2F7E5FB8" w14:textId="77777777" w:rsidR="005A4908" w:rsidRPr="00A45993" w:rsidRDefault="005A4908" w:rsidP="0087081E">
      <w:pPr>
        <w:spacing w:after="0" w:line="300" w:lineRule="exact"/>
        <w:rPr>
          <w:szCs w:val="22"/>
        </w:rPr>
      </w:pPr>
    </w:p>
    <w:p w14:paraId="1E2AE665" w14:textId="77777777" w:rsidR="005A4908" w:rsidRPr="00A45993" w:rsidRDefault="005A4908" w:rsidP="0087081E">
      <w:pPr>
        <w:spacing w:after="0" w:line="300" w:lineRule="exact"/>
        <w:rPr>
          <w:szCs w:val="22"/>
        </w:rPr>
      </w:pPr>
      <w:proofErr w:type="spellStart"/>
      <w:r w:rsidRPr="00A45993">
        <w:rPr>
          <w:szCs w:val="22"/>
        </w:rPr>
        <w:t>Brasfield</w:t>
      </w:r>
      <w:proofErr w:type="spellEnd"/>
      <w:r w:rsidRPr="00A45993">
        <w:rPr>
          <w:szCs w:val="22"/>
        </w:rPr>
        <w:t xml:space="preserve">, H., </w:t>
      </w:r>
      <w:proofErr w:type="spellStart"/>
      <w:r w:rsidRPr="00A45993">
        <w:rPr>
          <w:szCs w:val="22"/>
        </w:rPr>
        <w:t>Febres</w:t>
      </w:r>
      <w:proofErr w:type="spellEnd"/>
      <w:r w:rsidRPr="00A45993">
        <w:rPr>
          <w:szCs w:val="22"/>
        </w:rPr>
        <w:t xml:space="preserve">, J., </w:t>
      </w:r>
      <w:proofErr w:type="spellStart"/>
      <w:r w:rsidRPr="00A45993">
        <w:rPr>
          <w:szCs w:val="22"/>
        </w:rPr>
        <w:t>Shorey</w:t>
      </w:r>
      <w:proofErr w:type="spellEnd"/>
      <w:r w:rsidRPr="00A45993">
        <w:rPr>
          <w:szCs w:val="22"/>
        </w:rPr>
        <w:t xml:space="preserve">, R., Strong, D., </w:t>
      </w:r>
      <w:proofErr w:type="spellStart"/>
      <w:r w:rsidRPr="00A45993">
        <w:rPr>
          <w:szCs w:val="22"/>
        </w:rPr>
        <w:t>Ninneman</w:t>
      </w:r>
      <w:proofErr w:type="spellEnd"/>
      <w:r w:rsidRPr="00A45993">
        <w:rPr>
          <w:szCs w:val="22"/>
        </w:rPr>
        <w:t xml:space="preserve">, A., </w:t>
      </w:r>
      <w:proofErr w:type="spellStart"/>
      <w:r w:rsidRPr="00A45993">
        <w:rPr>
          <w:szCs w:val="22"/>
        </w:rPr>
        <w:t>Elmquist</w:t>
      </w:r>
      <w:proofErr w:type="spellEnd"/>
      <w:r w:rsidRPr="00A45993">
        <w:rPr>
          <w:szCs w:val="22"/>
        </w:rPr>
        <w:t xml:space="preserve">, J., Andersen, S., </w:t>
      </w:r>
      <w:proofErr w:type="spellStart"/>
      <w:r w:rsidRPr="00A45993">
        <w:rPr>
          <w:szCs w:val="22"/>
        </w:rPr>
        <w:t>Bucossi</w:t>
      </w:r>
      <w:proofErr w:type="spellEnd"/>
      <w:r w:rsidRPr="00A45993">
        <w:rPr>
          <w:szCs w:val="22"/>
        </w:rPr>
        <w:t xml:space="preserve">, M., </w:t>
      </w:r>
      <w:proofErr w:type="spellStart"/>
      <w:r w:rsidRPr="00A45993">
        <w:rPr>
          <w:szCs w:val="22"/>
        </w:rPr>
        <w:t>Schonbrun</w:t>
      </w:r>
      <w:proofErr w:type="spellEnd"/>
      <w:r w:rsidRPr="00A45993">
        <w:rPr>
          <w:szCs w:val="22"/>
        </w:rPr>
        <w:t xml:space="preserve">, Y., Temple, J. &amp; Stuart, G., 2012, ‘Male Batterers’ Alcohol Use and Gambling Behaviour’, </w:t>
      </w:r>
      <w:r w:rsidRPr="00A45993">
        <w:rPr>
          <w:i/>
          <w:szCs w:val="22"/>
        </w:rPr>
        <w:t xml:space="preserve">Journal of Gambling Studies, </w:t>
      </w:r>
      <w:r w:rsidRPr="00A45993">
        <w:rPr>
          <w:szCs w:val="22"/>
        </w:rPr>
        <w:t>vol. 28, no. 1, p.77</w:t>
      </w:r>
    </w:p>
    <w:p w14:paraId="6ED56E48" w14:textId="77777777" w:rsidR="00BA4E24" w:rsidRPr="00A45993" w:rsidRDefault="00BA4E24" w:rsidP="0087081E">
      <w:pPr>
        <w:spacing w:after="0" w:line="300" w:lineRule="exact"/>
        <w:rPr>
          <w:szCs w:val="22"/>
        </w:rPr>
      </w:pPr>
    </w:p>
    <w:p w14:paraId="0CF4A5D6" w14:textId="38F26A03" w:rsidR="00BA4E24" w:rsidRPr="00A45993" w:rsidRDefault="00BA4E24" w:rsidP="0087081E">
      <w:pPr>
        <w:spacing w:after="0" w:line="300" w:lineRule="exact"/>
        <w:rPr>
          <w:szCs w:val="22"/>
        </w:rPr>
      </w:pPr>
      <w:r w:rsidRPr="00A45993">
        <w:rPr>
          <w:szCs w:val="22"/>
        </w:rPr>
        <w:t xml:space="preserve">Centre for Innovative Justice., 2015, </w:t>
      </w:r>
      <w:r w:rsidRPr="00A45993">
        <w:rPr>
          <w:i/>
          <w:szCs w:val="22"/>
        </w:rPr>
        <w:t>Opportunities for Early Intervention: Bringing perpetrators of family violence into view</w:t>
      </w:r>
      <w:r w:rsidRPr="00A45993">
        <w:rPr>
          <w:szCs w:val="22"/>
        </w:rPr>
        <w:t xml:space="preserve">, RMIT University </w:t>
      </w:r>
      <w:hyperlink r:id="rId21" w:history="1">
        <w:r w:rsidRPr="00A45993">
          <w:rPr>
            <w:rStyle w:val="Hyperlink"/>
            <w:szCs w:val="22"/>
          </w:rPr>
          <w:t>http://mams.rmit.edu.au/r3qx75qh2913.pdf</w:t>
        </w:r>
      </w:hyperlink>
    </w:p>
    <w:p w14:paraId="208AC8F4" w14:textId="77777777" w:rsidR="00825A71" w:rsidRPr="00A45993" w:rsidRDefault="00825A71" w:rsidP="0087081E">
      <w:pPr>
        <w:spacing w:after="0" w:line="300" w:lineRule="exact"/>
        <w:rPr>
          <w:szCs w:val="22"/>
        </w:rPr>
      </w:pPr>
    </w:p>
    <w:p w14:paraId="07D05F83" w14:textId="312FD6FC" w:rsidR="00287A30" w:rsidRDefault="00825A71" w:rsidP="0087081E">
      <w:pPr>
        <w:spacing w:after="0" w:line="300" w:lineRule="exact"/>
        <w:rPr>
          <w:szCs w:val="22"/>
        </w:rPr>
      </w:pPr>
      <w:proofErr w:type="spellStart"/>
      <w:r w:rsidRPr="00A45993">
        <w:rPr>
          <w:szCs w:val="22"/>
        </w:rPr>
        <w:t>Cunradi</w:t>
      </w:r>
      <w:proofErr w:type="spellEnd"/>
      <w:r w:rsidRPr="00A45993">
        <w:rPr>
          <w:szCs w:val="22"/>
        </w:rPr>
        <w:t xml:space="preserve">, C., Caetano, R. &amp; Schafer, J., 2002, ‘Alcohol-Related Problems, Drug Use, and Male Intimate Partner Violence Severity Among US Couples’, </w:t>
      </w:r>
      <w:r w:rsidRPr="00A45993">
        <w:rPr>
          <w:i/>
          <w:szCs w:val="22"/>
        </w:rPr>
        <w:t>Alcoholism: Clinical and Experimental Research</w:t>
      </w:r>
      <w:r w:rsidRPr="00A45993">
        <w:rPr>
          <w:szCs w:val="22"/>
        </w:rPr>
        <w:t>, vol. 26, no.4, p. 493</w:t>
      </w:r>
    </w:p>
    <w:p w14:paraId="0B7C0874" w14:textId="77777777" w:rsidR="00A45993" w:rsidRPr="00A45993" w:rsidRDefault="00A45993" w:rsidP="0087081E">
      <w:pPr>
        <w:spacing w:after="0" w:line="300" w:lineRule="exact"/>
        <w:rPr>
          <w:szCs w:val="22"/>
        </w:rPr>
      </w:pPr>
    </w:p>
    <w:p w14:paraId="5FECDD62" w14:textId="77777777" w:rsidR="00FC4446" w:rsidRPr="00A45993" w:rsidRDefault="00FC4446" w:rsidP="0087081E">
      <w:pPr>
        <w:spacing w:after="0" w:line="300" w:lineRule="exact"/>
        <w:rPr>
          <w:szCs w:val="22"/>
        </w:rPr>
      </w:pPr>
      <w:r w:rsidRPr="00A45993">
        <w:rPr>
          <w:szCs w:val="22"/>
        </w:rPr>
        <w:t>Flood, M. &amp; Fergus, L., 2009, ‘</w:t>
      </w:r>
      <w:proofErr w:type="gramStart"/>
      <w:r w:rsidRPr="00A45993">
        <w:rPr>
          <w:szCs w:val="22"/>
        </w:rPr>
        <w:t>An</w:t>
      </w:r>
      <w:proofErr w:type="gramEnd"/>
      <w:r w:rsidRPr="00A45993">
        <w:rPr>
          <w:szCs w:val="22"/>
        </w:rPr>
        <w:t xml:space="preserve"> assault on our future: the impact of violence on young people and their relationships’, </w:t>
      </w:r>
      <w:r w:rsidRPr="00A45993">
        <w:rPr>
          <w:i/>
          <w:szCs w:val="22"/>
        </w:rPr>
        <w:t>Redress</w:t>
      </w:r>
      <w:r w:rsidRPr="00A45993">
        <w:rPr>
          <w:szCs w:val="22"/>
        </w:rPr>
        <w:t>, vol.189, no.1, p. 41</w:t>
      </w:r>
    </w:p>
    <w:p w14:paraId="1CF5ECAB" w14:textId="77777777" w:rsidR="00287A30" w:rsidRPr="00A45993" w:rsidRDefault="00287A30" w:rsidP="0087081E">
      <w:pPr>
        <w:spacing w:after="0" w:line="300" w:lineRule="exact"/>
        <w:rPr>
          <w:szCs w:val="22"/>
        </w:rPr>
      </w:pPr>
    </w:p>
    <w:p w14:paraId="21851D76" w14:textId="7A0B446F" w:rsidR="00287A30" w:rsidRPr="00A45993" w:rsidRDefault="00287A30" w:rsidP="0087081E">
      <w:pPr>
        <w:spacing w:after="0" w:line="300" w:lineRule="exact"/>
        <w:rPr>
          <w:szCs w:val="22"/>
        </w:rPr>
      </w:pPr>
      <w:r w:rsidRPr="00A45993">
        <w:rPr>
          <w:szCs w:val="22"/>
        </w:rPr>
        <w:t xml:space="preserve">Gough, E. 2013, </w:t>
      </w:r>
      <w:r w:rsidRPr="00A45993">
        <w:rPr>
          <w:i/>
          <w:szCs w:val="22"/>
        </w:rPr>
        <w:t>ADVO defendant pilot Mount Druitt Local Court: Final Review Report</w:t>
      </w:r>
      <w:r w:rsidRPr="00A45993">
        <w:rPr>
          <w:szCs w:val="22"/>
        </w:rPr>
        <w:t xml:space="preserve">, Legal Aid NSW </w:t>
      </w:r>
      <w:hyperlink r:id="rId22" w:history="1">
        <w:r w:rsidR="00A45993" w:rsidRPr="00F41FB6">
          <w:rPr>
            <w:rStyle w:val="Hyperlink"/>
            <w:szCs w:val="22"/>
          </w:rPr>
          <w:t>http://www.legalaid.nsw.gov.au/__data/assets/pdf_file/0007/16477/Mt-Druitt-pilot-Final-Review-Report-June-2013.pdf</w:t>
        </w:r>
      </w:hyperlink>
      <w:r w:rsidR="00A45993">
        <w:rPr>
          <w:szCs w:val="22"/>
        </w:rPr>
        <w:t xml:space="preserve"> </w:t>
      </w:r>
    </w:p>
    <w:p w14:paraId="0AC7FA55" w14:textId="77777777" w:rsidR="00825A71" w:rsidRPr="00A45993" w:rsidRDefault="00825A71" w:rsidP="0087081E">
      <w:pPr>
        <w:spacing w:after="0" w:line="300" w:lineRule="exact"/>
        <w:rPr>
          <w:szCs w:val="22"/>
        </w:rPr>
      </w:pPr>
    </w:p>
    <w:p w14:paraId="34DB46C7" w14:textId="2220CF08" w:rsidR="005A4908" w:rsidRPr="00A45993" w:rsidRDefault="005A4908" w:rsidP="0087081E">
      <w:pPr>
        <w:spacing w:after="0" w:line="300" w:lineRule="exact"/>
        <w:rPr>
          <w:szCs w:val="22"/>
        </w:rPr>
      </w:pPr>
      <w:r w:rsidRPr="00A45993">
        <w:rPr>
          <w:szCs w:val="22"/>
        </w:rPr>
        <w:t>Harris, G, Hilton, Z. &amp; Rice, M., 2011, ‘</w:t>
      </w:r>
      <w:proofErr w:type="gramStart"/>
      <w:r w:rsidRPr="00A45993">
        <w:rPr>
          <w:szCs w:val="22"/>
        </w:rPr>
        <w:t>Explaining</w:t>
      </w:r>
      <w:proofErr w:type="gramEnd"/>
      <w:r w:rsidRPr="00A45993">
        <w:rPr>
          <w:szCs w:val="22"/>
        </w:rPr>
        <w:t xml:space="preserve"> the frequency of intimate partner violence by male perpetrators: do attitude, relationship and neighbourhood variables add to </w:t>
      </w:r>
      <w:proofErr w:type="spellStart"/>
      <w:r w:rsidRPr="00A45993">
        <w:rPr>
          <w:szCs w:val="22"/>
        </w:rPr>
        <w:t>antisociality</w:t>
      </w:r>
      <w:proofErr w:type="spellEnd"/>
      <w:r w:rsidRPr="00A45993">
        <w:rPr>
          <w:szCs w:val="22"/>
        </w:rPr>
        <w:t xml:space="preserve">?’ </w:t>
      </w:r>
      <w:r w:rsidRPr="00A45993">
        <w:rPr>
          <w:i/>
          <w:szCs w:val="22"/>
        </w:rPr>
        <w:t>Criminal Justice and Behaviour</w:t>
      </w:r>
      <w:r w:rsidRPr="00A45993">
        <w:rPr>
          <w:szCs w:val="22"/>
        </w:rPr>
        <w:t>, vol. 38, no. 4, p. 312</w:t>
      </w:r>
    </w:p>
    <w:p w14:paraId="5B370719" w14:textId="77777777" w:rsidR="00825A71" w:rsidRPr="00A45993" w:rsidRDefault="00825A71" w:rsidP="0087081E">
      <w:pPr>
        <w:spacing w:after="0" w:line="300" w:lineRule="exact"/>
        <w:rPr>
          <w:szCs w:val="22"/>
        </w:rPr>
      </w:pPr>
    </w:p>
    <w:p w14:paraId="69183CDF" w14:textId="77777777" w:rsidR="00825A71" w:rsidRPr="00A45993" w:rsidRDefault="00825A71" w:rsidP="0087081E">
      <w:pPr>
        <w:spacing w:after="0" w:line="300" w:lineRule="exact"/>
        <w:rPr>
          <w:szCs w:val="22"/>
        </w:rPr>
      </w:pPr>
      <w:proofErr w:type="spellStart"/>
      <w:r w:rsidRPr="00A45993">
        <w:rPr>
          <w:szCs w:val="22"/>
        </w:rPr>
        <w:t>Hotalling</w:t>
      </w:r>
      <w:proofErr w:type="spellEnd"/>
      <w:r w:rsidRPr="00A45993">
        <w:rPr>
          <w:szCs w:val="22"/>
        </w:rPr>
        <w:t xml:space="preserve">, G. &amp; </w:t>
      </w:r>
      <w:proofErr w:type="spellStart"/>
      <w:r w:rsidRPr="00A45993">
        <w:rPr>
          <w:szCs w:val="22"/>
        </w:rPr>
        <w:t>Sugarman</w:t>
      </w:r>
      <w:proofErr w:type="spellEnd"/>
      <w:r w:rsidRPr="00A45993">
        <w:rPr>
          <w:szCs w:val="22"/>
        </w:rPr>
        <w:t>, D., 1986, ‘</w:t>
      </w:r>
      <w:proofErr w:type="gramStart"/>
      <w:r w:rsidRPr="00A45993">
        <w:rPr>
          <w:szCs w:val="22"/>
        </w:rPr>
        <w:t>An</w:t>
      </w:r>
      <w:proofErr w:type="gramEnd"/>
      <w:r w:rsidRPr="00A45993">
        <w:rPr>
          <w:szCs w:val="22"/>
        </w:rPr>
        <w:t xml:space="preserve"> analysis of risk markers in husband to wife violence: the current state of knowledge’, </w:t>
      </w:r>
      <w:r w:rsidRPr="00A45993">
        <w:rPr>
          <w:i/>
          <w:szCs w:val="22"/>
        </w:rPr>
        <w:t>Violence and victims</w:t>
      </w:r>
      <w:r w:rsidRPr="00A45993">
        <w:rPr>
          <w:szCs w:val="22"/>
        </w:rPr>
        <w:t>, vol.1, no. 2, p. 114</w:t>
      </w:r>
    </w:p>
    <w:p w14:paraId="61E41B57" w14:textId="77777777" w:rsidR="00625A83" w:rsidRPr="00A45993" w:rsidRDefault="00625A83" w:rsidP="0087081E">
      <w:pPr>
        <w:spacing w:after="0" w:line="300" w:lineRule="exact"/>
        <w:rPr>
          <w:szCs w:val="22"/>
        </w:rPr>
      </w:pPr>
    </w:p>
    <w:p w14:paraId="06F9BAC4" w14:textId="21F2EAA0" w:rsidR="00625A83" w:rsidRPr="00A45993" w:rsidRDefault="00625A83" w:rsidP="0087081E">
      <w:pPr>
        <w:spacing w:after="0" w:line="300" w:lineRule="exact"/>
        <w:rPr>
          <w:szCs w:val="22"/>
        </w:rPr>
      </w:pPr>
      <w:r w:rsidRPr="00A45993">
        <w:rPr>
          <w:szCs w:val="22"/>
        </w:rPr>
        <w:t xml:space="preserve">Jolic, R. 2014 </w:t>
      </w:r>
      <w:r w:rsidRPr="00A45993">
        <w:rPr>
          <w:i/>
          <w:szCs w:val="22"/>
        </w:rPr>
        <w:t>High contact users of legal aid services</w:t>
      </w:r>
      <w:r w:rsidRPr="00A45993">
        <w:rPr>
          <w:szCs w:val="22"/>
        </w:rPr>
        <w:t xml:space="preserve">, Victoria Legal Aid, p. 10 </w:t>
      </w:r>
      <w:hyperlink r:id="rId23" w:history="1">
        <w:r w:rsidR="00A45993" w:rsidRPr="00F41FB6">
          <w:rPr>
            <w:rStyle w:val="Hyperlink"/>
            <w:szCs w:val="22"/>
          </w:rPr>
          <w:t>http://www.legalaid.vic.gov.au/about-us/what-we-do/research-and-analysis/client-profiles</w:t>
        </w:r>
      </w:hyperlink>
      <w:r w:rsidR="00A45993">
        <w:rPr>
          <w:szCs w:val="22"/>
        </w:rPr>
        <w:t xml:space="preserve"> </w:t>
      </w:r>
    </w:p>
    <w:p w14:paraId="357EA2BB" w14:textId="77777777" w:rsidR="0065671B" w:rsidRPr="00A45993" w:rsidRDefault="0065671B" w:rsidP="0087081E">
      <w:pPr>
        <w:spacing w:after="0" w:line="300" w:lineRule="exact"/>
        <w:rPr>
          <w:szCs w:val="22"/>
        </w:rPr>
      </w:pPr>
    </w:p>
    <w:p w14:paraId="5635BC3F" w14:textId="77777777" w:rsidR="0065671B" w:rsidRPr="00A45993" w:rsidRDefault="0065671B" w:rsidP="0087081E">
      <w:pPr>
        <w:spacing w:after="0" w:line="300" w:lineRule="exact"/>
        <w:rPr>
          <w:szCs w:val="22"/>
        </w:rPr>
      </w:pPr>
      <w:r w:rsidRPr="00A45993">
        <w:rPr>
          <w:szCs w:val="22"/>
        </w:rPr>
        <w:lastRenderedPageBreak/>
        <w:t xml:space="preserve">Jordan. C., Pritchard, A., </w:t>
      </w:r>
      <w:proofErr w:type="spellStart"/>
      <w:r w:rsidRPr="00A45993">
        <w:rPr>
          <w:szCs w:val="22"/>
        </w:rPr>
        <w:t>Duckett</w:t>
      </w:r>
      <w:proofErr w:type="spellEnd"/>
      <w:r w:rsidRPr="00A45993">
        <w:rPr>
          <w:szCs w:val="22"/>
        </w:rPr>
        <w:t xml:space="preserve">, D., </w:t>
      </w:r>
      <w:proofErr w:type="spellStart"/>
      <w:r w:rsidRPr="00A45993">
        <w:rPr>
          <w:szCs w:val="22"/>
        </w:rPr>
        <w:t>Charnigo</w:t>
      </w:r>
      <w:proofErr w:type="spellEnd"/>
      <w:r w:rsidRPr="00A45993">
        <w:rPr>
          <w:szCs w:val="22"/>
        </w:rPr>
        <w:t xml:space="preserve">, R., 2010, ‘Criminal Offending Among Respondents to Protective Orders: Crime Types and Patterns That Predict Victim Risk’ </w:t>
      </w:r>
      <w:r w:rsidRPr="00A45993">
        <w:rPr>
          <w:i/>
          <w:szCs w:val="22"/>
        </w:rPr>
        <w:t xml:space="preserve">Violence </w:t>
      </w:r>
      <w:proofErr w:type="gramStart"/>
      <w:r w:rsidRPr="00A45993">
        <w:rPr>
          <w:i/>
          <w:szCs w:val="22"/>
        </w:rPr>
        <w:t>Against</w:t>
      </w:r>
      <w:proofErr w:type="gramEnd"/>
      <w:r w:rsidRPr="00A45993">
        <w:rPr>
          <w:i/>
          <w:szCs w:val="22"/>
        </w:rPr>
        <w:t xml:space="preserve"> Women</w:t>
      </w:r>
      <w:r w:rsidRPr="00A45993">
        <w:rPr>
          <w:szCs w:val="22"/>
        </w:rPr>
        <w:t>, vol. 16, no. 12, pp. 1406</w:t>
      </w:r>
    </w:p>
    <w:p w14:paraId="66838E55" w14:textId="77777777" w:rsidR="0065671B" w:rsidRPr="00A45993" w:rsidRDefault="0065671B" w:rsidP="0087081E">
      <w:pPr>
        <w:spacing w:after="0" w:line="300" w:lineRule="exact"/>
        <w:rPr>
          <w:szCs w:val="22"/>
        </w:rPr>
      </w:pPr>
    </w:p>
    <w:p w14:paraId="5FF83DBA" w14:textId="77777777" w:rsidR="005A4908" w:rsidRPr="00A45993" w:rsidRDefault="005A4908" w:rsidP="0087081E">
      <w:pPr>
        <w:spacing w:after="0" w:line="300" w:lineRule="exact"/>
        <w:rPr>
          <w:szCs w:val="22"/>
        </w:rPr>
      </w:pPr>
      <w:r w:rsidRPr="00A45993">
        <w:rPr>
          <w:szCs w:val="22"/>
        </w:rPr>
        <w:t>Klein, A. &amp; Tobin, T., 2008, ‘</w:t>
      </w:r>
      <w:proofErr w:type="gramStart"/>
      <w:r w:rsidRPr="00A45993">
        <w:rPr>
          <w:szCs w:val="22"/>
        </w:rPr>
        <w:t>A</w:t>
      </w:r>
      <w:proofErr w:type="gramEnd"/>
      <w:r w:rsidRPr="00A45993">
        <w:rPr>
          <w:szCs w:val="22"/>
        </w:rPr>
        <w:t xml:space="preserve"> longitudinal study of arrested batters, 1995-2005: career criminals’, </w:t>
      </w:r>
      <w:r w:rsidRPr="00A45993">
        <w:rPr>
          <w:i/>
          <w:szCs w:val="22"/>
        </w:rPr>
        <w:t xml:space="preserve">Violence against women, </w:t>
      </w:r>
      <w:r w:rsidRPr="00A45993">
        <w:rPr>
          <w:szCs w:val="22"/>
        </w:rPr>
        <w:t>p. 140</w:t>
      </w:r>
    </w:p>
    <w:p w14:paraId="5164E328" w14:textId="77777777" w:rsidR="005A4908" w:rsidRPr="00A45993" w:rsidRDefault="005A4908" w:rsidP="0087081E">
      <w:pPr>
        <w:spacing w:after="0" w:line="300" w:lineRule="exact"/>
        <w:rPr>
          <w:szCs w:val="22"/>
        </w:rPr>
      </w:pPr>
    </w:p>
    <w:p w14:paraId="266B6686" w14:textId="77777777" w:rsidR="00033546" w:rsidRPr="00A45993" w:rsidRDefault="00033546" w:rsidP="0087081E">
      <w:pPr>
        <w:spacing w:after="0" w:line="300" w:lineRule="exact"/>
        <w:rPr>
          <w:szCs w:val="22"/>
        </w:rPr>
      </w:pPr>
      <w:r w:rsidRPr="00A45993">
        <w:rPr>
          <w:szCs w:val="22"/>
        </w:rPr>
        <w:t xml:space="preserve">Men’s Referral Service website </w:t>
      </w:r>
      <w:hyperlink r:id="rId24" w:history="1">
        <w:r w:rsidRPr="00A45993">
          <w:rPr>
            <w:rStyle w:val="Hyperlink"/>
            <w:szCs w:val="22"/>
          </w:rPr>
          <w:t>http://mrs.org.au/</w:t>
        </w:r>
      </w:hyperlink>
    </w:p>
    <w:p w14:paraId="0148F93A" w14:textId="77777777" w:rsidR="00033546" w:rsidRPr="00A45993" w:rsidRDefault="00033546" w:rsidP="0087081E">
      <w:pPr>
        <w:spacing w:after="0" w:line="300" w:lineRule="exact"/>
        <w:rPr>
          <w:szCs w:val="22"/>
        </w:rPr>
      </w:pPr>
    </w:p>
    <w:p w14:paraId="678DD1AD" w14:textId="77777777" w:rsidR="00C87F59" w:rsidRPr="00A45993" w:rsidRDefault="00C87F59" w:rsidP="0087081E">
      <w:pPr>
        <w:spacing w:after="0" w:line="300" w:lineRule="exact"/>
        <w:rPr>
          <w:szCs w:val="22"/>
        </w:rPr>
      </w:pPr>
      <w:proofErr w:type="spellStart"/>
      <w:r w:rsidRPr="00A45993">
        <w:rPr>
          <w:szCs w:val="22"/>
        </w:rPr>
        <w:t>Moracco</w:t>
      </w:r>
      <w:proofErr w:type="spellEnd"/>
      <w:r w:rsidRPr="00A45993">
        <w:rPr>
          <w:szCs w:val="22"/>
        </w:rPr>
        <w:t xml:space="preserve">, K., Andersen, K., Buchan R., </w:t>
      </w:r>
      <w:proofErr w:type="spellStart"/>
      <w:r w:rsidRPr="00A45993">
        <w:rPr>
          <w:szCs w:val="22"/>
        </w:rPr>
        <w:t>Espersen</w:t>
      </w:r>
      <w:proofErr w:type="spellEnd"/>
      <w:r w:rsidRPr="00A45993">
        <w:rPr>
          <w:szCs w:val="22"/>
        </w:rPr>
        <w:t xml:space="preserve">, C., Bowling, M &amp; Duffy, C., 2010, ‘Who Are the Defendants in Domestic Violence Protection Order Cases?’ </w:t>
      </w:r>
      <w:r w:rsidRPr="00A45993">
        <w:rPr>
          <w:i/>
          <w:szCs w:val="22"/>
        </w:rPr>
        <w:t xml:space="preserve">Violence </w:t>
      </w:r>
      <w:proofErr w:type="gramStart"/>
      <w:r w:rsidRPr="00A45993">
        <w:rPr>
          <w:i/>
          <w:szCs w:val="22"/>
        </w:rPr>
        <w:t>Against</w:t>
      </w:r>
      <w:proofErr w:type="gramEnd"/>
      <w:r w:rsidRPr="00A45993">
        <w:rPr>
          <w:i/>
          <w:szCs w:val="22"/>
        </w:rPr>
        <w:t xml:space="preserve"> Women</w:t>
      </w:r>
      <w:r w:rsidRPr="00A45993">
        <w:rPr>
          <w:szCs w:val="22"/>
        </w:rPr>
        <w:t>, vol.16, no.11</w:t>
      </w:r>
    </w:p>
    <w:p w14:paraId="46B1CF1D" w14:textId="77777777" w:rsidR="00C87F59" w:rsidRPr="00A45993" w:rsidRDefault="00C87F59" w:rsidP="0087081E">
      <w:pPr>
        <w:spacing w:after="0" w:line="300" w:lineRule="exact"/>
        <w:rPr>
          <w:szCs w:val="22"/>
        </w:rPr>
      </w:pPr>
    </w:p>
    <w:p w14:paraId="2E6354BE" w14:textId="04CC8B28" w:rsidR="00287A30" w:rsidRPr="00A45993" w:rsidRDefault="00287A30" w:rsidP="0087081E">
      <w:pPr>
        <w:spacing w:after="0" w:line="300" w:lineRule="exact"/>
        <w:rPr>
          <w:szCs w:val="22"/>
        </w:rPr>
      </w:pPr>
      <w:r w:rsidRPr="00A45993">
        <w:rPr>
          <w:szCs w:val="22"/>
        </w:rPr>
        <w:t xml:space="preserve">Richards, K., 2011, ‘Children’s exposure to domestic violence in Australia’, </w:t>
      </w:r>
      <w:r w:rsidRPr="00A45993">
        <w:rPr>
          <w:i/>
          <w:szCs w:val="22"/>
        </w:rPr>
        <w:t>Trends &amp; issues in crime and criminal justice</w:t>
      </w:r>
      <w:r w:rsidRPr="00A45993">
        <w:rPr>
          <w:szCs w:val="22"/>
        </w:rPr>
        <w:t xml:space="preserve"> </w:t>
      </w:r>
      <w:hyperlink r:id="rId25" w:history="1">
        <w:r w:rsidRPr="00A45993">
          <w:rPr>
            <w:rStyle w:val="Hyperlink"/>
            <w:szCs w:val="22"/>
          </w:rPr>
          <w:t xml:space="preserve">http://aic.gov.au/publications/current </w:t>
        </w:r>
        <w:r w:rsidR="0087081E">
          <w:rPr>
            <w:rStyle w:val="Hyperlink"/>
            <w:szCs w:val="22"/>
          </w:rPr>
          <w:t>per cent</w:t>
        </w:r>
        <w:r w:rsidRPr="00A45993">
          <w:rPr>
            <w:rStyle w:val="Hyperlink"/>
            <w:szCs w:val="22"/>
          </w:rPr>
          <w:t>20series/</w:t>
        </w:r>
        <w:proofErr w:type="spellStart"/>
        <w:r w:rsidRPr="00A45993">
          <w:rPr>
            <w:rStyle w:val="Hyperlink"/>
            <w:szCs w:val="22"/>
          </w:rPr>
          <w:t>tandi</w:t>
        </w:r>
        <w:proofErr w:type="spellEnd"/>
        <w:r w:rsidRPr="00A45993">
          <w:rPr>
            <w:rStyle w:val="Hyperlink"/>
            <w:szCs w:val="22"/>
          </w:rPr>
          <w:t>/401-420/tandi419.html</w:t>
        </w:r>
      </w:hyperlink>
    </w:p>
    <w:p w14:paraId="33B6C242" w14:textId="77777777" w:rsidR="00BA4E24" w:rsidRPr="00A45993" w:rsidRDefault="00BA4E24" w:rsidP="0087081E">
      <w:pPr>
        <w:spacing w:after="0" w:line="300" w:lineRule="exact"/>
        <w:rPr>
          <w:szCs w:val="22"/>
        </w:rPr>
      </w:pPr>
    </w:p>
    <w:p w14:paraId="05473187" w14:textId="77777777" w:rsidR="00287A30" w:rsidRPr="00A45993" w:rsidRDefault="00287A30" w:rsidP="0087081E">
      <w:pPr>
        <w:spacing w:after="0" w:line="300" w:lineRule="exact"/>
        <w:rPr>
          <w:szCs w:val="22"/>
        </w:rPr>
      </w:pPr>
      <w:proofErr w:type="spellStart"/>
      <w:r w:rsidRPr="00A45993">
        <w:rPr>
          <w:szCs w:val="22"/>
        </w:rPr>
        <w:t>Shorey</w:t>
      </w:r>
      <w:proofErr w:type="spellEnd"/>
      <w:r w:rsidRPr="00A45993">
        <w:rPr>
          <w:szCs w:val="22"/>
        </w:rPr>
        <w:t xml:space="preserve">, R., </w:t>
      </w:r>
      <w:proofErr w:type="spellStart"/>
      <w:r w:rsidRPr="00A45993">
        <w:rPr>
          <w:szCs w:val="22"/>
        </w:rPr>
        <w:t>Febres</w:t>
      </w:r>
      <w:proofErr w:type="spellEnd"/>
      <w:r w:rsidRPr="00A45993">
        <w:rPr>
          <w:szCs w:val="22"/>
        </w:rPr>
        <w:t xml:space="preserve">, J., </w:t>
      </w:r>
      <w:proofErr w:type="spellStart"/>
      <w:r w:rsidRPr="00A45993">
        <w:rPr>
          <w:szCs w:val="22"/>
        </w:rPr>
        <w:t>Brasfield</w:t>
      </w:r>
      <w:proofErr w:type="spellEnd"/>
      <w:r w:rsidRPr="00A45993">
        <w:rPr>
          <w:szCs w:val="22"/>
        </w:rPr>
        <w:t xml:space="preserve">, H., &amp; Stuart, G., 2012, ‘The Prevalence of Mental Health Problems in Men Arrested for Domestic Violence’, </w:t>
      </w:r>
      <w:r w:rsidRPr="00A45993">
        <w:rPr>
          <w:i/>
          <w:szCs w:val="22"/>
        </w:rPr>
        <w:t xml:space="preserve">Journal of Family Violence, </w:t>
      </w:r>
      <w:proofErr w:type="spellStart"/>
      <w:r w:rsidR="00D80D3F" w:rsidRPr="00A45993">
        <w:rPr>
          <w:szCs w:val="22"/>
        </w:rPr>
        <w:t>vol</w:t>
      </w:r>
      <w:proofErr w:type="spellEnd"/>
      <w:r w:rsidR="00D80D3F" w:rsidRPr="00A45993">
        <w:rPr>
          <w:szCs w:val="22"/>
        </w:rPr>
        <w:t xml:space="preserve"> 27, no. 8, </w:t>
      </w:r>
    </w:p>
    <w:p w14:paraId="1743A977" w14:textId="77777777" w:rsidR="00287A30" w:rsidRPr="00A45993" w:rsidRDefault="00287A30" w:rsidP="0087081E">
      <w:pPr>
        <w:spacing w:after="0" w:line="300" w:lineRule="exact"/>
        <w:rPr>
          <w:szCs w:val="22"/>
        </w:rPr>
      </w:pPr>
    </w:p>
    <w:p w14:paraId="19C8EE29" w14:textId="77777777" w:rsidR="00287A30" w:rsidRDefault="00287A30" w:rsidP="0087081E">
      <w:pPr>
        <w:spacing w:after="0" w:line="300" w:lineRule="exact"/>
        <w:rPr>
          <w:szCs w:val="22"/>
        </w:rPr>
      </w:pPr>
      <w:r w:rsidRPr="00A45993">
        <w:rPr>
          <w:szCs w:val="22"/>
        </w:rPr>
        <w:t xml:space="preserve">Slater, M., 2012, ‘Managing recidivism amongst high risk violent men’, </w:t>
      </w:r>
      <w:r w:rsidRPr="00A45993">
        <w:rPr>
          <w:i/>
          <w:szCs w:val="22"/>
        </w:rPr>
        <w:t>Australian Domestic and Family Violence Clearinghouse</w:t>
      </w:r>
      <w:r w:rsidRPr="00A45993">
        <w:rPr>
          <w:szCs w:val="22"/>
        </w:rPr>
        <w:t>, no.23, p.1</w:t>
      </w:r>
    </w:p>
    <w:p w14:paraId="2CF620D5" w14:textId="77777777" w:rsidR="00A45993" w:rsidRPr="00A45993" w:rsidRDefault="00A45993" w:rsidP="0087081E">
      <w:pPr>
        <w:spacing w:after="0" w:line="300" w:lineRule="exact"/>
        <w:rPr>
          <w:szCs w:val="22"/>
        </w:rPr>
      </w:pPr>
    </w:p>
    <w:p w14:paraId="64C74C54" w14:textId="77777777" w:rsidR="00287A30" w:rsidRPr="00A45993" w:rsidRDefault="00287A30" w:rsidP="0087081E">
      <w:pPr>
        <w:spacing w:after="0" w:line="300" w:lineRule="exact"/>
        <w:rPr>
          <w:szCs w:val="22"/>
        </w:rPr>
      </w:pPr>
      <w:r w:rsidRPr="00A45993">
        <w:rPr>
          <w:szCs w:val="22"/>
        </w:rPr>
        <w:t xml:space="preserve">Stewart, A., 2000, ‘Who are the respondents of domestic violence protection orders?’ </w:t>
      </w:r>
      <w:r w:rsidRPr="00A45993">
        <w:rPr>
          <w:i/>
          <w:szCs w:val="22"/>
        </w:rPr>
        <w:t>Australian and New Zealand Journal of Criminology</w:t>
      </w:r>
      <w:r w:rsidRPr="00A45993">
        <w:rPr>
          <w:szCs w:val="22"/>
        </w:rPr>
        <w:t>, vol. 33, no. 1</w:t>
      </w:r>
    </w:p>
    <w:p w14:paraId="4CC8295A" w14:textId="77777777" w:rsidR="00287A30" w:rsidRPr="00A45993" w:rsidRDefault="00287A30" w:rsidP="0087081E">
      <w:pPr>
        <w:spacing w:after="0" w:line="300" w:lineRule="exact"/>
        <w:rPr>
          <w:szCs w:val="22"/>
        </w:rPr>
      </w:pPr>
    </w:p>
    <w:p w14:paraId="35E73EAF" w14:textId="608A1936" w:rsidR="00C87F59" w:rsidRPr="00A45993" w:rsidRDefault="00C87F59" w:rsidP="0087081E">
      <w:pPr>
        <w:spacing w:after="0" w:line="300" w:lineRule="exact"/>
        <w:rPr>
          <w:szCs w:val="22"/>
        </w:rPr>
      </w:pPr>
      <w:proofErr w:type="spellStart"/>
      <w:r w:rsidRPr="00A45993">
        <w:rPr>
          <w:szCs w:val="22"/>
        </w:rPr>
        <w:t>Trimboli</w:t>
      </w:r>
      <w:proofErr w:type="spellEnd"/>
      <w:r w:rsidRPr="00A45993">
        <w:rPr>
          <w:szCs w:val="22"/>
        </w:rPr>
        <w:t xml:space="preserve">, L., 2015 </w:t>
      </w:r>
      <w:r w:rsidRPr="00A45993">
        <w:rPr>
          <w:i/>
          <w:szCs w:val="22"/>
        </w:rPr>
        <w:t>Persons convicted of breaching Apprehended Domestic Violence Orders: their characteristics and penalties</w:t>
      </w:r>
      <w:r w:rsidRPr="00A45993">
        <w:rPr>
          <w:szCs w:val="22"/>
        </w:rPr>
        <w:t xml:space="preserve">, New South Wales Bureau of Crime Statistics and Research </w:t>
      </w:r>
      <w:hyperlink r:id="rId26" w:history="1">
        <w:r w:rsidRPr="00A45993">
          <w:rPr>
            <w:rStyle w:val="Hyperlink"/>
            <w:szCs w:val="22"/>
          </w:rPr>
          <w:t>http://www.bocsar.nsw.gov.au/Documents/bb102.pdf</w:t>
        </w:r>
      </w:hyperlink>
    </w:p>
    <w:p w14:paraId="035C8304" w14:textId="77777777" w:rsidR="00FC4446" w:rsidRPr="00A45993" w:rsidRDefault="00FC4446" w:rsidP="0087081E">
      <w:pPr>
        <w:spacing w:after="0" w:line="300" w:lineRule="exact"/>
        <w:rPr>
          <w:szCs w:val="22"/>
        </w:rPr>
      </w:pPr>
    </w:p>
    <w:p w14:paraId="0F1ACFDA" w14:textId="77777777" w:rsidR="00071B97" w:rsidRPr="00A45993" w:rsidRDefault="00071B97" w:rsidP="0087081E">
      <w:pPr>
        <w:spacing w:after="0" w:line="300" w:lineRule="exact"/>
        <w:rPr>
          <w:szCs w:val="22"/>
        </w:rPr>
      </w:pPr>
      <w:proofErr w:type="spellStart"/>
      <w:r w:rsidRPr="00A45993">
        <w:rPr>
          <w:szCs w:val="22"/>
        </w:rPr>
        <w:t>Quann</w:t>
      </w:r>
      <w:proofErr w:type="spellEnd"/>
      <w:r w:rsidRPr="00A45993">
        <w:rPr>
          <w:szCs w:val="22"/>
        </w:rPr>
        <w:t xml:space="preserve">, N., 2006, </w:t>
      </w:r>
      <w:r w:rsidRPr="00A45993">
        <w:rPr>
          <w:i/>
          <w:szCs w:val="22"/>
        </w:rPr>
        <w:t xml:space="preserve">Offender Profile and </w:t>
      </w:r>
      <w:proofErr w:type="spellStart"/>
      <w:r w:rsidRPr="00A45993">
        <w:rPr>
          <w:i/>
          <w:szCs w:val="22"/>
        </w:rPr>
        <w:t>Recidvism</w:t>
      </w:r>
      <w:proofErr w:type="spellEnd"/>
      <w:r w:rsidRPr="00A45993">
        <w:rPr>
          <w:i/>
          <w:szCs w:val="22"/>
        </w:rPr>
        <w:t xml:space="preserve"> among Domestic Violence Offenders in Ontario</w:t>
      </w:r>
      <w:r w:rsidRPr="00A45993">
        <w:rPr>
          <w:szCs w:val="22"/>
        </w:rPr>
        <w:t>, Research and Statistics Division Department of Justice Canada</w:t>
      </w:r>
    </w:p>
    <w:p w14:paraId="12A495CC" w14:textId="77777777" w:rsidR="00D66ADA" w:rsidRPr="00A45993" w:rsidRDefault="00D66ADA" w:rsidP="0087081E">
      <w:pPr>
        <w:spacing w:after="0" w:line="300" w:lineRule="exact"/>
        <w:rPr>
          <w:szCs w:val="22"/>
        </w:rPr>
      </w:pPr>
    </w:p>
    <w:p w14:paraId="4F135E0B" w14:textId="77777777" w:rsidR="00D66ADA" w:rsidRPr="00A45993" w:rsidRDefault="00D66ADA" w:rsidP="0087081E">
      <w:pPr>
        <w:spacing w:after="0" w:line="300" w:lineRule="exact"/>
        <w:rPr>
          <w:szCs w:val="22"/>
        </w:rPr>
      </w:pPr>
      <w:proofErr w:type="spellStart"/>
      <w:r w:rsidRPr="00A45993">
        <w:rPr>
          <w:szCs w:val="22"/>
        </w:rPr>
        <w:t>Vlais</w:t>
      </w:r>
      <w:proofErr w:type="spellEnd"/>
      <w:r w:rsidRPr="00A45993">
        <w:rPr>
          <w:szCs w:val="22"/>
        </w:rPr>
        <w:t xml:space="preserve">, R, 2011, ‘A work in progress: a snapshot of men’s behaviour change programs in Victoria’, </w:t>
      </w:r>
      <w:r w:rsidRPr="00A45993">
        <w:rPr>
          <w:i/>
          <w:szCs w:val="22"/>
        </w:rPr>
        <w:t>DVRCV Quarterly</w:t>
      </w:r>
      <w:r w:rsidRPr="00A45993">
        <w:rPr>
          <w:szCs w:val="22"/>
        </w:rPr>
        <w:t xml:space="preserve"> vol. 5, no.3</w:t>
      </w:r>
    </w:p>
    <w:p w14:paraId="350BA8E8" w14:textId="77777777" w:rsidR="003D53E2" w:rsidRPr="00A45993" w:rsidRDefault="003D53E2" w:rsidP="0087081E">
      <w:pPr>
        <w:spacing w:after="0" w:line="300" w:lineRule="exact"/>
        <w:rPr>
          <w:szCs w:val="22"/>
        </w:rPr>
      </w:pPr>
    </w:p>
    <w:p w14:paraId="1B5BAF1D" w14:textId="72988743" w:rsidR="003D53E2" w:rsidRPr="00A45993" w:rsidRDefault="003D53E2" w:rsidP="0087081E">
      <w:pPr>
        <w:spacing w:after="0" w:line="300" w:lineRule="exact"/>
        <w:rPr>
          <w:szCs w:val="22"/>
        </w:rPr>
      </w:pPr>
      <w:r w:rsidRPr="00A45993">
        <w:rPr>
          <w:szCs w:val="22"/>
        </w:rPr>
        <w:t xml:space="preserve">Victoria Police. 2015 Victoria Police submission to the Royal Commission into Family Violence, Victoria Police. </w:t>
      </w:r>
      <w:hyperlink r:id="rId27" w:history="1">
        <w:r w:rsidR="00A45993" w:rsidRPr="00F41FB6">
          <w:rPr>
            <w:rStyle w:val="Hyperlink"/>
            <w:szCs w:val="22"/>
          </w:rPr>
          <w:t>http://www.rcfv.com.au/getattachment/440B6C34-0343-48CB-B109-67787D44972D/Victoria-Police</w:t>
        </w:r>
      </w:hyperlink>
      <w:r w:rsidR="00A45993">
        <w:rPr>
          <w:szCs w:val="22"/>
        </w:rPr>
        <w:t xml:space="preserve"> </w:t>
      </w:r>
      <w:r w:rsidRPr="00A45993">
        <w:rPr>
          <w:szCs w:val="22"/>
        </w:rPr>
        <w:t xml:space="preserve"> </w:t>
      </w:r>
    </w:p>
    <w:p w14:paraId="2759B56B" w14:textId="77777777" w:rsidR="00232F1D" w:rsidRPr="00A45993" w:rsidRDefault="00232F1D" w:rsidP="0087081E">
      <w:pPr>
        <w:spacing w:after="0" w:line="300" w:lineRule="exact"/>
        <w:rPr>
          <w:szCs w:val="22"/>
        </w:rPr>
      </w:pPr>
    </w:p>
    <w:p w14:paraId="37918118" w14:textId="3F09567B" w:rsidR="00232F1D" w:rsidRPr="00A45993" w:rsidRDefault="00232F1D" w:rsidP="0087081E">
      <w:pPr>
        <w:spacing w:after="0" w:line="300" w:lineRule="exact"/>
        <w:rPr>
          <w:szCs w:val="22"/>
        </w:rPr>
      </w:pPr>
      <w:proofErr w:type="spellStart"/>
      <w:r w:rsidRPr="00A45993">
        <w:rPr>
          <w:szCs w:val="22"/>
        </w:rPr>
        <w:t>Wundersitz</w:t>
      </w:r>
      <w:proofErr w:type="spellEnd"/>
      <w:r w:rsidRPr="00A45993">
        <w:rPr>
          <w:szCs w:val="22"/>
        </w:rPr>
        <w:t xml:space="preserve">, J. 2010 Indigenous perpetrators of violence: prevalence and risk factors for offending, Australian Institute of Criminology </w:t>
      </w:r>
      <w:hyperlink r:id="rId28" w:history="1">
        <w:r w:rsidR="00A45993" w:rsidRPr="00F41FB6">
          <w:rPr>
            <w:rStyle w:val="Hyperlink"/>
            <w:szCs w:val="22"/>
          </w:rPr>
          <w:t>http://www.aic.gov.au/media_library/publications/rpp/105/rpp105.pdf</w:t>
        </w:r>
      </w:hyperlink>
      <w:r w:rsidR="00A45993">
        <w:rPr>
          <w:szCs w:val="22"/>
        </w:rPr>
        <w:t xml:space="preserve"> </w:t>
      </w:r>
      <w:bookmarkEnd w:id="75"/>
      <w:bookmarkEnd w:id="76"/>
    </w:p>
    <w:sectPr w:rsidR="00232F1D" w:rsidRPr="00A45993" w:rsidSect="005935E1">
      <w:headerReference w:type="even" r:id="rId29"/>
      <w:headerReference w:type="default" r:id="rId30"/>
      <w:footerReference w:type="default" r:id="rId31"/>
      <w:headerReference w:type="first" r:id="rId32"/>
      <w:footerReference w:type="first" r:id="rId33"/>
      <w:pgSz w:w="11906" w:h="16838" w:code="9"/>
      <w:pgMar w:top="1418" w:right="849" w:bottom="1418" w:left="1134" w:header="851" w:footer="284" w:gutter="0"/>
      <w:paperSrc w:first="7" w:other="7"/>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17754" w14:textId="77777777" w:rsidR="00E06115" w:rsidRDefault="00E06115">
      <w:r>
        <w:separator/>
      </w:r>
    </w:p>
    <w:p w14:paraId="2AFBB3F9" w14:textId="77777777" w:rsidR="00E06115" w:rsidRDefault="00E06115"/>
    <w:p w14:paraId="153424DC" w14:textId="77777777" w:rsidR="00E06115" w:rsidRDefault="00E06115"/>
  </w:endnote>
  <w:endnote w:type="continuationSeparator" w:id="0">
    <w:p w14:paraId="463FB3B2" w14:textId="77777777" w:rsidR="00E06115" w:rsidRDefault="00E06115">
      <w:r>
        <w:continuationSeparator/>
      </w:r>
    </w:p>
    <w:p w14:paraId="14DD906E" w14:textId="77777777" w:rsidR="00E06115" w:rsidRDefault="00E06115"/>
    <w:p w14:paraId="12FA7A7F" w14:textId="77777777" w:rsidR="00E06115" w:rsidRDefault="00E06115"/>
  </w:endnote>
  <w:endnote w:type="continuationNotice" w:id="1">
    <w:p w14:paraId="0300FF08" w14:textId="77777777" w:rsidR="00E06115" w:rsidRDefault="00E06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Neue LT 35 Thi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80B69" w14:textId="77777777" w:rsidR="004B46CC" w:rsidRDefault="004B46CC" w:rsidP="00207D67">
    <w:pPr>
      <w:pStyle w:val="Filename"/>
      <w:tabs>
        <w:tab w:val="clear" w:pos="9240"/>
      </w:tabs>
    </w:pPr>
    <w:r>
      <w:t xml:space="preserve">Victoria Legal Aid – Characteristics of defendants who breach family violence intervention orders </w:t>
    </w:r>
  </w:p>
  <w:p w14:paraId="28BA72F8" w14:textId="77777777" w:rsidR="004B46CC" w:rsidRPr="00207D67" w:rsidRDefault="004B46CC" w:rsidP="00207D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8EBC" w14:textId="77777777" w:rsidR="004B46CC" w:rsidRPr="00EC5CE8" w:rsidRDefault="004B46CC" w:rsidP="006A0E97">
    <w:pPr>
      <w:pStyle w:val="Confidentialityclause"/>
      <w:pBdr>
        <w:top w:val="single" w:sz="4" w:space="1" w:color="C41230"/>
      </w:pBdr>
      <w:spacing w:before="120"/>
    </w:pPr>
    <w:r>
      <w:rPr>
        <w:color w:val="C41230"/>
      </w:rPr>
      <w:t>Acknowledgement</w:t>
    </w:r>
    <w:r w:rsidRPr="00EC5CE8">
      <w:rPr>
        <w:color w:val="C41230"/>
      </w:rPr>
      <w:t>:</w:t>
    </w:r>
    <w:r w:rsidRPr="00EC5CE8">
      <w:t xml:space="preserve"> </w:t>
    </w:r>
    <w:r>
      <w:t xml:space="preserve">This paper was originally written by Sam </w:t>
    </w:r>
    <w:proofErr w:type="spellStart"/>
    <w:r>
      <w:t>Bytheway</w:t>
    </w:r>
    <w:proofErr w:type="spellEnd"/>
    <w:r>
      <w:t xml:space="preserve"> as part of a volunteer placement at Victoria Legal Aid.</w:t>
    </w:r>
  </w:p>
  <w:p w14:paraId="016B7F11" w14:textId="77777777" w:rsidR="004B46CC" w:rsidRPr="00EC5CE8" w:rsidRDefault="004B46CC" w:rsidP="00207D67">
    <w:pPr>
      <w:pStyle w:val="Confidentialityclause"/>
    </w:pPr>
    <w:r w:rsidRPr="00EC5CE8">
      <w:rPr>
        <w:color w:val="C41230"/>
      </w:rPr>
      <w:t>Contact:</w:t>
    </w:r>
    <w:r w:rsidRPr="00EC5CE8">
      <w:t xml:space="preserve"> research@vla.vic.gov.au</w:t>
    </w:r>
  </w:p>
  <w:p w14:paraId="13F66E91" w14:textId="77777777" w:rsidR="004B46CC" w:rsidRDefault="004B46CC" w:rsidP="00207D67">
    <w:pPr>
      <w:pStyle w:val="Confidentialityclause"/>
    </w:pPr>
    <w:r w:rsidRPr="00EC5CE8">
      <w:rPr>
        <w:color w:val="C41230"/>
      </w:rPr>
      <w:t xml:space="preserve">© </w:t>
    </w:r>
    <w:r w:rsidRPr="00EC5CE8">
      <w:rPr>
        <w:color w:val="C41230"/>
      </w:rPr>
      <w:fldChar w:fldCharType="begin"/>
    </w:r>
    <w:r w:rsidRPr="00EC5CE8">
      <w:rPr>
        <w:color w:val="C41230"/>
      </w:rPr>
      <w:instrText xml:space="preserve"> DATE  \@ "yyyy"  \* MERGEFORMAT </w:instrText>
    </w:r>
    <w:r w:rsidRPr="00EC5CE8">
      <w:rPr>
        <w:color w:val="C41230"/>
      </w:rPr>
      <w:fldChar w:fldCharType="separate"/>
    </w:r>
    <w:r w:rsidR="000E39E2">
      <w:rPr>
        <w:noProof/>
        <w:color w:val="C41230"/>
      </w:rPr>
      <w:t>2016</w:t>
    </w:r>
    <w:r w:rsidRPr="00EC5CE8">
      <w:rPr>
        <w:color w:val="C41230"/>
      </w:rPr>
      <w:fldChar w:fldCharType="end"/>
    </w:r>
    <w:r w:rsidRPr="00EC5CE8">
      <w:rPr>
        <w:color w:val="C41230"/>
      </w:rPr>
      <w:t xml:space="preserve"> </w:t>
    </w:r>
    <w:r w:rsidRPr="006A0E97">
      <w:rPr>
        <w:color w:val="C41230"/>
      </w:rPr>
      <w:t>Victoria</w:t>
    </w:r>
    <w:r w:rsidRPr="00EC5CE8">
      <w:rPr>
        <w:color w:val="C41230"/>
      </w:rPr>
      <w:t xml:space="preserve"> Legal Aid.</w:t>
    </w:r>
    <w:r w:rsidRPr="000C7A5A">
      <w:rPr>
        <w:iCs/>
        <w:szCs w:val="18"/>
      </w:rPr>
      <w:t xml:space="preserve"> </w:t>
    </w:r>
    <w:r w:rsidRPr="00FA5EF7">
      <w:rPr>
        <w:iCs/>
        <w:szCs w:val="18"/>
      </w:rPr>
      <w:t xml:space="preserve">This work is licensed under a </w:t>
    </w:r>
    <w:hyperlink r:id="rId1" w:history="1">
      <w:r w:rsidRPr="00B56ED5">
        <w:rPr>
          <w:rStyle w:val="Hyperlink"/>
          <w:iCs/>
          <w:szCs w:val="18"/>
        </w:rPr>
        <w:t>Creative Commons Attribution 4.0 licence</w:t>
      </w:r>
    </w:hyperlink>
    <w:r>
      <w:rPr>
        <w:iCs/>
        <w:szCs w:val="18"/>
      </w:rPr>
      <w:t xml:space="preserve">. </w:t>
    </w:r>
    <w:r w:rsidRPr="00FA5EF7">
      <w:rPr>
        <w:iCs/>
        <w:szCs w:val="18"/>
      </w:rPr>
      <w:t xml:space="preserve">You are free to re-use the work under that licence, on the condition that you credit </w:t>
    </w:r>
    <w:r>
      <w:rPr>
        <w:iCs/>
        <w:szCs w:val="18"/>
      </w:rPr>
      <w:t>Victoria Legal Aid, indicate if changes were made and comply with other licence terms</w:t>
    </w:r>
    <w:r w:rsidRPr="00FA5EF7">
      <w:rPr>
        <w:iCs/>
        <w:szCs w:val="18"/>
      </w:rPr>
      <w:t xml:space="preserve">. The licence does not apply to any </w:t>
    </w:r>
    <w:r>
      <w:rPr>
        <w:iCs/>
        <w:szCs w:val="18"/>
      </w:rPr>
      <w:t xml:space="preserve">images or </w:t>
    </w:r>
    <w:r w:rsidRPr="00FA5EF7">
      <w:rPr>
        <w:iCs/>
        <w:szCs w:val="18"/>
      </w:rPr>
      <w:t>branding</w:t>
    </w:r>
    <w:r>
      <w:rPr>
        <w:iCs/>
        <w:szCs w:val="18"/>
      </w:rPr>
      <w:t>, including the Victoria Legal Aid logo</w:t>
    </w:r>
    <w:r w:rsidRPr="00EC5CE8">
      <w:t xml:space="preserve"> </w:t>
    </w:r>
  </w:p>
  <w:p w14:paraId="6FFC7DC7" w14:textId="77777777" w:rsidR="004B46CC" w:rsidRPr="00EC5CE8" w:rsidRDefault="004B46CC" w:rsidP="00207D67">
    <w:pPr>
      <w:pStyle w:val="Confidentialityclause"/>
    </w:pPr>
    <w:r w:rsidRPr="00EC5CE8">
      <w:rPr>
        <w:color w:val="C41230"/>
      </w:rPr>
      <w:t>Disclaimer.</w:t>
    </w:r>
    <w:r w:rsidRPr="00EC5CE8">
      <w:t xml:space="preserve"> The material in this publication is intended for general information only.</w:t>
    </w:r>
    <w:r w:rsidRPr="00302342">
      <w:t xml:space="preserve"> </w:t>
    </w:r>
    <w:r>
      <w:t>Any views expressed are those of the author and not intended to represent the views of Victoria Legal Aid.</w:t>
    </w:r>
  </w:p>
  <w:p w14:paraId="44721D1D" w14:textId="77777777" w:rsidR="004B46CC" w:rsidRPr="00EC5CE8" w:rsidRDefault="004B46CC" w:rsidP="00207D67">
    <w:pPr>
      <w:pStyle w:val="Confidentialityclause"/>
    </w:pPr>
    <w:r w:rsidRPr="00EC5CE8">
      <w:t>Published by Victoria Legal Aid</w:t>
    </w:r>
  </w:p>
  <w:p w14:paraId="68D3AD49" w14:textId="77777777" w:rsidR="004B46CC" w:rsidRDefault="004B46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13795" w14:textId="77777777" w:rsidR="004B46CC" w:rsidRDefault="004B46CC" w:rsidP="003453DF">
    <w:pPr>
      <w:pStyle w:val="Filename"/>
      <w:tabs>
        <w:tab w:val="clear" w:pos="9240"/>
      </w:tabs>
    </w:pPr>
    <w:r>
      <w:t xml:space="preserve">Victoria Legal Aid – Characteristics of defendants who breach family violence intervention orders </w:t>
    </w:r>
  </w:p>
  <w:p w14:paraId="3A9E2ED0" w14:textId="77777777" w:rsidR="004B46CC" w:rsidRPr="00062699" w:rsidRDefault="004B46CC" w:rsidP="003453DF">
    <w:pPr>
      <w:pStyle w:val="Filename"/>
      <w:pBdr>
        <w:top w:val="none" w:sz="0" w:space="0" w:color="auto"/>
      </w:pBdr>
      <w:tabs>
        <w:tab w:val="clear" w:pos="9240"/>
      </w:tabs>
      <w:jc w:val="center"/>
      <w:rPr>
        <w:szCs w:val="18"/>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E11AB4">
      <w:rPr>
        <w:rStyle w:val="PageNumber"/>
        <w:noProof/>
      </w:rPr>
      <w:t>1</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127F2" w14:textId="77777777" w:rsidR="004B46CC" w:rsidRDefault="004B46CC" w:rsidP="003453DF">
    <w:pPr>
      <w:pStyle w:val="Filename"/>
      <w:tabs>
        <w:tab w:val="clear" w:pos="9240"/>
      </w:tabs>
    </w:pPr>
    <w:r>
      <w:t>Victoria Legal Aid - [Document title] – [date]</w:t>
    </w:r>
  </w:p>
  <w:p w14:paraId="27966561" w14:textId="77777777" w:rsidR="004B46CC" w:rsidRPr="002B4970" w:rsidRDefault="004B46CC" w:rsidP="000D6143">
    <w:pPr>
      <w:pStyle w:val="Filename"/>
      <w:pBdr>
        <w:top w:val="none" w:sz="0" w:space="0" w:color="auto"/>
      </w:pBdr>
      <w:tabs>
        <w:tab w:val="clear" w:pos="9240"/>
      </w:tabs>
      <w:jc w:val="center"/>
      <w:rPr>
        <w:szCs w:val="18"/>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7E576" w14:textId="77777777" w:rsidR="00E06115" w:rsidRPr="00E9228F" w:rsidRDefault="00E06115" w:rsidP="00E9228F">
      <w:pPr>
        <w:rPr>
          <w:sz w:val="18"/>
          <w:szCs w:val="18"/>
        </w:rPr>
      </w:pPr>
      <w:r w:rsidRPr="006831FC">
        <w:rPr>
          <w:sz w:val="18"/>
        </w:rPr>
        <w:separator/>
      </w:r>
    </w:p>
  </w:footnote>
  <w:footnote w:type="continuationSeparator" w:id="0">
    <w:p w14:paraId="7C7ACD47" w14:textId="77777777" w:rsidR="00E06115" w:rsidRDefault="00E06115">
      <w:r>
        <w:continuationSeparator/>
      </w:r>
    </w:p>
    <w:p w14:paraId="0E2210C9" w14:textId="77777777" w:rsidR="00E06115" w:rsidRDefault="00E06115"/>
    <w:p w14:paraId="4BEAA963" w14:textId="77777777" w:rsidR="00E06115" w:rsidRDefault="00E06115"/>
  </w:footnote>
  <w:footnote w:type="continuationNotice" w:id="1">
    <w:p w14:paraId="0414F389" w14:textId="77777777" w:rsidR="00E06115" w:rsidRDefault="00E06115">
      <w:pPr>
        <w:spacing w:after="0" w:line="240" w:lineRule="auto"/>
      </w:pPr>
    </w:p>
  </w:footnote>
  <w:footnote w:id="2">
    <w:p w14:paraId="6454992E" w14:textId="77777777" w:rsidR="004B46CC" w:rsidRDefault="004B46CC" w:rsidP="008D75AE">
      <w:pPr>
        <w:pStyle w:val="FootnoteText"/>
        <w:spacing w:after="0" w:line="240" w:lineRule="exact"/>
        <w:ind w:left="142" w:hanging="142"/>
      </w:pPr>
      <w:r>
        <w:rPr>
          <w:rStyle w:val="FootnoteReference"/>
        </w:rPr>
        <w:footnoteRef/>
      </w:r>
      <w:r>
        <w:t xml:space="preserve"> Duty lawyer and legal advice services are usually one off services, a grant of aid is ongoing and usually includes representation in court.</w:t>
      </w:r>
    </w:p>
  </w:footnote>
  <w:footnote w:id="3">
    <w:p w14:paraId="1C855AE5" w14:textId="5E6B0BFD" w:rsidR="004B46CC" w:rsidRPr="004236EE" w:rsidRDefault="004B46CC" w:rsidP="008D75AE">
      <w:pPr>
        <w:autoSpaceDE w:val="0"/>
        <w:autoSpaceDN w:val="0"/>
        <w:adjustRightInd w:val="0"/>
        <w:spacing w:after="0" w:line="240" w:lineRule="exact"/>
        <w:ind w:left="142" w:hanging="142"/>
        <w:rPr>
          <w:sz w:val="18"/>
          <w:szCs w:val="18"/>
        </w:rPr>
      </w:pPr>
      <w:r>
        <w:rPr>
          <w:rStyle w:val="FootnoteReference"/>
        </w:rPr>
        <w:footnoteRef/>
      </w:r>
      <w:r>
        <w:t xml:space="preserve"> </w:t>
      </w:r>
      <w:r w:rsidRPr="004236EE">
        <w:rPr>
          <w:rFonts w:cs="Arial"/>
          <w:sz w:val="18"/>
          <w:szCs w:val="18"/>
          <w:lang w:eastAsia="en-AU"/>
        </w:rPr>
        <w:t xml:space="preserve">Crimes Statistics Agency </w:t>
      </w:r>
      <w:r w:rsidRPr="009575BA">
        <w:rPr>
          <w:rFonts w:cs="Arial"/>
          <w:i/>
          <w:sz w:val="18"/>
          <w:szCs w:val="18"/>
          <w:lang w:eastAsia="en-AU"/>
        </w:rPr>
        <w:t>Recorded Offences</w:t>
      </w:r>
      <w:r w:rsidRPr="004236EE">
        <w:rPr>
          <w:rFonts w:cs="Arial"/>
          <w:sz w:val="18"/>
          <w:szCs w:val="18"/>
          <w:lang w:eastAsia="en-AU"/>
        </w:rPr>
        <w:t xml:space="preserve">, </w:t>
      </w:r>
      <w:r>
        <w:rPr>
          <w:rFonts w:cs="Arial"/>
          <w:sz w:val="18"/>
          <w:szCs w:val="18"/>
          <w:lang w:eastAsia="en-AU"/>
        </w:rPr>
        <w:t>&lt;</w:t>
      </w:r>
      <w:r w:rsidRPr="004236EE">
        <w:rPr>
          <w:rFonts w:cs="Arial"/>
          <w:sz w:val="18"/>
          <w:szCs w:val="18"/>
          <w:lang w:eastAsia="en-AU"/>
        </w:rPr>
        <w:t>http://www.crimestatistics.vic.gov.au/home/crime+statistics/year+ending+30+june+2015/recorded+offences</w:t>
      </w:r>
      <w:r>
        <w:rPr>
          <w:rFonts w:cs="Arial"/>
          <w:sz w:val="18"/>
          <w:szCs w:val="18"/>
          <w:lang w:eastAsia="en-AU"/>
        </w:rPr>
        <w:t>&gt;</w:t>
      </w:r>
    </w:p>
  </w:footnote>
  <w:footnote w:id="4">
    <w:p w14:paraId="42FCCD39" w14:textId="77777777" w:rsidR="004B46CC" w:rsidRDefault="004B46CC" w:rsidP="008D75AE">
      <w:pPr>
        <w:pStyle w:val="FootnoteText"/>
        <w:spacing w:after="0" w:line="240" w:lineRule="exact"/>
        <w:ind w:left="142" w:hanging="142"/>
      </w:pPr>
      <w:r>
        <w:rPr>
          <w:rStyle w:val="FootnoteReference"/>
        </w:rPr>
        <w:footnoteRef/>
      </w:r>
      <w:r>
        <w:t xml:space="preserve"> </w:t>
      </w:r>
      <w:proofErr w:type="spellStart"/>
      <w:r>
        <w:t>Moracco</w:t>
      </w:r>
      <w:proofErr w:type="spellEnd"/>
      <w:r>
        <w:t xml:space="preserve">, K., Andersen, K., Buchan R., </w:t>
      </w:r>
      <w:proofErr w:type="spellStart"/>
      <w:r>
        <w:t>Espersen</w:t>
      </w:r>
      <w:proofErr w:type="spellEnd"/>
      <w:r>
        <w:t xml:space="preserve">, C., Bowling, M &amp; Duffy, C., 2010, ‘Who Are the Defendants in Domestic Violence Protection Order Cases?’ </w:t>
      </w:r>
      <w:r>
        <w:rPr>
          <w:i/>
        </w:rPr>
        <w:t>Violence Against Women</w:t>
      </w:r>
      <w:r>
        <w:t>, vol.16, no.11, pp. 1201</w:t>
      </w:r>
    </w:p>
  </w:footnote>
  <w:footnote w:id="5">
    <w:p w14:paraId="7759C8DD" w14:textId="77777777" w:rsidR="004B46CC" w:rsidRDefault="004B46CC" w:rsidP="008D75AE">
      <w:pPr>
        <w:pStyle w:val="FootnoteText"/>
        <w:spacing w:after="0" w:line="240" w:lineRule="exact"/>
        <w:ind w:left="142" w:hanging="142"/>
      </w:pPr>
      <w:r>
        <w:rPr>
          <w:rStyle w:val="FootnoteReference"/>
        </w:rPr>
        <w:footnoteRef/>
      </w:r>
      <w:r>
        <w:t xml:space="preserve"> </w:t>
      </w:r>
      <w:proofErr w:type="spellStart"/>
      <w:r>
        <w:t>Moracco</w:t>
      </w:r>
      <w:proofErr w:type="spellEnd"/>
      <w:r>
        <w:t>, K., et al, pp. 1205</w:t>
      </w:r>
    </w:p>
  </w:footnote>
  <w:footnote w:id="6">
    <w:p w14:paraId="4A7BB93A" w14:textId="60340B26" w:rsidR="004B46CC" w:rsidRDefault="004B46CC" w:rsidP="008D75AE">
      <w:pPr>
        <w:pStyle w:val="FootnoteText"/>
        <w:spacing w:after="0" w:line="240" w:lineRule="exact"/>
        <w:ind w:left="142" w:hanging="142"/>
      </w:pPr>
      <w:r>
        <w:rPr>
          <w:rStyle w:val="FootnoteReference"/>
        </w:rPr>
        <w:footnoteRef/>
      </w:r>
      <w:r>
        <w:t xml:space="preserve"> It is worth noting that due to VLA eligibility guidelines that provide assistance to the most disadvantaged, certain characteristics relating to socio-economic disadvantage are going to be overrepresented in our client cohort. However, understanding the common characteristics of legal aid clients might assist professionals (including lawyers and legal assistance providers) who work with disadvantaged clients.</w:t>
      </w:r>
    </w:p>
  </w:footnote>
  <w:footnote w:id="7">
    <w:p w14:paraId="077DB220" w14:textId="77777777" w:rsidR="004B46CC" w:rsidRDefault="004B46CC" w:rsidP="008D75AE">
      <w:pPr>
        <w:pStyle w:val="FootnoteText"/>
        <w:spacing w:after="0" w:line="240" w:lineRule="exact"/>
        <w:ind w:left="142" w:hanging="142"/>
      </w:pPr>
      <w:r>
        <w:rPr>
          <w:rStyle w:val="FootnoteReference"/>
        </w:rPr>
        <w:footnoteRef/>
      </w:r>
      <w:r>
        <w:t xml:space="preserve"> </w:t>
      </w:r>
      <w:proofErr w:type="spellStart"/>
      <w:r>
        <w:t>Trimboli</w:t>
      </w:r>
      <w:proofErr w:type="spellEnd"/>
      <w:r>
        <w:t xml:space="preserve">, L., 2015 </w:t>
      </w:r>
      <w:r>
        <w:rPr>
          <w:i/>
        </w:rPr>
        <w:t>Persons convicted of breaching Apprehended Domestic Violence Orders: their characteristics and penalties</w:t>
      </w:r>
      <w:r>
        <w:t xml:space="preserve">, New South Wales Bureau of Crime Statistics and Research </w:t>
      </w:r>
      <w:hyperlink r:id="rId1" w:history="1">
        <w:r w:rsidRPr="00B53939">
          <w:rPr>
            <w:rStyle w:val="Hyperlink"/>
          </w:rPr>
          <w:t>http://www.bocsar.nsw.gov.au/Documents/bb102.pdf</w:t>
        </w:r>
      </w:hyperlink>
      <w:r>
        <w:t>, p. 2</w:t>
      </w:r>
    </w:p>
  </w:footnote>
  <w:footnote w:id="8">
    <w:p w14:paraId="7C27371C" w14:textId="77777777" w:rsidR="004B46CC" w:rsidRDefault="004B46CC" w:rsidP="008D75AE">
      <w:pPr>
        <w:pStyle w:val="FootnoteText"/>
        <w:spacing w:after="0" w:line="240" w:lineRule="exact"/>
        <w:ind w:left="142" w:hanging="142"/>
      </w:pPr>
      <w:r>
        <w:rPr>
          <w:rStyle w:val="FootnoteReference"/>
        </w:rPr>
        <w:footnoteRef/>
      </w:r>
      <w:r>
        <w:t xml:space="preserve"> </w:t>
      </w:r>
      <w:proofErr w:type="spellStart"/>
      <w:r>
        <w:t>Moracco</w:t>
      </w:r>
      <w:proofErr w:type="spellEnd"/>
      <w:r>
        <w:t>, K et al, pp. 121</w:t>
      </w:r>
    </w:p>
  </w:footnote>
  <w:footnote w:id="9">
    <w:p w14:paraId="077A23F0" w14:textId="77777777" w:rsidR="004B46CC" w:rsidRDefault="004B46CC" w:rsidP="008D75AE">
      <w:pPr>
        <w:pStyle w:val="FootnoteText"/>
        <w:spacing w:after="0" w:line="240" w:lineRule="exact"/>
        <w:ind w:left="142" w:hanging="142"/>
      </w:pPr>
      <w:r>
        <w:rPr>
          <w:rStyle w:val="FootnoteReference"/>
        </w:rPr>
        <w:footnoteRef/>
      </w:r>
      <w:r>
        <w:t xml:space="preserve"> Centre for Innovative Justice, 2015, </w:t>
      </w:r>
      <w:r w:rsidRPr="00B45023">
        <w:rPr>
          <w:i/>
        </w:rPr>
        <w:t>Opportunities for Early Intervention: Bringing perpetrators of family violence into view</w:t>
      </w:r>
      <w:r>
        <w:t xml:space="preserve">, RMIT university, </w:t>
      </w:r>
      <w:hyperlink r:id="rId2" w:history="1">
        <w:r w:rsidRPr="005C5EEC">
          <w:rPr>
            <w:rStyle w:val="Hyperlink"/>
          </w:rPr>
          <w:t>http://mams.rmit.edu.au/r3qx75qh2913.pdf</w:t>
        </w:r>
      </w:hyperlink>
      <w:r w:rsidRPr="005C5EEC">
        <w:t>&gt;</w:t>
      </w:r>
      <w:r>
        <w:t xml:space="preserve"> p.5</w:t>
      </w:r>
    </w:p>
  </w:footnote>
  <w:footnote w:id="10">
    <w:p w14:paraId="73C15DEA" w14:textId="77777777" w:rsidR="004B46CC" w:rsidRPr="003D5BAC" w:rsidRDefault="004B46CC" w:rsidP="008D75AE">
      <w:pPr>
        <w:spacing w:after="0" w:line="240" w:lineRule="exact"/>
        <w:ind w:left="142" w:hanging="142"/>
        <w:rPr>
          <w:sz w:val="18"/>
        </w:rPr>
      </w:pPr>
      <w:r>
        <w:rPr>
          <w:rStyle w:val="FootnoteReference"/>
        </w:rPr>
        <w:footnoteRef/>
      </w:r>
      <w:r>
        <w:t xml:space="preserve"> </w:t>
      </w:r>
      <w:proofErr w:type="spellStart"/>
      <w:r>
        <w:rPr>
          <w:sz w:val="18"/>
        </w:rPr>
        <w:t>Trimboli</w:t>
      </w:r>
      <w:proofErr w:type="spellEnd"/>
      <w:r>
        <w:rPr>
          <w:sz w:val="18"/>
        </w:rPr>
        <w:t xml:space="preserve">, L. </w:t>
      </w:r>
    </w:p>
  </w:footnote>
  <w:footnote w:id="11">
    <w:p w14:paraId="4A16F813" w14:textId="1983D5DC" w:rsidR="004B46CC" w:rsidRDefault="004B46CC" w:rsidP="008D75AE">
      <w:pPr>
        <w:pStyle w:val="FootnoteText"/>
        <w:spacing w:after="0" w:line="240" w:lineRule="exact"/>
        <w:ind w:left="142" w:hanging="142"/>
      </w:pPr>
      <w:r>
        <w:rPr>
          <w:rStyle w:val="FootnoteReference"/>
        </w:rPr>
        <w:footnoteRef/>
      </w:r>
      <w:r>
        <w:t xml:space="preserve"> A duty lawyer service is where someone is assisted by a lawyer at court, on the day, and is usually a one-off service. It may involve advice or representation during the court hearing. A Legal Advice service is usually a one-off advice session with a lawyer, delivered by telephone or in-person at a Legal Aid office.</w:t>
      </w:r>
    </w:p>
  </w:footnote>
  <w:footnote w:id="12">
    <w:p w14:paraId="51CD31CF" w14:textId="71B00AE5" w:rsidR="004B46CC" w:rsidRDefault="004B46CC" w:rsidP="008D75AE">
      <w:pPr>
        <w:pStyle w:val="FootnoteText"/>
        <w:spacing w:after="0" w:line="240" w:lineRule="exact"/>
        <w:ind w:left="142" w:hanging="142"/>
      </w:pPr>
      <w:r>
        <w:rPr>
          <w:rStyle w:val="FootnoteReference"/>
        </w:rPr>
        <w:footnoteRef/>
      </w:r>
      <w:r>
        <w:t xml:space="preserve"> A ‘grant of assistance’ is distinct from a duty lawyer/legal advice service as it is a grant for ongoing assistance and representation during a court matter.</w:t>
      </w:r>
    </w:p>
  </w:footnote>
  <w:footnote w:id="13">
    <w:p w14:paraId="5C3CCEE5" w14:textId="77777777" w:rsidR="004B46CC" w:rsidRPr="00DD571A" w:rsidRDefault="004B46CC" w:rsidP="008D75AE">
      <w:pPr>
        <w:pStyle w:val="FootnoteText"/>
        <w:spacing w:after="0" w:line="240" w:lineRule="exact"/>
        <w:ind w:left="142" w:hanging="142"/>
        <w:rPr>
          <w:b/>
        </w:rPr>
      </w:pPr>
      <w:r>
        <w:rPr>
          <w:rStyle w:val="FootnoteReference"/>
        </w:rPr>
        <w:footnoteRef/>
      </w:r>
      <w:r>
        <w:t xml:space="preserve"> </w:t>
      </w:r>
      <w:r w:rsidRPr="0093702A">
        <w:t xml:space="preserve">Gough, E. 2013, </w:t>
      </w:r>
      <w:r w:rsidRPr="0093702A">
        <w:rPr>
          <w:i/>
        </w:rPr>
        <w:t>ADVO defendant pilot Mount Druitt Local Court: Final Review Report</w:t>
      </w:r>
      <w:r w:rsidRPr="0093702A">
        <w:t>, Legal Aid NSW &lt;http://www.legalaid.nsw.gov.au/__data/assets/pdf_file/0007/16477/Mt-Druitt-pilot-Final-Re</w:t>
      </w:r>
      <w:r>
        <w:t>view-Report-June-2013.pdf&gt;, p. 9</w:t>
      </w:r>
    </w:p>
  </w:footnote>
  <w:footnote w:id="14">
    <w:p w14:paraId="23DA0ED2" w14:textId="77777777" w:rsidR="004B46CC" w:rsidRPr="00BB149B" w:rsidRDefault="004B46CC" w:rsidP="008D75AE">
      <w:pPr>
        <w:spacing w:after="0" w:line="240" w:lineRule="exact"/>
        <w:ind w:left="142" w:hanging="142"/>
        <w:rPr>
          <w:sz w:val="18"/>
        </w:rPr>
      </w:pPr>
      <w:r>
        <w:rPr>
          <w:rStyle w:val="FootnoteReference"/>
        </w:rPr>
        <w:footnoteRef/>
      </w:r>
      <w:r>
        <w:t xml:space="preserve"> </w:t>
      </w:r>
      <w:r>
        <w:rPr>
          <w:sz w:val="18"/>
        </w:rPr>
        <w:t xml:space="preserve">Bowen, E., Gilchrist, E., &amp; Beech, A., 2005, ‘An examination of the impact of community-based rehabilitation on the offending behaviour of male domestic violence offenders and the characteristics associated with recidivism’, </w:t>
      </w:r>
      <w:r>
        <w:rPr>
          <w:i/>
          <w:sz w:val="18"/>
        </w:rPr>
        <w:t xml:space="preserve">Legal and Criminological Psychology, </w:t>
      </w:r>
      <w:r>
        <w:rPr>
          <w:sz w:val="18"/>
        </w:rPr>
        <w:t>vol.10, no.2, pp. 189-209</w:t>
      </w:r>
    </w:p>
  </w:footnote>
  <w:footnote w:id="15">
    <w:p w14:paraId="7F7749C7" w14:textId="16B07818" w:rsidR="004B46CC" w:rsidRPr="00487899" w:rsidRDefault="004B46CC" w:rsidP="008D75AE">
      <w:pPr>
        <w:spacing w:after="0" w:line="240" w:lineRule="exact"/>
        <w:ind w:left="142" w:hanging="142"/>
        <w:rPr>
          <w:b/>
        </w:rPr>
      </w:pPr>
      <w:r>
        <w:rPr>
          <w:rStyle w:val="FootnoteReference"/>
        </w:rPr>
        <w:footnoteRef/>
      </w:r>
      <w:r>
        <w:t xml:space="preserve"> </w:t>
      </w:r>
      <w:r>
        <w:rPr>
          <w:sz w:val="18"/>
        </w:rPr>
        <w:t xml:space="preserve">Sentencing Advisory Council., 2009, </w:t>
      </w:r>
      <w:r>
        <w:rPr>
          <w:i/>
          <w:sz w:val="18"/>
        </w:rPr>
        <w:t>Sentencing Practices for Breach of Family Violence Intervention Orders: Final Report</w:t>
      </w:r>
      <w:r>
        <w:rPr>
          <w:sz w:val="18"/>
        </w:rPr>
        <w:t xml:space="preserve">, Sentencing Advisory Council, </w:t>
      </w:r>
      <w:hyperlink r:id="rId3" w:history="1">
        <w:r w:rsidRPr="00B53939">
          <w:rPr>
            <w:rStyle w:val="Hyperlink"/>
            <w:sz w:val="18"/>
          </w:rPr>
          <w:t>http://www.sentencingcouncil.vic.gov.au/sites/default/files/publication-documents/Sentencing</w:t>
        </w:r>
        <w:r>
          <w:rPr>
            <w:rStyle w:val="Hyperlink"/>
            <w:sz w:val="18"/>
          </w:rPr>
          <w:t xml:space="preserve"> </w:t>
        </w:r>
        <w:r w:rsidR="0087081E">
          <w:rPr>
            <w:rStyle w:val="Hyperlink"/>
            <w:sz w:val="18"/>
          </w:rPr>
          <w:t>per cent</w:t>
        </w:r>
        <w:r w:rsidRPr="00B53939">
          <w:rPr>
            <w:rStyle w:val="Hyperlink"/>
            <w:sz w:val="18"/>
          </w:rPr>
          <w:t>20Practices</w:t>
        </w:r>
        <w:r>
          <w:rPr>
            <w:rStyle w:val="Hyperlink"/>
            <w:sz w:val="18"/>
          </w:rPr>
          <w:t xml:space="preserve"> </w:t>
        </w:r>
        <w:r w:rsidR="0087081E">
          <w:rPr>
            <w:rStyle w:val="Hyperlink"/>
            <w:sz w:val="18"/>
          </w:rPr>
          <w:t>per cent</w:t>
        </w:r>
        <w:r w:rsidRPr="00B53939">
          <w:rPr>
            <w:rStyle w:val="Hyperlink"/>
            <w:sz w:val="18"/>
          </w:rPr>
          <w:t>20for</w:t>
        </w:r>
        <w:r>
          <w:rPr>
            <w:rStyle w:val="Hyperlink"/>
            <w:sz w:val="18"/>
          </w:rPr>
          <w:t xml:space="preserve"> </w:t>
        </w:r>
        <w:r w:rsidR="0087081E">
          <w:rPr>
            <w:rStyle w:val="Hyperlink"/>
            <w:sz w:val="18"/>
          </w:rPr>
          <w:t>per cent</w:t>
        </w:r>
        <w:r w:rsidRPr="00B53939">
          <w:rPr>
            <w:rStyle w:val="Hyperlink"/>
            <w:sz w:val="18"/>
          </w:rPr>
          <w:t>20Breach</w:t>
        </w:r>
        <w:r>
          <w:rPr>
            <w:rStyle w:val="Hyperlink"/>
            <w:sz w:val="18"/>
          </w:rPr>
          <w:t xml:space="preserve"> </w:t>
        </w:r>
        <w:r w:rsidR="0087081E">
          <w:rPr>
            <w:rStyle w:val="Hyperlink"/>
            <w:sz w:val="18"/>
          </w:rPr>
          <w:t>per cent</w:t>
        </w:r>
        <w:r w:rsidRPr="00B53939">
          <w:rPr>
            <w:rStyle w:val="Hyperlink"/>
            <w:sz w:val="18"/>
          </w:rPr>
          <w:t>20of</w:t>
        </w:r>
        <w:r>
          <w:rPr>
            <w:rStyle w:val="Hyperlink"/>
            <w:sz w:val="18"/>
          </w:rPr>
          <w:t xml:space="preserve"> </w:t>
        </w:r>
        <w:r w:rsidR="0087081E">
          <w:rPr>
            <w:rStyle w:val="Hyperlink"/>
            <w:sz w:val="18"/>
          </w:rPr>
          <w:t>per cent</w:t>
        </w:r>
        <w:r w:rsidRPr="00B53939">
          <w:rPr>
            <w:rStyle w:val="Hyperlink"/>
            <w:sz w:val="18"/>
          </w:rPr>
          <w:t>20Family</w:t>
        </w:r>
        <w:r>
          <w:rPr>
            <w:rStyle w:val="Hyperlink"/>
            <w:sz w:val="18"/>
          </w:rPr>
          <w:t xml:space="preserve"> </w:t>
        </w:r>
        <w:r w:rsidR="0087081E">
          <w:rPr>
            <w:rStyle w:val="Hyperlink"/>
            <w:sz w:val="18"/>
          </w:rPr>
          <w:t>per cent</w:t>
        </w:r>
        <w:r w:rsidRPr="00B53939">
          <w:rPr>
            <w:rStyle w:val="Hyperlink"/>
            <w:sz w:val="18"/>
          </w:rPr>
          <w:t>20Violence</w:t>
        </w:r>
        <w:r>
          <w:rPr>
            <w:rStyle w:val="Hyperlink"/>
            <w:sz w:val="18"/>
          </w:rPr>
          <w:t xml:space="preserve"> </w:t>
        </w:r>
        <w:r w:rsidR="0087081E">
          <w:rPr>
            <w:rStyle w:val="Hyperlink"/>
            <w:sz w:val="18"/>
          </w:rPr>
          <w:t>per cent</w:t>
        </w:r>
        <w:r w:rsidRPr="00B53939">
          <w:rPr>
            <w:rStyle w:val="Hyperlink"/>
            <w:sz w:val="18"/>
          </w:rPr>
          <w:t>20Intervention</w:t>
        </w:r>
        <w:r>
          <w:rPr>
            <w:rStyle w:val="Hyperlink"/>
            <w:sz w:val="18"/>
          </w:rPr>
          <w:t xml:space="preserve"> </w:t>
        </w:r>
        <w:r w:rsidR="0087081E">
          <w:rPr>
            <w:rStyle w:val="Hyperlink"/>
            <w:sz w:val="18"/>
          </w:rPr>
          <w:t>per cent</w:t>
        </w:r>
        <w:r w:rsidRPr="00B53939">
          <w:rPr>
            <w:rStyle w:val="Hyperlink"/>
            <w:sz w:val="18"/>
          </w:rPr>
          <w:t>20Orders</w:t>
        </w:r>
        <w:r>
          <w:rPr>
            <w:rStyle w:val="Hyperlink"/>
            <w:sz w:val="18"/>
          </w:rPr>
          <w:t xml:space="preserve"> </w:t>
        </w:r>
        <w:r w:rsidR="0087081E">
          <w:rPr>
            <w:rStyle w:val="Hyperlink"/>
            <w:sz w:val="18"/>
          </w:rPr>
          <w:t>per cent</w:t>
        </w:r>
        <w:r w:rsidRPr="00B53939">
          <w:rPr>
            <w:rStyle w:val="Hyperlink"/>
            <w:sz w:val="18"/>
          </w:rPr>
          <w:t>20Final</w:t>
        </w:r>
        <w:r>
          <w:rPr>
            <w:rStyle w:val="Hyperlink"/>
            <w:sz w:val="18"/>
          </w:rPr>
          <w:t xml:space="preserve"> </w:t>
        </w:r>
        <w:r w:rsidR="0087081E">
          <w:rPr>
            <w:rStyle w:val="Hyperlink"/>
            <w:sz w:val="18"/>
          </w:rPr>
          <w:t>per cent</w:t>
        </w:r>
        <w:r w:rsidRPr="00B53939">
          <w:rPr>
            <w:rStyle w:val="Hyperlink"/>
            <w:sz w:val="18"/>
          </w:rPr>
          <w:t>20Report.pdf</w:t>
        </w:r>
      </w:hyperlink>
      <w:r>
        <w:rPr>
          <w:sz w:val="18"/>
        </w:rPr>
        <w:t>, p. 9</w:t>
      </w:r>
      <w:r>
        <w:rPr>
          <w:b/>
        </w:rPr>
        <w:t xml:space="preserve"> </w:t>
      </w:r>
    </w:p>
  </w:footnote>
  <w:footnote w:id="16">
    <w:p w14:paraId="1E56600A" w14:textId="77777777" w:rsidR="004B46CC" w:rsidRPr="00190C16" w:rsidRDefault="004B46CC" w:rsidP="008D75AE">
      <w:pPr>
        <w:pStyle w:val="FootnoteText"/>
        <w:spacing w:after="0" w:line="240" w:lineRule="exact"/>
        <w:ind w:left="142" w:hanging="142"/>
        <w:rPr>
          <w:rStyle w:val="FootnoteReference"/>
          <w:szCs w:val="24"/>
        </w:rPr>
      </w:pPr>
      <w:r>
        <w:rPr>
          <w:rStyle w:val="FootnoteReference"/>
        </w:rPr>
        <w:footnoteRef/>
      </w:r>
      <w:r>
        <w:t xml:space="preserve"> Australian Bureau of Statistics, 2012, </w:t>
      </w:r>
      <w:r w:rsidRPr="00190C16">
        <w:rPr>
          <w:i/>
        </w:rPr>
        <w:t>Personal Safety, Australia,</w:t>
      </w:r>
      <w:r>
        <w:rPr>
          <w:szCs w:val="24"/>
        </w:rPr>
        <w:t xml:space="preserve"> </w:t>
      </w:r>
      <w:r w:rsidRPr="001E7381">
        <w:rPr>
          <w:szCs w:val="24"/>
        </w:rPr>
        <w:t>http://www.abs.gov.au/ausstats/abs@.nsf/Lookup/4906.0Chapter7002012</w:t>
      </w:r>
      <w:r w:rsidRPr="00190C16">
        <w:rPr>
          <w:rStyle w:val="FootnoteReference"/>
          <w:szCs w:val="24"/>
        </w:rPr>
        <w:t xml:space="preserve"> </w:t>
      </w:r>
    </w:p>
  </w:footnote>
  <w:footnote w:id="17">
    <w:p w14:paraId="72AF2623" w14:textId="77777777" w:rsidR="004B46CC" w:rsidRPr="00E37376" w:rsidRDefault="004B46CC" w:rsidP="008D75AE">
      <w:pPr>
        <w:spacing w:after="0" w:line="240" w:lineRule="exact"/>
        <w:ind w:left="142" w:hanging="142"/>
        <w:rPr>
          <w:sz w:val="18"/>
        </w:rPr>
      </w:pPr>
      <w:r>
        <w:rPr>
          <w:rStyle w:val="FootnoteReference"/>
        </w:rPr>
        <w:footnoteRef/>
      </w:r>
      <w:r>
        <w:t xml:space="preserve"> </w:t>
      </w:r>
      <w:r>
        <w:rPr>
          <w:sz w:val="18"/>
        </w:rPr>
        <w:t xml:space="preserve">Stewart, A.,2000 “Who are the respondents of domestic violence protection orders?”, </w:t>
      </w:r>
      <w:r w:rsidRPr="00190C16">
        <w:rPr>
          <w:i/>
          <w:sz w:val="18"/>
        </w:rPr>
        <w:t>Australian and New Zealand Journal of Criminology</w:t>
      </w:r>
      <w:r>
        <w:rPr>
          <w:sz w:val="18"/>
        </w:rPr>
        <w:t>, vol. 33 no.1 , p. 82</w:t>
      </w:r>
    </w:p>
  </w:footnote>
  <w:footnote w:id="18">
    <w:p w14:paraId="445709FF" w14:textId="3D28A865" w:rsidR="004B46CC" w:rsidRDefault="004B46CC" w:rsidP="008D75AE">
      <w:pPr>
        <w:pStyle w:val="FootnoteText"/>
        <w:spacing w:after="0" w:line="240" w:lineRule="exact"/>
        <w:ind w:left="142" w:hanging="142"/>
      </w:pPr>
      <w:r>
        <w:rPr>
          <w:rStyle w:val="FootnoteReference"/>
        </w:rPr>
        <w:footnoteRef/>
      </w:r>
      <w:r w:rsidR="008D75AE">
        <w:t xml:space="preserve"> I</w:t>
      </w:r>
      <w:r>
        <w:t>bid</w:t>
      </w:r>
    </w:p>
  </w:footnote>
  <w:footnote w:id="19">
    <w:p w14:paraId="5A274A16" w14:textId="77777777" w:rsidR="004B46CC" w:rsidRDefault="004B46CC" w:rsidP="008D75AE">
      <w:pPr>
        <w:spacing w:after="0" w:line="240" w:lineRule="exact"/>
        <w:ind w:left="142" w:hanging="142"/>
        <w:rPr>
          <w:lang w:eastAsia="en-AU"/>
        </w:rPr>
      </w:pPr>
      <w:r>
        <w:rPr>
          <w:rStyle w:val="FootnoteReference"/>
        </w:rPr>
        <w:footnoteRef/>
      </w:r>
      <w:r>
        <w:t xml:space="preserve"> </w:t>
      </w:r>
      <w:r w:rsidRPr="00E247F7">
        <w:rPr>
          <w:sz w:val="18"/>
          <w:lang w:eastAsia="en-AU"/>
        </w:rPr>
        <w:t xml:space="preserve">Australian Bureau of Statistics 2012, </w:t>
      </w:r>
      <w:r w:rsidRPr="00E247F7">
        <w:rPr>
          <w:i/>
          <w:sz w:val="18"/>
          <w:lang w:eastAsia="en-AU"/>
        </w:rPr>
        <w:t>Population Distribution, Aboriginal and Torres Strait Islander Australians</w:t>
      </w:r>
      <w:r w:rsidRPr="00E247F7">
        <w:rPr>
          <w:sz w:val="18"/>
          <w:lang w:eastAsia="en-AU"/>
        </w:rPr>
        <w:t xml:space="preserve"> &lt;</w:t>
      </w:r>
      <w:r w:rsidRPr="00E247F7">
        <w:rPr>
          <w:sz w:val="18"/>
        </w:rPr>
        <w:t xml:space="preserve"> </w:t>
      </w:r>
      <w:hyperlink r:id="rId4" w:history="1">
        <w:r w:rsidRPr="00E247F7">
          <w:rPr>
            <w:rStyle w:val="Hyperlink"/>
            <w:sz w:val="18"/>
            <w:lang w:eastAsia="en-AU"/>
          </w:rPr>
          <w:t>http://www.abs.gov.au/ausstats/abs@.nsf/mf/4705</w:t>
        </w:r>
      </w:hyperlink>
      <w:r w:rsidRPr="00E247F7">
        <w:rPr>
          <w:sz w:val="18"/>
          <w:lang w:eastAsia="en-AU"/>
        </w:rPr>
        <w:t>.&gt;</w:t>
      </w:r>
    </w:p>
  </w:footnote>
  <w:footnote w:id="20">
    <w:p w14:paraId="30520EA7" w14:textId="77777777" w:rsidR="004B46CC" w:rsidRPr="00190C16" w:rsidRDefault="004B46CC" w:rsidP="008D75AE">
      <w:pPr>
        <w:pStyle w:val="FootnoteText"/>
        <w:spacing w:after="0" w:line="240" w:lineRule="exact"/>
        <w:ind w:left="142" w:hanging="142"/>
        <w:rPr>
          <w:szCs w:val="24"/>
          <w:lang w:eastAsia="en-AU"/>
        </w:rPr>
      </w:pPr>
      <w:r>
        <w:rPr>
          <w:rStyle w:val="FootnoteReference"/>
        </w:rPr>
        <w:footnoteRef/>
      </w:r>
      <w:r>
        <w:t xml:space="preserve"> </w:t>
      </w:r>
      <w:proofErr w:type="spellStart"/>
      <w:r w:rsidRPr="00190C16">
        <w:rPr>
          <w:szCs w:val="24"/>
          <w:lang w:eastAsia="en-AU"/>
        </w:rPr>
        <w:t>Wundersitz</w:t>
      </w:r>
      <w:proofErr w:type="spellEnd"/>
      <w:r w:rsidRPr="00190C16">
        <w:rPr>
          <w:szCs w:val="24"/>
          <w:lang w:eastAsia="en-AU"/>
        </w:rPr>
        <w:t xml:space="preserve">, J. 2010 </w:t>
      </w:r>
      <w:r w:rsidRPr="006622A9">
        <w:rPr>
          <w:i/>
          <w:szCs w:val="24"/>
          <w:lang w:eastAsia="en-AU"/>
        </w:rPr>
        <w:t>Indigenous perpetrators of violence: prevalence and risk factors for offending</w:t>
      </w:r>
      <w:r w:rsidRPr="00190C16">
        <w:rPr>
          <w:szCs w:val="24"/>
          <w:lang w:eastAsia="en-AU"/>
        </w:rPr>
        <w:t xml:space="preserve">, Australian Institute of Criminology </w:t>
      </w:r>
      <w:hyperlink r:id="rId5" w:history="1">
        <w:r w:rsidRPr="00190C16">
          <w:rPr>
            <w:rStyle w:val="Hyperlink"/>
            <w:szCs w:val="24"/>
            <w:lang w:eastAsia="en-AU"/>
          </w:rPr>
          <w:t>http://www.aic.gov.au/media_library/publications/rpp/105/rpp105.pdf</w:t>
        </w:r>
      </w:hyperlink>
      <w:r>
        <w:rPr>
          <w:szCs w:val="24"/>
          <w:lang w:eastAsia="en-AU"/>
        </w:rPr>
        <w:t>.</w:t>
      </w:r>
    </w:p>
  </w:footnote>
  <w:footnote w:id="21">
    <w:p w14:paraId="5708DC48" w14:textId="77777777" w:rsidR="004B46CC" w:rsidRPr="00E37376" w:rsidRDefault="004B46CC" w:rsidP="008D75AE">
      <w:pPr>
        <w:spacing w:after="0" w:line="240" w:lineRule="exact"/>
        <w:ind w:left="142" w:hanging="142"/>
        <w:rPr>
          <w:sz w:val="18"/>
        </w:rPr>
      </w:pPr>
      <w:r>
        <w:rPr>
          <w:rStyle w:val="FootnoteReference"/>
        </w:rPr>
        <w:footnoteRef/>
      </w:r>
      <w:r>
        <w:t xml:space="preserve"> </w:t>
      </w:r>
      <w:proofErr w:type="spellStart"/>
      <w:r>
        <w:rPr>
          <w:sz w:val="18"/>
        </w:rPr>
        <w:t>Moracco</w:t>
      </w:r>
      <w:proofErr w:type="spellEnd"/>
      <w:r>
        <w:rPr>
          <w:sz w:val="18"/>
        </w:rPr>
        <w:t>, K., et al , p. 1205</w:t>
      </w:r>
    </w:p>
  </w:footnote>
  <w:footnote w:id="22">
    <w:p w14:paraId="09F7982B" w14:textId="77777777" w:rsidR="004B46CC" w:rsidRPr="00E37376" w:rsidRDefault="004B46CC" w:rsidP="008D75AE">
      <w:pPr>
        <w:spacing w:after="0" w:line="240" w:lineRule="exact"/>
        <w:ind w:left="142" w:hanging="142"/>
        <w:rPr>
          <w:sz w:val="18"/>
        </w:rPr>
      </w:pPr>
      <w:r>
        <w:rPr>
          <w:rStyle w:val="FootnoteReference"/>
        </w:rPr>
        <w:footnoteRef/>
      </w:r>
      <w:r>
        <w:t xml:space="preserve"> </w:t>
      </w:r>
      <w:proofErr w:type="spellStart"/>
      <w:r>
        <w:rPr>
          <w:sz w:val="18"/>
        </w:rPr>
        <w:t>Trimboli</w:t>
      </w:r>
      <w:proofErr w:type="spellEnd"/>
      <w:r>
        <w:rPr>
          <w:sz w:val="18"/>
        </w:rPr>
        <w:t>, L., p. 4</w:t>
      </w:r>
    </w:p>
  </w:footnote>
  <w:footnote w:id="23">
    <w:p w14:paraId="7A954D35" w14:textId="7E4B5431" w:rsidR="004B46CC" w:rsidRDefault="004B46CC" w:rsidP="008D75AE">
      <w:pPr>
        <w:pStyle w:val="FootnoteText"/>
        <w:spacing w:after="0" w:line="240" w:lineRule="exact"/>
        <w:ind w:left="142" w:hanging="142"/>
      </w:pPr>
      <w:r>
        <w:rPr>
          <w:rStyle w:val="FootnoteReference"/>
        </w:rPr>
        <w:footnoteRef/>
      </w:r>
      <w:r w:rsidR="008D75AE">
        <w:t xml:space="preserve"> I</w:t>
      </w:r>
      <w:r>
        <w:t>bid</w:t>
      </w:r>
    </w:p>
  </w:footnote>
  <w:footnote w:id="24">
    <w:p w14:paraId="4CBFF52C" w14:textId="77777777" w:rsidR="004B46CC" w:rsidRPr="00E37376" w:rsidRDefault="004B46CC" w:rsidP="008D75AE">
      <w:pPr>
        <w:spacing w:after="0" w:line="240" w:lineRule="exact"/>
        <w:ind w:left="142" w:hanging="142"/>
        <w:rPr>
          <w:sz w:val="18"/>
        </w:rPr>
      </w:pPr>
      <w:r>
        <w:rPr>
          <w:rStyle w:val="FootnoteReference"/>
        </w:rPr>
        <w:footnoteRef/>
      </w:r>
      <w:r>
        <w:t xml:space="preserve"> </w:t>
      </w:r>
      <w:r w:rsidRPr="004444FB">
        <w:rPr>
          <w:rFonts w:ascii="HelveticaNeue LT 35 Thin" w:hAnsi="HelveticaNeue LT 35 Thin"/>
          <w:sz w:val="10"/>
        </w:rPr>
        <w:t xml:space="preserve"> </w:t>
      </w:r>
      <w:proofErr w:type="spellStart"/>
      <w:r>
        <w:rPr>
          <w:sz w:val="18"/>
        </w:rPr>
        <w:t>Boxall</w:t>
      </w:r>
      <w:proofErr w:type="spellEnd"/>
      <w:r>
        <w:rPr>
          <w:sz w:val="18"/>
        </w:rPr>
        <w:t xml:space="preserve">, H., Payne, J., &amp; </w:t>
      </w:r>
      <w:proofErr w:type="spellStart"/>
      <w:r>
        <w:rPr>
          <w:sz w:val="18"/>
        </w:rPr>
        <w:t>Rosevear</w:t>
      </w:r>
      <w:proofErr w:type="spellEnd"/>
      <w:r>
        <w:rPr>
          <w:sz w:val="18"/>
        </w:rPr>
        <w:t xml:space="preserve">, L., 2015, ‘Prior offending among family violence perpetrators: A Tasmanian sample’, </w:t>
      </w:r>
      <w:r>
        <w:rPr>
          <w:i/>
          <w:sz w:val="18"/>
        </w:rPr>
        <w:t xml:space="preserve">Trends &amp; Issues in crime and criminal justice, </w:t>
      </w:r>
      <w:r>
        <w:rPr>
          <w:sz w:val="18"/>
        </w:rPr>
        <w:t>no. 493, p. 4</w:t>
      </w:r>
    </w:p>
  </w:footnote>
  <w:footnote w:id="25">
    <w:p w14:paraId="7B2D69D4" w14:textId="6A6A4FEF" w:rsidR="004B46CC" w:rsidRDefault="004B46CC" w:rsidP="008D75AE">
      <w:pPr>
        <w:pStyle w:val="FootnoteText"/>
        <w:spacing w:after="0" w:line="240" w:lineRule="exact"/>
        <w:ind w:left="142" w:hanging="142"/>
      </w:pPr>
      <w:r>
        <w:rPr>
          <w:rStyle w:val="FootnoteReference"/>
        </w:rPr>
        <w:footnoteRef/>
      </w:r>
      <w:r w:rsidR="008D75AE">
        <w:t xml:space="preserve"> I</w:t>
      </w:r>
      <w:r>
        <w:t>bid</w:t>
      </w:r>
    </w:p>
  </w:footnote>
  <w:footnote w:id="26">
    <w:p w14:paraId="1841E9D9" w14:textId="32399925" w:rsidR="004B46CC" w:rsidRDefault="004B46CC" w:rsidP="008D75AE">
      <w:pPr>
        <w:pStyle w:val="FootnoteText"/>
        <w:spacing w:after="0" w:line="240" w:lineRule="exact"/>
        <w:ind w:left="142" w:hanging="142"/>
      </w:pPr>
      <w:r>
        <w:rPr>
          <w:rStyle w:val="FootnoteReference"/>
        </w:rPr>
        <w:footnoteRef/>
      </w:r>
      <w:r w:rsidR="008D75AE">
        <w:t xml:space="preserve"> I</w:t>
      </w:r>
      <w:r>
        <w:t>bid</w:t>
      </w:r>
    </w:p>
  </w:footnote>
  <w:footnote w:id="27">
    <w:p w14:paraId="33B4D8D0" w14:textId="77777777" w:rsidR="004B46CC" w:rsidRPr="00FE2613" w:rsidRDefault="004B46CC" w:rsidP="008D75AE">
      <w:pPr>
        <w:pStyle w:val="FootnoteText"/>
        <w:spacing w:after="0" w:line="240" w:lineRule="exact"/>
        <w:ind w:left="142" w:hanging="142"/>
      </w:pPr>
      <w:r>
        <w:rPr>
          <w:rStyle w:val="FootnoteReference"/>
        </w:rPr>
        <w:footnoteRef/>
      </w:r>
      <w:r>
        <w:t xml:space="preserve"> Stewart, A., p. 77</w:t>
      </w:r>
    </w:p>
  </w:footnote>
  <w:footnote w:id="28">
    <w:p w14:paraId="3BEE7922" w14:textId="77777777" w:rsidR="004B46CC" w:rsidRDefault="004B46CC" w:rsidP="008D75AE">
      <w:pPr>
        <w:pStyle w:val="FootnoteText"/>
        <w:spacing w:after="0" w:line="240" w:lineRule="exact"/>
        <w:ind w:left="142" w:hanging="142"/>
      </w:pPr>
      <w:r>
        <w:rPr>
          <w:rStyle w:val="FootnoteReference"/>
        </w:rPr>
        <w:footnoteRef/>
      </w:r>
      <w:r>
        <w:t xml:space="preserve"> Ibid p.79</w:t>
      </w:r>
    </w:p>
  </w:footnote>
  <w:footnote w:id="29">
    <w:p w14:paraId="46A9D176" w14:textId="440CFAB4" w:rsidR="004B46CC" w:rsidRDefault="004B46CC" w:rsidP="008D75AE">
      <w:pPr>
        <w:pStyle w:val="FootnoteText"/>
        <w:spacing w:after="0" w:line="240" w:lineRule="exact"/>
        <w:ind w:left="142" w:hanging="142"/>
      </w:pPr>
      <w:r>
        <w:rPr>
          <w:rStyle w:val="FootnoteReference"/>
        </w:rPr>
        <w:footnoteRef/>
      </w:r>
      <w:r w:rsidR="008D75AE">
        <w:t xml:space="preserve"> I</w:t>
      </w:r>
      <w:r>
        <w:t>bid</w:t>
      </w:r>
    </w:p>
  </w:footnote>
  <w:footnote w:id="30">
    <w:p w14:paraId="7BD579F9" w14:textId="77777777" w:rsidR="004B46CC" w:rsidRPr="00BB149B" w:rsidRDefault="004B46CC" w:rsidP="008D75AE">
      <w:pPr>
        <w:spacing w:after="0" w:line="240" w:lineRule="exact"/>
        <w:ind w:left="142" w:hanging="142"/>
        <w:rPr>
          <w:sz w:val="18"/>
        </w:rPr>
      </w:pPr>
      <w:r w:rsidRPr="009D3010">
        <w:rPr>
          <w:rStyle w:val="FootnoteReference"/>
          <w:b/>
        </w:rPr>
        <w:footnoteRef/>
      </w:r>
      <w:r w:rsidRPr="009D3010">
        <w:rPr>
          <w:b/>
        </w:rPr>
        <w:t xml:space="preserve"> </w:t>
      </w:r>
      <w:proofErr w:type="spellStart"/>
      <w:r>
        <w:rPr>
          <w:sz w:val="18"/>
        </w:rPr>
        <w:t>Quann</w:t>
      </w:r>
      <w:proofErr w:type="spellEnd"/>
      <w:r>
        <w:rPr>
          <w:sz w:val="18"/>
        </w:rPr>
        <w:t xml:space="preserve">, N., 2006, </w:t>
      </w:r>
      <w:r>
        <w:rPr>
          <w:i/>
          <w:sz w:val="18"/>
        </w:rPr>
        <w:t xml:space="preserve">Offender Profile and </w:t>
      </w:r>
      <w:proofErr w:type="spellStart"/>
      <w:r>
        <w:rPr>
          <w:i/>
          <w:sz w:val="18"/>
        </w:rPr>
        <w:t>Recidvism</w:t>
      </w:r>
      <w:proofErr w:type="spellEnd"/>
      <w:r>
        <w:rPr>
          <w:i/>
          <w:sz w:val="18"/>
        </w:rPr>
        <w:t xml:space="preserve"> among Domestic Violence Offenders in Ontario</w:t>
      </w:r>
      <w:r>
        <w:rPr>
          <w:sz w:val="18"/>
        </w:rPr>
        <w:t>, Research and Statistics Division Department of Justice Canada. p.22</w:t>
      </w:r>
    </w:p>
  </w:footnote>
  <w:footnote w:id="31">
    <w:p w14:paraId="47B54B0E" w14:textId="77777777" w:rsidR="004B46CC" w:rsidRDefault="004B46CC" w:rsidP="008D75AE">
      <w:pPr>
        <w:pStyle w:val="FootnoteText"/>
        <w:spacing w:after="0" w:line="240" w:lineRule="exact"/>
        <w:ind w:left="142" w:hanging="142"/>
      </w:pPr>
      <w:r>
        <w:rPr>
          <w:rStyle w:val="FootnoteReference"/>
        </w:rPr>
        <w:footnoteRef/>
      </w:r>
      <w:r>
        <w:t xml:space="preserve"> Ibid. </w:t>
      </w:r>
      <w:proofErr w:type="spellStart"/>
      <w:r>
        <w:t>p.v</w:t>
      </w:r>
      <w:proofErr w:type="spellEnd"/>
    </w:p>
  </w:footnote>
  <w:footnote w:id="32">
    <w:p w14:paraId="110D2CD5" w14:textId="77777777" w:rsidR="004B46CC" w:rsidRPr="00BB149B" w:rsidRDefault="004B46CC" w:rsidP="008D75AE">
      <w:pPr>
        <w:spacing w:after="0" w:line="240" w:lineRule="exact"/>
        <w:ind w:left="142" w:hanging="142"/>
        <w:rPr>
          <w:sz w:val="18"/>
        </w:rPr>
      </w:pPr>
      <w:r>
        <w:rPr>
          <w:rStyle w:val="FootnoteReference"/>
        </w:rPr>
        <w:footnoteRef/>
      </w:r>
      <w:r>
        <w:t xml:space="preserve"> </w:t>
      </w:r>
      <w:r w:rsidRPr="00A86B89">
        <w:rPr>
          <w:rFonts w:ascii="HelveticaNeue LT 35 Thin" w:hAnsi="HelveticaNeue LT 35 Thin"/>
          <w:sz w:val="8"/>
        </w:rPr>
        <w:t xml:space="preserve"> </w:t>
      </w:r>
      <w:proofErr w:type="spellStart"/>
      <w:r>
        <w:rPr>
          <w:sz w:val="18"/>
        </w:rPr>
        <w:t>Boxall</w:t>
      </w:r>
      <w:proofErr w:type="spellEnd"/>
      <w:r>
        <w:rPr>
          <w:sz w:val="18"/>
        </w:rPr>
        <w:t xml:space="preserve">, H., Payne, J., &amp; </w:t>
      </w:r>
      <w:proofErr w:type="spellStart"/>
      <w:r>
        <w:rPr>
          <w:sz w:val="18"/>
        </w:rPr>
        <w:t>Rosevear</w:t>
      </w:r>
      <w:proofErr w:type="spellEnd"/>
      <w:r>
        <w:rPr>
          <w:sz w:val="18"/>
        </w:rPr>
        <w:t>, L., , p. 2</w:t>
      </w:r>
    </w:p>
  </w:footnote>
  <w:footnote w:id="33">
    <w:p w14:paraId="417DAB90" w14:textId="77777777" w:rsidR="004B46CC" w:rsidRPr="00E37376" w:rsidRDefault="004B46CC" w:rsidP="008D75AE">
      <w:pPr>
        <w:spacing w:after="0" w:line="240" w:lineRule="exact"/>
        <w:ind w:left="142" w:hanging="142"/>
        <w:rPr>
          <w:sz w:val="18"/>
        </w:rPr>
      </w:pPr>
      <w:r>
        <w:rPr>
          <w:rStyle w:val="FootnoteReference"/>
        </w:rPr>
        <w:footnoteRef/>
      </w:r>
      <w:r>
        <w:t xml:space="preserve"> </w:t>
      </w:r>
      <w:proofErr w:type="spellStart"/>
      <w:r>
        <w:rPr>
          <w:sz w:val="18"/>
        </w:rPr>
        <w:t>Brasfield</w:t>
      </w:r>
      <w:proofErr w:type="spellEnd"/>
      <w:r>
        <w:rPr>
          <w:sz w:val="18"/>
        </w:rPr>
        <w:t xml:space="preserve">, H., </w:t>
      </w:r>
      <w:proofErr w:type="spellStart"/>
      <w:r>
        <w:rPr>
          <w:sz w:val="18"/>
        </w:rPr>
        <w:t>Febres</w:t>
      </w:r>
      <w:proofErr w:type="spellEnd"/>
      <w:r>
        <w:rPr>
          <w:sz w:val="18"/>
        </w:rPr>
        <w:t xml:space="preserve">, J., </w:t>
      </w:r>
      <w:proofErr w:type="spellStart"/>
      <w:r>
        <w:rPr>
          <w:sz w:val="18"/>
        </w:rPr>
        <w:t>Shorey</w:t>
      </w:r>
      <w:proofErr w:type="spellEnd"/>
      <w:r>
        <w:rPr>
          <w:sz w:val="18"/>
        </w:rPr>
        <w:t xml:space="preserve">, R., Strong, D., </w:t>
      </w:r>
      <w:proofErr w:type="spellStart"/>
      <w:r>
        <w:rPr>
          <w:sz w:val="18"/>
        </w:rPr>
        <w:t>Ninneman</w:t>
      </w:r>
      <w:proofErr w:type="spellEnd"/>
      <w:r>
        <w:rPr>
          <w:sz w:val="18"/>
        </w:rPr>
        <w:t xml:space="preserve">, A., </w:t>
      </w:r>
      <w:proofErr w:type="spellStart"/>
      <w:r>
        <w:rPr>
          <w:sz w:val="18"/>
        </w:rPr>
        <w:t>Elmquist</w:t>
      </w:r>
      <w:proofErr w:type="spellEnd"/>
      <w:r>
        <w:rPr>
          <w:sz w:val="18"/>
        </w:rPr>
        <w:t xml:space="preserve">, J., Andersen, S., </w:t>
      </w:r>
      <w:proofErr w:type="spellStart"/>
      <w:r>
        <w:rPr>
          <w:sz w:val="18"/>
        </w:rPr>
        <w:t>Bucossi</w:t>
      </w:r>
      <w:proofErr w:type="spellEnd"/>
      <w:r>
        <w:rPr>
          <w:sz w:val="18"/>
        </w:rPr>
        <w:t xml:space="preserve">, M., </w:t>
      </w:r>
      <w:proofErr w:type="spellStart"/>
      <w:r>
        <w:rPr>
          <w:sz w:val="18"/>
        </w:rPr>
        <w:t>Schonbrun</w:t>
      </w:r>
      <w:proofErr w:type="spellEnd"/>
      <w:r>
        <w:rPr>
          <w:sz w:val="18"/>
        </w:rPr>
        <w:t xml:space="preserve">, Y., Temple, J. &amp; Stuart, G., 2012, ‘Male Batterers’ Alcohol Use and Gambling Behaviour’, </w:t>
      </w:r>
      <w:r>
        <w:rPr>
          <w:i/>
          <w:sz w:val="18"/>
        </w:rPr>
        <w:t xml:space="preserve">Journal of Gambling Studies, </w:t>
      </w:r>
      <w:r>
        <w:rPr>
          <w:sz w:val="18"/>
        </w:rPr>
        <w:t>vol. 28, no. 1, p.77</w:t>
      </w:r>
    </w:p>
  </w:footnote>
  <w:footnote w:id="34">
    <w:p w14:paraId="0D2B9865" w14:textId="77777777" w:rsidR="004B46CC" w:rsidRPr="007B3790" w:rsidRDefault="004B46CC" w:rsidP="008D75AE">
      <w:pPr>
        <w:spacing w:after="0" w:line="240" w:lineRule="exact"/>
        <w:ind w:left="142" w:hanging="142"/>
        <w:rPr>
          <w:sz w:val="18"/>
        </w:rPr>
      </w:pPr>
      <w:r>
        <w:rPr>
          <w:rStyle w:val="FootnoteReference"/>
        </w:rPr>
        <w:footnoteRef/>
      </w:r>
      <w:r>
        <w:t xml:space="preserve"> </w:t>
      </w:r>
      <w:proofErr w:type="spellStart"/>
      <w:r>
        <w:rPr>
          <w:sz w:val="18"/>
        </w:rPr>
        <w:t>Shorey</w:t>
      </w:r>
      <w:proofErr w:type="spellEnd"/>
      <w:r>
        <w:rPr>
          <w:sz w:val="18"/>
        </w:rPr>
        <w:t xml:space="preserve">, R., </w:t>
      </w:r>
      <w:proofErr w:type="spellStart"/>
      <w:r>
        <w:rPr>
          <w:sz w:val="18"/>
        </w:rPr>
        <w:t>Febres</w:t>
      </w:r>
      <w:proofErr w:type="spellEnd"/>
      <w:r>
        <w:rPr>
          <w:sz w:val="18"/>
        </w:rPr>
        <w:t xml:space="preserve">, J., </w:t>
      </w:r>
      <w:proofErr w:type="spellStart"/>
      <w:r>
        <w:rPr>
          <w:sz w:val="18"/>
        </w:rPr>
        <w:t>Brasfield</w:t>
      </w:r>
      <w:proofErr w:type="spellEnd"/>
      <w:r>
        <w:rPr>
          <w:sz w:val="18"/>
        </w:rPr>
        <w:t xml:space="preserve">, H., &amp; Stuart, G., 2012, ‘The Prevalence of Mental Health Problems in Men Arrested for Domestic Violence’, </w:t>
      </w:r>
      <w:r>
        <w:rPr>
          <w:i/>
          <w:sz w:val="18"/>
        </w:rPr>
        <w:t xml:space="preserve">Journal of Family Violence, </w:t>
      </w:r>
      <w:proofErr w:type="spellStart"/>
      <w:r>
        <w:rPr>
          <w:sz w:val="18"/>
        </w:rPr>
        <w:t>vol</w:t>
      </w:r>
      <w:proofErr w:type="spellEnd"/>
      <w:r>
        <w:rPr>
          <w:sz w:val="18"/>
        </w:rPr>
        <w:t xml:space="preserve"> 27, no. 8, p. 746</w:t>
      </w:r>
    </w:p>
  </w:footnote>
  <w:footnote w:id="35">
    <w:p w14:paraId="5C820F71" w14:textId="77777777" w:rsidR="004B46CC" w:rsidRDefault="004B46CC" w:rsidP="008D75AE">
      <w:pPr>
        <w:pStyle w:val="FootnoteText"/>
        <w:spacing w:after="0" w:line="240" w:lineRule="exact"/>
        <w:ind w:left="142" w:hanging="142"/>
      </w:pPr>
      <w:r>
        <w:rPr>
          <w:rStyle w:val="FootnoteReference"/>
        </w:rPr>
        <w:footnoteRef/>
      </w:r>
      <w:r>
        <w:t xml:space="preserve"> Victoria Police. 2015 Victoria Police submission to the Royal Commission into Family Violence, Victoria Police.</w:t>
      </w:r>
      <w:r w:rsidRPr="003D53E2">
        <w:t xml:space="preserve"> http://www.rcfv.com.au/getattachment/440B6C34-0343-48CB-B109-67787D44972D/Victoria-Police</w:t>
      </w:r>
      <w:r>
        <w:t xml:space="preserve"> </w:t>
      </w:r>
    </w:p>
  </w:footnote>
  <w:footnote w:id="36">
    <w:p w14:paraId="04973719" w14:textId="7D319B0A" w:rsidR="004B46CC" w:rsidRPr="007B3790" w:rsidRDefault="004B46CC" w:rsidP="008D75AE">
      <w:pPr>
        <w:spacing w:after="0" w:line="240" w:lineRule="exact"/>
        <w:ind w:left="142" w:hanging="142"/>
        <w:rPr>
          <w:sz w:val="18"/>
        </w:rPr>
      </w:pPr>
      <w:r>
        <w:rPr>
          <w:rStyle w:val="FootnoteReference"/>
        </w:rPr>
        <w:footnoteRef/>
      </w:r>
      <w:r>
        <w:t xml:space="preserve"> </w:t>
      </w:r>
      <w:proofErr w:type="spellStart"/>
      <w:r>
        <w:rPr>
          <w:sz w:val="18"/>
        </w:rPr>
        <w:t>Braaf</w:t>
      </w:r>
      <w:proofErr w:type="spellEnd"/>
      <w:r>
        <w:rPr>
          <w:sz w:val="18"/>
        </w:rPr>
        <w:t xml:space="preserve">, R., 2012, ‘Elephant in the room: responding to alcohol misuse and domestic violence’, </w:t>
      </w:r>
      <w:r>
        <w:rPr>
          <w:i/>
          <w:sz w:val="18"/>
        </w:rPr>
        <w:t>Australian Domestic &amp; Family Violence Clearinghouse</w:t>
      </w:r>
      <w:r>
        <w:rPr>
          <w:sz w:val="18"/>
        </w:rPr>
        <w:t>, &lt;</w:t>
      </w:r>
      <w:r w:rsidRPr="000E077F">
        <w:t xml:space="preserve"> </w:t>
      </w:r>
      <w:hyperlink r:id="rId6" w:history="1">
        <w:r w:rsidRPr="00B53939">
          <w:rPr>
            <w:rStyle w:val="Hyperlink"/>
            <w:sz w:val="18"/>
          </w:rPr>
          <w:t>http://www.adfvc.unsw.edu.au/PDF</w:t>
        </w:r>
        <w:r>
          <w:rPr>
            <w:rStyle w:val="Hyperlink"/>
            <w:sz w:val="18"/>
          </w:rPr>
          <w:t xml:space="preserve"> </w:t>
        </w:r>
        <w:r w:rsidR="0087081E">
          <w:rPr>
            <w:rStyle w:val="Hyperlink"/>
            <w:sz w:val="18"/>
          </w:rPr>
          <w:t>per cent</w:t>
        </w:r>
        <w:r w:rsidRPr="00B53939">
          <w:rPr>
            <w:rStyle w:val="Hyperlink"/>
            <w:sz w:val="18"/>
          </w:rPr>
          <w:t>20files/IssuesPaper_24.pdf</w:t>
        </w:r>
      </w:hyperlink>
      <w:r>
        <w:rPr>
          <w:sz w:val="18"/>
        </w:rPr>
        <w:t xml:space="preserve">&gt; , p. 3 </w:t>
      </w:r>
    </w:p>
  </w:footnote>
  <w:footnote w:id="37">
    <w:p w14:paraId="382973C7" w14:textId="77777777" w:rsidR="004B46CC" w:rsidRPr="00D83C75" w:rsidRDefault="004B46CC" w:rsidP="008D75AE">
      <w:pPr>
        <w:spacing w:after="0" w:line="240" w:lineRule="exact"/>
        <w:ind w:left="142" w:hanging="142"/>
        <w:rPr>
          <w:sz w:val="18"/>
        </w:rPr>
      </w:pPr>
      <w:r>
        <w:rPr>
          <w:rStyle w:val="FootnoteReference"/>
        </w:rPr>
        <w:footnoteRef/>
      </w:r>
      <w:r>
        <w:t xml:space="preserve"> </w:t>
      </w:r>
      <w:r>
        <w:rPr>
          <w:sz w:val="18"/>
        </w:rPr>
        <w:t>Harris, G</w:t>
      </w:r>
      <w:proofErr w:type="gramStart"/>
      <w:r>
        <w:rPr>
          <w:sz w:val="18"/>
        </w:rPr>
        <w:t>,,</w:t>
      </w:r>
      <w:proofErr w:type="gramEnd"/>
      <w:r>
        <w:rPr>
          <w:sz w:val="18"/>
        </w:rPr>
        <w:t xml:space="preserve"> Hilton, Z. &amp; Rice, M., 2011, ‘Explaining the frequency of intimate partner violence by male perpetrators: do attitude, relationship and neighbourhood variables add to </w:t>
      </w:r>
      <w:proofErr w:type="spellStart"/>
      <w:r>
        <w:rPr>
          <w:sz w:val="18"/>
        </w:rPr>
        <w:t>antisociality</w:t>
      </w:r>
      <w:proofErr w:type="spellEnd"/>
      <w:r>
        <w:rPr>
          <w:sz w:val="18"/>
        </w:rPr>
        <w:t xml:space="preserve">?’ </w:t>
      </w:r>
      <w:r>
        <w:rPr>
          <w:i/>
          <w:sz w:val="18"/>
        </w:rPr>
        <w:t>Criminal Justice and Behaviour</w:t>
      </w:r>
      <w:r>
        <w:rPr>
          <w:sz w:val="18"/>
        </w:rPr>
        <w:t>, vol. 38, no. 4, p. 312</w:t>
      </w:r>
    </w:p>
  </w:footnote>
  <w:footnote w:id="38">
    <w:p w14:paraId="294B6DE4" w14:textId="77777777" w:rsidR="004B46CC" w:rsidRPr="00D8717E" w:rsidRDefault="004B46CC" w:rsidP="008D75AE">
      <w:pPr>
        <w:spacing w:after="0" w:line="240" w:lineRule="exact"/>
        <w:ind w:left="142" w:hanging="142"/>
        <w:rPr>
          <w:sz w:val="18"/>
        </w:rPr>
      </w:pPr>
      <w:r>
        <w:rPr>
          <w:rStyle w:val="FootnoteReference"/>
        </w:rPr>
        <w:footnoteRef/>
      </w:r>
      <w:r>
        <w:t xml:space="preserve"> </w:t>
      </w:r>
      <w:r>
        <w:rPr>
          <w:sz w:val="18"/>
        </w:rPr>
        <w:t xml:space="preserve">Bennet, L. &amp; Williams, O., 2003, ‘Substance Abuse and Men Who Batter: Issues in Theory and Practice’ </w:t>
      </w:r>
      <w:r>
        <w:rPr>
          <w:i/>
          <w:sz w:val="18"/>
        </w:rPr>
        <w:t>Violence Against Women</w:t>
      </w:r>
      <w:r>
        <w:rPr>
          <w:sz w:val="18"/>
        </w:rPr>
        <w:t>, p. 558</w:t>
      </w:r>
    </w:p>
  </w:footnote>
  <w:footnote w:id="39">
    <w:p w14:paraId="4DC37A13" w14:textId="77777777" w:rsidR="004B46CC" w:rsidRPr="00D8717E" w:rsidRDefault="004B46CC" w:rsidP="008D75AE">
      <w:pPr>
        <w:spacing w:after="0" w:line="240" w:lineRule="exact"/>
        <w:ind w:left="142" w:hanging="142"/>
        <w:rPr>
          <w:sz w:val="18"/>
        </w:rPr>
      </w:pPr>
      <w:r>
        <w:rPr>
          <w:rStyle w:val="FootnoteReference"/>
        </w:rPr>
        <w:footnoteRef/>
      </w:r>
      <w:r>
        <w:t xml:space="preserve"> </w:t>
      </w:r>
      <w:proofErr w:type="spellStart"/>
      <w:r>
        <w:rPr>
          <w:sz w:val="18"/>
        </w:rPr>
        <w:t>Moracco</w:t>
      </w:r>
      <w:proofErr w:type="spellEnd"/>
      <w:r>
        <w:rPr>
          <w:sz w:val="18"/>
        </w:rPr>
        <w:t>, K., et al, p. 1211</w:t>
      </w:r>
    </w:p>
  </w:footnote>
  <w:footnote w:id="40">
    <w:p w14:paraId="5F2F1839" w14:textId="5DB9FBCC" w:rsidR="004B46CC" w:rsidRDefault="004B46CC" w:rsidP="00AE1BAA">
      <w:pPr>
        <w:pStyle w:val="FootnoteText"/>
        <w:spacing w:after="0" w:line="240" w:lineRule="exact"/>
        <w:ind w:left="142" w:hanging="142"/>
      </w:pPr>
      <w:r>
        <w:rPr>
          <w:rStyle w:val="FootnoteReference"/>
        </w:rPr>
        <w:footnoteRef/>
      </w:r>
      <w:r w:rsidR="00AE1BAA">
        <w:t xml:space="preserve"> I</w:t>
      </w:r>
      <w:r>
        <w:t>bid</w:t>
      </w:r>
    </w:p>
  </w:footnote>
  <w:footnote w:id="41">
    <w:p w14:paraId="2CC11D12" w14:textId="77777777" w:rsidR="004B46CC" w:rsidRPr="00D8717E" w:rsidRDefault="004B46CC" w:rsidP="00AE1BAA">
      <w:pPr>
        <w:spacing w:after="0" w:line="240" w:lineRule="exact"/>
        <w:ind w:left="142" w:hanging="142"/>
        <w:rPr>
          <w:sz w:val="18"/>
        </w:rPr>
      </w:pPr>
      <w:r>
        <w:rPr>
          <w:rStyle w:val="FootnoteReference"/>
        </w:rPr>
        <w:footnoteRef/>
      </w:r>
      <w:r>
        <w:t xml:space="preserve"> </w:t>
      </w:r>
      <w:proofErr w:type="spellStart"/>
      <w:r>
        <w:rPr>
          <w:sz w:val="18"/>
        </w:rPr>
        <w:t>Shorey</w:t>
      </w:r>
      <w:proofErr w:type="spellEnd"/>
      <w:r>
        <w:rPr>
          <w:sz w:val="18"/>
        </w:rPr>
        <w:t>, R et al p. 742</w:t>
      </w:r>
    </w:p>
  </w:footnote>
  <w:footnote w:id="42">
    <w:p w14:paraId="078517A1" w14:textId="77777777" w:rsidR="004B46CC" w:rsidRPr="000519B3" w:rsidRDefault="004B46CC" w:rsidP="00AE1BAA">
      <w:pPr>
        <w:spacing w:after="0" w:line="240" w:lineRule="exact"/>
        <w:ind w:left="142" w:hanging="142"/>
        <w:rPr>
          <w:sz w:val="18"/>
        </w:rPr>
      </w:pPr>
      <w:r>
        <w:rPr>
          <w:rStyle w:val="FootnoteReference"/>
        </w:rPr>
        <w:footnoteRef/>
      </w:r>
      <w:r>
        <w:t xml:space="preserve"> </w:t>
      </w:r>
      <w:r>
        <w:rPr>
          <w:sz w:val="18"/>
        </w:rPr>
        <w:t xml:space="preserve">Klein, A. &amp; Tobin, T., 2008, ‘A longitudinal study of arrested batters, 1995-2005: career criminals’, </w:t>
      </w:r>
      <w:r>
        <w:rPr>
          <w:i/>
          <w:sz w:val="18"/>
        </w:rPr>
        <w:t xml:space="preserve">Violence against women, </w:t>
      </w:r>
      <w:r>
        <w:rPr>
          <w:sz w:val="18"/>
        </w:rPr>
        <w:t>p. 140</w:t>
      </w:r>
    </w:p>
  </w:footnote>
  <w:footnote w:id="43">
    <w:p w14:paraId="17E83808" w14:textId="77777777" w:rsidR="004B46CC" w:rsidRDefault="004B46CC" w:rsidP="00AE1BAA">
      <w:pPr>
        <w:pStyle w:val="FootnoteText"/>
        <w:spacing w:after="0" w:line="240" w:lineRule="exact"/>
        <w:ind w:left="142" w:hanging="142"/>
      </w:pPr>
      <w:r>
        <w:rPr>
          <w:rStyle w:val="FootnoteReference"/>
        </w:rPr>
        <w:footnoteRef/>
      </w:r>
      <w:r>
        <w:t xml:space="preserve"> Victoria Police, p.33</w:t>
      </w:r>
    </w:p>
  </w:footnote>
  <w:footnote w:id="44">
    <w:p w14:paraId="42BA5BC1" w14:textId="77777777" w:rsidR="004B46CC" w:rsidRDefault="004B46CC" w:rsidP="00AE1BAA">
      <w:pPr>
        <w:pStyle w:val="FootnoteText"/>
        <w:spacing w:after="0" w:line="240" w:lineRule="exact"/>
        <w:ind w:left="142" w:hanging="142"/>
      </w:pPr>
      <w:r>
        <w:rPr>
          <w:rStyle w:val="FootnoteReference"/>
        </w:rPr>
        <w:footnoteRef/>
      </w:r>
      <w:r>
        <w:t xml:space="preserve"> Australian Bureau of Statistics, 2013 Disability, Ageing and Carers: Summary of Findings, Australia 2012 </w:t>
      </w:r>
      <w:hyperlink r:id="rId7" w:history="1">
        <w:r w:rsidRPr="00F004E1">
          <w:rPr>
            <w:rStyle w:val="Hyperlink"/>
          </w:rPr>
          <w:t>http://www.abs.gov.au/ausstats/abs@.nsf/Lookup/A813E50F4C45A338CA257C21000E4F36?opendocumen</w:t>
        </w:r>
      </w:hyperlink>
      <w:r>
        <w:t xml:space="preserve"> </w:t>
      </w:r>
    </w:p>
  </w:footnote>
  <w:footnote w:id="45">
    <w:p w14:paraId="025ED495" w14:textId="77777777" w:rsidR="004B46CC" w:rsidRPr="00386084" w:rsidRDefault="004B46CC" w:rsidP="0095471A">
      <w:pPr>
        <w:pStyle w:val="FootnoteText"/>
        <w:spacing w:after="0" w:line="240" w:lineRule="exact"/>
        <w:rPr>
          <w:b/>
        </w:rPr>
      </w:pPr>
      <w:r>
        <w:rPr>
          <w:rStyle w:val="FootnoteReference"/>
        </w:rPr>
        <w:footnoteRef/>
      </w:r>
      <w:r>
        <w:t xml:space="preserve"> </w:t>
      </w:r>
      <w:proofErr w:type="spellStart"/>
      <w:r>
        <w:t>Moracco</w:t>
      </w:r>
      <w:proofErr w:type="spellEnd"/>
      <w:r>
        <w:t>, K., et al, p. 1211</w:t>
      </w:r>
    </w:p>
  </w:footnote>
  <w:footnote w:id="46">
    <w:p w14:paraId="0B0E06F6" w14:textId="77777777" w:rsidR="004B46CC" w:rsidRPr="000519B3" w:rsidRDefault="004B46CC" w:rsidP="0095471A">
      <w:pPr>
        <w:spacing w:after="0" w:line="240" w:lineRule="exact"/>
        <w:rPr>
          <w:sz w:val="18"/>
        </w:rPr>
      </w:pPr>
      <w:r>
        <w:rPr>
          <w:rStyle w:val="FootnoteReference"/>
        </w:rPr>
        <w:footnoteRef/>
      </w:r>
      <w:r>
        <w:t xml:space="preserve"> </w:t>
      </w:r>
      <w:proofErr w:type="spellStart"/>
      <w:r>
        <w:rPr>
          <w:sz w:val="18"/>
        </w:rPr>
        <w:t>Shorey</w:t>
      </w:r>
      <w:proofErr w:type="spellEnd"/>
      <w:r>
        <w:rPr>
          <w:sz w:val="18"/>
        </w:rPr>
        <w:t>, R., et al , p. 741</w:t>
      </w:r>
    </w:p>
  </w:footnote>
  <w:footnote w:id="47">
    <w:p w14:paraId="342DD301" w14:textId="77777777" w:rsidR="004B46CC" w:rsidRPr="00386084" w:rsidRDefault="004B46CC" w:rsidP="0095471A">
      <w:pPr>
        <w:pStyle w:val="FootnoteText"/>
        <w:spacing w:after="0" w:line="240" w:lineRule="exact"/>
      </w:pPr>
      <w:r>
        <w:rPr>
          <w:rStyle w:val="FootnoteReference"/>
        </w:rPr>
        <w:footnoteRef/>
      </w:r>
      <w:r>
        <w:t xml:space="preserve"> Ibid , p. 742</w:t>
      </w:r>
    </w:p>
  </w:footnote>
  <w:footnote w:id="48">
    <w:p w14:paraId="5D048A58" w14:textId="7925E6F3" w:rsidR="004B46CC" w:rsidRPr="000519B3" w:rsidRDefault="00AE1BAA" w:rsidP="00AE1BAA">
      <w:pPr>
        <w:spacing w:after="0" w:line="240" w:lineRule="exact"/>
        <w:ind w:left="142" w:hanging="142"/>
        <w:rPr>
          <w:sz w:val="18"/>
        </w:rPr>
      </w:pPr>
      <w:r>
        <w:rPr>
          <w:rStyle w:val="FootnoteReference"/>
        </w:rPr>
        <w:footnoteRef/>
      </w:r>
      <w:r>
        <w:rPr>
          <w:sz w:val="18"/>
        </w:rPr>
        <w:t xml:space="preserve"> </w:t>
      </w:r>
      <w:proofErr w:type="spellStart"/>
      <w:r w:rsidR="004B46CC">
        <w:rPr>
          <w:sz w:val="18"/>
        </w:rPr>
        <w:t>Hotalling</w:t>
      </w:r>
      <w:proofErr w:type="spellEnd"/>
      <w:r w:rsidR="004B46CC">
        <w:rPr>
          <w:sz w:val="18"/>
        </w:rPr>
        <w:t xml:space="preserve">, G. &amp; </w:t>
      </w:r>
      <w:proofErr w:type="spellStart"/>
      <w:r w:rsidR="004B46CC">
        <w:rPr>
          <w:sz w:val="18"/>
        </w:rPr>
        <w:t>Sugarman</w:t>
      </w:r>
      <w:proofErr w:type="spellEnd"/>
      <w:r w:rsidR="004B46CC">
        <w:rPr>
          <w:sz w:val="18"/>
        </w:rPr>
        <w:t xml:space="preserve">, D., 1986, ‘An analysis of risk markers in husband to wife violence: the current state of knowledge’, </w:t>
      </w:r>
      <w:r w:rsidR="004B46CC">
        <w:rPr>
          <w:i/>
          <w:sz w:val="18"/>
        </w:rPr>
        <w:t>Violence and victims</w:t>
      </w:r>
      <w:r w:rsidR="004B46CC">
        <w:rPr>
          <w:sz w:val="18"/>
        </w:rPr>
        <w:t>, vol.1, no. 2, p. 114</w:t>
      </w:r>
    </w:p>
  </w:footnote>
  <w:footnote w:id="49">
    <w:p w14:paraId="123C3D62" w14:textId="77777777" w:rsidR="004B46CC" w:rsidRPr="00D82A48" w:rsidRDefault="004B46CC" w:rsidP="00AE1BAA">
      <w:pPr>
        <w:spacing w:after="0" w:line="240" w:lineRule="exact"/>
        <w:ind w:left="142" w:hanging="142"/>
        <w:rPr>
          <w:sz w:val="18"/>
        </w:rPr>
      </w:pPr>
      <w:r>
        <w:rPr>
          <w:rStyle w:val="FootnoteReference"/>
        </w:rPr>
        <w:footnoteRef/>
      </w:r>
      <w:r>
        <w:t xml:space="preserve"> </w:t>
      </w:r>
      <w:proofErr w:type="spellStart"/>
      <w:r>
        <w:rPr>
          <w:sz w:val="18"/>
        </w:rPr>
        <w:t>Cunradi</w:t>
      </w:r>
      <w:proofErr w:type="spellEnd"/>
      <w:r>
        <w:rPr>
          <w:sz w:val="18"/>
        </w:rPr>
        <w:t xml:space="preserve">, C., Caetano, R. &amp; Schafer, J., 2002, ‘Alcohol-Related Problems, Drug Use, and Male Intimate Partner Violence Severity Among US Couples’, </w:t>
      </w:r>
      <w:r>
        <w:rPr>
          <w:i/>
          <w:sz w:val="18"/>
        </w:rPr>
        <w:t>Alcoholism: Clinical and Experimental Research</w:t>
      </w:r>
      <w:r>
        <w:rPr>
          <w:sz w:val="18"/>
        </w:rPr>
        <w:t>, vol. 26, no.4, p. 493</w:t>
      </w:r>
    </w:p>
  </w:footnote>
  <w:footnote w:id="50">
    <w:p w14:paraId="2C0B8782" w14:textId="06D6E791" w:rsidR="004B46CC" w:rsidRPr="00691572" w:rsidRDefault="004B46CC" w:rsidP="00AE1BAA">
      <w:pPr>
        <w:spacing w:after="0" w:line="240" w:lineRule="exact"/>
        <w:ind w:left="142" w:hanging="142"/>
        <w:rPr>
          <w:sz w:val="18"/>
        </w:rPr>
      </w:pPr>
      <w:r>
        <w:rPr>
          <w:rStyle w:val="FootnoteReference"/>
        </w:rPr>
        <w:footnoteRef/>
      </w:r>
      <w:r>
        <w:t xml:space="preserve"> </w:t>
      </w:r>
      <w:r>
        <w:rPr>
          <w:sz w:val="18"/>
        </w:rPr>
        <w:t>Harris, G</w:t>
      </w:r>
      <w:r w:rsidR="00AE1BAA">
        <w:rPr>
          <w:sz w:val="18"/>
        </w:rPr>
        <w:t>.</w:t>
      </w:r>
      <w:r>
        <w:rPr>
          <w:sz w:val="18"/>
        </w:rPr>
        <w:t>, Hilton, Z. &amp; Rice, M., 2011, ‘</w:t>
      </w:r>
      <w:proofErr w:type="gramStart"/>
      <w:r>
        <w:rPr>
          <w:sz w:val="18"/>
        </w:rPr>
        <w:t>Explaining</w:t>
      </w:r>
      <w:proofErr w:type="gramEnd"/>
      <w:r>
        <w:rPr>
          <w:sz w:val="18"/>
        </w:rPr>
        <w:t xml:space="preserve"> the frequency of intimate partner violence by male perpetrators: do attitude, relationship and neighbourhood variables add to </w:t>
      </w:r>
      <w:proofErr w:type="spellStart"/>
      <w:r>
        <w:rPr>
          <w:sz w:val="18"/>
        </w:rPr>
        <w:t>antisociality</w:t>
      </w:r>
      <w:proofErr w:type="spellEnd"/>
      <w:r>
        <w:rPr>
          <w:sz w:val="18"/>
        </w:rPr>
        <w:t xml:space="preserve">?’ </w:t>
      </w:r>
      <w:r>
        <w:rPr>
          <w:i/>
          <w:sz w:val="18"/>
        </w:rPr>
        <w:t>Criminal Justice and Behaviour</w:t>
      </w:r>
      <w:r>
        <w:rPr>
          <w:sz w:val="18"/>
        </w:rPr>
        <w:t>, vol. 38, no. 4, pp 309-312</w:t>
      </w:r>
    </w:p>
  </w:footnote>
  <w:footnote w:id="51">
    <w:p w14:paraId="515A54D3" w14:textId="77777777" w:rsidR="004B46CC" w:rsidRPr="00BB149B" w:rsidRDefault="004B46CC" w:rsidP="00AE1BAA">
      <w:pPr>
        <w:spacing w:after="0" w:line="240" w:lineRule="exact"/>
        <w:ind w:left="142" w:hanging="142"/>
        <w:rPr>
          <w:sz w:val="18"/>
        </w:rPr>
      </w:pPr>
      <w:r>
        <w:rPr>
          <w:rStyle w:val="FootnoteReference"/>
        </w:rPr>
        <w:footnoteRef/>
      </w:r>
      <w:r>
        <w:t xml:space="preserve"> </w:t>
      </w:r>
      <w:r>
        <w:rPr>
          <w:sz w:val="18"/>
        </w:rPr>
        <w:t xml:space="preserve">Slater, M, 2012, ‘Managing recidivism amongst high risk violent men’, </w:t>
      </w:r>
      <w:r w:rsidRPr="00FE1FE7">
        <w:rPr>
          <w:i/>
          <w:sz w:val="18"/>
        </w:rPr>
        <w:t>Australian Domestic and Family Violence Clearinghouse</w:t>
      </w:r>
      <w:r>
        <w:rPr>
          <w:sz w:val="18"/>
        </w:rPr>
        <w:t>, no.23 p.1</w:t>
      </w:r>
    </w:p>
  </w:footnote>
  <w:footnote w:id="52">
    <w:p w14:paraId="11751140" w14:textId="24DB0E71" w:rsidR="004B46CC" w:rsidRPr="00691572" w:rsidRDefault="004B46CC" w:rsidP="00AE1BAA">
      <w:pPr>
        <w:spacing w:after="0" w:line="240" w:lineRule="exact"/>
        <w:ind w:left="142" w:hanging="142"/>
        <w:rPr>
          <w:sz w:val="18"/>
        </w:rPr>
      </w:pPr>
      <w:r>
        <w:rPr>
          <w:rStyle w:val="FootnoteReference"/>
        </w:rPr>
        <w:footnoteRef/>
      </w:r>
      <w:r>
        <w:t xml:space="preserve"> </w:t>
      </w:r>
      <w:r>
        <w:rPr>
          <w:sz w:val="18"/>
        </w:rPr>
        <w:t xml:space="preserve">Richards, K., 2011, ‘Children’s exposure to domestic violence in Australia’, </w:t>
      </w:r>
      <w:r>
        <w:rPr>
          <w:i/>
          <w:sz w:val="18"/>
        </w:rPr>
        <w:t>Trends &amp; issues in crime and criminal justice</w:t>
      </w:r>
      <w:r>
        <w:rPr>
          <w:sz w:val="18"/>
        </w:rPr>
        <w:t xml:space="preserve"> &lt;</w:t>
      </w:r>
      <w:r w:rsidRPr="00416D0C">
        <w:t xml:space="preserve"> </w:t>
      </w:r>
      <w:hyperlink r:id="rId8" w:history="1">
        <w:r w:rsidRPr="00B53939">
          <w:rPr>
            <w:rStyle w:val="Hyperlink"/>
            <w:sz w:val="18"/>
          </w:rPr>
          <w:t>http://aic.gov.au/publications/current</w:t>
        </w:r>
        <w:r>
          <w:rPr>
            <w:rStyle w:val="Hyperlink"/>
            <w:sz w:val="18"/>
          </w:rPr>
          <w:t xml:space="preserve"> </w:t>
        </w:r>
        <w:r w:rsidR="0087081E">
          <w:rPr>
            <w:rStyle w:val="Hyperlink"/>
            <w:sz w:val="18"/>
          </w:rPr>
          <w:t>per cent</w:t>
        </w:r>
        <w:r w:rsidRPr="00B53939">
          <w:rPr>
            <w:rStyle w:val="Hyperlink"/>
            <w:sz w:val="18"/>
          </w:rPr>
          <w:t>20series/</w:t>
        </w:r>
        <w:proofErr w:type="spellStart"/>
        <w:r w:rsidRPr="00B53939">
          <w:rPr>
            <w:rStyle w:val="Hyperlink"/>
            <w:sz w:val="18"/>
          </w:rPr>
          <w:t>tandi</w:t>
        </w:r>
        <w:proofErr w:type="spellEnd"/>
        <w:r w:rsidRPr="00B53939">
          <w:rPr>
            <w:rStyle w:val="Hyperlink"/>
            <w:sz w:val="18"/>
          </w:rPr>
          <w:t>/401-420/tandi419.html</w:t>
        </w:r>
      </w:hyperlink>
      <w:r>
        <w:rPr>
          <w:sz w:val="18"/>
        </w:rPr>
        <w:t>&gt;, p. 3</w:t>
      </w:r>
    </w:p>
  </w:footnote>
  <w:footnote w:id="53">
    <w:p w14:paraId="53237B9F" w14:textId="42996D45" w:rsidR="004B46CC" w:rsidRDefault="004B46CC" w:rsidP="00AE1BAA">
      <w:pPr>
        <w:pStyle w:val="FootnoteText"/>
        <w:spacing w:after="0" w:line="240" w:lineRule="exact"/>
        <w:ind w:left="142" w:hanging="142"/>
      </w:pPr>
      <w:r>
        <w:rPr>
          <w:rStyle w:val="FootnoteReference"/>
        </w:rPr>
        <w:footnoteRef/>
      </w:r>
      <w:r w:rsidR="00AE1BAA">
        <w:t xml:space="preserve"> I</w:t>
      </w:r>
      <w:r>
        <w:t>bid</w:t>
      </w:r>
    </w:p>
  </w:footnote>
  <w:footnote w:id="54">
    <w:p w14:paraId="134A6585" w14:textId="77777777" w:rsidR="004B46CC" w:rsidRPr="00691572" w:rsidRDefault="004B46CC" w:rsidP="00AE1BAA">
      <w:pPr>
        <w:spacing w:after="0" w:line="240" w:lineRule="exact"/>
        <w:ind w:left="142" w:hanging="142"/>
        <w:rPr>
          <w:sz w:val="18"/>
        </w:rPr>
      </w:pPr>
      <w:r>
        <w:rPr>
          <w:rStyle w:val="FootnoteReference"/>
        </w:rPr>
        <w:footnoteRef/>
      </w:r>
      <w:r>
        <w:t xml:space="preserve"> </w:t>
      </w:r>
      <w:r>
        <w:rPr>
          <w:sz w:val="18"/>
        </w:rPr>
        <w:t xml:space="preserve">Black, D., </w:t>
      </w:r>
      <w:proofErr w:type="spellStart"/>
      <w:r>
        <w:rPr>
          <w:sz w:val="18"/>
        </w:rPr>
        <w:t>Sussman</w:t>
      </w:r>
      <w:proofErr w:type="spellEnd"/>
      <w:r>
        <w:rPr>
          <w:sz w:val="18"/>
        </w:rPr>
        <w:t xml:space="preserve">, S. &amp; Unger, J., 2010, ‘A Further Look at the Intergenerational Transmission of Violence: Witnessing </w:t>
      </w:r>
      <w:proofErr w:type="spellStart"/>
      <w:r>
        <w:rPr>
          <w:sz w:val="18"/>
        </w:rPr>
        <w:t>Interparental</w:t>
      </w:r>
      <w:proofErr w:type="spellEnd"/>
      <w:r>
        <w:rPr>
          <w:sz w:val="18"/>
        </w:rPr>
        <w:t xml:space="preserve"> Violence in Emerging Adulthood’, </w:t>
      </w:r>
      <w:r>
        <w:rPr>
          <w:i/>
          <w:sz w:val="18"/>
        </w:rPr>
        <w:t xml:space="preserve">Journal of Interpersonal Violence, </w:t>
      </w:r>
      <w:r>
        <w:rPr>
          <w:sz w:val="18"/>
        </w:rPr>
        <w:t xml:space="preserve">vol. 25, no. 6, p. 1026 </w:t>
      </w:r>
    </w:p>
  </w:footnote>
  <w:footnote w:id="55">
    <w:p w14:paraId="2825623B" w14:textId="4FC40F94" w:rsidR="004B46CC" w:rsidRDefault="004B46CC" w:rsidP="00AE1BAA">
      <w:pPr>
        <w:pStyle w:val="FootnoteText"/>
        <w:spacing w:after="0" w:line="240" w:lineRule="exact"/>
        <w:ind w:left="142" w:hanging="142"/>
      </w:pPr>
      <w:r>
        <w:rPr>
          <w:rStyle w:val="FootnoteReference"/>
        </w:rPr>
        <w:footnoteRef/>
      </w:r>
      <w:r w:rsidR="00AE1BAA">
        <w:t xml:space="preserve"> Ibid</w:t>
      </w:r>
      <w:r>
        <w:t xml:space="preserve"> p. 1034</w:t>
      </w:r>
    </w:p>
  </w:footnote>
  <w:footnote w:id="56">
    <w:p w14:paraId="3D362CC7" w14:textId="77777777" w:rsidR="004B46CC" w:rsidRPr="00691572" w:rsidRDefault="004B46CC" w:rsidP="00AE1BAA">
      <w:pPr>
        <w:spacing w:after="0" w:line="240" w:lineRule="exact"/>
        <w:ind w:left="142" w:hanging="142"/>
        <w:rPr>
          <w:sz w:val="18"/>
        </w:rPr>
      </w:pPr>
      <w:r>
        <w:rPr>
          <w:rStyle w:val="FootnoteReference"/>
        </w:rPr>
        <w:footnoteRef/>
      </w:r>
      <w:r>
        <w:t xml:space="preserve"> </w:t>
      </w:r>
      <w:r>
        <w:rPr>
          <w:sz w:val="18"/>
        </w:rPr>
        <w:t xml:space="preserve">Flood, M. &amp; Fergus, L., 2009, ‘An assault on our future: the impact of violence on young people and their relationships’, </w:t>
      </w:r>
      <w:r>
        <w:rPr>
          <w:i/>
          <w:sz w:val="18"/>
        </w:rPr>
        <w:t>Redress</w:t>
      </w:r>
      <w:r>
        <w:rPr>
          <w:sz w:val="18"/>
        </w:rPr>
        <w:t>,vol.189, no.1, p. 41</w:t>
      </w:r>
    </w:p>
  </w:footnote>
  <w:footnote w:id="57">
    <w:p w14:paraId="6260A2BC" w14:textId="3247119D" w:rsidR="004B46CC" w:rsidRDefault="004B46CC" w:rsidP="00AE1BAA">
      <w:pPr>
        <w:pStyle w:val="FootnoteText"/>
        <w:spacing w:after="0" w:line="240" w:lineRule="exact"/>
        <w:ind w:left="142" w:hanging="142"/>
      </w:pPr>
      <w:r>
        <w:rPr>
          <w:rStyle w:val="FootnoteReference"/>
        </w:rPr>
        <w:footnoteRef/>
      </w:r>
      <w:r w:rsidR="00AE1BAA">
        <w:t xml:space="preserve"> I</w:t>
      </w:r>
      <w:r>
        <w:t>bid</w:t>
      </w:r>
    </w:p>
  </w:footnote>
  <w:footnote w:id="58">
    <w:p w14:paraId="304FFB56" w14:textId="77777777" w:rsidR="004B46CC" w:rsidRDefault="004B46CC" w:rsidP="00AE1BAA">
      <w:pPr>
        <w:pStyle w:val="FootnoteText"/>
        <w:spacing w:after="0" w:line="240" w:lineRule="exact"/>
        <w:ind w:left="142" w:hanging="142"/>
      </w:pPr>
      <w:r>
        <w:rPr>
          <w:rStyle w:val="FootnoteReference"/>
        </w:rPr>
        <w:footnoteRef/>
      </w:r>
      <w:r>
        <w:t xml:space="preserve"> Jolic, R. 2014 </w:t>
      </w:r>
      <w:r w:rsidRPr="00E97FFC">
        <w:rPr>
          <w:i/>
        </w:rPr>
        <w:t>High contact users of legal aid services</w:t>
      </w:r>
      <w:r>
        <w:t xml:space="preserve">, Victoria Legal Aid, p. 10 </w:t>
      </w:r>
      <w:r w:rsidRPr="00625A83">
        <w:t>http://www.legalaid.vic.gov.au/about-us/what-we-do/research-and-analysis/client-profiles</w:t>
      </w:r>
    </w:p>
  </w:footnote>
  <w:footnote w:id="59">
    <w:p w14:paraId="0769E172" w14:textId="391E72AC" w:rsidR="004B46CC" w:rsidRDefault="004B46CC" w:rsidP="00AE1BAA">
      <w:pPr>
        <w:pStyle w:val="FootnoteText"/>
        <w:spacing w:after="0" w:line="240" w:lineRule="exact"/>
        <w:ind w:left="142" w:hanging="142"/>
      </w:pPr>
      <w:r>
        <w:rPr>
          <w:rStyle w:val="FootnoteReference"/>
        </w:rPr>
        <w:footnoteRef/>
      </w:r>
      <w:r w:rsidR="00AE1BAA">
        <w:t xml:space="preserve">  I</w:t>
      </w:r>
      <w:r>
        <w:t>bid p. 2</w:t>
      </w:r>
    </w:p>
  </w:footnote>
  <w:footnote w:id="60">
    <w:p w14:paraId="03FA85AB" w14:textId="77777777" w:rsidR="004B46CC" w:rsidRPr="00D27702" w:rsidRDefault="004B46CC" w:rsidP="00AE1BAA">
      <w:pPr>
        <w:spacing w:after="0" w:line="240" w:lineRule="exact"/>
        <w:ind w:left="142" w:hanging="142"/>
        <w:rPr>
          <w:sz w:val="18"/>
        </w:rPr>
      </w:pPr>
      <w:r>
        <w:rPr>
          <w:rStyle w:val="FootnoteReference"/>
        </w:rPr>
        <w:footnoteRef/>
      </w:r>
      <w:r>
        <w:t xml:space="preserve"> </w:t>
      </w:r>
      <w:r>
        <w:rPr>
          <w:sz w:val="18"/>
        </w:rPr>
        <w:t xml:space="preserve">Jordan. C., Pritchard, A., </w:t>
      </w:r>
      <w:proofErr w:type="spellStart"/>
      <w:r>
        <w:rPr>
          <w:sz w:val="18"/>
        </w:rPr>
        <w:t>Duckett</w:t>
      </w:r>
      <w:proofErr w:type="spellEnd"/>
      <w:r>
        <w:rPr>
          <w:sz w:val="18"/>
        </w:rPr>
        <w:t xml:space="preserve">, D., </w:t>
      </w:r>
      <w:proofErr w:type="spellStart"/>
      <w:r>
        <w:rPr>
          <w:sz w:val="18"/>
        </w:rPr>
        <w:t>Charnigo</w:t>
      </w:r>
      <w:proofErr w:type="spellEnd"/>
      <w:r>
        <w:rPr>
          <w:sz w:val="18"/>
        </w:rPr>
        <w:t xml:space="preserve">, R., 2010, ‘Criminal Offending Among Respondents to Protective Orders: Crime Types and Patterns That Predict Victim Risk’ </w:t>
      </w:r>
      <w:r>
        <w:rPr>
          <w:i/>
          <w:sz w:val="18"/>
        </w:rPr>
        <w:t>Violence Against Women</w:t>
      </w:r>
      <w:r>
        <w:rPr>
          <w:sz w:val="18"/>
        </w:rPr>
        <w:t>, vol. 16, no. 12, pp. 1406</w:t>
      </w:r>
    </w:p>
  </w:footnote>
  <w:footnote w:id="61">
    <w:p w14:paraId="3CE6ADE3" w14:textId="77777777" w:rsidR="004B46CC" w:rsidRPr="00D27702" w:rsidRDefault="004B46CC" w:rsidP="00AE1BAA">
      <w:pPr>
        <w:spacing w:after="0" w:line="240" w:lineRule="exact"/>
        <w:ind w:left="142" w:hanging="142"/>
        <w:rPr>
          <w:sz w:val="18"/>
        </w:rPr>
      </w:pPr>
      <w:r>
        <w:rPr>
          <w:rStyle w:val="FootnoteReference"/>
        </w:rPr>
        <w:footnoteRef/>
      </w:r>
      <w:r>
        <w:t xml:space="preserve"> </w:t>
      </w:r>
      <w:r w:rsidRPr="00203A61">
        <w:rPr>
          <w:sz w:val="18"/>
          <w:szCs w:val="18"/>
        </w:rPr>
        <w:t>A</w:t>
      </w:r>
      <w:r w:rsidRPr="00D27702">
        <w:rPr>
          <w:sz w:val="18"/>
        </w:rPr>
        <w:t xml:space="preserve"> </w:t>
      </w:r>
      <w:r>
        <w:rPr>
          <w:sz w:val="18"/>
        </w:rPr>
        <w:t>Klein, , p. 151</w:t>
      </w:r>
    </w:p>
  </w:footnote>
  <w:footnote w:id="62">
    <w:p w14:paraId="78A9C337" w14:textId="77777777" w:rsidR="004B46CC" w:rsidRPr="008379B1" w:rsidRDefault="004B46CC" w:rsidP="00AE1BAA">
      <w:pPr>
        <w:pStyle w:val="FootnoteText"/>
        <w:spacing w:after="0" w:line="240" w:lineRule="exact"/>
        <w:ind w:left="142" w:hanging="142"/>
        <w:rPr>
          <w:b/>
        </w:rPr>
      </w:pPr>
      <w:r>
        <w:rPr>
          <w:rStyle w:val="FootnoteReference"/>
        </w:rPr>
        <w:footnoteRef/>
      </w:r>
      <w:r>
        <w:t xml:space="preserve"> ibid</w:t>
      </w:r>
    </w:p>
  </w:footnote>
  <w:footnote w:id="63">
    <w:p w14:paraId="2657D3CF" w14:textId="7273F88E" w:rsidR="004B46CC" w:rsidRDefault="004B46CC" w:rsidP="00AE1BAA">
      <w:pPr>
        <w:spacing w:after="0" w:line="240" w:lineRule="exact"/>
        <w:ind w:left="142" w:hanging="142"/>
      </w:pPr>
      <w:r w:rsidRPr="00D66ADA">
        <w:rPr>
          <w:rStyle w:val="FootnoteReference"/>
        </w:rPr>
        <w:footnoteRef/>
      </w:r>
      <w:r w:rsidR="00AE1BAA">
        <w:rPr>
          <w:sz w:val="18"/>
        </w:rPr>
        <w:t xml:space="preserve"> </w:t>
      </w:r>
      <w:proofErr w:type="spellStart"/>
      <w:r w:rsidRPr="00D66ADA">
        <w:rPr>
          <w:sz w:val="18"/>
        </w:rPr>
        <w:t>Vlais</w:t>
      </w:r>
      <w:proofErr w:type="spellEnd"/>
      <w:r w:rsidRPr="00D66ADA">
        <w:rPr>
          <w:sz w:val="18"/>
        </w:rPr>
        <w:t xml:space="preserve">, R, 2011, ‘A work in progress: a snapshot of men’s behaviour change programs in Victoria’, </w:t>
      </w:r>
      <w:r w:rsidRPr="00D66ADA">
        <w:rPr>
          <w:i/>
          <w:sz w:val="18"/>
        </w:rPr>
        <w:t>DVRCV Quarterly</w:t>
      </w:r>
      <w:r w:rsidRPr="00D66ADA">
        <w:rPr>
          <w:sz w:val="18"/>
        </w:rPr>
        <w:t xml:space="preserve"> vol. 5, no.3</w:t>
      </w:r>
      <w:r>
        <w:rPr>
          <w:sz w:val="18"/>
        </w:rPr>
        <w:t xml:space="preserve">, p.1 </w:t>
      </w:r>
    </w:p>
  </w:footnote>
  <w:footnote w:id="64">
    <w:p w14:paraId="1265703D" w14:textId="77777777" w:rsidR="004B46CC" w:rsidRDefault="004B46CC" w:rsidP="00AE1BAA">
      <w:pPr>
        <w:pStyle w:val="FootnoteText"/>
        <w:spacing w:after="0" w:line="240" w:lineRule="exact"/>
        <w:ind w:left="142" w:hanging="142"/>
      </w:pPr>
      <w:r>
        <w:rPr>
          <w:rStyle w:val="FootnoteReference"/>
        </w:rPr>
        <w:footnoteRef/>
      </w:r>
      <w:r>
        <w:t xml:space="preserve"> Men’s Referral Service website &lt;</w:t>
      </w:r>
      <w:r w:rsidRPr="00FE1FE7">
        <w:t>http://mrs.org.au/</w:t>
      </w:r>
      <w:r>
        <w:t>&gt;</w:t>
      </w:r>
    </w:p>
  </w:footnote>
  <w:footnote w:id="65">
    <w:p w14:paraId="588F84F0" w14:textId="77777777" w:rsidR="004B46CC" w:rsidRPr="005C5EEC" w:rsidRDefault="004B46CC" w:rsidP="00AE1BAA">
      <w:pPr>
        <w:spacing w:after="0" w:line="240" w:lineRule="exact"/>
        <w:ind w:left="142" w:hanging="142"/>
        <w:rPr>
          <w:sz w:val="18"/>
        </w:rPr>
      </w:pPr>
      <w:r>
        <w:rPr>
          <w:rStyle w:val="FootnoteReference"/>
        </w:rPr>
        <w:footnoteRef/>
      </w:r>
      <w:r>
        <w:t xml:space="preserve"> </w:t>
      </w:r>
      <w:r w:rsidRPr="005C5EEC">
        <w:rPr>
          <w:sz w:val="18"/>
        </w:rPr>
        <w:t xml:space="preserve">Centre for Innovative Justice., 2015, </w:t>
      </w:r>
      <w:r>
        <w:rPr>
          <w:sz w:val="18"/>
        </w:rPr>
        <w:t>p. 71</w:t>
      </w:r>
    </w:p>
  </w:footnote>
  <w:footnote w:id="66">
    <w:p w14:paraId="14EBCE8C" w14:textId="0FE43EFE" w:rsidR="004B46CC" w:rsidRPr="005C5EEC" w:rsidRDefault="004B46CC" w:rsidP="00AE1BAA">
      <w:pPr>
        <w:spacing w:after="0" w:line="240" w:lineRule="exact"/>
        <w:ind w:left="142" w:hanging="142"/>
        <w:rPr>
          <w:sz w:val="18"/>
        </w:rPr>
      </w:pPr>
      <w:r>
        <w:rPr>
          <w:rStyle w:val="FootnoteReference"/>
        </w:rPr>
        <w:footnoteRef/>
      </w:r>
      <w:r>
        <w:t xml:space="preserve"> </w:t>
      </w:r>
      <w:r w:rsidR="00AE1BAA">
        <w:rPr>
          <w:sz w:val="18"/>
        </w:rPr>
        <w:t>I</w:t>
      </w:r>
      <w:r>
        <w:rPr>
          <w:sz w:val="18"/>
        </w:rPr>
        <w:t>bid</w:t>
      </w:r>
    </w:p>
  </w:footnote>
  <w:footnote w:id="67">
    <w:p w14:paraId="355F7ECB" w14:textId="456726D3" w:rsidR="004B46CC" w:rsidRPr="005C5EEC" w:rsidRDefault="004B46CC" w:rsidP="00AE1BAA">
      <w:pPr>
        <w:spacing w:after="0" w:line="240" w:lineRule="exact"/>
        <w:ind w:left="142" w:hanging="142"/>
        <w:rPr>
          <w:sz w:val="18"/>
        </w:rPr>
      </w:pPr>
      <w:r>
        <w:rPr>
          <w:rStyle w:val="FootnoteReference"/>
        </w:rPr>
        <w:footnoteRef/>
      </w:r>
      <w:r>
        <w:t xml:space="preserve"> </w:t>
      </w:r>
      <w:r w:rsidR="00AE1BAA">
        <w:rPr>
          <w:sz w:val="18"/>
        </w:rPr>
        <w:t>I</w:t>
      </w:r>
      <w:r>
        <w:rPr>
          <w:sz w:val="18"/>
        </w:rPr>
        <w:t>bid</w:t>
      </w:r>
      <w:r w:rsidRPr="005C5EEC">
        <w:rPr>
          <w:sz w:val="18"/>
        </w:rPr>
        <w:t xml:space="preserve"> </w:t>
      </w:r>
      <w:r>
        <w:rPr>
          <w:sz w:val="18"/>
        </w:rPr>
        <w:t>p. 26</w:t>
      </w:r>
    </w:p>
  </w:footnote>
  <w:footnote w:id="68">
    <w:p w14:paraId="2B8FF27C" w14:textId="1369FE37" w:rsidR="004B46CC" w:rsidRPr="005C5EEC" w:rsidRDefault="004B46CC" w:rsidP="00AE1BAA">
      <w:pPr>
        <w:spacing w:after="0" w:line="240" w:lineRule="exact"/>
        <w:ind w:left="142" w:hanging="142"/>
        <w:rPr>
          <w:sz w:val="18"/>
        </w:rPr>
      </w:pPr>
      <w:r>
        <w:rPr>
          <w:rStyle w:val="FootnoteReference"/>
        </w:rPr>
        <w:footnoteRef/>
      </w:r>
      <w:r>
        <w:t xml:space="preserve"> </w:t>
      </w:r>
      <w:r w:rsidR="00AE1BAA">
        <w:rPr>
          <w:sz w:val="18"/>
        </w:rPr>
        <w:t>I</w:t>
      </w:r>
      <w:r>
        <w:rPr>
          <w:sz w:val="18"/>
        </w:rPr>
        <w:t>bid</w:t>
      </w:r>
      <w:r w:rsidRPr="005C5EEC">
        <w:rPr>
          <w:sz w:val="18"/>
        </w:rPr>
        <w:t xml:space="preserve"> </w:t>
      </w:r>
      <w:r>
        <w:rPr>
          <w:sz w:val="18"/>
        </w:rPr>
        <w:t>p. 54</w:t>
      </w:r>
    </w:p>
  </w:footnote>
  <w:footnote w:id="69">
    <w:p w14:paraId="4C56567D" w14:textId="0FFBE122" w:rsidR="004B46CC" w:rsidRPr="00203A61" w:rsidRDefault="004B46CC" w:rsidP="00AE1BAA">
      <w:pPr>
        <w:spacing w:after="0" w:line="240" w:lineRule="exact"/>
        <w:ind w:left="142" w:hanging="142"/>
        <w:rPr>
          <w:sz w:val="18"/>
          <w:szCs w:val="18"/>
        </w:rPr>
      </w:pPr>
      <w:r>
        <w:rPr>
          <w:rStyle w:val="FootnoteReference"/>
        </w:rPr>
        <w:footnoteRef/>
      </w:r>
      <w:r>
        <w:t xml:space="preserve"> </w:t>
      </w:r>
      <w:r w:rsidR="00AE1BAA">
        <w:rPr>
          <w:sz w:val="18"/>
          <w:szCs w:val="18"/>
        </w:rPr>
        <w:t>I</w:t>
      </w:r>
      <w:r w:rsidRPr="00203A61">
        <w:rPr>
          <w:sz w:val="18"/>
          <w:szCs w:val="18"/>
        </w:rPr>
        <w:t>bid p. 50</w:t>
      </w:r>
    </w:p>
  </w:footnote>
  <w:footnote w:id="70">
    <w:p w14:paraId="2740D247" w14:textId="77777777" w:rsidR="004B46CC" w:rsidRPr="00BB149B" w:rsidRDefault="004B46CC" w:rsidP="0095471A">
      <w:pPr>
        <w:spacing w:after="0" w:line="240" w:lineRule="exact"/>
        <w:rPr>
          <w:sz w:val="18"/>
        </w:rPr>
      </w:pPr>
      <w:r>
        <w:rPr>
          <w:rStyle w:val="FootnoteReference"/>
        </w:rPr>
        <w:footnoteRef/>
      </w:r>
      <w:r>
        <w:t xml:space="preserve"> </w:t>
      </w:r>
      <w:r>
        <w:rPr>
          <w:sz w:val="18"/>
        </w:rPr>
        <w:t>Slater, M., p. 2</w:t>
      </w:r>
    </w:p>
  </w:footnote>
  <w:footnote w:id="71">
    <w:p w14:paraId="7CCFB19A" w14:textId="77777777" w:rsidR="004B46CC" w:rsidRPr="005C5EEC" w:rsidRDefault="004B46CC" w:rsidP="0095471A">
      <w:pPr>
        <w:spacing w:after="0" w:line="240" w:lineRule="exact"/>
        <w:rPr>
          <w:sz w:val="18"/>
        </w:rPr>
      </w:pPr>
      <w:r>
        <w:rPr>
          <w:rStyle w:val="FootnoteReference"/>
        </w:rPr>
        <w:footnoteRef/>
      </w:r>
      <w:r>
        <w:t xml:space="preserve"> </w:t>
      </w:r>
      <w:r>
        <w:rPr>
          <w:sz w:val="18"/>
        </w:rPr>
        <w:t xml:space="preserve">Centre for Innovative Justice., </w:t>
      </w:r>
      <w:r w:rsidRPr="005C5EEC">
        <w:rPr>
          <w:sz w:val="18"/>
        </w:rPr>
        <w:t xml:space="preserve"> </w:t>
      </w:r>
      <w:r>
        <w:rPr>
          <w:sz w:val="18"/>
        </w:rPr>
        <w:t>p. 40</w:t>
      </w:r>
    </w:p>
  </w:footnote>
  <w:footnote w:id="72">
    <w:p w14:paraId="46DD498C" w14:textId="77777777" w:rsidR="004B46CC" w:rsidRDefault="004B46CC" w:rsidP="0095471A">
      <w:pPr>
        <w:pStyle w:val="FootnoteText"/>
        <w:spacing w:after="0" w:line="240" w:lineRule="exact"/>
      </w:pPr>
      <w:r>
        <w:rPr>
          <w:rStyle w:val="FootnoteReference"/>
        </w:rPr>
        <w:footnoteRef/>
      </w:r>
      <w:r>
        <w:t xml:space="preserve"> </w:t>
      </w:r>
      <w:proofErr w:type="spellStart"/>
      <w:r>
        <w:t>Moracco</w:t>
      </w:r>
      <w:proofErr w:type="spellEnd"/>
      <w:r>
        <w:t>, K., et al p. 1201</w:t>
      </w:r>
    </w:p>
  </w:footnote>
  <w:footnote w:id="73">
    <w:p w14:paraId="325B4937" w14:textId="77777777" w:rsidR="004B46CC" w:rsidRPr="005C5EEC" w:rsidRDefault="004B46CC" w:rsidP="0095471A">
      <w:pPr>
        <w:spacing w:after="0" w:line="240" w:lineRule="exact"/>
        <w:rPr>
          <w:sz w:val="18"/>
        </w:rPr>
      </w:pPr>
      <w:r>
        <w:rPr>
          <w:rStyle w:val="FootnoteReference"/>
        </w:rPr>
        <w:footnoteRef/>
      </w:r>
      <w:r>
        <w:t xml:space="preserve"> </w:t>
      </w:r>
      <w:r w:rsidRPr="005C5EEC">
        <w:rPr>
          <w:sz w:val="18"/>
        </w:rPr>
        <w:t xml:space="preserve">Centre for Innovative Justice., </w:t>
      </w:r>
      <w:r>
        <w:rPr>
          <w:sz w:val="18"/>
        </w:rPr>
        <w:t>p. 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5C860" w14:textId="1D8FAF57" w:rsidR="004B46CC" w:rsidRDefault="004B46CC" w:rsidP="00207D67">
    <w:pPr>
      <w:pStyle w:val="VLAProgram"/>
      <w:tabs>
        <w:tab w:val="left" w:pos="8120"/>
      </w:tabs>
      <w:spacing w:after="2320"/>
    </w:pPr>
    <w:r>
      <w:rPr>
        <w:noProof/>
        <w:lang w:eastAsia="en-AU"/>
      </w:rPr>
      <w:drawing>
        <wp:anchor distT="0" distB="0" distL="114300" distR="114300" simplePos="0" relativeHeight="251659264" behindDoc="1" locked="1" layoutInCell="1" allowOverlap="1" wp14:anchorId="622C86B7" wp14:editId="61390A7F">
          <wp:simplePos x="0" y="0"/>
          <wp:positionH relativeFrom="column">
            <wp:posOffset>-454025</wp:posOffset>
          </wp:positionH>
          <wp:positionV relativeFrom="paragraph">
            <wp:posOffset>-8255</wp:posOffset>
          </wp:positionV>
          <wp:extent cx="7196455" cy="2700655"/>
          <wp:effectExtent l="0" t="0" r="0" b="0"/>
          <wp:wrapNone/>
          <wp:docPr id="4" name="Picture 4" descr="research_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earch_re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6455" cy="27006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t>November 2015</w:t>
    </w:r>
  </w:p>
  <w:p w14:paraId="6EDB62E8" w14:textId="2DA615D8" w:rsidR="004B46CC" w:rsidRPr="0087081E" w:rsidRDefault="004B46CC" w:rsidP="0087081E">
    <w:pPr>
      <w:spacing w:before="400" w:after="1040"/>
      <w:ind w:left="-284"/>
      <w:rPr>
        <w:b/>
      </w:rPr>
    </w:pPr>
    <w:r w:rsidRPr="00B176F1">
      <w:rPr>
        <w:b/>
        <w:color w:val="C41230"/>
        <w:sz w:val="48"/>
        <w:szCs w:val="48"/>
      </w:rPr>
      <w:t>Research brief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2C7CE" w14:textId="77777777" w:rsidR="004B46CC" w:rsidRDefault="004B46C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5BEB4" w14:textId="1C9D1F64" w:rsidR="004B46CC" w:rsidRPr="00665568" w:rsidRDefault="004B46CC" w:rsidP="00207D67">
    <w:pPr>
      <w:pStyle w:val="Header"/>
      <w:tabs>
        <w:tab w:val="clear" w:pos="4604"/>
        <w:tab w:val="clear" w:pos="9214"/>
        <w:tab w:val="left" w:pos="424"/>
        <w:tab w:val="left" w:pos="2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E1311" w14:textId="77777777" w:rsidR="004B46CC" w:rsidRPr="00665568" w:rsidRDefault="004B46CC" w:rsidP="003453DF">
    <w:pPr>
      <w:pStyle w:val="Header"/>
      <w:tabs>
        <w:tab w:val="clear" w:pos="4604"/>
        <w:tab w:val="clear" w:pos="921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8DCF2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D5216D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7F488F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3D6348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6E021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7387EF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8"/>
    <w:multiLevelType w:val="singleLevel"/>
    <w:tmpl w:val="76727B0C"/>
    <w:lvl w:ilvl="0">
      <w:start w:val="1"/>
      <w:numFmt w:val="decimal"/>
      <w:lvlText w:val="%1."/>
      <w:lvlJc w:val="left"/>
      <w:pPr>
        <w:tabs>
          <w:tab w:val="num" w:pos="360"/>
        </w:tabs>
        <w:ind w:left="360" w:hanging="360"/>
      </w:pPr>
    </w:lvl>
  </w:abstractNum>
  <w:abstractNum w:abstractNumId="7" w15:restartNumberingAfterBreak="0">
    <w:nsid w:val="128706E1"/>
    <w:multiLevelType w:val="multilevel"/>
    <w:tmpl w:val="0B38D6A2"/>
    <w:name w:val="VLA Bullet List"/>
    <w:lvl w:ilvl="0">
      <w:start w:val="1"/>
      <w:numFmt w:val="bullet"/>
      <w:lvlText w:val=""/>
      <w:lvlJc w:val="left"/>
      <w:pPr>
        <w:tabs>
          <w:tab w:val="num" w:pos="360"/>
        </w:tabs>
        <w:ind w:left="360" w:hanging="360"/>
      </w:pPr>
      <w:rPr>
        <w:rFonts w:ascii="Symbol" w:hAnsi="Symbol" w:hint="default"/>
        <w:sz w:val="21"/>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1786"/>
        </w:tabs>
        <w:ind w:left="1786" w:hanging="357"/>
      </w:pPr>
      <w:rPr>
        <w:rFonts w:ascii="Courier New" w:hAnsi="Courier New" w:hint="default"/>
      </w:rPr>
    </w:lvl>
    <w:lvl w:ilvl="5">
      <w:start w:val="1"/>
      <w:numFmt w:val="bullet"/>
      <w:lvlText w:val=""/>
      <w:lvlJc w:val="left"/>
      <w:pPr>
        <w:tabs>
          <w:tab w:val="num" w:pos="2143"/>
        </w:tabs>
        <w:ind w:left="2143" w:hanging="357"/>
      </w:pPr>
      <w:rPr>
        <w:rFonts w:ascii="Wingdings" w:hAnsi="Wingdings"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o"/>
      <w:lvlJc w:val="left"/>
      <w:pPr>
        <w:tabs>
          <w:tab w:val="num" w:pos="2858"/>
        </w:tabs>
        <w:ind w:left="2858" w:hanging="358"/>
      </w:pPr>
      <w:rPr>
        <w:rFonts w:ascii="Courier New" w:hAnsi="Courier New" w:hint="default"/>
      </w:rPr>
    </w:lvl>
    <w:lvl w:ilvl="8">
      <w:start w:val="1"/>
      <w:numFmt w:val="bullet"/>
      <w:lvlText w:val=""/>
      <w:lvlJc w:val="left"/>
      <w:pPr>
        <w:tabs>
          <w:tab w:val="num" w:pos="3215"/>
        </w:tabs>
        <w:ind w:left="3215" w:hanging="357"/>
      </w:pPr>
      <w:rPr>
        <w:rFonts w:ascii="Wingdings" w:hAnsi="Wingdings" w:hint="default"/>
      </w:rPr>
    </w:lvl>
  </w:abstractNum>
  <w:abstractNum w:abstractNumId="8" w15:restartNumberingAfterBreak="0">
    <w:nsid w:val="15700C57"/>
    <w:multiLevelType w:val="hybridMultilevel"/>
    <w:tmpl w:val="4596EB06"/>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9" w15:restartNumberingAfterBreak="0">
    <w:nsid w:val="18B64597"/>
    <w:multiLevelType w:val="multilevel"/>
    <w:tmpl w:val="2488FFC0"/>
    <w:lvl w:ilvl="0">
      <w:start w:val="1"/>
      <w:numFmt w:val="decimal"/>
      <w:lvlText w:val="%1"/>
      <w:lvlJc w:val="left"/>
      <w:pPr>
        <w:tabs>
          <w:tab w:val="num" w:pos="432"/>
        </w:tabs>
        <w:ind w:left="720" w:hanging="720"/>
      </w:pPr>
      <w:rPr>
        <w:rFonts w:hint="default"/>
      </w:rPr>
    </w:lvl>
    <w:lvl w:ilvl="1">
      <w:start w:val="1"/>
      <w:numFmt w:val="decimal"/>
      <w:lvlText w:val="%1.%2"/>
      <w:lvlJc w:val="left"/>
      <w:pPr>
        <w:tabs>
          <w:tab w:val="num" w:pos="576"/>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F110036"/>
    <w:multiLevelType w:val="hybridMultilevel"/>
    <w:tmpl w:val="1E2609B6"/>
    <w:lvl w:ilvl="0" w:tplc="257A28AE">
      <w:start w:val="87"/>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10163D"/>
    <w:multiLevelType w:val="multilevel"/>
    <w:tmpl w:val="0B38D6A2"/>
    <w:name w:val="VLA List Bullet"/>
    <w:lvl w:ilvl="0">
      <w:start w:val="1"/>
      <w:numFmt w:val="bullet"/>
      <w:lvlText w:val=""/>
      <w:lvlJc w:val="left"/>
      <w:pPr>
        <w:tabs>
          <w:tab w:val="num" w:pos="360"/>
        </w:tabs>
        <w:ind w:left="360" w:hanging="360"/>
      </w:pPr>
      <w:rPr>
        <w:rFonts w:ascii="Symbol" w:hAnsi="Symbol" w:hint="default"/>
        <w:sz w:val="21"/>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o"/>
      <w:lvlJc w:val="left"/>
      <w:pPr>
        <w:tabs>
          <w:tab w:val="num" w:pos="1786"/>
        </w:tabs>
        <w:ind w:left="1786" w:hanging="357"/>
      </w:pPr>
      <w:rPr>
        <w:rFonts w:ascii="Courier New" w:hAnsi="Courier New" w:hint="default"/>
      </w:rPr>
    </w:lvl>
    <w:lvl w:ilvl="5">
      <w:start w:val="1"/>
      <w:numFmt w:val="bullet"/>
      <w:lvlText w:val=""/>
      <w:lvlJc w:val="left"/>
      <w:pPr>
        <w:tabs>
          <w:tab w:val="num" w:pos="2143"/>
        </w:tabs>
        <w:ind w:left="2143" w:hanging="357"/>
      </w:pPr>
      <w:rPr>
        <w:rFonts w:ascii="Wingdings" w:hAnsi="Wingdings" w:hint="default"/>
      </w:rPr>
    </w:lvl>
    <w:lvl w:ilvl="6">
      <w:start w:val="1"/>
      <w:numFmt w:val="bullet"/>
      <w:lvlText w:val=""/>
      <w:lvlJc w:val="left"/>
      <w:pPr>
        <w:tabs>
          <w:tab w:val="num" w:pos="2500"/>
        </w:tabs>
        <w:ind w:left="2500" w:hanging="357"/>
      </w:pPr>
      <w:rPr>
        <w:rFonts w:ascii="Symbol" w:hAnsi="Symbol" w:hint="default"/>
      </w:rPr>
    </w:lvl>
    <w:lvl w:ilvl="7">
      <w:start w:val="1"/>
      <w:numFmt w:val="bullet"/>
      <w:lvlText w:val="o"/>
      <w:lvlJc w:val="left"/>
      <w:pPr>
        <w:tabs>
          <w:tab w:val="num" w:pos="2858"/>
        </w:tabs>
        <w:ind w:left="2858" w:hanging="358"/>
      </w:pPr>
      <w:rPr>
        <w:rFonts w:ascii="Courier New" w:hAnsi="Courier New" w:hint="default"/>
      </w:rPr>
    </w:lvl>
    <w:lvl w:ilvl="8">
      <w:start w:val="1"/>
      <w:numFmt w:val="bullet"/>
      <w:lvlText w:val=""/>
      <w:lvlJc w:val="left"/>
      <w:pPr>
        <w:tabs>
          <w:tab w:val="num" w:pos="3215"/>
        </w:tabs>
        <w:ind w:left="3215" w:hanging="357"/>
      </w:pPr>
      <w:rPr>
        <w:rFonts w:ascii="Wingdings" w:hAnsi="Wingdings" w:hint="default"/>
      </w:rPr>
    </w:lvl>
  </w:abstractNum>
  <w:abstractNum w:abstractNumId="12" w15:restartNumberingAfterBreak="0">
    <w:nsid w:val="2BA76594"/>
    <w:multiLevelType w:val="hybridMultilevel"/>
    <w:tmpl w:val="6512FED6"/>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32645080"/>
    <w:multiLevelType w:val="hybridMultilevel"/>
    <w:tmpl w:val="0C0A6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7D646B"/>
    <w:multiLevelType w:val="multilevel"/>
    <w:tmpl w:val="AE5458BA"/>
    <w:name w:val="VLA_numbering"/>
    <w:lvl w:ilvl="0">
      <w:start w:val="1"/>
      <w:numFmt w:val="decimal"/>
      <w:lvlText w:val="%1."/>
      <w:lvlJc w:val="left"/>
      <w:pPr>
        <w:tabs>
          <w:tab w:val="num" w:pos="357"/>
        </w:tabs>
        <w:ind w:left="357" w:hanging="357"/>
      </w:pPr>
      <w:rPr>
        <w:rFonts w:ascii="Arial" w:hAnsi="Arial" w:hint="default"/>
        <w:sz w:val="21"/>
      </w:rPr>
    </w:lvl>
    <w:lvl w:ilvl="1">
      <w:start w:val="1"/>
      <w:numFmt w:val="lowerLetter"/>
      <w:lvlText w:val="%2."/>
      <w:lvlJc w:val="left"/>
      <w:pPr>
        <w:tabs>
          <w:tab w:val="num" w:pos="714"/>
        </w:tabs>
        <w:ind w:left="714" w:hanging="357"/>
      </w:pPr>
      <w:rPr>
        <w:rFonts w:hint="default"/>
      </w:rPr>
    </w:lvl>
    <w:lvl w:ilvl="2">
      <w:start w:val="1"/>
      <w:numFmt w:val="lowerRoman"/>
      <w:lvlText w:val="%3."/>
      <w:lvlJc w:val="right"/>
      <w:pPr>
        <w:tabs>
          <w:tab w:val="num" w:pos="1072"/>
        </w:tabs>
        <w:ind w:left="1072" w:hanging="35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C571F7C"/>
    <w:multiLevelType w:val="hybridMultilevel"/>
    <w:tmpl w:val="18329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402A61"/>
    <w:multiLevelType w:val="hybridMultilevel"/>
    <w:tmpl w:val="1BE68E8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8" w15:restartNumberingAfterBreak="0">
    <w:nsid w:val="48134211"/>
    <w:multiLevelType w:val="multilevel"/>
    <w:tmpl w:val="2A80B7E4"/>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93378DB"/>
    <w:multiLevelType w:val="hybridMultilevel"/>
    <w:tmpl w:val="908A99C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0"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a"/>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1" w15:restartNumberingAfterBreak="0">
    <w:nsid w:val="4B1C2C2D"/>
    <w:multiLevelType w:val="hybridMultilevel"/>
    <w:tmpl w:val="315AC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7C3AE2"/>
    <w:multiLevelType w:val="multilevel"/>
    <w:tmpl w:val="43B62B0C"/>
    <w:lvl w:ilvl="0">
      <w:start w:val="1"/>
      <w:numFmt w:val="bullet"/>
      <w:pStyle w:val="Heading5"/>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3" w15:restartNumberingAfterBreak="0">
    <w:nsid w:val="58783DA8"/>
    <w:multiLevelType w:val="hybridMultilevel"/>
    <w:tmpl w:val="4DBCB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1E2FAA"/>
    <w:multiLevelType w:val="hybridMultilevel"/>
    <w:tmpl w:val="82DA566E"/>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59DD487A"/>
    <w:multiLevelType w:val="hybridMultilevel"/>
    <w:tmpl w:val="030C42D0"/>
    <w:lvl w:ilvl="0" w:tplc="FB4ACAAE">
      <w:start w:val="1"/>
      <w:numFmt w:val="bullet"/>
      <w:pStyle w:val="Heading4"/>
      <w:lvlText w:val=""/>
      <w:lvlJc w:val="left"/>
      <w:pPr>
        <w:tabs>
          <w:tab w:val="num" w:pos="510"/>
        </w:tabs>
        <w:ind w:left="51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1C6CC5"/>
    <w:multiLevelType w:val="multilevel"/>
    <w:tmpl w:val="FAA40654"/>
    <w:name w:val="VLA Bullet List3"/>
    <w:lvl w:ilvl="0">
      <w:start w:val="1"/>
      <w:numFmt w:val="bullet"/>
      <w:lvlRestart w:val="0"/>
      <w:lvlText w:val=""/>
      <w:lvlJc w:val="left"/>
      <w:pPr>
        <w:tabs>
          <w:tab w:val="num" w:pos="357"/>
        </w:tabs>
        <w:ind w:left="357" w:hanging="357"/>
      </w:pPr>
      <w:rPr>
        <w:rFonts w:ascii="Symbol" w:hAnsi="Symbol" w:hint="default"/>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714"/>
        </w:tabs>
        <w:ind w:left="714" w:hanging="357"/>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72"/>
        </w:tabs>
        <w:ind w:left="1072" w:hanging="358"/>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4"/>
      <w:lvlJc w:val="left"/>
      <w:pPr>
        <w:tabs>
          <w:tab w:val="num" w:pos="1429"/>
        </w:tabs>
        <w:ind w:left="1429"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786"/>
        </w:tabs>
        <w:ind w:left="1786"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2143"/>
        </w:tabs>
        <w:ind w:left="2143"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500"/>
        </w:tabs>
        <w:ind w:left="2858" w:hanging="715"/>
      </w:pPr>
      <w:rPr>
        <w:rFonts w:ascii="Times New Roman" w:hAnsi="Times New Roman" w:hint="default"/>
        <w:b w:val="0"/>
        <w:i w:val="0"/>
        <w:sz w:val="24"/>
        <w:u w:val="none"/>
      </w:rPr>
    </w:lvl>
    <w:lvl w:ilvl="7">
      <w:start w:val="1"/>
      <w:numFmt w:val="none"/>
      <w:lvlText w:val=""/>
      <w:lvlJc w:val="left"/>
      <w:pPr>
        <w:tabs>
          <w:tab w:val="num" w:pos="2858"/>
        </w:tabs>
        <w:ind w:left="2858" w:hanging="358"/>
      </w:pPr>
      <w:rPr>
        <w:rFonts w:ascii="Times New Roman" w:hAnsi="Times New Roman" w:hint="default"/>
        <w:b w:val="0"/>
        <w:i w:val="0"/>
        <w:sz w:val="24"/>
        <w:u w:val="none"/>
      </w:rPr>
    </w:lvl>
    <w:lvl w:ilvl="8">
      <w:start w:val="1"/>
      <w:numFmt w:val="none"/>
      <w:suff w:val="nothing"/>
      <w:lvlText w:val=""/>
      <w:lvlJc w:val="left"/>
      <w:pPr>
        <w:ind w:left="3215" w:hanging="357"/>
      </w:pPr>
      <w:rPr>
        <w:rFonts w:ascii="Times New Roman" w:hAnsi="Times New Roman" w:hint="default"/>
        <w:b w:val="0"/>
        <w:i w:val="0"/>
        <w:sz w:val="24"/>
      </w:rPr>
    </w:lvl>
  </w:abstractNum>
  <w:abstractNum w:abstractNumId="27" w15:restartNumberingAfterBreak="0">
    <w:nsid w:val="603B0591"/>
    <w:multiLevelType w:val="hybridMultilevel"/>
    <w:tmpl w:val="638A3D1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37549F6"/>
    <w:multiLevelType w:val="hybridMultilevel"/>
    <w:tmpl w:val="72D01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38121D"/>
    <w:multiLevelType w:val="multilevel"/>
    <w:tmpl w:val="5616E46E"/>
    <w:name w:val="VLA Bullet List2"/>
    <w:lvl w:ilvl="0">
      <w:start w:val="1"/>
      <w:numFmt w:val="bullet"/>
      <w:lvlRestart w:val="0"/>
      <w:lvlText w:val=""/>
      <w:lvlJc w:val="left"/>
      <w:pPr>
        <w:tabs>
          <w:tab w:val="num" w:pos="357"/>
        </w:tabs>
        <w:ind w:left="357" w:hanging="357"/>
      </w:pPr>
      <w:rPr>
        <w:rFonts w:ascii="Symbol" w:hAnsi="Symbol" w:hint="default"/>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714"/>
        </w:tabs>
        <w:ind w:left="714" w:hanging="357"/>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72"/>
        </w:tabs>
        <w:ind w:left="1072" w:hanging="358"/>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4"/>
      <w:lvlJc w:val="left"/>
      <w:pPr>
        <w:tabs>
          <w:tab w:val="num" w:pos="1429"/>
        </w:tabs>
        <w:ind w:left="1429"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786"/>
        </w:tabs>
        <w:ind w:left="1786"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2143"/>
        </w:tabs>
        <w:ind w:left="2143"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500"/>
        </w:tabs>
        <w:ind w:left="2858" w:hanging="715"/>
      </w:pPr>
      <w:rPr>
        <w:rFonts w:ascii="Times New Roman" w:hAnsi="Times New Roman" w:hint="default"/>
        <w:b w:val="0"/>
        <w:i w:val="0"/>
        <w:sz w:val="24"/>
        <w:u w:val="none"/>
      </w:rPr>
    </w:lvl>
    <w:lvl w:ilvl="7">
      <w:start w:val="1"/>
      <w:numFmt w:val="none"/>
      <w:lvlText w:val=""/>
      <w:lvlJc w:val="left"/>
      <w:pPr>
        <w:tabs>
          <w:tab w:val="num" w:pos="2858"/>
        </w:tabs>
        <w:ind w:left="2858" w:hanging="358"/>
      </w:pPr>
      <w:rPr>
        <w:rFonts w:ascii="Times New Roman" w:hAnsi="Times New Roman" w:hint="default"/>
        <w:b w:val="0"/>
        <w:i w:val="0"/>
        <w:sz w:val="24"/>
        <w:u w:val="none"/>
      </w:rPr>
    </w:lvl>
    <w:lvl w:ilvl="8">
      <w:start w:val="1"/>
      <w:numFmt w:val="none"/>
      <w:suff w:val="nothing"/>
      <w:lvlText w:val=""/>
      <w:lvlJc w:val="left"/>
      <w:pPr>
        <w:ind w:left="3215" w:hanging="357"/>
      </w:pPr>
      <w:rPr>
        <w:rFonts w:ascii="Times New Roman" w:hAnsi="Times New Roman" w:hint="default"/>
        <w:b w:val="0"/>
        <w:i w:val="0"/>
        <w:sz w:val="24"/>
      </w:rPr>
    </w:lvl>
  </w:abstractNum>
  <w:abstractNum w:abstractNumId="30" w15:restartNumberingAfterBreak="0">
    <w:nsid w:val="68E26EA5"/>
    <w:multiLevelType w:val="hybridMultilevel"/>
    <w:tmpl w:val="D97ADBD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1" w15:restartNumberingAfterBreak="0">
    <w:nsid w:val="698B57DE"/>
    <w:multiLevelType w:val="hybridMultilevel"/>
    <w:tmpl w:val="35C2DEDC"/>
    <w:lvl w:ilvl="0" w:tplc="0C090001">
      <w:start w:val="1"/>
      <w:numFmt w:val="bullet"/>
      <w:lvlText w:val=""/>
      <w:lvlJc w:val="left"/>
      <w:pPr>
        <w:ind w:left="1449" w:hanging="360"/>
      </w:pPr>
      <w:rPr>
        <w:rFonts w:ascii="Symbol" w:hAnsi="Symbol" w:hint="default"/>
      </w:rPr>
    </w:lvl>
    <w:lvl w:ilvl="1" w:tplc="0C090003" w:tentative="1">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2" w15:restartNumberingAfterBreak="0">
    <w:nsid w:val="71C728AF"/>
    <w:multiLevelType w:val="hybridMultilevel"/>
    <w:tmpl w:val="D7821E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912D47"/>
    <w:multiLevelType w:val="hybridMultilevel"/>
    <w:tmpl w:val="940E5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465803"/>
    <w:multiLevelType w:val="multilevel"/>
    <w:tmpl w:val="590EFE08"/>
    <w:name w:val="VLA Bullet List22"/>
    <w:lvl w:ilvl="0">
      <w:start w:val="1"/>
      <w:numFmt w:val="bullet"/>
      <w:lvlRestart w:val="0"/>
      <w:lvlText w:val=""/>
      <w:lvlJc w:val="left"/>
      <w:pPr>
        <w:tabs>
          <w:tab w:val="num" w:pos="357"/>
        </w:tabs>
        <w:ind w:left="357" w:hanging="357"/>
      </w:pPr>
      <w:rPr>
        <w:rFonts w:ascii="Symbol" w:hAnsi="Symbol" w:hint="default"/>
        <w:b w:val="0"/>
        <w:bCs w:val="0"/>
        <w:i w:val="0"/>
        <w:iCs w:val="0"/>
        <w:caps w:val="0"/>
        <w:smallCaps w:val="0"/>
        <w:strike w:val="0"/>
        <w:dstrike w:val="0"/>
        <w:vanish w:val="0"/>
        <w:color w:val="000000"/>
        <w:spacing w:val="0"/>
        <w:kern w:val="0"/>
        <w:position w:val="0"/>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714"/>
        </w:tabs>
        <w:ind w:left="714" w:hanging="357"/>
      </w:pPr>
      <w:rPr>
        <w:rFonts w:ascii="Courier New" w:hAnsi="Courier New"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072"/>
        </w:tabs>
        <w:ind w:left="1072" w:hanging="358"/>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4"/>
      <w:lvlJc w:val="left"/>
      <w:pPr>
        <w:tabs>
          <w:tab w:val="num" w:pos="1429"/>
        </w:tabs>
        <w:ind w:left="1429"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786"/>
        </w:tabs>
        <w:ind w:left="1786"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left"/>
      <w:pPr>
        <w:tabs>
          <w:tab w:val="num" w:pos="2143"/>
        </w:tabs>
        <w:ind w:left="2143" w:hanging="357"/>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500"/>
        </w:tabs>
        <w:ind w:left="2858" w:hanging="715"/>
      </w:pPr>
      <w:rPr>
        <w:rFonts w:ascii="Times New Roman" w:hAnsi="Times New Roman" w:hint="default"/>
        <w:b w:val="0"/>
        <w:i w:val="0"/>
        <w:sz w:val="24"/>
        <w:u w:val="none"/>
      </w:rPr>
    </w:lvl>
    <w:lvl w:ilvl="7">
      <w:start w:val="1"/>
      <w:numFmt w:val="none"/>
      <w:lvlText w:val=""/>
      <w:lvlJc w:val="left"/>
      <w:pPr>
        <w:tabs>
          <w:tab w:val="num" w:pos="2858"/>
        </w:tabs>
        <w:ind w:left="2858" w:hanging="358"/>
      </w:pPr>
      <w:rPr>
        <w:rFonts w:ascii="Times New Roman" w:hAnsi="Times New Roman" w:hint="default"/>
        <w:b w:val="0"/>
        <w:i w:val="0"/>
        <w:sz w:val="24"/>
        <w:u w:val="none"/>
      </w:rPr>
    </w:lvl>
    <w:lvl w:ilvl="8">
      <w:start w:val="1"/>
      <w:numFmt w:val="none"/>
      <w:suff w:val="nothing"/>
      <w:lvlText w:val=""/>
      <w:lvlJc w:val="left"/>
      <w:pPr>
        <w:ind w:left="3215" w:hanging="357"/>
      </w:pPr>
      <w:rPr>
        <w:rFonts w:ascii="Times New Roman" w:hAnsi="Times New Roman" w:hint="default"/>
        <w:b w:val="0"/>
        <w:i w:val="0"/>
        <w:sz w:val="24"/>
      </w:rPr>
    </w:lvl>
  </w:abstractNum>
  <w:num w:numId="1">
    <w:abstractNumId w:val="9"/>
  </w:num>
  <w:num w:numId="2">
    <w:abstractNumId w:val="18"/>
  </w:num>
  <w:num w:numId="3">
    <w:abstractNumId w:val="20"/>
  </w:num>
  <w:num w:numId="4">
    <w:abstractNumId w:val="13"/>
  </w:num>
  <w:num w:numId="5">
    <w:abstractNumId w:val="25"/>
  </w:num>
  <w:num w:numId="6">
    <w:abstractNumId w:val="22"/>
  </w:num>
  <w:num w:numId="7">
    <w:abstractNumId w:val="32"/>
  </w:num>
  <w:num w:numId="8">
    <w:abstractNumId w:val="23"/>
  </w:num>
  <w:num w:numId="9">
    <w:abstractNumId w:val="14"/>
  </w:num>
  <w:num w:numId="10">
    <w:abstractNumId w:val="27"/>
  </w:num>
  <w:num w:numId="11">
    <w:abstractNumId w:val="21"/>
  </w:num>
  <w:num w:numId="12">
    <w:abstractNumId w:val="17"/>
  </w:num>
  <w:num w:numId="13">
    <w:abstractNumId w:val="10"/>
  </w:num>
  <w:num w:numId="14">
    <w:abstractNumId w:val="31"/>
  </w:num>
  <w:num w:numId="15">
    <w:abstractNumId w:val="12"/>
  </w:num>
  <w:num w:numId="16">
    <w:abstractNumId w:val="19"/>
  </w:num>
  <w:num w:numId="17">
    <w:abstractNumId w:val="24"/>
  </w:num>
  <w:num w:numId="18">
    <w:abstractNumId w:val="30"/>
  </w:num>
  <w:num w:numId="19">
    <w:abstractNumId w:val="5"/>
  </w:num>
  <w:num w:numId="20">
    <w:abstractNumId w:val="6"/>
  </w:num>
  <w:num w:numId="21">
    <w:abstractNumId w:val="4"/>
  </w:num>
  <w:num w:numId="22">
    <w:abstractNumId w:val="3"/>
  </w:num>
  <w:num w:numId="23">
    <w:abstractNumId w:val="2"/>
  </w:num>
  <w:num w:numId="24">
    <w:abstractNumId w:val="1"/>
  </w:num>
  <w:num w:numId="25">
    <w:abstractNumId w:val="0"/>
  </w:num>
  <w:num w:numId="26">
    <w:abstractNumId w:val="28"/>
  </w:num>
  <w:num w:numId="27">
    <w:abstractNumId w:val="8"/>
  </w:num>
  <w:num w:numId="28">
    <w:abstractNumId w:val="13"/>
  </w:num>
  <w:num w:numId="29">
    <w:abstractNumId w:val="16"/>
  </w:num>
  <w:num w:numId="30">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en-AU"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2BC"/>
    <w:rsid w:val="00000DD8"/>
    <w:rsid w:val="00002D6D"/>
    <w:rsid w:val="00007914"/>
    <w:rsid w:val="00010375"/>
    <w:rsid w:val="000127B9"/>
    <w:rsid w:val="00013115"/>
    <w:rsid w:val="000155A6"/>
    <w:rsid w:val="00015FAE"/>
    <w:rsid w:val="00016856"/>
    <w:rsid w:val="00022C70"/>
    <w:rsid w:val="00022C83"/>
    <w:rsid w:val="000240FD"/>
    <w:rsid w:val="00026104"/>
    <w:rsid w:val="000306C9"/>
    <w:rsid w:val="00032AF3"/>
    <w:rsid w:val="00033546"/>
    <w:rsid w:val="00034AD5"/>
    <w:rsid w:val="00040E13"/>
    <w:rsid w:val="00041D92"/>
    <w:rsid w:val="00042D2B"/>
    <w:rsid w:val="00045098"/>
    <w:rsid w:val="00045AA2"/>
    <w:rsid w:val="0005199E"/>
    <w:rsid w:val="0005492F"/>
    <w:rsid w:val="00055B69"/>
    <w:rsid w:val="0005625E"/>
    <w:rsid w:val="00056D16"/>
    <w:rsid w:val="000579AC"/>
    <w:rsid w:val="000610FC"/>
    <w:rsid w:val="00061235"/>
    <w:rsid w:val="00061FC5"/>
    <w:rsid w:val="00061FD8"/>
    <w:rsid w:val="00062699"/>
    <w:rsid w:val="000627A2"/>
    <w:rsid w:val="00064B2A"/>
    <w:rsid w:val="00071B97"/>
    <w:rsid w:val="000722A0"/>
    <w:rsid w:val="0007587B"/>
    <w:rsid w:val="00084C6C"/>
    <w:rsid w:val="00091359"/>
    <w:rsid w:val="000926F6"/>
    <w:rsid w:val="000A5E67"/>
    <w:rsid w:val="000A711A"/>
    <w:rsid w:val="000B02D8"/>
    <w:rsid w:val="000B0AB6"/>
    <w:rsid w:val="000B1F9F"/>
    <w:rsid w:val="000B278C"/>
    <w:rsid w:val="000B7891"/>
    <w:rsid w:val="000C0B84"/>
    <w:rsid w:val="000C502C"/>
    <w:rsid w:val="000C54CE"/>
    <w:rsid w:val="000D3D42"/>
    <w:rsid w:val="000D3FE0"/>
    <w:rsid w:val="000D41D7"/>
    <w:rsid w:val="000D4F97"/>
    <w:rsid w:val="000D6143"/>
    <w:rsid w:val="000E39E2"/>
    <w:rsid w:val="000E4B9B"/>
    <w:rsid w:val="000E555C"/>
    <w:rsid w:val="000E7142"/>
    <w:rsid w:val="000F2921"/>
    <w:rsid w:val="000F2990"/>
    <w:rsid w:val="000F3A93"/>
    <w:rsid w:val="000F4BDD"/>
    <w:rsid w:val="000F61E4"/>
    <w:rsid w:val="001012B2"/>
    <w:rsid w:val="00101CBD"/>
    <w:rsid w:val="0010689F"/>
    <w:rsid w:val="00111092"/>
    <w:rsid w:val="0011463C"/>
    <w:rsid w:val="00114647"/>
    <w:rsid w:val="00114C38"/>
    <w:rsid w:val="00114EE2"/>
    <w:rsid w:val="0011572E"/>
    <w:rsid w:val="00130286"/>
    <w:rsid w:val="00132BAF"/>
    <w:rsid w:val="00140946"/>
    <w:rsid w:val="0014270F"/>
    <w:rsid w:val="00143250"/>
    <w:rsid w:val="001479F2"/>
    <w:rsid w:val="00171893"/>
    <w:rsid w:val="00175D56"/>
    <w:rsid w:val="00181365"/>
    <w:rsid w:val="00190C16"/>
    <w:rsid w:val="001A17AA"/>
    <w:rsid w:val="001A61FE"/>
    <w:rsid w:val="001B270D"/>
    <w:rsid w:val="001B4060"/>
    <w:rsid w:val="001B518A"/>
    <w:rsid w:val="001B5452"/>
    <w:rsid w:val="001B5523"/>
    <w:rsid w:val="001C49EC"/>
    <w:rsid w:val="001C4BC6"/>
    <w:rsid w:val="001D173B"/>
    <w:rsid w:val="001D2DFD"/>
    <w:rsid w:val="001E07EB"/>
    <w:rsid w:val="001E0A52"/>
    <w:rsid w:val="001E4ADB"/>
    <w:rsid w:val="001E5143"/>
    <w:rsid w:val="001E6669"/>
    <w:rsid w:val="001E730B"/>
    <w:rsid w:val="001E7381"/>
    <w:rsid w:val="001F1520"/>
    <w:rsid w:val="001F5717"/>
    <w:rsid w:val="001F6FFA"/>
    <w:rsid w:val="001F7353"/>
    <w:rsid w:val="00203A61"/>
    <w:rsid w:val="002067DF"/>
    <w:rsid w:val="00207D67"/>
    <w:rsid w:val="0021585A"/>
    <w:rsid w:val="0022233E"/>
    <w:rsid w:val="002228E1"/>
    <w:rsid w:val="00223123"/>
    <w:rsid w:val="00232F1D"/>
    <w:rsid w:val="002365E3"/>
    <w:rsid w:val="00241904"/>
    <w:rsid w:val="0024212F"/>
    <w:rsid w:val="002435C9"/>
    <w:rsid w:val="00253B86"/>
    <w:rsid w:val="00254677"/>
    <w:rsid w:val="002574E0"/>
    <w:rsid w:val="00262D02"/>
    <w:rsid w:val="002643FE"/>
    <w:rsid w:val="0026649B"/>
    <w:rsid w:val="0027537C"/>
    <w:rsid w:val="00275F79"/>
    <w:rsid w:val="002769FB"/>
    <w:rsid w:val="00284157"/>
    <w:rsid w:val="00285AD4"/>
    <w:rsid w:val="00287A30"/>
    <w:rsid w:val="002904EE"/>
    <w:rsid w:val="00294136"/>
    <w:rsid w:val="00297054"/>
    <w:rsid w:val="0029727E"/>
    <w:rsid w:val="002A3D1D"/>
    <w:rsid w:val="002A7402"/>
    <w:rsid w:val="002B4970"/>
    <w:rsid w:val="002B5295"/>
    <w:rsid w:val="002C4CB0"/>
    <w:rsid w:val="002D351F"/>
    <w:rsid w:val="002D6188"/>
    <w:rsid w:val="002D71F0"/>
    <w:rsid w:val="002E52C0"/>
    <w:rsid w:val="002E64B6"/>
    <w:rsid w:val="002F1C09"/>
    <w:rsid w:val="002F44A9"/>
    <w:rsid w:val="002F7ACF"/>
    <w:rsid w:val="003001DE"/>
    <w:rsid w:val="0030591D"/>
    <w:rsid w:val="00307C02"/>
    <w:rsid w:val="00310AB6"/>
    <w:rsid w:val="00313D2C"/>
    <w:rsid w:val="00314DF3"/>
    <w:rsid w:val="0031612D"/>
    <w:rsid w:val="003204B2"/>
    <w:rsid w:val="00343DAA"/>
    <w:rsid w:val="003453DF"/>
    <w:rsid w:val="003528A1"/>
    <w:rsid w:val="00354C3E"/>
    <w:rsid w:val="00362F8F"/>
    <w:rsid w:val="0036511B"/>
    <w:rsid w:val="00371282"/>
    <w:rsid w:val="00371331"/>
    <w:rsid w:val="00372327"/>
    <w:rsid w:val="00376112"/>
    <w:rsid w:val="003775EB"/>
    <w:rsid w:val="00383710"/>
    <w:rsid w:val="00384660"/>
    <w:rsid w:val="00394C55"/>
    <w:rsid w:val="00397A28"/>
    <w:rsid w:val="00397B85"/>
    <w:rsid w:val="003A2302"/>
    <w:rsid w:val="003A5726"/>
    <w:rsid w:val="003B4CEA"/>
    <w:rsid w:val="003B534E"/>
    <w:rsid w:val="003B6366"/>
    <w:rsid w:val="003C1806"/>
    <w:rsid w:val="003C454E"/>
    <w:rsid w:val="003C7A7F"/>
    <w:rsid w:val="003D1913"/>
    <w:rsid w:val="003D30AB"/>
    <w:rsid w:val="003D53E2"/>
    <w:rsid w:val="003E17D1"/>
    <w:rsid w:val="003E409C"/>
    <w:rsid w:val="003E5D82"/>
    <w:rsid w:val="003F1C1E"/>
    <w:rsid w:val="003F39E7"/>
    <w:rsid w:val="003F48A9"/>
    <w:rsid w:val="003F6005"/>
    <w:rsid w:val="003F6AFB"/>
    <w:rsid w:val="00403970"/>
    <w:rsid w:val="0041181E"/>
    <w:rsid w:val="00422E53"/>
    <w:rsid w:val="00423324"/>
    <w:rsid w:val="004236EE"/>
    <w:rsid w:val="00423CC7"/>
    <w:rsid w:val="00423DE6"/>
    <w:rsid w:val="00423FAB"/>
    <w:rsid w:val="004306C9"/>
    <w:rsid w:val="004365C6"/>
    <w:rsid w:val="00442B73"/>
    <w:rsid w:val="00442DBC"/>
    <w:rsid w:val="004436BA"/>
    <w:rsid w:val="0045435F"/>
    <w:rsid w:val="00454448"/>
    <w:rsid w:val="00461AE2"/>
    <w:rsid w:val="00462BA5"/>
    <w:rsid w:val="00462C13"/>
    <w:rsid w:val="004637BC"/>
    <w:rsid w:val="0046548B"/>
    <w:rsid w:val="004702BA"/>
    <w:rsid w:val="0048037C"/>
    <w:rsid w:val="00481371"/>
    <w:rsid w:val="0048572E"/>
    <w:rsid w:val="00487495"/>
    <w:rsid w:val="00487899"/>
    <w:rsid w:val="00493B23"/>
    <w:rsid w:val="00495490"/>
    <w:rsid w:val="00496242"/>
    <w:rsid w:val="004967A0"/>
    <w:rsid w:val="004A1606"/>
    <w:rsid w:val="004A23FE"/>
    <w:rsid w:val="004A28A0"/>
    <w:rsid w:val="004A2A18"/>
    <w:rsid w:val="004A741D"/>
    <w:rsid w:val="004A7A88"/>
    <w:rsid w:val="004B12B4"/>
    <w:rsid w:val="004B46CC"/>
    <w:rsid w:val="004B4D41"/>
    <w:rsid w:val="004B4F9A"/>
    <w:rsid w:val="004B5749"/>
    <w:rsid w:val="004C4F59"/>
    <w:rsid w:val="004D3B12"/>
    <w:rsid w:val="004D4A7E"/>
    <w:rsid w:val="004E0688"/>
    <w:rsid w:val="004E2C5B"/>
    <w:rsid w:val="004E395B"/>
    <w:rsid w:val="004E511B"/>
    <w:rsid w:val="004E71AF"/>
    <w:rsid w:val="004F1880"/>
    <w:rsid w:val="004F2CD9"/>
    <w:rsid w:val="004F3175"/>
    <w:rsid w:val="005000AA"/>
    <w:rsid w:val="00501CE0"/>
    <w:rsid w:val="00504673"/>
    <w:rsid w:val="00504F8C"/>
    <w:rsid w:val="005069AA"/>
    <w:rsid w:val="00520FB3"/>
    <w:rsid w:val="00521801"/>
    <w:rsid w:val="0052274A"/>
    <w:rsid w:val="0052665F"/>
    <w:rsid w:val="005272D5"/>
    <w:rsid w:val="005314CA"/>
    <w:rsid w:val="00531B46"/>
    <w:rsid w:val="005375A4"/>
    <w:rsid w:val="0054738D"/>
    <w:rsid w:val="0056148F"/>
    <w:rsid w:val="005731B6"/>
    <w:rsid w:val="0059157F"/>
    <w:rsid w:val="005935E1"/>
    <w:rsid w:val="005962ED"/>
    <w:rsid w:val="005A01BE"/>
    <w:rsid w:val="005A1C90"/>
    <w:rsid w:val="005A4908"/>
    <w:rsid w:val="005A6B3C"/>
    <w:rsid w:val="005A7F72"/>
    <w:rsid w:val="005B107B"/>
    <w:rsid w:val="005B2676"/>
    <w:rsid w:val="005B4BAD"/>
    <w:rsid w:val="005B7F16"/>
    <w:rsid w:val="005C5EEC"/>
    <w:rsid w:val="005D103A"/>
    <w:rsid w:val="005D1354"/>
    <w:rsid w:val="005D5C56"/>
    <w:rsid w:val="005E176E"/>
    <w:rsid w:val="005E248A"/>
    <w:rsid w:val="005E2EFF"/>
    <w:rsid w:val="005E3CA0"/>
    <w:rsid w:val="005F193F"/>
    <w:rsid w:val="005F7D8E"/>
    <w:rsid w:val="006000FF"/>
    <w:rsid w:val="006029E8"/>
    <w:rsid w:val="006034F5"/>
    <w:rsid w:val="0060449D"/>
    <w:rsid w:val="00604558"/>
    <w:rsid w:val="00605C95"/>
    <w:rsid w:val="00613B35"/>
    <w:rsid w:val="00613E81"/>
    <w:rsid w:val="00620141"/>
    <w:rsid w:val="00625A83"/>
    <w:rsid w:val="006260BB"/>
    <w:rsid w:val="006308D1"/>
    <w:rsid w:val="0063180C"/>
    <w:rsid w:val="00633A48"/>
    <w:rsid w:val="006349E5"/>
    <w:rsid w:val="0063521D"/>
    <w:rsid w:val="00640994"/>
    <w:rsid w:val="006473C6"/>
    <w:rsid w:val="00653753"/>
    <w:rsid w:val="00653D29"/>
    <w:rsid w:val="00653DD4"/>
    <w:rsid w:val="0065671B"/>
    <w:rsid w:val="00657047"/>
    <w:rsid w:val="00657BC3"/>
    <w:rsid w:val="0066180F"/>
    <w:rsid w:val="006622A9"/>
    <w:rsid w:val="00665568"/>
    <w:rsid w:val="00675BF8"/>
    <w:rsid w:val="0067765F"/>
    <w:rsid w:val="006819A3"/>
    <w:rsid w:val="006831FC"/>
    <w:rsid w:val="00683F81"/>
    <w:rsid w:val="0068453D"/>
    <w:rsid w:val="006850D2"/>
    <w:rsid w:val="00687605"/>
    <w:rsid w:val="006A0E97"/>
    <w:rsid w:val="006A5F7D"/>
    <w:rsid w:val="006A6378"/>
    <w:rsid w:val="006B1D14"/>
    <w:rsid w:val="006B2384"/>
    <w:rsid w:val="006B7DD2"/>
    <w:rsid w:val="006C1262"/>
    <w:rsid w:val="006C2436"/>
    <w:rsid w:val="006C3D4C"/>
    <w:rsid w:val="006C44DF"/>
    <w:rsid w:val="006C4CA7"/>
    <w:rsid w:val="006D2B14"/>
    <w:rsid w:val="006D6510"/>
    <w:rsid w:val="006E2882"/>
    <w:rsid w:val="006E2AD6"/>
    <w:rsid w:val="006E2FA2"/>
    <w:rsid w:val="006E3195"/>
    <w:rsid w:val="006E718B"/>
    <w:rsid w:val="006F24BB"/>
    <w:rsid w:val="00705A50"/>
    <w:rsid w:val="0071324F"/>
    <w:rsid w:val="0071354C"/>
    <w:rsid w:val="00714771"/>
    <w:rsid w:val="00716188"/>
    <w:rsid w:val="007277FC"/>
    <w:rsid w:val="00732C9C"/>
    <w:rsid w:val="00733602"/>
    <w:rsid w:val="00734847"/>
    <w:rsid w:val="00736267"/>
    <w:rsid w:val="00740C94"/>
    <w:rsid w:val="007505E7"/>
    <w:rsid w:val="0075285A"/>
    <w:rsid w:val="007550FB"/>
    <w:rsid w:val="00756788"/>
    <w:rsid w:val="00762221"/>
    <w:rsid w:val="007632F5"/>
    <w:rsid w:val="007634B5"/>
    <w:rsid w:val="00767260"/>
    <w:rsid w:val="0077074D"/>
    <w:rsid w:val="00773788"/>
    <w:rsid w:val="00774F94"/>
    <w:rsid w:val="0077657D"/>
    <w:rsid w:val="007767BD"/>
    <w:rsid w:val="0078022B"/>
    <w:rsid w:val="00783185"/>
    <w:rsid w:val="00786FAE"/>
    <w:rsid w:val="0079276D"/>
    <w:rsid w:val="007933F4"/>
    <w:rsid w:val="007966A5"/>
    <w:rsid w:val="007A267F"/>
    <w:rsid w:val="007A6C96"/>
    <w:rsid w:val="007B5ECC"/>
    <w:rsid w:val="007B7A34"/>
    <w:rsid w:val="007C33F8"/>
    <w:rsid w:val="007C5296"/>
    <w:rsid w:val="007D08B2"/>
    <w:rsid w:val="007D2584"/>
    <w:rsid w:val="007D3C21"/>
    <w:rsid w:val="007E36B4"/>
    <w:rsid w:val="007E4CB8"/>
    <w:rsid w:val="007E54F6"/>
    <w:rsid w:val="007F52A9"/>
    <w:rsid w:val="007F5699"/>
    <w:rsid w:val="00800301"/>
    <w:rsid w:val="008072D7"/>
    <w:rsid w:val="00813AEE"/>
    <w:rsid w:val="00820AD3"/>
    <w:rsid w:val="00825A71"/>
    <w:rsid w:val="0083009F"/>
    <w:rsid w:val="00831792"/>
    <w:rsid w:val="00831C16"/>
    <w:rsid w:val="00832FD7"/>
    <w:rsid w:val="00835928"/>
    <w:rsid w:val="00835DCC"/>
    <w:rsid w:val="00835E16"/>
    <w:rsid w:val="008377A1"/>
    <w:rsid w:val="008425B2"/>
    <w:rsid w:val="008425D0"/>
    <w:rsid w:val="00842C35"/>
    <w:rsid w:val="008450E7"/>
    <w:rsid w:val="00850401"/>
    <w:rsid w:val="00853BDA"/>
    <w:rsid w:val="00855390"/>
    <w:rsid w:val="00855D9B"/>
    <w:rsid w:val="0085710F"/>
    <w:rsid w:val="00862939"/>
    <w:rsid w:val="00862ABA"/>
    <w:rsid w:val="008636CA"/>
    <w:rsid w:val="0087081E"/>
    <w:rsid w:val="008729B9"/>
    <w:rsid w:val="00873ECF"/>
    <w:rsid w:val="0087727A"/>
    <w:rsid w:val="00885238"/>
    <w:rsid w:val="008867FE"/>
    <w:rsid w:val="00886D77"/>
    <w:rsid w:val="008926FB"/>
    <w:rsid w:val="00892E66"/>
    <w:rsid w:val="00896512"/>
    <w:rsid w:val="00896C60"/>
    <w:rsid w:val="008A4BD0"/>
    <w:rsid w:val="008A5019"/>
    <w:rsid w:val="008B0B88"/>
    <w:rsid w:val="008B3CC3"/>
    <w:rsid w:val="008B3D9D"/>
    <w:rsid w:val="008B6507"/>
    <w:rsid w:val="008B6EEB"/>
    <w:rsid w:val="008C072E"/>
    <w:rsid w:val="008C4E01"/>
    <w:rsid w:val="008D0A73"/>
    <w:rsid w:val="008D2B4F"/>
    <w:rsid w:val="008D75AE"/>
    <w:rsid w:val="008E3591"/>
    <w:rsid w:val="008E3FFE"/>
    <w:rsid w:val="008E67F5"/>
    <w:rsid w:val="008E7CEC"/>
    <w:rsid w:val="008F1F0B"/>
    <w:rsid w:val="008F36EC"/>
    <w:rsid w:val="008F41F1"/>
    <w:rsid w:val="008F726E"/>
    <w:rsid w:val="0090450A"/>
    <w:rsid w:val="009103B3"/>
    <w:rsid w:val="00911151"/>
    <w:rsid w:val="00911C60"/>
    <w:rsid w:val="00912577"/>
    <w:rsid w:val="00912C8C"/>
    <w:rsid w:val="00917DE9"/>
    <w:rsid w:val="00920CC4"/>
    <w:rsid w:val="0092313D"/>
    <w:rsid w:val="00924791"/>
    <w:rsid w:val="00925470"/>
    <w:rsid w:val="00925672"/>
    <w:rsid w:val="00927FFD"/>
    <w:rsid w:val="009332E8"/>
    <w:rsid w:val="0093361D"/>
    <w:rsid w:val="00943717"/>
    <w:rsid w:val="00945E43"/>
    <w:rsid w:val="00946548"/>
    <w:rsid w:val="00947237"/>
    <w:rsid w:val="00953ADC"/>
    <w:rsid w:val="0095471A"/>
    <w:rsid w:val="0095636C"/>
    <w:rsid w:val="009575BA"/>
    <w:rsid w:val="00963CD2"/>
    <w:rsid w:val="009642AF"/>
    <w:rsid w:val="00972428"/>
    <w:rsid w:val="00973312"/>
    <w:rsid w:val="00976D53"/>
    <w:rsid w:val="0098254F"/>
    <w:rsid w:val="009844FB"/>
    <w:rsid w:val="00984A0E"/>
    <w:rsid w:val="009922E5"/>
    <w:rsid w:val="009960E1"/>
    <w:rsid w:val="009A08BB"/>
    <w:rsid w:val="009A227B"/>
    <w:rsid w:val="009A23DB"/>
    <w:rsid w:val="009A3C56"/>
    <w:rsid w:val="009C08D1"/>
    <w:rsid w:val="009C1230"/>
    <w:rsid w:val="009C12DD"/>
    <w:rsid w:val="009C1F8E"/>
    <w:rsid w:val="009C3427"/>
    <w:rsid w:val="009C4D0A"/>
    <w:rsid w:val="009C5C61"/>
    <w:rsid w:val="009D20D0"/>
    <w:rsid w:val="009D3968"/>
    <w:rsid w:val="009E58E7"/>
    <w:rsid w:val="009F2795"/>
    <w:rsid w:val="009F2F9E"/>
    <w:rsid w:val="009F31B3"/>
    <w:rsid w:val="009F3271"/>
    <w:rsid w:val="009F4E41"/>
    <w:rsid w:val="009F7A4E"/>
    <w:rsid w:val="009F7D9D"/>
    <w:rsid w:val="00A00FE8"/>
    <w:rsid w:val="00A025CC"/>
    <w:rsid w:val="00A036E8"/>
    <w:rsid w:val="00A04922"/>
    <w:rsid w:val="00A04B82"/>
    <w:rsid w:val="00A166E5"/>
    <w:rsid w:val="00A171DA"/>
    <w:rsid w:val="00A25235"/>
    <w:rsid w:val="00A30C8A"/>
    <w:rsid w:val="00A3186B"/>
    <w:rsid w:val="00A3664C"/>
    <w:rsid w:val="00A41D8B"/>
    <w:rsid w:val="00A448DA"/>
    <w:rsid w:val="00A45993"/>
    <w:rsid w:val="00A4616E"/>
    <w:rsid w:val="00A4663D"/>
    <w:rsid w:val="00A46FAE"/>
    <w:rsid w:val="00A504A0"/>
    <w:rsid w:val="00A551BE"/>
    <w:rsid w:val="00A63371"/>
    <w:rsid w:val="00A67375"/>
    <w:rsid w:val="00A71145"/>
    <w:rsid w:val="00A712DE"/>
    <w:rsid w:val="00A759F3"/>
    <w:rsid w:val="00A76457"/>
    <w:rsid w:val="00A80FFC"/>
    <w:rsid w:val="00A81CAB"/>
    <w:rsid w:val="00A82406"/>
    <w:rsid w:val="00A82893"/>
    <w:rsid w:val="00A940C0"/>
    <w:rsid w:val="00A94752"/>
    <w:rsid w:val="00A94A47"/>
    <w:rsid w:val="00AA2469"/>
    <w:rsid w:val="00AA2CCE"/>
    <w:rsid w:val="00AA2F2B"/>
    <w:rsid w:val="00AA5335"/>
    <w:rsid w:val="00AB6BFF"/>
    <w:rsid w:val="00AC2B72"/>
    <w:rsid w:val="00AC464A"/>
    <w:rsid w:val="00AC6967"/>
    <w:rsid w:val="00AD12BC"/>
    <w:rsid w:val="00AE146B"/>
    <w:rsid w:val="00AE1BAA"/>
    <w:rsid w:val="00AF0412"/>
    <w:rsid w:val="00AF56AB"/>
    <w:rsid w:val="00AF5D4C"/>
    <w:rsid w:val="00AF5FC9"/>
    <w:rsid w:val="00AF6AE3"/>
    <w:rsid w:val="00B0000B"/>
    <w:rsid w:val="00B01519"/>
    <w:rsid w:val="00B07747"/>
    <w:rsid w:val="00B10A7F"/>
    <w:rsid w:val="00B11E70"/>
    <w:rsid w:val="00B1619F"/>
    <w:rsid w:val="00B161B5"/>
    <w:rsid w:val="00B17259"/>
    <w:rsid w:val="00B176F1"/>
    <w:rsid w:val="00B20221"/>
    <w:rsid w:val="00B23F19"/>
    <w:rsid w:val="00B3125C"/>
    <w:rsid w:val="00B37955"/>
    <w:rsid w:val="00B41378"/>
    <w:rsid w:val="00B425C7"/>
    <w:rsid w:val="00B45023"/>
    <w:rsid w:val="00B45F76"/>
    <w:rsid w:val="00B46C51"/>
    <w:rsid w:val="00B51C58"/>
    <w:rsid w:val="00B54F5F"/>
    <w:rsid w:val="00B56F07"/>
    <w:rsid w:val="00B60A4B"/>
    <w:rsid w:val="00B647BB"/>
    <w:rsid w:val="00B70E99"/>
    <w:rsid w:val="00B71036"/>
    <w:rsid w:val="00B7125B"/>
    <w:rsid w:val="00B728AE"/>
    <w:rsid w:val="00B73DAE"/>
    <w:rsid w:val="00B77B5E"/>
    <w:rsid w:val="00B84563"/>
    <w:rsid w:val="00B86091"/>
    <w:rsid w:val="00B8682F"/>
    <w:rsid w:val="00B9248C"/>
    <w:rsid w:val="00B93DDD"/>
    <w:rsid w:val="00B97EFB"/>
    <w:rsid w:val="00B97EFF"/>
    <w:rsid w:val="00BA4E24"/>
    <w:rsid w:val="00BA6D49"/>
    <w:rsid w:val="00BB2FCD"/>
    <w:rsid w:val="00BC0C92"/>
    <w:rsid w:val="00BC4D4B"/>
    <w:rsid w:val="00BD0F8E"/>
    <w:rsid w:val="00BD1123"/>
    <w:rsid w:val="00BD5F8C"/>
    <w:rsid w:val="00BD6199"/>
    <w:rsid w:val="00BE0E09"/>
    <w:rsid w:val="00BE0E40"/>
    <w:rsid w:val="00BE1AC4"/>
    <w:rsid w:val="00BE30BB"/>
    <w:rsid w:val="00BE63A6"/>
    <w:rsid w:val="00BE7FD7"/>
    <w:rsid w:val="00BF1558"/>
    <w:rsid w:val="00BF1BDA"/>
    <w:rsid w:val="00BF39CC"/>
    <w:rsid w:val="00C01D35"/>
    <w:rsid w:val="00C11A3D"/>
    <w:rsid w:val="00C13D89"/>
    <w:rsid w:val="00C13FF7"/>
    <w:rsid w:val="00C148F9"/>
    <w:rsid w:val="00C16A13"/>
    <w:rsid w:val="00C171FB"/>
    <w:rsid w:val="00C20338"/>
    <w:rsid w:val="00C212D3"/>
    <w:rsid w:val="00C21491"/>
    <w:rsid w:val="00C22FC4"/>
    <w:rsid w:val="00C25E26"/>
    <w:rsid w:val="00C27D47"/>
    <w:rsid w:val="00C33AA0"/>
    <w:rsid w:val="00C349DD"/>
    <w:rsid w:val="00C4614D"/>
    <w:rsid w:val="00C564C2"/>
    <w:rsid w:val="00C568E5"/>
    <w:rsid w:val="00C578A3"/>
    <w:rsid w:val="00C627F5"/>
    <w:rsid w:val="00C70818"/>
    <w:rsid w:val="00C74806"/>
    <w:rsid w:val="00C75477"/>
    <w:rsid w:val="00C76ACB"/>
    <w:rsid w:val="00C81DF0"/>
    <w:rsid w:val="00C82267"/>
    <w:rsid w:val="00C87F59"/>
    <w:rsid w:val="00C915FE"/>
    <w:rsid w:val="00C93538"/>
    <w:rsid w:val="00C962AC"/>
    <w:rsid w:val="00C96789"/>
    <w:rsid w:val="00CA4F9B"/>
    <w:rsid w:val="00CA5BC6"/>
    <w:rsid w:val="00CA7422"/>
    <w:rsid w:val="00CB3187"/>
    <w:rsid w:val="00CB5042"/>
    <w:rsid w:val="00CB6506"/>
    <w:rsid w:val="00CB7CD2"/>
    <w:rsid w:val="00CC0C03"/>
    <w:rsid w:val="00CC56C2"/>
    <w:rsid w:val="00CC77B0"/>
    <w:rsid w:val="00CD42CF"/>
    <w:rsid w:val="00CD5CFE"/>
    <w:rsid w:val="00CD68AC"/>
    <w:rsid w:val="00CE29C1"/>
    <w:rsid w:val="00CE4C2F"/>
    <w:rsid w:val="00CE52ED"/>
    <w:rsid w:val="00CF1809"/>
    <w:rsid w:val="00CF2776"/>
    <w:rsid w:val="00CF48DE"/>
    <w:rsid w:val="00CF7865"/>
    <w:rsid w:val="00D00B1B"/>
    <w:rsid w:val="00D12857"/>
    <w:rsid w:val="00D2112B"/>
    <w:rsid w:val="00D27B94"/>
    <w:rsid w:val="00D27BDD"/>
    <w:rsid w:val="00D40A9D"/>
    <w:rsid w:val="00D43920"/>
    <w:rsid w:val="00D51B10"/>
    <w:rsid w:val="00D540C1"/>
    <w:rsid w:val="00D607C0"/>
    <w:rsid w:val="00D60A46"/>
    <w:rsid w:val="00D6105B"/>
    <w:rsid w:val="00D622EF"/>
    <w:rsid w:val="00D64351"/>
    <w:rsid w:val="00D66ADA"/>
    <w:rsid w:val="00D7143E"/>
    <w:rsid w:val="00D76544"/>
    <w:rsid w:val="00D77ACC"/>
    <w:rsid w:val="00D77FC5"/>
    <w:rsid w:val="00D80D3F"/>
    <w:rsid w:val="00D8149E"/>
    <w:rsid w:val="00D861FF"/>
    <w:rsid w:val="00D86BA1"/>
    <w:rsid w:val="00D86C2C"/>
    <w:rsid w:val="00D87556"/>
    <w:rsid w:val="00D900E5"/>
    <w:rsid w:val="00D917C3"/>
    <w:rsid w:val="00DA2124"/>
    <w:rsid w:val="00DA273F"/>
    <w:rsid w:val="00DA4AD3"/>
    <w:rsid w:val="00DA7AB8"/>
    <w:rsid w:val="00DB26FE"/>
    <w:rsid w:val="00DB3599"/>
    <w:rsid w:val="00DB51EF"/>
    <w:rsid w:val="00DB7701"/>
    <w:rsid w:val="00DC130C"/>
    <w:rsid w:val="00DC2052"/>
    <w:rsid w:val="00DC3C22"/>
    <w:rsid w:val="00DD571A"/>
    <w:rsid w:val="00DD6C7D"/>
    <w:rsid w:val="00DD721D"/>
    <w:rsid w:val="00DE0308"/>
    <w:rsid w:val="00DF1C85"/>
    <w:rsid w:val="00DF4036"/>
    <w:rsid w:val="00E00F9A"/>
    <w:rsid w:val="00E06115"/>
    <w:rsid w:val="00E11AB4"/>
    <w:rsid w:val="00E1230A"/>
    <w:rsid w:val="00E1488D"/>
    <w:rsid w:val="00E15C73"/>
    <w:rsid w:val="00E15F96"/>
    <w:rsid w:val="00E16DFC"/>
    <w:rsid w:val="00E2243A"/>
    <w:rsid w:val="00E247F7"/>
    <w:rsid w:val="00E24A08"/>
    <w:rsid w:val="00E32AB2"/>
    <w:rsid w:val="00E36631"/>
    <w:rsid w:val="00E36CAF"/>
    <w:rsid w:val="00E437AB"/>
    <w:rsid w:val="00E476D4"/>
    <w:rsid w:val="00E57E59"/>
    <w:rsid w:val="00E61A54"/>
    <w:rsid w:val="00E661A3"/>
    <w:rsid w:val="00E70CE5"/>
    <w:rsid w:val="00E72E37"/>
    <w:rsid w:val="00E75B1D"/>
    <w:rsid w:val="00E86F7F"/>
    <w:rsid w:val="00E9228F"/>
    <w:rsid w:val="00E96F91"/>
    <w:rsid w:val="00E97FFC"/>
    <w:rsid w:val="00EA0927"/>
    <w:rsid w:val="00EA1560"/>
    <w:rsid w:val="00EA23C7"/>
    <w:rsid w:val="00EA5DE2"/>
    <w:rsid w:val="00EB1B22"/>
    <w:rsid w:val="00EC5CE8"/>
    <w:rsid w:val="00EC6B29"/>
    <w:rsid w:val="00ED4758"/>
    <w:rsid w:val="00ED5FF7"/>
    <w:rsid w:val="00EE0ECC"/>
    <w:rsid w:val="00EE1259"/>
    <w:rsid w:val="00EE4BF0"/>
    <w:rsid w:val="00EE5DC2"/>
    <w:rsid w:val="00EF0EE1"/>
    <w:rsid w:val="00EF7DDD"/>
    <w:rsid w:val="00F017E7"/>
    <w:rsid w:val="00F0299B"/>
    <w:rsid w:val="00F03063"/>
    <w:rsid w:val="00F030DB"/>
    <w:rsid w:val="00F06D27"/>
    <w:rsid w:val="00F116E5"/>
    <w:rsid w:val="00F125E0"/>
    <w:rsid w:val="00F1539C"/>
    <w:rsid w:val="00F15429"/>
    <w:rsid w:val="00F1545B"/>
    <w:rsid w:val="00F244BF"/>
    <w:rsid w:val="00F25035"/>
    <w:rsid w:val="00F2554F"/>
    <w:rsid w:val="00F25B9E"/>
    <w:rsid w:val="00F263F9"/>
    <w:rsid w:val="00F27008"/>
    <w:rsid w:val="00F2732E"/>
    <w:rsid w:val="00F320FD"/>
    <w:rsid w:val="00F32EC8"/>
    <w:rsid w:val="00F3505A"/>
    <w:rsid w:val="00F374F6"/>
    <w:rsid w:val="00F4099D"/>
    <w:rsid w:val="00F46E9D"/>
    <w:rsid w:val="00F470AF"/>
    <w:rsid w:val="00F526FE"/>
    <w:rsid w:val="00F667C0"/>
    <w:rsid w:val="00F70F6B"/>
    <w:rsid w:val="00F72A47"/>
    <w:rsid w:val="00F73E2C"/>
    <w:rsid w:val="00F753C2"/>
    <w:rsid w:val="00F773E8"/>
    <w:rsid w:val="00F819E8"/>
    <w:rsid w:val="00F82AB6"/>
    <w:rsid w:val="00F8381F"/>
    <w:rsid w:val="00F83EC1"/>
    <w:rsid w:val="00F86788"/>
    <w:rsid w:val="00F92EA5"/>
    <w:rsid w:val="00F96C67"/>
    <w:rsid w:val="00FA408B"/>
    <w:rsid w:val="00FA7047"/>
    <w:rsid w:val="00FB0346"/>
    <w:rsid w:val="00FB7C15"/>
    <w:rsid w:val="00FC2237"/>
    <w:rsid w:val="00FC22E9"/>
    <w:rsid w:val="00FC4446"/>
    <w:rsid w:val="00FC7073"/>
    <w:rsid w:val="00FE1FE7"/>
    <w:rsid w:val="00FE24F9"/>
    <w:rsid w:val="00FE4E14"/>
    <w:rsid w:val="00FF2CAA"/>
    <w:rsid w:val="00FF5274"/>
    <w:rsid w:val="00FF6D8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825B2D"/>
  <w14:defaultImageDpi w14:val="300"/>
  <w15:docId w15:val="{489509D1-54C0-49D3-932D-C6F8CBFC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C03"/>
    <w:pPr>
      <w:spacing w:after="120" w:line="300" w:lineRule="atLeast"/>
    </w:pPr>
    <w:rPr>
      <w:rFonts w:ascii="Arial" w:hAnsi="Arial"/>
      <w:sz w:val="22"/>
      <w:szCs w:val="24"/>
      <w:lang w:eastAsia="en-US"/>
    </w:rPr>
  </w:style>
  <w:style w:type="paragraph" w:styleId="Heading1">
    <w:name w:val="heading 1"/>
    <w:next w:val="Normal"/>
    <w:autoRedefine/>
    <w:qFormat/>
    <w:rsid w:val="005935E1"/>
    <w:pPr>
      <w:keepNext/>
      <w:spacing w:before="240" w:line="300" w:lineRule="atLeast"/>
      <w:outlineLvl w:val="0"/>
    </w:pPr>
    <w:rPr>
      <w:rFonts w:ascii="Arial" w:hAnsi="Arial" w:cs="Arial"/>
      <w:b/>
      <w:bCs/>
      <w:color w:val="C41230"/>
      <w:kern w:val="32"/>
      <w:sz w:val="28"/>
      <w:szCs w:val="26"/>
    </w:rPr>
  </w:style>
  <w:style w:type="paragraph" w:styleId="Heading2">
    <w:name w:val="heading 2"/>
    <w:next w:val="Normal"/>
    <w:qFormat/>
    <w:rsid w:val="00B176F1"/>
    <w:pPr>
      <w:keepNext/>
      <w:spacing w:before="160" w:after="40" w:line="300" w:lineRule="atLeast"/>
      <w:outlineLvl w:val="1"/>
    </w:pPr>
    <w:rPr>
      <w:rFonts w:ascii="Arial" w:hAnsi="Arial" w:cs="Arial"/>
      <w:b/>
      <w:bCs/>
      <w:iCs/>
      <w:color w:val="C41230"/>
      <w:sz w:val="26"/>
      <w:szCs w:val="28"/>
    </w:rPr>
  </w:style>
  <w:style w:type="paragraph" w:styleId="Heading3">
    <w:name w:val="heading 3"/>
    <w:next w:val="Normal"/>
    <w:qFormat/>
    <w:rsid w:val="006E2882"/>
    <w:pPr>
      <w:keepNext/>
      <w:spacing w:before="120" w:after="40" w:line="300" w:lineRule="atLeast"/>
      <w:outlineLvl w:val="2"/>
    </w:pPr>
    <w:rPr>
      <w:rFonts w:ascii="Arial" w:hAnsi="Arial" w:cs="Arial"/>
      <w:b/>
      <w:bCs/>
      <w:sz w:val="24"/>
      <w:szCs w:val="26"/>
    </w:rPr>
  </w:style>
  <w:style w:type="paragraph" w:styleId="Heading4">
    <w:name w:val="heading 4"/>
    <w:basedOn w:val="Normal"/>
    <w:qFormat/>
    <w:rsid w:val="00DA4AD3"/>
    <w:pPr>
      <w:keepNext/>
      <w:numPr>
        <w:numId w:val="5"/>
      </w:numPr>
      <w:pBdr>
        <w:top w:val="single" w:sz="8" w:space="9" w:color="DDDEDD"/>
        <w:left w:val="single" w:sz="8" w:space="16" w:color="DDDEDD"/>
        <w:bottom w:val="single" w:sz="8" w:space="12" w:color="DDDEDD"/>
        <w:right w:val="single" w:sz="8" w:space="12" w:color="DDDEDD"/>
      </w:pBdr>
      <w:shd w:val="clear" w:color="auto" w:fill="DDDEDD"/>
      <w:ind w:right="284"/>
      <w:outlineLvl w:val="3"/>
    </w:pPr>
  </w:style>
  <w:style w:type="paragraph" w:styleId="Heading5">
    <w:name w:val="heading 5"/>
    <w:basedOn w:val="Normal"/>
    <w:qFormat/>
    <w:rsid w:val="00DA4AD3"/>
    <w:pPr>
      <w:keepNext/>
      <w:numPr>
        <w:numId w:val="6"/>
      </w:numPr>
      <w:pBdr>
        <w:top w:val="single" w:sz="4" w:space="9" w:color="auto"/>
        <w:left w:val="single" w:sz="4" w:space="16" w:color="auto"/>
        <w:bottom w:val="single" w:sz="4" w:space="12" w:color="auto"/>
        <w:right w:val="single" w:sz="4" w:space="12" w:color="auto"/>
      </w:pBdr>
      <w:ind w:right="284"/>
      <w:outlineLvl w:val="4"/>
    </w:pPr>
  </w:style>
  <w:style w:type="paragraph" w:styleId="Heading6">
    <w:name w:val="heading 6"/>
    <w:next w:val="Normal"/>
    <w:qFormat/>
    <w:rsid w:val="00285AD4"/>
    <w:pPr>
      <w:numPr>
        <w:ilvl w:val="5"/>
        <w:numId w:val="1"/>
      </w:numPr>
      <w:spacing w:before="240" w:after="60" w:line="240" w:lineRule="atLeast"/>
      <w:outlineLvl w:val="5"/>
    </w:pPr>
    <w:rPr>
      <w:rFonts w:ascii="Arial" w:hAnsi="Arial"/>
      <w:b/>
      <w:bCs/>
      <w:sz w:val="21"/>
      <w:szCs w:val="22"/>
      <w:lang w:eastAsia="en-US"/>
    </w:rPr>
  </w:style>
  <w:style w:type="paragraph" w:styleId="Heading7">
    <w:name w:val="heading 7"/>
    <w:next w:val="Normal"/>
    <w:qFormat/>
    <w:rsid w:val="00285AD4"/>
    <w:pPr>
      <w:numPr>
        <w:ilvl w:val="6"/>
        <w:numId w:val="1"/>
      </w:numPr>
      <w:spacing w:before="240" w:after="60" w:line="240" w:lineRule="atLeast"/>
      <w:outlineLvl w:val="6"/>
    </w:pPr>
    <w:rPr>
      <w:rFonts w:ascii="Arial" w:hAnsi="Arial"/>
      <w:sz w:val="21"/>
      <w:szCs w:val="24"/>
      <w:lang w:eastAsia="en-US"/>
    </w:rPr>
  </w:style>
  <w:style w:type="paragraph" w:styleId="Heading8">
    <w:name w:val="heading 8"/>
    <w:next w:val="Normal"/>
    <w:qFormat/>
    <w:rsid w:val="00285AD4"/>
    <w:pPr>
      <w:numPr>
        <w:ilvl w:val="7"/>
        <w:numId w:val="1"/>
      </w:numPr>
      <w:spacing w:before="240" w:after="60" w:line="240" w:lineRule="atLeast"/>
      <w:outlineLvl w:val="7"/>
    </w:pPr>
    <w:rPr>
      <w:rFonts w:ascii="Arial" w:hAnsi="Arial"/>
      <w:i/>
      <w:iCs/>
      <w:sz w:val="21"/>
      <w:szCs w:val="24"/>
      <w:lang w:eastAsia="en-US"/>
    </w:rPr>
  </w:style>
  <w:style w:type="paragraph" w:styleId="Heading9">
    <w:name w:val="heading 9"/>
    <w:next w:val="Normal"/>
    <w:qFormat/>
    <w:rsid w:val="00285AD4"/>
    <w:pPr>
      <w:numPr>
        <w:ilvl w:val="8"/>
        <w:numId w:val="1"/>
      </w:numPr>
      <w:spacing w:before="240" w:after="60" w:line="240" w:lineRule="atLeast"/>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picture">
    <w:name w:val="VLA picture"/>
    <w:next w:val="Normal"/>
    <w:rsid w:val="00920CC4"/>
    <w:pPr>
      <w:spacing w:after="120" w:line="300" w:lineRule="atLeast"/>
    </w:pPr>
    <w:rPr>
      <w:rFonts w:ascii="Arial" w:hAnsi="Arial"/>
      <w:sz w:val="22"/>
      <w:szCs w:val="24"/>
      <w:lang w:eastAsia="en-US"/>
    </w:rPr>
  </w:style>
  <w:style w:type="paragraph" w:styleId="ListBullet">
    <w:name w:val="List Bullet"/>
    <w:rsid w:val="00A759F3"/>
    <w:pPr>
      <w:numPr>
        <w:numId w:val="4"/>
      </w:numPr>
      <w:spacing w:after="120" w:line="300" w:lineRule="atLeast"/>
    </w:pPr>
    <w:rPr>
      <w:rFonts w:ascii="Arial" w:hAnsi="Arial"/>
      <w:sz w:val="22"/>
      <w:szCs w:val="24"/>
      <w:lang w:eastAsia="en-US"/>
    </w:rPr>
  </w:style>
  <w:style w:type="paragraph" w:styleId="ListBullet2">
    <w:name w:val="List Bullet 2"/>
    <w:rsid w:val="006E2882"/>
    <w:pPr>
      <w:numPr>
        <w:ilvl w:val="1"/>
        <w:numId w:val="6"/>
      </w:numPr>
      <w:spacing w:after="120" w:line="300" w:lineRule="atLeast"/>
    </w:pPr>
    <w:rPr>
      <w:rFonts w:ascii="Arial" w:hAnsi="Arial"/>
      <w:sz w:val="22"/>
      <w:szCs w:val="24"/>
      <w:lang w:eastAsia="en-US"/>
    </w:rPr>
  </w:style>
  <w:style w:type="paragraph" w:styleId="ListBullet3">
    <w:name w:val="List Bullet 3"/>
    <w:rsid w:val="006E2882"/>
    <w:pPr>
      <w:numPr>
        <w:ilvl w:val="2"/>
        <w:numId w:val="6"/>
      </w:numPr>
      <w:spacing w:after="120" w:line="300" w:lineRule="atLeast"/>
    </w:pPr>
    <w:rPr>
      <w:rFonts w:ascii="Arial" w:hAnsi="Arial"/>
      <w:sz w:val="22"/>
      <w:szCs w:val="24"/>
      <w:lang w:eastAsia="en-US"/>
    </w:rPr>
  </w:style>
  <w:style w:type="paragraph" w:customStyle="1" w:styleId="VLA1">
    <w:name w:val="VLA 1."/>
    <w:aliases w:val="2.,3."/>
    <w:rsid w:val="006E2882"/>
    <w:pPr>
      <w:numPr>
        <w:numId w:val="3"/>
      </w:numPr>
      <w:spacing w:after="120" w:line="300" w:lineRule="atLeast"/>
    </w:pPr>
    <w:rPr>
      <w:rFonts w:ascii="Arial" w:hAnsi="Arial"/>
      <w:sz w:val="22"/>
      <w:szCs w:val="24"/>
      <w:lang w:eastAsia="en-US"/>
    </w:rPr>
  </w:style>
  <w:style w:type="paragraph" w:customStyle="1" w:styleId="VLAa">
    <w:name w:val="VLA a."/>
    <w:aliases w:val="b.,c."/>
    <w:rsid w:val="006E2882"/>
    <w:pPr>
      <w:numPr>
        <w:ilvl w:val="1"/>
        <w:numId w:val="3"/>
      </w:numPr>
      <w:spacing w:after="120" w:line="300" w:lineRule="atLeast"/>
    </w:pPr>
    <w:rPr>
      <w:rFonts w:ascii="Arial" w:hAnsi="Arial"/>
      <w:sz w:val="22"/>
      <w:szCs w:val="24"/>
      <w:lang w:eastAsia="en-US"/>
    </w:rPr>
  </w:style>
  <w:style w:type="paragraph" w:customStyle="1" w:styleId="VLAi">
    <w:name w:val="VLA i."/>
    <w:aliases w:val="ii.,iii."/>
    <w:rsid w:val="006E2882"/>
    <w:pPr>
      <w:numPr>
        <w:ilvl w:val="2"/>
        <w:numId w:val="3"/>
      </w:numPr>
      <w:spacing w:after="120" w:line="300" w:lineRule="atLeast"/>
    </w:pPr>
    <w:rPr>
      <w:rFonts w:ascii="Arial" w:hAnsi="Arial"/>
      <w:sz w:val="22"/>
      <w:szCs w:val="24"/>
      <w:lang w:eastAsia="en-US"/>
    </w:rPr>
  </w:style>
  <w:style w:type="paragraph" w:customStyle="1" w:styleId="VLAdate">
    <w:name w:val="VLA date"/>
    <w:basedOn w:val="VLAtitle"/>
    <w:rsid w:val="00831C16"/>
    <w:pPr>
      <w:spacing w:before="240" w:after="0" w:line="240" w:lineRule="atLeast"/>
    </w:pPr>
    <w:rPr>
      <w:b w:val="0"/>
      <w:color w:val="auto"/>
      <w:sz w:val="28"/>
      <w:szCs w:val="28"/>
    </w:rPr>
  </w:style>
  <w:style w:type="paragraph" w:styleId="FootnoteText">
    <w:name w:val="footnote text"/>
    <w:basedOn w:val="Normal"/>
    <w:link w:val="FootnoteTextChar"/>
    <w:rsid w:val="00061FC5"/>
    <w:pPr>
      <w:ind w:left="284" w:hanging="284"/>
    </w:pPr>
    <w:rPr>
      <w:sz w:val="18"/>
      <w:szCs w:val="20"/>
    </w:rPr>
  </w:style>
  <w:style w:type="paragraph" w:styleId="Header">
    <w:name w:val="header"/>
    <w:rsid w:val="00B176F1"/>
    <w:pPr>
      <w:pBdr>
        <w:bottom w:val="single" w:sz="4" w:space="1" w:color="C41230"/>
      </w:pBdr>
      <w:tabs>
        <w:tab w:val="center" w:pos="4604"/>
        <w:tab w:val="right" w:pos="9214"/>
      </w:tabs>
      <w:spacing w:line="240" w:lineRule="atLeast"/>
    </w:pPr>
    <w:rPr>
      <w:rFonts w:ascii="Arial" w:hAnsi="Arial"/>
      <w:sz w:val="22"/>
      <w:szCs w:val="24"/>
      <w:lang w:eastAsia="en-US"/>
    </w:rPr>
  </w:style>
  <w:style w:type="paragraph" w:customStyle="1" w:styleId="Contents">
    <w:name w:val="Contents"/>
    <w:basedOn w:val="VLAdivision"/>
    <w:next w:val="Normal"/>
    <w:rsid w:val="00284157"/>
  </w:style>
  <w:style w:type="character" w:styleId="Hyperlink">
    <w:name w:val="Hyperlink"/>
    <w:uiPriority w:val="99"/>
    <w:rsid w:val="00061FC5"/>
    <w:rPr>
      <w:rFonts w:ascii="Arial" w:hAnsi="Arial"/>
      <w:color w:val="0000FF"/>
      <w:u w:val="single"/>
      <w:lang w:val="en-AU"/>
    </w:rPr>
  </w:style>
  <w:style w:type="paragraph" w:styleId="Title">
    <w:name w:val="Title"/>
    <w:qFormat/>
    <w:rsid w:val="00B176F1"/>
    <w:pPr>
      <w:spacing w:before="2000" w:after="240" w:line="400" w:lineRule="exact"/>
      <w:outlineLvl w:val="0"/>
    </w:pPr>
    <w:rPr>
      <w:rFonts w:ascii="Arial Bold" w:hAnsi="Arial Bold" w:cs="Arial"/>
      <w:b/>
      <w:bCs/>
      <w:color w:val="C41230"/>
      <w:kern w:val="28"/>
      <w:sz w:val="36"/>
      <w:szCs w:val="32"/>
      <w:lang w:eastAsia="en-US"/>
    </w:rPr>
  </w:style>
  <w:style w:type="table" w:styleId="TableGrid">
    <w:name w:val="Table Grid"/>
    <w:basedOn w:val="TableNormal"/>
    <w:rsid w:val="00496242"/>
    <w:pPr>
      <w:spacing w:before="60" w:after="60"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rsid w:val="0063180C"/>
    <w:pPr>
      <w:tabs>
        <w:tab w:val="right" w:leader="dot" w:pos="9790"/>
      </w:tabs>
      <w:spacing w:before="60" w:after="60" w:line="300" w:lineRule="atLeast"/>
    </w:pPr>
    <w:rPr>
      <w:rFonts w:ascii="Arial" w:hAnsi="Arial"/>
      <w:b/>
      <w:szCs w:val="24"/>
      <w:lang w:eastAsia="en-US"/>
    </w:rPr>
  </w:style>
  <w:style w:type="paragraph" w:styleId="ListBullet4">
    <w:name w:val="List Bullet 4"/>
    <w:basedOn w:val="Normal"/>
    <w:semiHidden/>
    <w:rsid w:val="00AC2B72"/>
    <w:pPr>
      <w:spacing w:after="80"/>
    </w:pPr>
  </w:style>
  <w:style w:type="character" w:styleId="PageNumber">
    <w:name w:val="page number"/>
    <w:semiHidden/>
    <w:rsid w:val="00062699"/>
    <w:rPr>
      <w:rFonts w:ascii="Arial" w:hAnsi="Arial"/>
      <w:sz w:val="18"/>
    </w:rPr>
  </w:style>
  <w:style w:type="paragraph" w:customStyle="1" w:styleId="Appendix">
    <w:name w:val="Appendix"/>
    <w:next w:val="Normal"/>
    <w:rsid w:val="00B176F1"/>
    <w:pPr>
      <w:numPr>
        <w:numId w:val="2"/>
      </w:numPr>
      <w:spacing w:before="240" w:after="240" w:line="280" w:lineRule="exact"/>
      <w:ind w:left="1760" w:hanging="1760"/>
    </w:pPr>
    <w:rPr>
      <w:rFonts w:ascii="Arial" w:hAnsi="Arial" w:cs="Arial"/>
      <w:b/>
      <w:bCs/>
      <w:color w:val="C41230"/>
      <w:kern w:val="32"/>
      <w:sz w:val="28"/>
      <w:szCs w:val="28"/>
    </w:rPr>
  </w:style>
  <w:style w:type="paragraph" w:customStyle="1" w:styleId="VLAtitle">
    <w:name w:val="VLA title"/>
    <w:basedOn w:val="Title"/>
    <w:rsid w:val="00B176F1"/>
    <w:pPr>
      <w:spacing w:before="800"/>
    </w:pPr>
    <w:rPr>
      <w:rFonts w:ascii="Arial" w:hAnsi="Arial"/>
    </w:rPr>
  </w:style>
  <w:style w:type="paragraph" w:customStyle="1" w:styleId="VLAsubtitle">
    <w:name w:val="VLA subtitle"/>
    <w:basedOn w:val="Normal"/>
    <w:rsid w:val="00CE4C2F"/>
    <w:pPr>
      <w:spacing w:before="240" w:after="0" w:line="240" w:lineRule="atLeast"/>
    </w:pPr>
    <w:rPr>
      <w:b/>
      <w:bCs/>
      <w:sz w:val="28"/>
      <w:szCs w:val="28"/>
    </w:rPr>
  </w:style>
  <w:style w:type="paragraph" w:customStyle="1" w:styleId="VLAauthor">
    <w:name w:val="VLA author"/>
    <w:basedOn w:val="Normal"/>
    <w:next w:val="VLAdivision"/>
    <w:rsid w:val="00B176F1"/>
    <w:pPr>
      <w:spacing w:before="240" w:after="60"/>
    </w:pPr>
    <w:rPr>
      <w:b/>
      <w:color w:val="C41230"/>
      <w:sz w:val="28"/>
      <w:szCs w:val="28"/>
      <w:lang w:eastAsia="en-AU"/>
    </w:rPr>
  </w:style>
  <w:style w:type="paragraph" w:customStyle="1" w:styleId="VLAdivision">
    <w:name w:val="VLA division"/>
    <w:basedOn w:val="Normal"/>
    <w:next w:val="VLAauthor"/>
    <w:rsid w:val="00B176F1"/>
    <w:pPr>
      <w:spacing w:after="240"/>
    </w:pPr>
    <w:rPr>
      <w:b/>
      <w:color w:val="C41230"/>
      <w:sz w:val="28"/>
      <w:szCs w:val="28"/>
      <w:lang w:eastAsia="en-AU"/>
    </w:rPr>
  </w:style>
  <w:style w:type="paragraph" w:customStyle="1" w:styleId="VLApublicationdate">
    <w:name w:val="VLA publication date"/>
    <w:basedOn w:val="Normal"/>
    <w:rsid w:val="005375A4"/>
    <w:pPr>
      <w:spacing w:before="1000"/>
    </w:pPr>
    <w:rPr>
      <w:b/>
      <w:sz w:val="28"/>
      <w:szCs w:val="20"/>
      <w:lang w:eastAsia="en-AU"/>
    </w:rPr>
  </w:style>
  <w:style w:type="paragraph" w:customStyle="1" w:styleId="VLAcaption">
    <w:name w:val="VLA caption"/>
    <w:basedOn w:val="Normal"/>
    <w:next w:val="Normal"/>
    <w:rsid w:val="00920CC4"/>
    <w:rPr>
      <w:i/>
      <w:sz w:val="20"/>
    </w:rPr>
  </w:style>
  <w:style w:type="paragraph" w:customStyle="1" w:styleId="Confidentialityclause">
    <w:name w:val="Confidentiality clause"/>
    <w:rsid w:val="00E24A08"/>
    <w:pPr>
      <w:spacing w:after="120"/>
    </w:pPr>
    <w:rPr>
      <w:rFonts w:ascii="Arial" w:hAnsi="Arial"/>
      <w:bCs/>
      <w:kern w:val="28"/>
      <w:sz w:val="18"/>
      <w:lang w:eastAsia="en-US"/>
    </w:rPr>
  </w:style>
  <w:style w:type="character" w:styleId="FootnoteReference">
    <w:name w:val="footnote reference"/>
    <w:uiPriority w:val="99"/>
    <w:rsid w:val="00061FC5"/>
    <w:rPr>
      <w:rFonts w:ascii="Arial" w:hAnsi="Arial"/>
      <w:sz w:val="18"/>
      <w:vertAlign w:val="superscript"/>
    </w:rPr>
  </w:style>
  <w:style w:type="paragraph" w:customStyle="1" w:styleId="Filename">
    <w:name w:val="Filename"/>
    <w:basedOn w:val="Normal"/>
    <w:rsid w:val="00B176F1"/>
    <w:pPr>
      <w:pBdr>
        <w:top w:val="single" w:sz="4" w:space="1" w:color="C41230"/>
      </w:pBdr>
      <w:tabs>
        <w:tab w:val="right" w:pos="9240"/>
      </w:tabs>
    </w:pPr>
    <w:rPr>
      <w:sz w:val="18"/>
    </w:rPr>
  </w:style>
  <w:style w:type="paragraph" w:styleId="TOC2">
    <w:name w:val="toc 2"/>
    <w:basedOn w:val="Normal"/>
    <w:next w:val="Normal"/>
    <w:uiPriority w:val="39"/>
    <w:rsid w:val="006D6510"/>
    <w:pPr>
      <w:tabs>
        <w:tab w:val="right" w:leader="dot" w:pos="9790"/>
      </w:tabs>
      <w:spacing w:before="60" w:after="60"/>
      <w:ind w:left="330" w:right="650"/>
    </w:pPr>
    <w:rPr>
      <w:noProof/>
      <w:sz w:val="20"/>
    </w:rPr>
  </w:style>
  <w:style w:type="paragraph" w:styleId="TOC3">
    <w:name w:val="toc 3"/>
    <w:basedOn w:val="Normal"/>
    <w:next w:val="Normal"/>
    <w:uiPriority w:val="39"/>
    <w:rsid w:val="006D6510"/>
    <w:pPr>
      <w:tabs>
        <w:tab w:val="right" w:leader="dot" w:pos="9790"/>
      </w:tabs>
      <w:spacing w:before="60" w:after="60"/>
      <w:ind w:left="550" w:right="760"/>
    </w:pPr>
    <w:rPr>
      <w:noProof/>
      <w:sz w:val="20"/>
    </w:rPr>
  </w:style>
  <w:style w:type="paragraph" w:styleId="Footer">
    <w:name w:val="footer"/>
    <w:basedOn w:val="Normal"/>
    <w:rsid w:val="0014270F"/>
    <w:pPr>
      <w:tabs>
        <w:tab w:val="center" w:pos="4153"/>
        <w:tab w:val="right" w:pos="8306"/>
      </w:tabs>
    </w:pPr>
  </w:style>
  <w:style w:type="paragraph" w:customStyle="1" w:styleId="VLAquotation">
    <w:name w:val="VLA quotation"/>
    <w:basedOn w:val="VLApicture"/>
    <w:rsid w:val="00920CC4"/>
    <w:pPr>
      <w:ind w:left="720"/>
    </w:pPr>
    <w:rPr>
      <w:i/>
    </w:rPr>
  </w:style>
  <w:style w:type="paragraph" w:customStyle="1" w:styleId="VLAdefinition">
    <w:name w:val="VLA definition"/>
    <w:basedOn w:val="Normal"/>
    <w:rsid w:val="00920CC4"/>
    <w:pPr>
      <w:tabs>
        <w:tab w:val="left" w:pos="2268"/>
      </w:tabs>
      <w:spacing w:before="60"/>
      <w:ind w:left="2268" w:hanging="2268"/>
    </w:pPr>
    <w:rPr>
      <w:szCs w:val="22"/>
    </w:rPr>
  </w:style>
  <w:style w:type="character" w:styleId="Strong">
    <w:name w:val="Strong"/>
    <w:qFormat/>
    <w:rsid w:val="00061FC5"/>
    <w:rPr>
      <w:rFonts w:cs="Arial"/>
      <w:b/>
      <w:bCs/>
    </w:rPr>
  </w:style>
  <w:style w:type="paragraph" w:customStyle="1" w:styleId="NormalBold">
    <w:name w:val="Normal Bold"/>
    <w:basedOn w:val="Normal"/>
    <w:next w:val="Normal"/>
    <w:rsid w:val="00773788"/>
    <w:rPr>
      <w:b/>
      <w:lang w:eastAsia="en-AU"/>
    </w:rPr>
  </w:style>
  <w:style w:type="paragraph" w:customStyle="1" w:styleId="AppendixH1">
    <w:name w:val="Appendix H1"/>
    <w:next w:val="Normal"/>
    <w:rsid w:val="00B176F1"/>
    <w:pPr>
      <w:spacing w:before="240" w:after="240" w:line="300" w:lineRule="atLeast"/>
    </w:pPr>
    <w:rPr>
      <w:rFonts w:ascii="Arial" w:hAnsi="Arial" w:cs="Arial"/>
      <w:b/>
      <w:bCs/>
      <w:color w:val="C41230"/>
      <w:kern w:val="32"/>
      <w:sz w:val="28"/>
      <w:szCs w:val="26"/>
    </w:rPr>
  </w:style>
  <w:style w:type="paragraph" w:customStyle="1" w:styleId="AppendixH2">
    <w:name w:val="Appendix H2"/>
    <w:next w:val="Normal"/>
    <w:rsid w:val="00B176F1"/>
    <w:pPr>
      <w:spacing w:before="160" w:after="40" w:line="300" w:lineRule="atLeast"/>
    </w:pPr>
    <w:rPr>
      <w:rFonts w:ascii="Arial" w:hAnsi="Arial" w:cs="Arial"/>
      <w:b/>
      <w:bCs/>
      <w:iCs/>
      <w:color w:val="C41230"/>
      <w:sz w:val="26"/>
      <w:szCs w:val="28"/>
    </w:rPr>
  </w:style>
  <w:style w:type="paragraph" w:customStyle="1" w:styleId="AppendixH3">
    <w:name w:val="Appendix H3"/>
    <w:next w:val="Normal"/>
    <w:rsid w:val="00832FD7"/>
    <w:pPr>
      <w:spacing w:before="120" w:after="40" w:line="300" w:lineRule="atLeast"/>
    </w:pPr>
    <w:rPr>
      <w:rFonts w:ascii="Arial" w:hAnsi="Arial" w:cs="Arial"/>
      <w:b/>
      <w:bCs/>
      <w:sz w:val="24"/>
      <w:szCs w:val="26"/>
    </w:rPr>
  </w:style>
  <w:style w:type="paragraph" w:customStyle="1" w:styleId="VLADocumentText">
    <w:name w:val="VLA Document Text"/>
    <w:rsid w:val="006C2436"/>
    <w:pPr>
      <w:spacing w:after="120" w:line="300" w:lineRule="atLeast"/>
    </w:pPr>
    <w:rPr>
      <w:rFonts w:ascii="Arial" w:hAnsi="Arial"/>
      <w:sz w:val="22"/>
      <w:szCs w:val="24"/>
      <w:lang w:eastAsia="en-US"/>
    </w:rPr>
  </w:style>
  <w:style w:type="character" w:customStyle="1" w:styleId="FootnoteTextChar">
    <w:name w:val="Footnote Text Char"/>
    <w:link w:val="FootnoteText"/>
    <w:locked/>
    <w:rsid w:val="006C2436"/>
    <w:rPr>
      <w:rFonts w:ascii="Arial" w:hAnsi="Arial"/>
      <w:sz w:val="18"/>
    </w:rPr>
  </w:style>
  <w:style w:type="paragraph" w:customStyle="1" w:styleId="VLAProgram">
    <w:name w:val="VLA Program"/>
    <w:basedOn w:val="Header"/>
    <w:next w:val="Normal"/>
    <w:rsid w:val="006C2436"/>
    <w:pPr>
      <w:pBdr>
        <w:bottom w:val="none" w:sz="0" w:space="0" w:color="auto"/>
      </w:pBdr>
      <w:tabs>
        <w:tab w:val="clear" w:pos="4604"/>
        <w:tab w:val="clear" w:pos="9214"/>
      </w:tabs>
      <w:spacing w:before="120" w:after="120" w:line="300" w:lineRule="atLeast"/>
      <w:ind w:left="-329" w:right="-816"/>
    </w:pPr>
    <w:rPr>
      <w:b/>
      <w:color w:val="FFFFFF"/>
      <w:sz w:val="18"/>
      <w:szCs w:val="18"/>
    </w:rPr>
  </w:style>
  <w:style w:type="character" w:styleId="CommentReference">
    <w:name w:val="annotation reference"/>
    <w:uiPriority w:val="99"/>
    <w:unhideWhenUsed/>
    <w:rsid w:val="00DE0308"/>
    <w:rPr>
      <w:sz w:val="16"/>
      <w:szCs w:val="16"/>
    </w:rPr>
  </w:style>
  <w:style w:type="paragraph" w:styleId="CommentText">
    <w:name w:val="annotation text"/>
    <w:basedOn w:val="Normal"/>
    <w:link w:val="CommentTextChar"/>
    <w:uiPriority w:val="99"/>
    <w:unhideWhenUsed/>
    <w:rsid w:val="00DE0308"/>
    <w:pPr>
      <w:spacing w:after="160" w:line="240" w:lineRule="auto"/>
    </w:pPr>
    <w:rPr>
      <w:rFonts w:ascii="Calibri" w:eastAsia="Calibri" w:hAnsi="Calibri"/>
      <w:sz w:val="20"/>
      <w:szCs w:val="20"/>
    </w:rPr>
  </w:style>
  <w:style w:type="character" w:customStyle="1" w:styleId="CommentTextChar">
    <w:name w:val="Comment Text Char"/>
    <w:link w:val="CommentText"/>
    <w:uiPriority w:val="99"/>
    <w:rsid w:val="00DE0308"/>
    <w:rPr>
      <w:rFonts w:ascii="Calibri" w:eastAsia="Calibri" w:hAnsi="Calibri"/>
      <w:lang w:eastAsia="en-US"/>
    </w:rPr>
  </w:style>
  <w:style w:type="paragraph" w:styleId="ListParagraph">
    <w:name w:val="List Paragraph"/>
    <w:basedOn w:val="Normal"/>
    <w:uiPriority w:val="34"/>
    <w:qFormat/>
    <w:rsid w:val="00DE0308"/>
    <w:pPr>
      <w:ind w:left="720"/>
      <w:contextualSpacing/>
    </w:pPr>
  </w:style>
  <w:style w:type="character" w:styleId="Emphasis">
    <w:name w:val="Emphasis"/>
    <w:qFormat/>
    <w:rsid w:val="00DE0308"/>
    <w:rPr>
      <w:i/>
      <w:iCs/>
    </w:rPr>
  </w:style>
  <w:style w:type="paragraph" w:styleId="BalloonText">
    <w:name w:val="Balloon Text"/>
    <w:basedOn w:val="Normal"/>
    <w:link w:val="BalloonTextChar"/>
    <w:rsid w:val="00DE0308"/>
    <w:pPr>
      <w:spacing w:after="0" w:line="240" w:lineRule="auto"/>
    </w:pPr>
    <w:rPr>
      <w:rFonts w:ascii="Segoe UI" w:hAnsi="Segoe UI" w:cs="Segoe UI"/>
      <w:sz w:val="18"/>
      <w:szCs w:val="18"/>
    </w:rPr>
  </w:style>
  <w:style w:type="character" w:customStyle="1" w:styleId="BalloonTextChar">
    <w:name w:val="Balloon Text Char"/>
    <w:link w:val="BalloonText"/>
    <w:rsid w:val="00DE0308"/>
    <w:rPr>
      <w:rFonts w:ascii="Segoe UI" w:hAnsi="Segoe UI" w:cs="Segoe UI"/>
      <w:sz w:val="18"/>
      <w:szCs w:val="18"/>
      <w:lang w:eastAsia="en-US"/>
    </w:rPr>
  </w:style>
  <w:style w:type="paragraph" w:styleId="CommentSubject">
    <w:name w:val="annotation subject"/>
    <w:basedOn w:val="CommentText"/>
    <w:next w:val="CommentText"/>
    <w:link w:val="CommentSubjectChar"/>
    <w:rsid w:val="00DE0308"/>
    <w:pPr>
      <w:spacing w:after="120" w:line="300" w:lineRule="atLeast"/>
    </w:pPr>
    <w:rPr>
      <w:rFonts w:ascii="Arial" w:eastAsia="Times New Roman" w:hAnsi="Arial"/>
      <w:b/>
      <w:bCs/>
    </w:rPr>
  </w:style>
  <w:style w:type="character" w:customStyle="1" w:styleId="CommentSubjectChar">
    <w:name w:val="Comment Subject Char"/>
    <w:link w:val="CommentSubject"/>
    <w:rsid w:val="00DE0308"/>
    <w:rPr>
      <w:rFonts w:ascii="Arial" w:eastAsia="Calibri" w:hAnsi="Arial"/>
      <w:b/>
      <w:bCs/>
      <w:lang w:eastAsia="en-US"/>
    </w:rPr>
  </w:style>
  <w:style w:type="character" w:styleId="FollowedHyperlink">
    <w:name w:val="FollowedHyperlink"/>
    <w:rsid w:val="00DD571A"/>
    <w:rPr>
      <w:color w:val="954F72"/>
      <w:u w:val="single"/>
    </w:rPr>
  </w:style>
  <w:style w:type="paragraph" w:styleId="TOCHeading">
    <w:name w:val="TOC Heading"/>
    <w:basedOn w:val="Heading1"/>
    <w:next w:val="Normal"/>
    <w:uiPriority w:val="39"/>
    <w:unhideWhenUsed/>
    <w:qFormat/>
    <w:rsid w:val="00A94A47"/>
    <w:pPr>
      <w:keepLines/>
      <w:spacing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Index9">
    <w:name w:val="index 9"/>
    <w:basedOn w:val="Normal"/>
    <w:next w:val="Normal"/>
    <w:autoRedefine/>
    <w:rsid w:val="00371331"/>
    <w:pPr>
      <w:spacing w:after="0" w:line="240" w:lineRule="auto"/>
      <w:ind w:left="1980" w:hanging="220"/>
    </w:pPr>
  </w:style>
  <w:style w:type="paragraph" w:styleId="Revision">
    <w:name w:val="Revision"/>
    <w:hidden/>
    <w:uiPriority w:val="71"/>
    <w:semiHidden/>
    <w:rsid w:val="006850D2"/>
    <w:rPr>
      <w:rFonts w:ascii="Arial" w:hAnsi="Arial"/>
      <w:sz w:val="22"/>
      <w:szCs w:val="24"/>
      <w:lang w:eastAsia="en-US"/>
    </w:rPr>
  </w:style>
  <w:style w:type="paragraph" w:styleId="Caption">
    <w:name w:val="caption"/>
    <w:basedOn w:val="Normal"/>
    <w:next w:val="Normal"/>
    <w:unhideWhenUsed/>
    <w:qFormat/>
    <w:rsid w:val="0063521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C69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1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hyperlink" Target="http://www.abs.gov.au/ausstats/abs@.nsf/Lookup/4906.0Chapter7002012" TargetMode="External"/><Relationship Id="rId26" Type="http://schemas.openxmlformats.org/officeDocument/2006/relationships/hyperlink" Target="http://www.bocsar.nsw.gov.au/Documents/bb102.pdf" TargetMode="External"/><Relationship Id="rId3" Type="http://schemas.openxmlformats.org/officeDocument/2006/relationships/styles" Target="styles.xml"/><Relationship Id="rId21" Type="http://schemas.openxmlformats.org/officeDocument/2006/relationships/hyperlink" Target="http://mams.rmit.edu.au/r3qx75qh2913.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abs.gov.au/ausstats/abs@.nsf/Lookup/A813E50F4C45A338CA257C21000E4F36?opendocumen" TargetMode="External"/><Relationship Id="rId25" Type="http://schemas.openxmlformats.org/officeDocument/2006/relationships/hyperlink" Target="http://aic.gov.au/publications/current%20series/tandi/401-420/tandi419.html"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www.adfvc.unsw.edu.au/PDF%20files/IssuesPaper_24.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mrs.org.au/"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www.legalaid.vic.gov.au/about-us/what-we-do/research-and-analysis/client-profiles" TargetMode="External"/><Relationship Id="rId28" Type="http://schemas.openxmlformats.org/officeDocument/2006/relationships/hyperlink" Target="http://www.aic.gov.au/media_library/publications/rpp/105/rpp105.pdf" TargetMode="External"/><Relationship Id="rId10" Type="http://schemas.openxmlformats.org/officeDocument/2006/relationships/footer" Target="footer2.xml"/><Relationship Id="rId19" Type="http://schemas.openxmlformats.org/officeDocument/2006/relationships/hyperlink" Target="http://www.abs.gov.au/ausstats/abs@.nsf/mf/4705"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hyperlink" Target="http://www.legalaid.nsw.gov.au/__data/assets/pdf_file/0007/16477/Mt-Druitt-pilot-Final-Review-Report-June-2013.pdf" TargetMode="External"/><Relationship Id="rId27" Type="http://schemas.openxmlformats.org/officeDocument/2006/relationships/hyperlink" Target="http://www.rcfv.com.au/getattachment/440B6C34-0343-48CB-B109-67787D44972D/Victoria-Police" TargetMode="External"/><Relationship Id="rId30" Type="http://schemas.openxmlformats.org/officeDocument/2006/relationships/header" Target="header3.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aic.gov.au/publications/current%20series/tandi/401-420/tandi419.html" TargetMode="External"/><Relationship Id="rId3" Type="http://schemas.openxmlformats.org/officeDocument/2006/relationships/hyperlink" Target="http://www.sentencingcouncil.vic.gov.au/sites/default/files/publication-documents/Sentencing%20Practices%20for%20Breach%20of%20Family%20Violence%20Intervention%20Orders%20Final%20Report.pdf" TargetMode="External"/><Relationship Id="rId7" Type="http://schemas.openxmlformats.org/officeDocument/2006/relationships/hyperlink" Target="http://www.abs.gov.au/ausstats/abs@.nsf/Lookup/A813E50F4C45A338CA257C21000E4F36?opendocumen" TargetMode="External"/><Relationship Id="rId2" Type="http://schemas.openxmlformats.org/officeDocument/2006/relationships/hyperlink" Target="http://mams.rmit.edu.au/r3qx75qh2913.pdf" TargetMode="External"/><Relationship Id="rId1" Type="http://schemas.openxmlformats.org/officeDocument/2006/relationships/hyperlink" Target="http://www.bocsar.nsw.gov.au/Documents/bb102.pdf" TargetMode="External"/><Relationship Id="rId6" Type="http://schemas.openxmlformats.org/officeDocument/2006/relationships/hyperlink" Target="http://www.adfvc.unsw.edu.au/PDF%20files/IssuesPaper_24.pdf" TargetMode="External"/><Relationship Id="rId5" Type="http://schemas.openxmlformats.org/officeDocument/2006/relationships/hyperlink" Target="http://www.aic.gov.au/media_library/publications/rpp/105/rpp105.pdf" TargetMode="External"/><Relationship Id="rId4" Type="http://schemas.openxmlformats.org/officeDocument/2006/relationships/hyperlink" Target="http://www.abs.gov.au/ausstats/abs@.nsf/mf/47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byt15\Desktop\Characteristics%20of%20defendants%20in%20family%20violence%20matters%20Draft%201.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FVIO</a:t>
            </a:r>
            <a:r>
              <a:rPr lang="en-US" baseline="0"/>
              <a:t> clients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'characteristics working sheet '!$B$1</c:f>
              <c:strCache>
                <c:ptCount val="1"/>
                <c:pt idx="0">
                  <c:v>Duty Lawyer/Legal advice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'characteristics working sheet '!$A$2:$A$8</c:f>
              <c:strCache>
                <c:ptCount val="7"/>
                <c:pt idx="0">
                  <c:v>0-15</c:v>
                </c:pt>
                <c:pt idx="1">
                  <c:v>16-24</c:v>
                </c:pt>
                <c:pt idx="2">
                  <c:v>25-34</c:v>
                </c:pt>
                <c:pt idx="3">
                  <c:v>35-44</c:v>
                </c:pt>
                <c:pt idx="4">
                  <c:v>45-54</c:v>
                </c:pt>
                <c:pt idx="5">
                  <c:v>55-64</c:v>
                </c:pt>
                <c:pt idx="6">
                  <c:v>65+</c:v>
                </c:pt>
              </c:strCache>
            </c:strRef>
          </c:cat>
          <c:val>
            <c:numRef>
              <c:f>'characteristics working sheet '!$B$2:$B$8</c:f>
              <c:numCache>
                <c:formatCode>0.0%</c:formatCode>
                <c:ptCount val="7"/>
                <c:pt idx="0">
                  <c:v>1.5923566878980899E-2</c:v>
                </c:pt>
                <c:pt idx="1">
                  <c:v>0.177070063694267</c:v>
                </c:pt>
                <c:pt idx="2">
                  <c:v>0.29772520473157399</c:v>
                </c:pt>
                <c:pt idx="3">
                  <c:v>0.32784349408553198</c:v>
                </c:pt>
                <c:pt idx="4">
                  <c:v>0.15605095541401301</c:v>
                </c:pt>
                <c:pt idx="5">
                  <c:v>3.9581437670609697E-2</c:v>
                </c:pt>
                <c:pt idx="6">
                  <c:v>1.6378525932666099E-2</c:v>
                </c:pt>
              </c:numCache>
            </c:numRef>
          </c:val>
          <c:smooth val="0"/>
        </c:ser>
        <c:ser>
          <c:idx val="1"/>
          <c:order val="1"/>
          <c:tx>
            <c:strRef>
              <c:f>'characteristics working sheet '!$C$1</c:f>
              <c:strCache>
                <c:ptCount val="1"/>
                <c:pt idx="0">
                  <c:v>single grant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'characteristics working sheet '!$A$2:$A$8</c:f>
              <c:strCache>
                <c:ptCount val="7"/>
                <c:pt idx="0">
                  <c:v>0-15</c:v>
                </c:pt>
                <c:pt idx="1">
                  <c:v>16-24</c:v>
                </c:pt>
                <c:pt idx="2">
                  <c:v>25-34</c:v>
                </c:pt>
                <c:pt idx="3">
                  <c:v>35-44</c:v>
                </c:pt>
                <c:pt idx="4">
                  <c:v>45-54</c:v>
                </c:pt>
                <c:pt idx="5">
                  <c:v>55-64</c:v>
                </c:pt>
                <c:pt idx="6">
                  <c:v>65+</c:v>
                </c:pt>
              </c:strCache>
            </c:strRef>
          </c:cat>
          <c:val>
            <c:numRef>
              <c:f>'characteristics working sheet '!$C$2:$C$8</c:f>
              <c:numCache>
                <c:formatCode>0.00%</c:formatCode>
                <c:ptCount val="7"/>
                <c:pt idx="0">
                  <c:v>2.8374892519346499E-2</c:v>
                </c:pt>
                <c:pt idx="1">
                  <c:v>0.19977070793923801</c:v>
                </c:pt>
                <c:pt idx="2">
                  <c:v>0.30553167096589301</c:v>
                </c:pt>
                <c:pt idx="3">
                  <c:v>0.30438521066208102</c:v>
                </c:pt>
                <c:pt idx="4">
                  <c:v>0.126110633419318</c:v>
                </c:pt>
                <c:pt idx="5">
                  <c:v>2.7801662367440499E-2</c:v>
                </c:pt>
                <c:pt idx="6">
                  <c:v>7.1653768988248802E-3</c:v>
                </c:pt>
              </c:numCache>
            </c:numRef>
          </c:val>
          <c:smooth val="0"/>
        </c:ser>
        <c:ser>
          <c:idx val="2"/>
          <c:order val="2"/>
          <c:tx>
            <c:strRef>
              <c:f>'characteristics working sheet '!$D$1</c:f>
              <c:strCache>
                <c:ptCount val="1"/>
                <c:pt idx="0">
                  <c:v>multiple grants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'characteristics working sheet '!$A$2:$A$8</c:f>
              <c:strCache>
                <c:ptCount val="7"/>
                <c:pt idx="0">
                  <c:v>0-15</c:v>
                </c:pt>
                <c:pt idx="1">
                  <c:v>16-24</c:v>
                </c:pt>
                <c:pt idx="2">
                  <c:v>25-34</c:v>
                </c:pt>
                <c:pt idx="3">
                  <c:v>35-44</c:v>
                </c:pt>
                <c:pt idx="4">
                  <c:v>45-54</c:v>
                </c:pt>
                <c:pt idx="5">
                  <c:v>55-64</c:v>
                </c:pt>
                <c:pt idx="6">
                  <c:v>65+</c:v>
                </c:pt>
              </c:strCache>
            </c:strRef>
          </c:cat>
          <c:val>
            <c:numRef>
              <c:f>'characteristics working sheet '!$D$2:$D$8</c:f>
              <c:numCache>
                <c:formatCode>0.00%</c:formatCode>
                <c:ptCount val="7"/>
                <c:pt idx="0">
                  <c:v>1.6299137104506201E-2</c:v>
                </c:pt>
                <c:pt idx="1">
                  <c:v>0.14765100671140899</c:v>
                </c:pt>
                <c:pt idx="2">
                  <c:v>0.31543624161073802</c:v>
                </c:pt>
                <c:pt idx="3">
                  <c:v>0.35378715244487102</c:v>
                </c:pt>
                <c:pt idx="4">
                  <c:v>0.13806327900287599</c:v>
                </c:pt>
                <c:pt idx="5">
                  <c:v>2.1093000958772801E-2</c:v>
                </c:pt>
                <c:pt idx="6">
                  <c:v>7.67018216682646E-3</c:v>
                </c:pt>
              </c:numCache>
            </c:numRef>
          </c:val>
          <c:smooth val="0"/>
        </c:ser>
        <c:dLbls>
          <c:showLegendKey val="0"/>
          <c:showVal val="0"/>
          <c:showCatName val="0"/>
          <c:showSerName val="0"/>
          <c:showPercent val="0"/>
          <c:showBubbleSize val="0"/>
        </c:dLbls>
        <c:marker val="1"/>
        <c:smooth val="0"/>
        <c:axId val="442344008"/>
        <c:axId val="438278008"/>
      </c:lineChart>
      <c:catAx>
        <c:axId val="442344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 range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278008"/>
        <c:crosses val="autoZero"/>
        <c:auto val="1"/>
        <c:lblAlgn val="ctr"/>
        <c:lblOffset val="100"/>
        <c:noMultiLvlLbl val="0"/>
      </c:catAx>
      <c:valAx>
        <c:axId val="438278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 clients</a:t>
                </a:r>
              </a:p>
            </c:rich>
          </c:tx>
          <c:layout>
            <c:manualLayout>
              <c:xMode val="edge"/>
              <c:yMode val="edge"/>
              <c:x val="3.05555555555556E-2"/>
              <c:y val="0.34129994167395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344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Disability status - FVIO clients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529090113735801"/>
          <c:y val="0.17171296296296301"/>
          <c:w val="0.64066054243219595"/>
          <c:h val="0.61498432487605703"/>
        </c:manualLayout>
      </c:layout>
      <c:barChart>
        <c:barDir val="bar"/>
        <c:grouping val="stacked"/>
        <c:varyColors val="0"/>
        <c:ser>
          <c:idx val="0"/>
          <c:order val="0"/>
          <c:tx>
            <c:strRef>
              <c:f>'characteristics working sheet '!$A$13</c:f>
              <c:strCache>
                <c:ptCount val="1"/>
                <c:pt idx="0">
                  <c:v>YES</c:v>
                </c:pt>
              </c:strCache>
            </c:strRef>
          </c:tx>
          <c:spPr>
            <a:solidFill>
              <a:schemeClr val="accent1"/>
            </a:solidFill>
            <a:ln>
              <a:noFill/>
            </a:ln>
            <a:effectLst/>
          </c:spPr>
          <c:invertIfNegative val="0"/>
          <c:cat>
            <c:strRef>
              <c:f>'characteristics working sheet '!$B$12:$D$12</c:f>
              <c:strCache>
                <c:ptCount val="3"/>
                <c:pt idx="0">
                  <c:v>Duty Lawyer/Legal advice</c:v>
                </c:pt>
                <c:pt idx="1">
                  <c:v>single grant</c:v>
                </c:pt>
                <c:pt idx="2">
                  <c:v>multiple grants</c:v>
                </c:pt>
              </c:strCache>
            </c:strRef>
          </c:cat>
          <c:val>
            <c:numRef>
              <c:f>'characteristics working sheet '!$B$13:$D$13</c:f>
              <c:numCache>
                <c:formatCode>0.00%</c:formatCode>
                <c:ptCount val="3"/>
                <c:pt idx="0">
                  <c:v>0.25095541401273902</c:v>
                </c:pt>
                <c:pt idx="1">
                  <c:v>0.26425910002866099</c:v>
                </c:pt>
                <c:pt idx="2">
                  <c:v>0.2676</c:v>
                </c:pt>
              </c:numCache>
            </c:numRef>
          </c:val>
        </c:ser>
        <c:ser>
          <c:idx val="1"/>
          <c:order val="1"/>
          <c:tx>
            <c:strRef>
              <c:f>'characteristics working sheet '!$A$14</c:f>
              <c:strCache>
                <c:ptCount val="1"/>
                <c:pt idx="0">
                  <c:v>NOT DISCLOSED</c:v>
                </c:pt>
              </c:strCache>
            </c:strRef>
          </c:tx>
          <c:spPr>
            <a:solidFill>
              <a:schemeClr val="accent2"/>
            </a:solidFill>
            <a:ln>
              <a:noFill/>
            </a:ln>
            <a:effectLst/>
          </c:spPr>
          <c:invertIfNegative val="0"/>
          <c:cat>
            <c:strRef>
              <c:f>'characteristics working sheet '!$B$12:$D$12</c:f>
              <c:strCache>
                <c:ptCount val="3"/>
                <c:pt idx="0">
                  <c:v>Duty Lawyer/Legal advice</c:v>
                </c:pt>
                <c:pt idx="1">
                  <c:v>single grant</c:v>
                </c:pt>
                <c:pt idx="2">
                  <c:v>multiple grants</c:v>
                </c:pt>
              </c:strCache>
            </c:strRef>
          </c:cat>
          <c:val>
            <c:numRef>
              <c:f>'characteristics working sheet '!$B$14:$D$14</c:f>
              <c:numCache>
                <c:formatCode>0.00%</c:formatCode>
                <c:ptCount val="3"/>
                <c:pt idx="0">
                  <c:v>0.20660000000000001</c:v>
                </c:pt>
                <c:pt idx="1">
                  <c:v>0.13270000000000001</c:v>
                </c:pt>
                <c:pt idx="2">
                  <c:v>0.1176</c:v>
                </c:pt>
              </c:numCache>
            </c:numRef>
          </c:val>
        </c:ser>
        <c:ser>
          <c:idx val="2"/>
          <c:order val="2"/>
          <c:tx>
            <c:strRef>
              <c:f>'characteristics working sheet '!$A$15</c:f>
              <c:strCache>
                <c:ptCount val="1"/>
                <c:pt idx="0">
                  <c:v>NO</c:v>
                </c:pt>
              </c:strCache>
            </c:strRef>
          </c:tx>
          <c:spPr>
            <a:solidFill>
              <a:schemeClr val="accent3"/>
            </a:solidFill>
            <a:ln>
              <a:noFill/>
            </a:ln>
            <a:effectLst/>
          </c:spPr>
          <c:invertIfNegative val="0"/>
          <c:cat>
            <c:strRef>
              <c:f>'characteristics working sheet '!$B$12:$D$12</c:f>
              <c:strCache>
                <c:ptCount val="3"/>
                <c:pt idx="0">
                  <c:v>Duty Lawyer/Legal advice</c:v>
                </c:pt>
                <c:pt idx="1">
                  <c:v>single grant</c:v>
                </c:pt>
                <c:pt idx="2">
                  <c:v>multiple grants</c:v>
                </c:pt>
              </c:strCache>
            </c:strRef>
          </c:cat>
          <c:val>
            <c:numRef>
              <c:f>'characteristics working sheet '!$B$15:$D$15</c:f>
              <c:numCache>
                <c:formatCode>0.00%</c:formatCode>
                <c:ptCount val="3"/>
                <c:pt idx="0">
                  <c:v>0.54249317561419497</c:v>
                </c:pt>
                <c:pt idx="1">
                  <c:v>0.60303811980510202</c:v>
                </c:pt>
                <c:pt idx="2">
                  <c:v>0.61460401500110295</c:v>
                </c:pt>
              </c:numCache>
            </c:numRef>
          </c:val>
        </c:ser>
        <c:dLbls>
          <c:showLegendKey val="0"/>
          <c:showVal val="0"/>
          <c:showCatName val="0"/>
          <c:showSerName val="0"/>
          <c:showPercent val="0"/>
          <c:showBubbleSize val="0"/>
        </c:dLbls>
        <c:gapWidth val="150"/>
        <c:overlap val="100"/>
        <c:axId val="438278792"/>
        <c:axId val="438279184"/>
      </c:barChart>
      <c:catAx>
        <c:axId val="4382787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Type of service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279184"/>
        <c:crossesAt val="0"/>
        <c:auto val="1"/>
        <c:lblAlgn val="ctr"/>
        <c:lblOffset val="100"/>
        <c:noMultiLvlLbl val="0"/>
      </c:catAx>
      <c:valAx>
        <c:axId val="4382791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 clients</a:t>
                </a:r>
              </a:p>
            </c:rich>
          </c:tx>
          <c:layout>
            <c:manualLayout>
              <c:xMode val="edge"/>
              <c:yMode val="edge"/>
              <c:x val="0.11266979268040936"/>
              <c:y val="0.8692703412073490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278792"/>
        <c:crosses val="autoZero"/>
        <c:crossBetween val="between"/>
      </c:valAx>
      <c:spPr>
        <a:noFill/>
        <a:ln>
          <a:noFill/>
        </a:ln>
        <a:effectLst/>
      </c:spPr>
    </c:plotArea>
    <c:legend>
      <c:legendPos val="b"/>
      <c:layout>
        <c:manualLayout>
          <c:xMode val="edge"/>
          <c:yMode val="edge"/>
          <c:x val="0.28771217081010941"/>
          <c:y val="0.90161239522479042"/>
          <c:w val="0.40659789436432803"/>
          <c:h val="7.258115316230633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Types of Disability - FVIO clients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'characteristics working sheet '!$B$18</c:f>
              <c:strCache>
                <c:ptCount val="1"/>
                <c:pt idx="0">
                  <c:v>Duty Lawyer/Legal advice</c:v>
                </c:pt>
              </c:strCache>
            </c:strRef>
          </c:tx>
          <c:spPr>
            <a:solidFill>
              <a:schemeClr val="accent1"/>
            </a:solidFill>
            <a:ln>
              <a:noFill/>
            </a:ln>
            <a:effectLst/>
          </c:spPr>
          <c:invertIfNegative val="0"/>
          <c:cat>
            <c:strRef>
              <c:f>'characteristics working sheet '!$A$19:$A$27</c:f>
              <c:strCache>
                <c:ptCount val="9"/>
                <c:pt idx="0">
                  <c:v>ACQUIRED BRAIN INJURY</c:v>
                </c:pt>
                <c:pt idx="1">
                  <c:v>HEARING</c:v>
                </c:pt>
                <c:pt idx="2">
                  <c:v>INTELLECTUAL</c:v>
                </c:pt>
                <c:pt idx="3">
                  <c:v>MENTAL HEALTH</c:v>
                </c:pt>
                <c:pt idx="4">
                  <c:v>OTHER</c:v>
                </c:pt>
                <c:pt idx="5">
                  <c:v>PHYSICAL</c:v>
                </c:pt>
                <c:pt idx="6">
                  <c:v>PSYCHIATRIC</c:v>
                </c:pt>
                <c:pt idx="7">
                  <c:v>SPEECH</c:v>
                </c:pt>
                <c:pt idx="8">
                  <c:v>VISUAL</c:v>
                </c:pt>
              </c:strCache>
            </c:strRef>
          </c:cat>
          <c:val>
            <c:numRef>
              <c:f>'characteristics working sheet '!$B$19:$B$27</c:f>
              <c:numCache>
                <c:formatCode>0.00%</c:formatCode>
                <c:ptCount val="9"/>
                <c:pt idx="0">
                  <c:v>6.0850439882697949E-2</c:v>
                </c:pt>
                <c:pt idx="1">
                  <c:v>1.466275659824047E-2</c:v>
                </c:pt>
                <c:pt idx="2">
                  <c:v>7.2580645161290328E-2</c:v>
                </c:pt>
                <c:pt idx="3">
                  <c:v>0.6088709677419355</c:v>
                </c:pt>
                <c:pt idx="4">
                  <c:v>4.5087976539589444E-2</c:v>
                </c:pt>
                <c:pt idx="5">
                  <c:v>0.17521994134897362</c:v>
                </c:pt>
                <c:pt idx="6">
                  <c:v>1.2096774193548387E-2</c:v>
                </c:pt>
                <c:pt idx="7">
                  <c:v>1.8328445747800588E-3</c:v>
                </c:pt>
                <c:pt idx="8">
                  <c:v>8.7976539589442824E-3</c:v>
                </c:pt>
              </c:numCache>
            </c:numRef>
          </c:val>
        </c:ser>
        <c:ser>
          <c:idx val="1"/>
          <c:order val="1"/>
          <c:tx>
            <c:strRef>
              <c:f>'characteristics working sheet '!$C$18</c:f>
              <c:strCache>
                <c:ptCount val="1"/>
                <c:pt idx="0">
                  <c:v>single grant</c:v>
                </c:pt>
              </c:strCache>
            </c:strRef>
          </c:tx>
          <c:spPr>
            <a:solidFill>
              <a:schemeClr val="accent2"/>
            </a:solidFill>
            <a:ln>
              <a:noFill/>
            </a:ln>
            <a:effectLst/>
          </c:spPr>
          <c:invertIfNegative val="0"/>
          <c:cat>
            <c:strRef>
              <c:f>'characteristics working sheet '!$A$19:$A$27</c:f>
              <c:strCache>
                <c:ptCount val="9"/>
                <c:pt idx="0">
                  <c:v>ACQUIRED BRAIN INJURY</c:v>
                </c:pt>
                <c:pt idx="1">
                  <c:v>HEARING</c:v>
                </c:pt>
                <c:pt idx="2">
                  <c:v>INTELLECTUAL</c:v>
                </c:pt>
                <c:pt idx="3">
                  <c:v>MENTAL HEALTH</c:v>
                </c:pt>
                <c:pt idx="4">
                  <c:v>OTHER</c:v>
                </c:pt>
                <c:pt idx="5">
                  <c:v>PHYSICAL</c:v>
                </c:pt>
                <c:pt idx="6">
                  <c:v>PSYCHIATRIC</c:v>
                </c:pt>
                <c:pt idx="7">
                  <c:v>SPEECH</c:v>
                </c:pt>
                <c:pt idx="8">
                  <c:v>VISUAL</c:v>
                </c:pt>
              </c:strCache>
            </c:strRef>
          </c:cat>
          <c:val>
            <c:numRef>
              <c:f>'characteristics working sheet '!$C$19:$C$27</c:f>
              <c:numCache>
                <c:formatCode>0.00%</c:formatCode>
                <c:ptCount val="9"/>
                <c:pt idx="0">
                  <c:v>8.3516483516483511E-2</c:v>
                </c:pt>
                <c:pt idx="1">
                  <c:v>7.6923076923076927E-3</c:v>
                </c:pt>
                <c:pt idx="2">
                  <c:v>0.1076923076923077</c:v>
                </c:pt>
                <c:pt idx="3">
                  <c:v>0.58791208791208793</c:v>
                </c:pt>
                <c:pt idx="4">
                  <c:v>3.0769230769230771E-2</c:v>
                </c:pt>
                <c:pt idx="5">
                  <c:v>0.16043956043956045</c:v>
                </c:pt>
                <c:pt idx="6">
                  <c:v>1.3186813186813187E-2</c:v>
                </c:pt>
                <c:pt idx="7">
                  <c:v>3.2967032967032967E-3</c:v>
                </c:pt>
                <c:pt idx="8">
                  <c:v>5.4945054945054949E-3</c:v>
                </c:pt>
              </c:numCache>
            </c:numRef>
          </c:val>
        </c:ser>
        <c:ser>
          <c:idx val="2"/>
          <c:order val="2"/>
          <c:tx>
            <c:strRef>
              <c:f>'characteristics working sheet '!$D$18</c:f>
              <c:strCache>
                <c:ptCount val="1"/>
                <c:pt idx="0">
                  <c:v>multiple grants</c:v>
                </c:pt>
              </c:strCache>
            </c:strRef>
          </c:tx>
          <c:spPr>
            <a:solidFill>
              <a:schemeClr val="accent3"/>
            </a:solidFill>
            <a:ln>
              <a:noFill/>
            </a:ln>
            <a:effectLst/>
          </c:spPr>
          <c:invertIfNegative val="0"/>
          <c:cat>
            <c:strRef>
              <c:f>'characteristics working sheet '!$A$19:$A$27</c:f>
              <c:strCache>
                <c:ptCount val="9"/>
                <c:pt idx="0">
                  <c:v>ACQUIRED BRAIN INJURY</c:v>
                </c:pt>
                <c:pt idx="1">
                  <c:v>HEARING</c:v>
                </c:pt>
                <c:pt idx="2">
                  <c:v>INTELLECTUAL</c:v>
                </c:pt>
                <c:pt idx="3">
                  <c:v>MENTAL HEALTH</c:v>
                </c:pt>
                <c:pt idx="4">
                  <c:v>OTHER</c:v>
                </c:pt>
                <c:pt idx="5">
                  <c:v>PHYSICAL</c:v>
                </c:pt>
                <c:pt idx="6">
                  <c:v>PSYCHIATRIC</c:v>
                </c:pt>
                <c:pt idx="7">
                  <c:v>SPEECH</c:v>
                </c:pt>
                <c:pt idx="8">
                  <c:v>VISUAL</c:v>
                </c:pt>
              </c:strCache>
            </c:strRef>
          </c:cat>
          <c:val>
            <c:numRef>
              <c:f>'characteristics working sheet '!$D$19:$D$27</c:f>
              <c:numCache>
                <c:formatCode>0.00%</c:formatCode>
                <c:ptCount val="9"/>
                <c:pt idx="0">
                  <c:v>0.1166077738515901</c:v>
                </c:pt>
                <c:pt idx="1">
                  <c:v>1.0600706713780919E-2</c:v>
                </c:pt>
                <c:pt idx="2">
                  <c:v>8.4805653710247356E-2</c:v>
                </c:pt>
                <c:pt idx="3">
                  <c:v>0.57243816254416957</c:v>
                </c:pt>
                <c:pt idx="4">
                  <c:v>6.0070671378091869E-2</c:v>
                </c:pt>
                <c:pt idx="5">
                  <c:v>0.12367491166077739</c:v>
                </c:pt>
                <c:pt idx="6">
                  <c:v>2.4734982332155476E-2</c:v>
                </c:pt>
                <c:pt idx="7">
                  <c:v>3.5335689045936395E-3</c:v>
                </c:pt>
                <c:pt idx="8">
                  <c:v>3.5335689045936395E-3</c:v>
                </c:pt>
              </c:numCache>
            </c:numRef>
          </c:val>
        </c:ser>
        <c:dLbls>
          <c:showLegendKey val="0"/>
          <c:showVal val="0"/>
          <c:showCatName val="0"/>
          <c:showSerName val="0"/>
          <c:showPercent val="0"/>
          <c:showBubbleSize val="0"/>
        </c:dLbls>
        <c:gapWidth val="150"/>
        <c:axId val="437436464"/>
        <c:axId val="437436856"/>
      </c:barChart>
      <c:catAx>
        <c:axId val="437436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Disability type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436856"/>
        <c:crosses val="autoZero"/>
        <c:auto val="1"/>
        <c:lblAlgn val="ctr"/>
        <c:lblOffset val="100"/>
        <c:noMultiLvlLbl val="0"/>
      </c:catAx>
      <c:valAx>
        <c:axId val="4374368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 clients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43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ABI, Psychiatric and Intellectual Disabilities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'characteristics working sheet '!$B$29</c:f>
              <c:strCache>
                <c:ptCount val="1"/>
                <c:pt idx="0">
                  <c:v>Duty Lawyer/Legal advice</c:v>
                </c:pt>
              </c:strCache>
            </c:strRef>
          </c:tx>
          <c:spPr>
            <a:solidFill>
              <a:schemeClr val="accent1"/>
            </a:solidFill>
            <a:ln>
              <a:noFill/>
            </a:ln>
            <a:effectLst/>
          </c:spPr>
          <c:invertIfNegative val="0"/>
          <c:cat>
            <c:strRef>
              <c:f>'characteristics working sheet '!$A$30:$A$32</c:f>
              <c:strCache>
                <c:ptCount val="3"/>
                <c:pt idx="0">
                  <c:v>ACQUIRED BRAIN INJURY</c:v>
                </c:pt>
                <c:pt idx="1">
                  <c:v>PSYCHIATRIC</c:v>
                </c:pt>
                <c:pt idx="2">
                  <c:v>INTELLECTUAL</c:v>
                </c:pt>
              </c:strCache>
            </c:strRef>
          </c:cat>
          <c:val>
            <c:numRef>
              <c:f>'characteristics working sheet '!$B$30:$B$32</c:f>
              <c:numCache>
                <c:formatCode>0.00%</c:formatCode>
                <c:ptCount val="3"/>
                <c:pt idx="0">
                  <c:v>6.0850439882697997E-2</c:v>
                </c:pt>
                <c:pt idx="1">
                  <c:v>1.2096774193548401E-2</c:v>
                </c:pt>
                <c:pt idx="2">
                  <c:v>7.25806451612903E-2</c:v>
                </c:pt>
              </c:numCache>
            </c:numRef>
          </c:val>
        </c:ser>
        <c:ser>
          <c:idx val="1"/>
          <c:order val="1"/>
          <c:tx>
            <c:strRef>
              <c:f>'characteristics working sheet '!$C$29</c:f>
              <c:strCache>
                <c:ptCount val="1"/>
                <c:pt idx="0">
                  <c:v>single grant</c:v>
                </c:pt>
              </c:strCache>
            </c:strRef>
          </c:tx>
          <c:spPr>
            <a:solidFill>
              <a:schemeClr val="accent2"/>
            </a:solidFill>
            <a:ln>
              <a:noFill/>
            </a:ln>
            <a:effectLst/>
          </c:spPr>
          <c:invertIfNegative val="0"/>
          <c:cat>
            <c:strRef>
              <c:f>'characteristics working sheet '!$A$30:$A$32</c:f>
              <c:strCache>
                <c:ptCount val="3"/>
                <c:pt idx="0">
                  <c:v>ACQUIRED BRAIN INJURY</c:v>
                </c:pt>
                <c:pt idx="1">
                  <c:v>PSYCHIATRIC</c:v>
                </c:pt>
                <c:pt idx="2">
                  <c:v>INTELLECTUAL</c:v>
                </c:pt>
              </c:strCache>
            </c:strRef>
          </c:cat>
          <c:val>
            <c:numRef>
              <c:f>'characteristics working sheet '!$C$30:$C$32</c:f>
              <c:numCache>
                <c:formatCode>0.00%</c:formatCode>
                <c:ptCount val="3"/>
                <c:pt idx="0">
                  <c:v>8.3516483516483497E-2</c:v>
                </c:pt>
                <c:pt idx="1">
                  <c:v>1.3186813186813201E-2</c:v>
                </c:pt>
                <c:pt idx="2">
                  <c:v>0.107692307692308</c:v>
                </c:pt>
              </c:numCache>
            </c:numRef>
          </c:val>
        </c:ser>
        <c:ser>
          <c:idx val="2"/>
          <c:order val="2"/>
          <c:tx>
            <c:strRef>
              <c:f>'characteristics working sheet '!$D$29</c:f>
              <c:strCache>
                <c:ptCount val="1"/>
                <c:pt idx="0">
                  <c:v>multiple grants</c:v>
                </c:pt>
              </c:strCache>
            </c:strRef>
          </c:tx>
          <c:spPr>
            <a:solidFill>
              <a:schemeClr val="accent3"/>
            </a:solidFill>
            <a:ln>
              <a:noFill/>
            </a:ln>
            <a:effectLst/>
          </c:spPr>
          <c:invertIfNegative val="0"/>
          <c:cat>
            <c:strRef>
              <c:f>'characteristics working sheet '!$A$30:$A$32</c:f>
              <c:strCache>
                <c:ptCount val="3"/>
                <c:pt idx="0">
                  <c:v>ACQUIRED BRAIN INJURY</c:v>
                </c:pt>
                <c:pt idx="1">
                  <c:v>PSYCHIATRIC</c:v>
                </c:pt>
                <c:pt idx="2">
                  <c:v>INTELLECTUAL</c:v>
                </c:pt>
              </c:strCache>
            </c:strRef>
          </c:cat>
          <c:val>
            <c:numRef>
              <c:f>'characteristics working sheet '!$D$30:$D$32</c:f>
              <c:numCache>
                <c:formatCode>0.00%</c:formatCode>
                <c:ptCount val="3"/>
                <c:pt idx="0">
                  <c:v>0.11660777385159</c:v>
                </c:pt>
                <c:pt idx="1">
                  <c:v>2.47349823321555E-2</c:v>
                </c:pt>
                <c:pt idx="2">
                  <c:v>8.4805653710247397E-2</c:v>
                </c:pt>
              </c:numCache>
            </c:numRef>
          </c:val>
        </c:ser>
        <c:dLbls>
          <c:showLegendKey val="0"/>
          <c:showVal val="0"/>
          <c:showCatName val="0"/>
          <c:showSerName val="0"/>
          <c:showPercent val="0"/>
          <c:showBubbleSize val="0"/>
        </c:dLbls>
        <c:gapWidth val="219"/>
        <c:overlap val="-27"/>
        <c:axId val="437437640"/>
        <c:axId val="437438032"/>
      </c:barChart>
      <c:catAx>
        <c:axId val="437437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Type</a:t>
                </a:r>
                <a:r>
                  <a:rPr lang="en-AU" baseline="0"/>
                  <a:t> of disability</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438032"/>
        <c:crosses val="autoZero"/>
        <c:auto val="1"/>
        <c:lblAlgn val="ctr"/>
        <c:lblOffset val="100"/>
        <c:noMultiLvlLbl val="0"/>
      </c:catAx>
      <c:valAx>
        <c:axId val="437438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 clients with disability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437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Employment status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'characteristics working sheet '!$B$39</c:f>
              <c:strCache>
                <c:ptCount val="1"/>
                <c:pt idx="0">
                  <c:v>Duty Lawyer/Legal advice</c:v>
                </c:pt>
              </c:strCache>
            </c:strRef>
          </c:tx>
          <c:spPr>
            <a:solidFill>
              <a:schemeClr val="accent1"/>
            </a:solidFill>
            <a:ln>
              <a:noFill/>
            </a:ln>
            <a:effectLst/>
          </c:spPr>
          <c:invertIfNegative val="0"/>
          <c:cat>
            <c:strRef>
              <c:f>'characteristics working sheet '!$A$40:$A$45</c:f>
              <c:strCache>
                <c:ptCount val="6"/>
                <c:pt idx="0">
                  <c:v>CASUAL</c:v>
                </c:pt>
                <c:pt idx="1">
                  <c:v>FULL-TIME EMPLOYMENT</c:v>
                </c:pt>
                <c:pt idx="2">
                  <c:v>NOT EMPLOYED</c:v>
                </c:pt>
                <c:pt idx="3">
                  <c:v>NOT STATED</c:v>
                </c:pt>
                <c:pt idx="4">
                  <c:v>PART-TIME EMPLOYMENT</c:v>
                </c:pt>
                <c:pt idx="5">
                  <c:v>SELF EMPLOYED</c:v>
                </c:pt>
              </c:strCache>
            </c:strRef>
          </c:cat>
          <c:val>
            <c:numRef>
              <c:f>'characteristics working sheet '!$B$40:$B$45</c:f>
              <c:numCache>
                <c:formatCode>0.00%</c:formatCode>
                <c:ptCount val="6"/>
                <c:pt idx="0">
                  <c:v>5.1774340309372099E-2</c:v>
                </c:pt>
                <c:pt idx="1">
                  <c:v>0.105459508644222</c:v>
                </c:pt>
                <c:pt idx="2">
                  <c:v>0.59344858962693403</c:v>
                </c:pt>
                <c:pt idx="3">
                  <c:v>0.206642402183803</c:v>
                </c:pt>
                <c:pt idx="4">
                  <c:v>3.4394904458598698E-2</c:v>
                </c:pt>
                <c:pt idx="5">
                  <c:v>8.2802547770700601E-3</c:v>
                </c:pt>
              </c:numCache>
            </c:numRef>
          </c:val>
        </c:ser>
        <c:ser>
          <c:idx val="1"/>
          <c:order val="1"/>
          <c:tx>
            <c:strRef>
              <c:f>'characteristics working sheet '!$C$39</c:f>
              <c:strCache>
                <c:ptCount val="1"/>
                <c:pt idx="0">
                  <c:v>single grant</c:v>
                </c:pt>
              </c:strCache>
            </c:strRef>
          </c:tx>
          <c:spPr>
            <a:solidFill>
              <a:schemeClr val="accent2"/>
            </a:solidFill>
            <a:ln>
              <a:noFill/>
            </a:ln>
            <a:effectLst/>
          </c:spPr>
          <c:invertIfNegative val="0"/>
          <c:cat>
            <c:strRef>
              <c:f>'characteristics working sheet '!$A$40:$A$45</c:f>
              <c:strCache>
                <c:ptCount val="6"/>
                <c:pt idx="0">
                  <c:v>CASUAL</c:v>
                </c:pt>
                <c:pt idx="1">
                  <c:v>FULL-TIME EMPLOYMENT</c:v>
                </c:pt>
                <c:pt idx="2">
                  <c:v>NOT EMPLOYED</c:v>
                </c:pt>
                <c:pt idx="3">
                  <c:v>NOT STATED</c:v>
                </c:pt>
                <c:pt idx="4">
                  <c:v>PART-TIME EMPLOYMENT</c:v>
                </c:pt>
                <c:pt idx="5">
                  <c:v>SELF EMPLOYED</c:v>
                </c:pt>
              </c:strCache>
            </c:strRef>
          </c:cat>
          <c:val>
            <c:numRef>
              <c:f>'characteristics working sheet '!$C$40:$C$45</c:f>
              <c:numCache>
                <c:formatCode>0.00%</c:formatCode>
                <c:ptCount val="6"/>
                <c:pt idx="0">
                  <c:v>3.3533963886500401E-2</c:v>
                </c:pt>
                <c:pt idx="1">
                  <c:v>2.7515047291487502E-2</c:v>
                </c:pt>
                <c:pt idx="2">
                  <c:v>0.77815993121238203</c:v>
                </c:pt>
                <c:pt idx="3">
                  <c:v>0.14502722843221599</c:v>
                </c:pt>
                <c:pt idx="4">
                  <c:v>1.2897678417884801E-2</c:v>
                </c:pt>
                <c:pt idx="5">
                  <c:v>2.8661507595299498E-3</c:v>
                </c:pt>
              </c:numCache>
            </c:numRef>
          </c:val>
        </c:ser>
        <c:ser>
          <c:idx val="2"/>
          <c:order val="2"/>
          <c:tx>
            <c:strRef>
              <c:f>'characteristics working sheet '!$D$39</c:f>
              <c:strCache>
                <c:ptCount val="1"/>
                <c:pt idx="0">
                  <c:v>multiple grants</c:v>
                </c:pt>
              </c:strCache>
            </c:strRef>
          </c:tx>
          <c:spPr>
            <a:solidFill>
              <a:schemeClr val="accent3"/>
            </a:solidFill>
            <a:ln>
              <a:noFill/>
            </a:ln>
            <a:effectLst/>
          </c:spPr>
          <c:invertIfNegative val="0"/>
          <c:cat>
            <c:strRef>
              <c:f>'characteristics working sheet '!$A$40:$A$45</c:f>
              <c:strCache>
                <c:ptCount val="6"/>
                <c:pt idx="0">
                  <c:v>CASUAL</c:v>
                </c:pt>
                <c:pt idx="1">
                  <c:v>FULL-TIME EMPLOYMENT</c:v>
                </c:pt>
                <c:pt idx="2">
                  <c:v>NOT EMPLOYED</c:v>
                </c:pt>
                <c:pt idx="3">
                  <c:v>NOT STATED</c:v>
                </c:pt>
                <c:pt idx="4">
                  <c:v>PART-TIME EMPLOYMENT</c:v>
                </c:pt>
                <c:pt idx="5">
                  <c:v>SELF EMPLOYED</c:v>
                </c:pt>
              </c:strCache>
            </c:strRef>
          </c:cat>
          <c:val>
            <c:numRef>
              <c:f>'characteristics working sheet '!$D$40:$D$45</c:f>
              <c:numCache>
                <c:formatCode>0.00%</c:formatCode>
                <c:ptCount val="6"/>
                <c:pt idx="0">
                  <c:v>2.68456375838926E-2</c:v>
                </c:pt>
                <c:pt idx="1">
                  <c:v>1.5340364333652899E-2</c:v>
                </c:pt>
                <c:pt idx="2">
                  <c:v>0.86385426653883102</c:v>
                </c:pt>
                <c:pt idx="3">
                  <c:v>7.7660594439117894E-2</c:v>
                </c:pt>
                <c:pt idx="4">
                  <c:v>1.5340364333652899E-2</c:v>
                </c:pt>
                <c:pt idx="5">
                  <c:v>9.5877277085330696E-4</c:v>
                </c:pt>
              </c:numCache>
            </c:numRef>
          </c:val>
        </c:ser>
        <c:dLbls>
          <c:showLegendKey val="0"/>
          <c:showVal val="0"/>
          <c:showCatName val="0"/>
          <c:showSerName val="0"/>
          <c:showPercent val="0"/>
          <c:showBubbleSize val="0"/>
        </c:dLbls>
        <c:gapWidth val="219"/>
        <c:overlap val="-27"/>
        <c:axId val="437467576"/>
        <c:axId val="437467968"/>
      </c:barChart>
      <c:catAx>
        <c:axId val="437467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Employment status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467968"/>
        <c:crosses val="autoZero"/>
        <c:auto val="1"/>
        <c:lblAlgn val="ctr"/>
        <c:lblOffset val="100"/>
        <c:noMultiLvlLbl val="0"/>
      </c:catAx>
      <c:valAx>
        <c:axId val="437467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 clients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467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Unemployment</a:t>
            </a:r>
            <a:r>
              <a:rPr lang="en-AU" baseline="0"/>
              <a:t> amongst FVIO breach clients</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Single grant</c:v>
                </c:pt>
              </c:strCache>
            </c:strRef>
          </c:tx>
          <c:spPr>
            <a:solidFill>
              <a:schemeClr val="accent1"/>
            </a:solidFill>
            <a:ln>
              <a:noFill/>
            </a:ln>
            <a:effectLst/>
          </c:spPr>
          <c:invertIfNegative val="0"/>
          <c:cat>
            <c:strRef>
              <c:f>Sheet1!$A$2:$A$4</c:f>
              <c:strCache>
                <c:ptCount val="3"/>
                <c:pt idx="0">
                  <c:v>All clients</c:v>
                </c:pt>
                <c:pt idx="1">
                  <c:v>Males</c:v>
                </c:pt>
                <c:pt idx="2">
                  <c:v>Females</c:v>
                </c:pt>
              </c:strCache>
            </c:strRef>
          </c:cat>
          <c:val>
            <c:numRef>
              <c:f>Sheet1!$B$2:$B$4</c:f>
              <c:numCache>
                <c:formatCode>General</c:formatCode>
                <c:ptCount val="3"/>
                <c:pt idx="0">
                  <c:v>78</c:v>
                </c:pt>
                <c:pt idx="1">
                  <c:v>80</c:v>
                </c:pt>
                <c:pt idx="2">
                  <c:v>76</c:v>
                </c:pt>
              </c:numCache>
            </c:numRef>
          </c:val>
        </c:ser>
        <c:ser>
          <c:idx val="1"/>
          <c:order val="1"/>
          <c:tx>
            <c:strRef>
              <c:f>Sheet1!$C$1</c:f>
              <c:strCache>
                <c:ptCount val="1"/>
                <c:pt idx="0">
                  <c:v>Multiple grant</c:v>
                </c:pt>
              </c:strCache>
            </c:strRef>
          </c:tx>
          <c:spPr>
            <a:solidFill>
              <a:schemeClr val="accent2"/>
            </a:solidFill>
            <a:ln>
              <a:noFill/>
            </a:ln>
            <a:effectLst/>
          </c:spPr>
          <c:invertIfNegative val="0"/>
          <c:cat>
            <c:strRef>
              <c:f>Sheet1!$A$2:$A$4</c:f>
              <c:strCache>
                <c:ptCount val="3"/>
                <c:pt idx="0">
                  <c:v>All clients</c:v>
                </c:pt>
                <c:pt idx="1">
                  <c:v>Males</c:v>
                </c:pt>
                <c:pt idx="2">
                  <c:v>Females</c:v>
                </c:pt>
              </c:strCache>
            </c:strRef>
          </c:cat>
          <c:val>
            <c:numRef>
              <c:f>Sheet1!$C$2:$C$4</c:f>
              <c:numCache>
                <c:formatCode>General</c:formatCode>
                <c:ptCount val="3"/>
                <c:pt idx="0">
                  <c:v>86</c:v>
                </c:pt>
                <c:pt idx="1">
                  <c:v>87</c:v>
                </c:pt>
                <c:pt idx="2">
                  <c:v>85</c:v>
                </c:pt>
              </c:numCache>
            </c:numRef>
          </c:val>
        </c:ser>
        <c:dLbls>
          <c:showLegendKey val="0"/>
          <c:showVal val="0"/>
          <c:showCatName val="0"/>
          <c:showSerName val="0"/>
          <c:showPercent val="0"/>
          <c:showBubbleSize val="0"/>
        </c:dLbls>
        <c:gapWidth val="219"/>
        <c:overlap val="-27"/>
        <c:axId val="437468752"/>
        <c:axId val="441978224"/>
      </c:barChart>
      <c:catAx>
        <c:axId val="43746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978224"/>
        <c:crosses val="autoZero"/>
        <c:auto val="1"/>
        <c:lblAlgn val="ctr"/>
        <c:lblOffset val="100"/>
        <c:noMultiLvlLbl val="0"/>
      </c:catAx>
      <c:valAx>
        <c:axId val="441978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 unemployed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46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28918-D0DD-45B8-87C4-CF30E4C3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Characteristics of defendants in family violence matters Draft 1</Template>
  <TotalTime>19</TotalTime>
  <Pages>19</Pages>
  <Words>6572</Words>
  <Characters>37464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Characteristics of respondents charged with breach of family violence intervention orders</vt:lpstr>
    </vt:vector>
  </TitlesOfParts>
  <Manager/>
  <Company>Victoria Legal Aid</Company>
  <LinksUpToDate>false</LinksUpToDate>
  <CharactersWithSpaces>43949</CharactersWithSpaces>
  <SharedDoc>false</SharedDoc>
  <HyperlinkBase/>
  <HLinks>
    <vt:vector size="72" baseType="variant">
      <vt:variant>
        <vt:i4>5439574</vt:i4>
      </vt:variant>
      <vt:variant>
        <vt:i4>33</vt:i4>
      </vt:variant>
      <vt:variant>
        <vt:i4>0</vt:i4>
      </vt:variant>
      <vt:variant>
        <vt:i4>5</vt:i4>
      </vt:variant>
      <vt:variant>
        <vt:lpwstr>http://www.anglicarevic.org.au/blogs/social-justice/mens-behaviour-change</vt:lpwstr>
      </vt:variant>
      <vt:variant>
        <vt:lpwstr/>
      </vt:variant>
      <vt:variant>
        <vt:i4>5374022</vt:i4>
      </vt:variant>
      <vt:variant>
        <vt:i4>30</vt:i4>
      </vt:variant>
      <vt:variant>
        <vt:i4>0</vt:i4>
      </vt:variant>
      <vt:variant>
        <vt:i4>5</vt:i4>
      </vt:variant>
      <vt:variant>
        <vt:lpwstr>http://www.sentencingcouncil.vic.gov.au/sites/default/files/publication-documents/Sentencing Practices for Breach of Family Violence Intervention Orders Final Report.pdf</vt:lpwstr>
      </vt:variant>
      <vt:variant>
        <vt:lpwstr/>
      </vt:variant>
      <vt:variant>
        <vt:i4>524308</vt:i4>
      </vt:variant>
      <vt:variant>
        <vt:i4>27</vt:i4>
      </vt:variant>
      <vt:variant>
        <vt:i4>0</vt:i4>
      </vt:variant>
      <vt:variant>
        <vt:i4>5</vt:i4>
      </vt:variant>
      <vt:variant>
        <vt:lpwstr>http://aic.gov.au/publications/current series/tandi/401-420/tandi419.html</vt:lpwstr>
      </vt:variant>
      <vt:variant>
        <vt:lpwstr/>
      </vt:variant>
      <vt:variant>
        <vt:i4>524308</vt:i4>
      </vt:variant>
      <vt:variant>
        <vt:i4>24</vt:i4>
      </vt:variant>
      <vt:variant>
        <vt:i4>0</vt:i4>
      </vt:variant>
      <vt:variant>
        <vt:i4>5</vt:i4>
      </vt:variant>
      <vt:variant>
        <vt:lpwstr>http://aic.gov.au/publications/current series/tandi/401-420/tandi419.html</vt:lpwstr>
      </vt:variant>
      <vt:variant>
        <vt:lpwstr/>
      </vt:variant>
      <vt:variant>
        <vt:i4>4325414</vt:i4>
      </vt:variant>
      <vt:variant>
        <vt:i4>21</vt:i4>
      </vt:variant>
      <vt:variant>
        <vt:i4>0</vt:i4>
      </vt:variant>
      <vt:variant>
        <vt:i4>5</vt:i4>
      </vt:variant>
      <vt:variant>
        <vt:lpwstr>http://www.adfvc.unsw.edu.au/PDF files/IssuesPaper_24.pdf</vt:lpwstr>
      </vt:variant>
      <vt:variant>
        <vt:lpwstr/>
      </vt:variant>
      <vt:variant>
        <vt:i4>5374022</vt:i4>
      </vt:variant>
      <vt:variant>
        <vt:i4>18</vt:i4>
      </vt:variant>
      <vt:variant>
        <vt:i4>0</vt:i4>
      </vt:variant>
      <vt:variant>
        <vt:i4>5</vt:i4>
      </vt:variant>
      <vt:variant>
        <vt:lpwstr>http://www.sentencingcouncil.vic.gov.au/sites/default/files/publication-documents/Sentencing Practices for Breach of Family Violence Intervention Orders Final Report.pdf</vt:lpwstr>
      </vt:variant>
      <vt:variant>
        <vt:lpwstr/>
      </vt:variant>
      <vt:variant>
        <vt:i4>5374022</vt:i4>
      </vt:variant>
      <vt:variant>
        <vt:i4>15</vt:i4>
      </vt:variant>
      <vt:variant>
        <vt:i4>0</vt:i4>
      </vt:variant>
      <vt:variant>
        <vt:i4>5</vt:i4>
      </vt:variant>
      <vt:variant>
        <vt:lpwstr>http://www.sentencingcouncil.vic.gov.au/sites/default/files/publication-documents/Sentencing Practices for Breach of Family Violence Intervention Orders Final Report.pdf</vt:lpwstr>
      </vt:variant>
      <vt:variant>
        <vt:lpwstr/>
      </vt:variant>
      <vt:variant>
        <vt:i4>5374022</vt:i4>
      </vt:variant>
      <vt:variant>
        <vt:i4>12</vt:i4>
      </vt:variant>
      <vt:variant>
        <vt:i4>0</vt:i4>
      </vt:variant>
      <vt:variant>
        <vt:i4>5</vt:i4>
      </vt:variant>
      <vt:variant>
        <vt:lpwstr>http://www.sentencingcouncil.vic.gov.au/sites/default/files/publication-documents/Sentencing Practices for Breach of Family Violence Intervention Orders Final Report.pdf</vt:lpwstr>
      </vt:variant>
      <vt:variant>
        <vt:lpwstr/>
      </vt:variant>
      <vt:variant>
        <vt:i4>786500</vt:i4>
      </vt:variant>
      <vt:variant>
        <vt:i4>9</vt:i4>
      </vt:variant>
      <vt:variant>
        <vt:i4>0</vt:i4>
      </vt:variant>
      <vt:variant>
        <vt:i4>5</vt:i4>
      </vt:variant>
      <vt:variant>
        <vt:lpwstr>http://www.bocsar.nsw.gov.au/Documents/bb102.pdf</vt:lpwstr>
      </vt:variant>
      <vt:variant>
        <vt:lpwstr/>
      </vt:variant>
      <vt:variant>
        <vt:i4>786500</vt:i4>
      </vt:variant>
      <vt:variant>
        <vt:i4>6</vt:i4>
      </vt:variant>
      <vt:variant>
        <vt:i4>0</vt:i4>
      </vt:variant>
      <vt:variant>
        <vt:i4>5</vt:i4>
      </vt:variant>
      <vt:variant>
        <vt:lpwstr>http://www.bocsar.nsw.gov.au/Documents/bb102.pdf</vt:lpwstr>
      </vt:variant>
      <vt:variant>
        <vt:lpwstr/>
      </vt:variant>
      <vt:variant>
        <vt:i4>5374022</vt:i4>
      </vt:variant>
      <vt:variant>
        <vt:i4>3</vt:i4>
      </vt:variant>
      <vt:variant>
        <vt:i4>0</vt:i4>
      </vt:variant>
      <vt:variant>
        <vt:i4>5</vt:i4>
      </vt:variant>
      <vt:variant>
        <vt:lpwstr>http://www.sentencingcouncil.vic.gov.au/sites/default/files/publication-documents/Sentencing Practices for Breach of Family Violence Intervention Orders Final Report.pdf</vt:lpwstr>
      </vt:variant>
      <vt:variant>
        <vt:lpwstr/>
      </vt:variant>
      <vt:variant>
        <vt:i4>786500</vt:i4>
      </vt:variant>
      <vt:variant>
        <vt:i4>0</vt:i4>
      </vt:variant>
      <vt:variant>
        <vt:i4>0</vt:i4>
      </vt:variant>
      <vt:variant>
        <vt:i4>5</vt:i4>
      </vt:variant>
      <vt:variant>
        <vt:lpwstr>http://www.bocsar.nsw.gov.au/Documents/bb102.pdf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Characteristics of respondents charged with breach of family violence intervention orders</dc:title>
  <dc:subject/>
  <dc:creator>Victoria Legal Aid</dc:creator>
  <cp:keywords/>
  <dc:description/>
  <cp:lastModifiedBy>Kylie Browne</cp:lastModifiedBy>
  <cp:revision>3</cp:revision>
  <cp:lastPrinted>2015-10-20T05:38:00Z</cp:lastPrinted>
  <dcterms:created xsi:type="dcterms:W3CDTF">2016-02-17T02:50:00Z</dcterms:created>
  <dcterms:modified xsi:type="dcterms:W3CDTF">2016-02-17T03:15:00Z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