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79" w:rsidRDefault="009E4E4C" w:rsidP="00876541">
      <w:pPr>
        <w:pStyle w:val="CoverHeading"/>
      </w:pPr>
      <w:r>
        <w:t>Child Protection Policy</w:t>
      </w:r>
    </w:p>
    <w:p w:rsidR="00DD4827" w:rsidRPr="00DD4827" w:rsidRDefault="00681EA6" w:rsidP="00876541">
      <w:pPr>
        <w:pStyle w:val="CoverSubheading"/>
        <w:rPr>
          <w:b/>
        </w:rPr>
      </w:pPr>
      <w:r>
        <w:t>June</w:t>
      </w:r>
      <w:r w:rsidR="00641EAC">
        <w:t xml:space="preserve"> 2016</w:t>
      </w:r>
    </w:p>
    <w:p w:rsidR="00DD4827" w:rsidRDefault="00DD4827"/>
    <w:p w:rsidR="00DD4827" w:rsidRDefault="00DD4827">
      <w:pPr>
        <w:sectPr w:rsidR="00DD4827" w:rsidSect="00DD4827">
          <w:headerReference w:type="default" r:id="rId8"/>
          <w:headerReference w:type="first" r:id="rId9"/>
          <w:pgSz w:w="11906" w:h="16838" w:code="9"/>
          <w:pgMar w:top="5670" w:right="1134" w:bottom="1701" w:left="1134" w:header="709" w:footer="709" w:gutter="0"/>
          <w:cols w:space="708"/>
          <w:docGrid w:linePitch="360"/>
        </w:sectPr>
      </w:pPr>
    </w:p>
    <w:p w:rsidR="00DD4827" w:rsidRDefault="0052683C" w:rsidP="00FC6F2E">
      <w:pPr>
        <w:pStyle w:val="ContentsHeading"/>
      </w:pPr>
      <w:r w:rsidRPr="0052683C">
        <w:lastRenderedPageBreak/>
        <w:t>Contents</w:t>
      </w:r>
    </w:p>
    <w:p w:rsidR="00177708" w:rsidRDefault="0059199B">
      <w:pPr>
        <w:pStyle w:val="TOC1"/>
        <w:rPr>
          <w:rFonts w:asciiTheme="minorHAnsi" w:eastAsiaTheme="minorEastAsia" w:hAnsiTheme="minorHAnsi" w:cstheme="minorBidi"/>
          <w:b w:val="0"/>
          <w:color w:val="auto"/>
          <w:sz w:val="22"/>
          <w:szCs w:val="22"/>
          <w:lang w:eastAsia="en-NZ"/>
        </w:rPr>
      </w:pPr>
      <w:r w:rsidRPr="0059199B">
        <w:rPr>
          <w:color w:val="DC291E"/>
        </w:rPr>
        <w:fldChar w:fldCharType="begin"/>
      </w:r>
      <w:r w:rsidR="006E363A">
        <w:instrText xml:space="preserve"> TOC \o "1-3" \h \z \u </w:instrText>
      </w:r>
      <w:r w:rsidRPr="0059199B">
        <w:rPr>
          <w:color w:val="DC291E"/>
        </w:rPr>
        <w:fldChar w:fldCharType="separate"/>
      </w:r>
      <w:hyperlink w:anchor="_Toc441135017" w:history="1">
        <w:r w:rsidR="00177708" w:rsidRPr="00753543">
          <w:rPr>
            <w:rStyle w:val="Hyperlink"/>
          </w:rPr>
          <w:t>Section 1: Introduction</w:t>
        </w:r>
        <w:r w:rsidR="00177708">
          <w:rPr>
            <w:webHidden/>
          </w:rPr>
          <w:tab/>
        </w:r>
        <w:r>
          <w:rPr>
            <w:webHidden/>
          </w:rPr>
          <w:fldChar w:fldCharType="begin"/>
        </w:r>
        <w:r w:rsidR="00177708">
          <w:rPr>
            <w:webHidden/>
          </w:rPr>
          <w:instrText xml:space="preserve"> PAGEREF _Toc441135017 \h </w:instrText>
        </w:r>
        <w:r>
          <w:rPr>
            <w:webHidden/>
          </w:rPr>
        </w:r>
        <w:r>
          <w:rPr>
            <w:webHidden/>
          </w:rPr>
          <w:fldChar w:fldCharType="separate"/>
        </w:r>
        <w:r w:rsidR="00854E1C">
          <w:rPr>
            <w:webHidden/>
          </w:rPr>
          <w:t>1</w:t>
        </w:r>
        <w:r>
          <w:rPr>
            <w:webHidden/>
          </w:rPr>
          <w:fldChar w:fldCharType="end"/>
        </w:r>
      </w:hyperlink>
    </w:p>
    <w:p w:rsidR="00177708" w:rsidRDefault="0059199B">
      <w:pPr>
        <w:pStyle w:val="TOC2"/>
        <w:rPr>
          <w:rFonts w:asciiTheme="minorHAnsi" w:eastAsiaTheme="minorEastAsia" w:hAnsiTheme="minorHAnsi" w:cstheme="minorBidi"/>
          <w:noProof/>
          <w:color w:val="auto"/>
          <w:szCs w:val="22"/>
          <w:lang w:eastAsia="en-NZ"/>
        </w:rPr>
      </w:pPr>
      <w:hyperlink w:anchor="_Toc441135018" w:history="1">
        <w:r w:rsidR="00177708" w:rsidRPr="00753543">
          <w:rPr>
            <w:rStyle w:val="Hyperlink"/>
            <w:noProof/>
          </w:rPr>
          <w:t>Overview</w:t>
        </w:r>
        <w:r w:rsidR="00177708">
          <w:rPr>
            <w:noProof/>
            <w:webHidden/>
          </w:rPr>
          <w:tab/>
        </w:r>
        <w:r>
          <w:rPr>
            <w:noProof/>
            <w:webHidden/>
          </w:rPr>
          <w:fldChar w:fldCharType="begin"/>
        </w:r>
        <w:r w:rsidR="00177708">
          <w:rPr>
            <w:noProof/>
            <w:webHidden/>
          </w:rPr>
          <w:instrText xml:space="preserve"> PAGEREF _Toc441135018 \h </w:instrText>
        </w:r>
        <w:r>
          <w:rPr>
            <w:noProof/>
            <w:webHidden/>
          </w:rPr>
        </w:r>
        <w:r>
          <w:rPr>
            <w:noProof/>
            <w:webHidden/>
          </w:rPr>
          <w:fldChar w:fldCharType="separate"/>
        </w:r>
        <w:r w:rsidR="00854E1C">
          <w:rPr>
            <w:noProof/>
            <w:webHidden/>
          </w:rPr>
          <w:t>1</w:t>
        </w:r>
        <w:r>
          <w:rPr>
            <w:noProof/>
            <w:webHidden/>
          </w:rPr>
          <w:fldChar w:fldCharType="end"/>
        </w:r>
      </w:hyperlink>
    </w:p>
    <w:p w:rsidR="00177708" w:rsidRDefault="0059199B">
      <w:pPr>
        <w:pStyle w:val="TOC2"/>
        <w:rPr>
          <w:rFonts w:asciiTheme="minorHAnsi" w:eastAsiaTheme="minorEastAsia" w:hAnsiTheme="minorHAnsi" w:cstheme="minorBidi"/>
          <w:noProof/>
          <w:color w:val="auto"/>
          <w:szCs w:val="22"/>
          <w:lang w:eastAsia="en-NZ"/>
        </w:rPr>
      </w:pPr>
      <w:hyperlink w:anchor="_Toc441135019" w:history="1">
        <w:r w:rsidR="00177708" w:rsidRPr="00753543">
          <w:rPr>
            <w:rStyle w:val="Hyperlink"/>
            <w:noProof/>
          </w:rPr>
          <w:t>Purpose</w:t>
        </w:r>
        <w:r w:rsidR="00177708">
          <w:rPr>
            <w:noProof/>
            <w:webHidden/>
          </w:rPr>
          <w:tab/>
        </w:r>
        <w:r>
          <w:rPr>
            <w:noProof/>
            <w:webHidden/>
          </w:rPr>
          <w:fldChar w:fldCharType="begin"/>
        </w:r>
        <w:r w:rsidR="00177708">
          <w:rPr>
            <w:noProof/>
            <w:webHidden/>
          </w:rPr>
          <w:instrText xml:space="preserve"> PAGEREF _Toc441135019 \h </w:instrText>
        </w:r>
        <w:r>
          <w:rPr>
            <w:noProof/>
            <w:webHidden/>
          </w:rPr>
        </w:r>
        <w:r>
          <w:rPr>
            <w:noProof/>
            <w:webHidden/>
          </w:rPr>
          <w:fldChar w:fldCharType="separate"/>
        </w:r>
        <w:r w:rsidR="00854E1C">
          <w:rPr>
            <w:noProof/>
            <w:webHidden/>
          </w:rPr>
          <w:t>1</w:t>
        </w:r>
        <w:r>
          <w:rPr>
            <w:noProof/>
            <w:webHidden/>
          </w:rPr>
          <w:fldChar w:fldCharType="end"/>
        </w:r>
      </w:hyperlink>
    </w:p>
    <w:p w:rsidR="00177708" w:rsidRDefault="0059199B">
      <w:pPr>
        <w:pStyle w:val="TOC2"/>
        <w:rPr>
          <w:rFonts w:asciiTheme="minorHAnsi" w:eastAsiaTheme="minorEastAsia" w:hAnsiTheme="minorHAnsi" w:cstheme="minorBidi"/>
          <w:noProof/>
          <w:color w:val="auto"/>
          <w:szCs w:val="22"/>
          <w:lang w:eastAsia="en-NZ"/>
        </w:rPr>
      </w:pPr>
      <w:hyperlink w:anchor="_Toc441135020" w:history="1">
        <w:r w:rsidR="00177708" w:rsidRPr="00753543">
          <w:rPr>
            <w:rStyle w:val="Hyperlink"/>
            <w:noProof/>
          </w:rPr>
          <w:t>Scope</w:t>
        </w:r>
        <w:r w:rsidR="00177708">
          <w:rPr>
            <w:noProof/>
            <w:webHidden/>
          </w:rPr>
          <w:tab/>
        </w:r>
        <w:r>
          <w:rPr>
            <w:noProof/>
            <w:webHidden/>
          </w:rPr>
          <w:fldChar w:fldCharType="begin"/>
        </w:r>
        <w:r w:rsidR="00177708">
          <w:rPr>
            <w:noProof/>
            <w:webHidden/>
          </w:rPr>
          <w:instrText xml:space="preserve"> PAGEREF _Toc441135020 \h </w:instrText>
        </w:r>
        <w:r>
          <w:rPr>
            <w:noProof/>
            <w:webHidden/>
          </w:rPr>
        </w:r>
        <w:r>
          <w:rPr>
            <w:noProof/>
            <w:webHidden/>
          </w:rPr>
          <w:fldChar w:fldCharType="separate"/>
        </w:r>
        <w:r w:rsidR="00854E1C">
          <w:rPr>
            <w:noProof/>
            <w:webHidden/>
          </w:rPr>
          <w:t>1</w:t>
        </w:r>
        <w:r>
          <w:rPr>
            <w:noProof/>
            <w:webHidden/>
          </w:rPr>
          <w:fldChar w:fldCharType="end"/>
        </w:r>
      </w:hyperlink>
    </w:p>
    <w:p w:rsidR="00177708" w:rsidRDefault="0059199B">
      <w:pPr>
        <w:pStyle w:val="TOC2"/>
        <w:rPr>
          <w:rFonts w:asciiTheme="minorHAnsi" w:eastAsiaTheme="minorEastAsia" w:hAnsiTheme="minorHAnsi" w:cstheme="minorBidi"/>
          <w:noProof/>
          <w:color w:val="auto"/>
          <w:szCs w:val="22"/>
          <w:lang w:eastAsia="en-NZ"/>
        </w:rPr>
      </w:pPr>
      <w:hyperlink w:anchor="_Toc441135021" w:history="1">
        <w:r w:rsidR="00177708" w:rsidRPr="00753543">
          <w:rPr>
            <w:rStyle w:val="Hyperlink"/>
            <w:noProof/>
          </w:rPr>
          <w:t>Responsibilities</w:t>
        </w:r>
        <w:r w:rsidR="00177708">
          <w:rPr>
            <w:noProof/>
            <w:webHidden/>
          </w:rPr>
          <w:tab/>
        </w:r>
        <w:r>
          <w:rPr>
            <w:noProof/>
            <w:webHidden/>
          </w:rPr>
          <w:fldChar w:fldCharType="begin"/>
        </w:r>
        <w:r w:rsidR="00177708">
          <w:rPr>
            <w:noProof/>
            <w:webHidden/>
          </w:rPr>
          <w:instrText xml:space="preserve"> PAGEREF _Toc441135021 \h </w:instrText>
        </w:r>
        <w:r>
          <w:rPr>
            <w:noProof/>
            <w:webHidden/>
          </w:rPr>
        </w:r>
        <w:r>
          <w:rPr>
            <w:noProof/>
            <w:webHidden/>
          </w:rPr>
          <w:fldChar w:fldCharType="separate"/>
        </w:r>
        <w:r w:rsidR="00854E1C">
          <w:rPr>
            <w:noProof/>
            <w:webHidden/>
          </w:rPr>
          <w:t>2</w:t>
        </w:r>
        <w:r>
          <w:rPr>
            <w:noProof/>
            <w:webHidden/>
          </w:rPr>
          <w:fldChar w:fldCharType="end"/>
        </w:r>
      </w:hyperlink>
    </w:p>
    <w:p w:rsidR="00177708" w:rsidRDefault="0059199B">
      <w:pPr>
        <w:pStyle w:val="TOC2"/>
        <w:rPr>
          <w:rFonts w:asciiTheme="minorHAnsi" w:eastAsiaTheme="minorEastAsia" w:hAnsiTheme="minorHAnsi" w:cstheme="minorBidi"/>
          <w:noProof/>
          <w:color w:val="auto"/>
          <w:szCs w:val="22"/>
          <w:lang w:eastAsia="en-NZ"/>
        </w:rPr>
      </w:pPr>
      <w:hyperlink w:anchor="_Toc441135022" w:history="1">
        <w:r w:rsidR="00177708" w:rsidRPr="00753543">
          <w:rPr>
            <w:rStyle w:val="Hyperlink"/>
            <w:noProof/>
          </w:rPr>
          <w:t>Publication and review</w:t>
        </w:r>
        <w:r w:rsidR="00177708">
          <w:rPr>
            <w:noProof/>
            <w:webHidden/>
          </w:rPr>
          <w:tab/>
        </w:r>
        <w:r>
          <w:rPr>
            <w:noProof/>
            <w:webHidden/>
          </w:rPr>
          <w:fldChar w:fldCharType="begin"/>
        </w:r>
        <w:r w:rsidR="00177708">
          <w:rPr>
            <w:noProof/>
            <w:webHidden/>
          </w:rPr>
          <w:instrText xml:space="preserve"> PAGEREF _Toc441135022 \h </w:instrText>
        </w:r>
        <w:r>
          <w:rPr>
            <w:noProof/>
            <w:webHidden/>
          </w:rPr>
        </w:r>
        <w:r>
          <w:rPr>
            <w:noProof/>
            <w:webHidden/>
          </w:rPr>
          <w:fldChar w:fldCharType="separate"/>
        </w:r>
        <w:r w:rsidR="00854E1C">
          <w:rPr>
            <w:noProof/>
            <w:webHidden/>
          </w:rPr>
          <w:t>2</w:t>
        </w:r>
        <w:r>
          <w:rPr>
            <w:noProof/>
            <w:webHidden/>
          </w:rPr>
          <w:fldChar w:fldCharType="end"/>
        </w:r>
      </w:hyperlink>
    </w:p>
    <w:p w:rsidR="00177708" w:rsidRDefault="0059199B">
      <w:pPr>
        <w:pStyle w:val="TOC1"/>
        <w:rPr>
          <w:rFonts w:asciiTheme="minorHAnsi" w:eastAsiaTheme="minorEastAsia" w:hAnsiTheme="minorHAnsi" w:cstheme="minorBidi"/>
          <w:b w:val="0"/>
          <w:color w:val="auto"/>
          <w:sz w:val="22"/>
          <w:szCs w:val="22"/>
          <w:lang w:eastAsia="en-NZ"/>
        </w:rPr>
      </w:pPr>
      <w:hyperlink w:anchor="_Toc441135023" w:history="1">
        <w:r w:rsidR="00177708" w:rsidRPr="00753543">
          <w:rPr>
            <w:rStyle w:val="Hyperlink"/>
          </w:rPr>
          <w:t>Section 2: Policy</w:t>
        </w:r>
        <w:r w:rsidR="00177708">
          <w:rPr>
            <w:webHidden/>
          </w:rPr>
          <w:tab/>
        </w:r>
        <w:r>
          <w:rPr>
            <w:webHidden/>
          </w:rPr>
          <w:fldChar w:fldCharType="begin"/>
        </w:r>
        <w:r w:rsidR="00177708">
          <w:rPr>
            <w:webHidden/>
          </w:rPr>
          <w:instrText xml:space="preserve"> PAGEREF _Toc441135023 \h </w:instrText>
        </w:r>
        <w:r>
          <w:rPr>
            <w:webHidden/>
          </w:rPr>
        </w:r>
        <w:r>
          <w:rPr>
            <w:webHidden/>
          </w:rPr>
          <w:fldChar w:fldCharType="separate"/>
        </w:r>
        <w:r w:rsidR="00854E1C">
          <w:rPr>
            <w:webHidden/>
          </w:rPr>
          <w:t>3</w:t>
        </w:r>
        <w:r>
          <w:rPr>
            <w:webHidden/>
          </w:rPr>
          <w:fldChar w:fldCharType="end"/>
        </w:r>
      </w:hyperlink>
    </w:p>
    <w:p w:rsidR="00177708" w:rsidRDefault="0059199B">
      <w:pPr>
        <w:pStyle w:val="TOC2"/>
        <w:rPr>
          <w:rFonts w:asciiTheme="minorHAnsi" w:eastAsiaTheme="minorEastAsia" w:hAnsiTheme="minorHAnsi" w:cstheme="minorBidi"/>
          <w:noProof/>
          <w:color w:val="auto"/>
          <w:szCs w:val="22"/>
          <w:lang w:eastAsia="en-NZ"/>
        </w:rPr>
      </w:pPr>
      <w:hyperlink w:anchor="_Toc441135024" w:history="1">
        <w:r w:rsidR="00177708" w:rsidRPr="00753543">
          <w:rPr>
            <w:rStyle w:val="Hyperlink"/>
            <w:noProof/>
          </w:rPr>
          <w:t>Key Principles</w:t>
        </w:r>
        <w:r w:rsidR="00177708">
          <w:rPr>
            <w:noProof/>
            <w:webHidden/>
          </w:rPr>
          <w:tab/>
        </w:r>
        <w:r>
          <w:rPr>
            <w:noProof/>
            <w:webHidden/>
          </w:rPr>
          <w:fldChar w:fldCharType="begin"/>
        </w:r>
        <w:r w:rsidR="00177708">
          <w:rPr>
            <w:noProof/>
            <w:webHidden/>
          </w:rPr>
          <w:instrText xml:space="preserve"> PAGEREF _Toc441135024 \h </w:instrText>
        </w:r>
        <w:r>
          <w:rPr>
            <w:noProof/>
            <w:webHidden/>
          </w:rPr>
        </w:r>
        <w:r>
          <w:rPr>
            <w:noProof/>
            <w:webHidden/>
          </w:rPr>
          <w:fldChar w:fldCharType="separate"/>
        </w:r>
        <w:r w:rsidR="00854E1C">
          <w:rPr>
            <w:noProof/>
            <w:webHidden/>
          </w:rPr>
          <w:t>3</w:t>
        </w:r>
        <w:r>
          <w:rPr>
            <w:noProof/>
            <w:webHidden/>
          </w:rPr>
          <w:fldChar w:fldCharType="end"/>
        </w:r>
      </w:hyperlink>
    </w:p>
    <w:p w:rsidR="00177708" w:rsidRDefault="0059199B">
      <w:pPr>
        <w:pStyle w:val="TOC3"/>
        <w:rPr>
          <w:rFonts w:asciiTheme="minorHAnsi" w:eastAsiaTheme="minorEastAsia" w:hAnsiTheme="minorHAnsi" w:cstheme="minorBidi"/>
          <w:noProof/>
          <w:color w:val="auto"/>
          <w:szCs w:val="22"/>
          <w:lang w:eastAsia="en-NZ"/>
        </w:rPr>
      </w:pPr>
      <w:hyperlink w:anchor="_Toc441135025" w:history="1">
        <w:r w:rsidR="00177708" w:rsidRPr="00753543">
          <w:rPr>
            <w:rStyle w:val="Hyperlink"/>
            <w:noProof/>
          </w:rPr>
          <w:t>Principles of Child Protection</w:t>
        </w:r>
        <w:r w:rsidR="00177708">
          <w:rPr>
            <w:noProof/>
            <w:webHidden/>
          </w:rPr>
          <w:tab/>
        </w:r>
        <w:r>
          <w:rPr>
            <w:noProof/>
            <w:webHidden/>
          </w:rPr>
          <w:fldChar w:fldCharType="begin"/>
        </w:r>
        <w:r w:rsidR="00177708">
          <w:rPr>
            <w:noProof/>
            <w:webHidden/>
          </w:rPr>
          <w:instrText xml:space="preserve"> PAGEREF _Toc441135025 \h </w:instrText>
        </w:r>
        <w:r>
          <w:rPr>
            <w:noProof/>
            <w:webHidden/>
          </w:rPr>
        </w:r>
        <w:r>
          <w:rPr>
            <w:noProof/>
            <w:webHidden/>
          </w:rPr>
          <w:fldChar w:fldCharType="separate"/>
        </w:r>
        <w:r w:rsidR="00854E1C">
          <w:rPr>
            <w:noProof/>
            <w:webHidden/>
          </w:rPr>
          <w:t>3</w:t>
        </w:r>
        <w:r>
          <w:rPr>
            <w:noProof/>
            <w:webHidden/>
          </w:rPr>
          <w:fldChar w:fldCharType="end"/>
        </w:r>
      </w:hyperlink>
    </w:p>
    <w:p w:rsidR="00177708" w:rsidRDefault="0059199B">
      <w:pPr>
        <w:pStyle w:val="TOC2"/>
        <w:rPr>
          <w:rFonts w:asciiTheme="minorHAnsi" w:eastAsiaTheme="minorEastAsia" w:hAnsiTheme="minorHAnsi" w:cstheme="minorBidi"/>
          <w:noProof/>
          <w:color w:val="auto"/>
          <w:szCs w:val="22"/>
          <w:lang w:eastAsia="en-NZ"/>
        </w:rPr>
      </w:pPr>
      <w:hyperlink w:anchor="_Toc441135026" w:history="1">
        <w:r w:rsidR="00177708" w:rsidRPr="00753543">
          <w:rPr>
            <w:rStyle w:val="Hyperlink"/>
            <w:noProof/>
          </w:rPr>
          <w:t>Definitions</w:t>
        </w:r>
        <w:r w:rsidR="00177708">
          <w:rPr>
            <w:noProof/>
            <w:webHidden/>
          </w:rPr>
          <w:tab/>
        </w:r>
        <w:r>
          <w:rPr>
            <w:noProof/>
            <w:webHidden/>
          </w:rPr>
          <w:fldChar w:fldCharType="begin"/>
        </w:r>
        <w:r w:rsidR="00177708">
          <w:rPr>
            <w:noProof/>
            <w:webHidden/>
          </w:rPr>
          <w:instrText xml:space="preserve"> PAGEREF _Toc441135026 \h </w:instrText>
        </w:r>
        <w:r>
          <w:rPr>
            <w:noProof/>
            <w:webHidden/>
          </w:rPr>
        </w:r>
        <w:r>
          <w:rPr>
            <w:noProof/>
            <w:webHidden/>
          </w:rPr>
          <w:fldChar w:fldCharType="separate"/>
        </w:r>
        <w:r w:rsidR="00854E1C">
          <w:rPr>
            <w:noProof/>
            <w:webHidden/>
          </w:rPr>
          <w:t>4</w:t>
        </w:r>
        <w:r>
          <w:rPr>
            <w:noProof/>
            <w:webHidden/>
          </w:rPr>
          <w:fldChar w:fldCharType="end"/>
        </w:r>
      </w:hyperlink>
    </w:p>
    <w:p w:rsidR="00177708" w:rsidRDefault="0059199B">
      <w:pPr>
        <w:pStyle w:val="TOC2"/>
        <w:rPr>
          <w:rFonts w:asciiTheme="minorHAnsi" w:eastAsiaTheme="minorEastAsia" w:hAnsiTheme="minorHAnsi" w:cstheme="minorBidi"/>
          <w:noProof/>
          <w:color w:val="auto"/>
          <w:szCs w:val="22"/>
          <w:lang w:eastAsia="en-NZ"/>
        </w:rPr>
      </w:pPr>
      <w:hyperlink w:anchor="_Toc441135027" w:history="1">
        <w:r w:rsidR="00177708" w:rsidRPr="00753543">
          <w:rPr>
            <w:rStyle w:val="Hyperlink"/>
            <w:noProof/>
          </w:rPr>
          <w:t>Identifying and reporting child abuse and neglect</w:t>
        </w:r>
        <w:r w:rsidR="00177708">
          <w:rPr>
            <w:noProof/>
            <w:webHidden/>
          </w:rPr>
          <w:tab/>
        </w:r>
        <w:r>
          <w:rPr>
            <w:noProof/>
            <w:webHidden/>
          </w:rPr>
          <w:fldChar w:fldCharType="begin"/>
        </w:r>
        <w:r w:rsidR="00177708">
          <w:rPr>
            <w:noProof/>
            <w:webHidden/>
          </w:rPr>
          <w:instrText xml:space="preserve"> PAGEREF _Toc441135027 \h </w:instrText>
        </w:r>
        <w:r>
          <w:rPr>
            <w:noProof/>
            <w:webHidden/>
          </w:rPr>
        </w:r>
        <w:r>
          <w:rPr>
            <w:noProof/>
            <w:webHidden/>
          </w:rPr>
          <w:fldChar w:fldCharType="separate"/>
        </w:r>
        <w:r w:rsidR="00854E1C">
          <w:rPr>
            <w:noProof/>
            <w:webHidden/>
          </w:rPr>
          <w:t>5</w:t>
        </w:r>
        <w:r>
          <w:rPr>
            <w:noProof/>
            <w:webHidden/>
          </w:rPr>
          <w:fldChar w:fldCharType="end"/>
        </w:r>
      </w:hyperlink>
    </w:p>
    <w:p w:rsidR="00177708" w:rsidRDefault="0059199B">
      <w:pPr>
        <w:pStyle w:val="TOC3"/>
        <w:rPr>
          <w:rFonts w:asciiTheme="minorHAnsi" w:eastAsiaTheme="minorEastAsia" w:hAnsiTheme="minorHAnsi" w:cstheme="minorBidi"/>
          <w:noProof/>
          <w:color w:val="auto"/>
          <w:szCs w:val="22"/>
          <w:lang w:eastAsia="en-NZ"/>
        </w:rPr>
      </w:pPr>
      <w:hyperlink w:anchor="_Toc441135028" w:history="1">
        <w:r w:rsidR="00177708" w:rsidRPr="00753543">
          <w:rPr>
            <w:rStyle w:val="Hyperlink"/>
            <w:noProof/>
          </w:rPr>
          <w:t>Potential indicators</w:t>
        </w:r>
        <w:r w:rsidR="00177708">
          <w:rPr>
            <w:noProof/>
            <w:webHidden/>
          </w:rPr>
          <w:tab/>
        </w:r>
        <w:r>
          <w:rPr>
            <w:noProof/>
            <w:webHidden/>
          </w:rPr>
          <w:fldChar w:fldCharType="begin"/>
        </w:r>
        <w:r w:rsidR="00177708">
          <w:rPr>
            <w:noProof/>
            <w:webHidden/>
          </w:rPr>
          <w:instrText xml:space="preserve"> PAGEREF _Toc441135028 \h </w:instrText>
        </w:r>
        <w:r>
          <w:rPr>
            <w:noProof/>
            <w:webHidden/>
          </w:rPr>
        </w:r>
        <w:r>
          <w:rPr>
            <w:noProof/>
            <w:webHidden/>
          </w:rPr>
          <w:fldChar w:fldCharType="separate"/>
        </w:r>
        <w:r w:rsidR="00854E1C">
          <w:rPr>
            <w:noProof/>
            <w:webHidden/>
          </w:rPr>
          <w:t>5</w:t>
        </w:r>
        <w:r>
          <w:rPr>
            <w:noProof/>
            <w:webHidden/>
          </w:rPr>
          <w:fldChar w:fldCharType="end"/>
        </w:r>
      </w:hyperlink>
    </w:p>
    <w:p w:rsidR="00177708" w:rsidRDefault="0059199B">
      <w:pPr>
        <w:pStyle w:val="TOC3"/>
        <w:rPr>
          <w:rFonts w:asciiTheme="minorHAnsi" w:eastAsiaTheme="minorEastAsia" w:hAnsiTheme="minorHAnsi" w:cstheme="minorBidi"/>
          <w:noProof/>
          <w:color w:val="auto"/>
          <w:szCs w:val="22"/>
          <w:lang w:eastAsia="en-NZ"/>
        </w:rPr>
      </w:pPr>
      <w:hyperlink w:anchor="_Toc441135029" w:history="1">
        <w:r w:rsidR="00177708" w:rsidRPr="00753543">
          <w:rPr>
            <w:rStyle w:val="Hyperlink"/>
            <w:noProof/>
          </w:rPr>
          <w:t>Reporting and responding to suspected abuse or neglect</w:t>
        </w:r>
        <w:r w:rsidR="00177708">
          <w:rPr>
            <w:noProof/>
            <w:webHidden/>
          </w:rPr>
          <w:tab/>
        </w:r>
        <w:r>
          <w:rPr>
            <w:noProof/>
            <w:webHidden/>
          </w:rPr>
          <w:fldChar w:fldCharType="begin"/>
        </w:r>
        <w:r w:rsidR="00177708">
          <w:rPr>
            <w:noProof/>
            <w:webHidden/>
          </w:rPr>
          <w:instrText xml:space="preserve"> PAGEREF _Toc441135029 \h </w:instrText>
        </w:r>
        <w:r>
          <w:rPr>
            <w:noProof/>
            <w:webHidden/>
          </w:rPr>
        </w:r>
        <w:r>
          <w:rPr>
            <w:noProof/>
            <w:webHidden/>
          </w:rPr>
          <w:fldChar w:fldCharType="separate"/>
        </w:r>
        <w:r w:rsidR="00854E1C">
          <w:rPr>
            <w:noProof/>
            <w:webHidden/>
          </w:rPr>
          <w:t>6</w:t>
        </w:r>
        <w:r>
          <w:rPr>
            <w:noProof/>
            <w:webHidden/>
          </w:rPr>
          <w:fldChar w:fldCharType="end"/>
        </w:r>
      </w:hyperlink>
    </w:p>
    <w:p w:rsidR="00177708" w:rsidRDefault="0059199B">
      <w:pPr>
        <w:pStyle w:val="TOC3"/>
        <w:rPr>
          <w:rFonts w:asciiTheme="minorHAnsi" w:eastAsiaTheme="minorEastAsia" w:hAnsiTheme="minorHAnsi" w:cstheme="minorBidi"/>
          <w:noProof/>
          <w:color w:val="auto"/>
          <w:szCs w:val="22"/>
          <w:lang w:eastAsia="en-NZ"/>
        </w:rPr>
      </w:pPr>
      <w:hyperlink w:anchor="_Toc441135030" w:history="1">
        <w:r w:rsidR="00177708" w:rsidRPr="00753543">
          <w:rPr>
            <w:rStyle w:val="Hyperlink"/>
            <w:noProof/>
            <w:lang w:eastAsia="en-NZ"/>
          </w:rPr>
          <w:t>Responding to a child when the child discloses abuse</w:t>
        </w:r>
        <w:r w:rsidR="00177708">
          <w:rPr>
            <w:noProof/>
            <w:webHidden/>
          </w:rPr>
          <w:tab/>
        </w:r>
        <w:r>
          <w:rPr>
            <w:noProof/>
            <w:webHidden/>
          </w:rPr>
          <w:fldChar w:fldCharType="begin"/>
        </w:r>
        <w:r w:rsidR="00177708">
          <w:rPr>
            <w:noProof/>
            <w:webHidden/>
          </w:rPr>
          <w:instrText xml:space="preserve"> PAGEREF _Toc441135030 \h </w:instrText>
        </w:r>
        <w:r>
          <w:rPr>
            <w:noProof/>
            <w:webHidden/>
          </w:rPr>
        </w:r>
        <w:r>
          <w:rPr>
            <w:noProof/>
            <w:webHidden/>
          </w:rPr>
          <w:fldChar w:fldCharType="separate"/>
        </w:r>
        <w:r w:rsidR="00854E1C">
          <w:rPr>
            <w:noProof/>
            <w:webHidden/>
          </w:rPr>
          <w:t>7</w:t>
        </w:r>
        <w:r>
          <w:rPr>
            <w:noProof/>
            <w:webHidden/>
          </w:rPr>
          <w:fldChar w:fldCharType="end"/>
        </w:r>
      </w:hyperlink>
    </w:p>
    <w:p w:rsidR="00177708" w:rsidRDefault="0059199B">
      <w:pPr>
        <w:pStyle w:val="TOC3"/>
        <w:rPr>
          <w:rFonts w:asciiTheme="minorHAnsi" w:eastAsiaTheme="minorEastAsia" w:hAnsiTheme="minorHAnsi" w:cstheme="minorBidi"/>
          <w:noProof/>
          <w:color w:val="auto"/>
          <w:szCs w:val="22"/>
          <w:lang w:eastAsia="en-NZ"/>
        </w:rPr>
      </w:pPr>
      <w:hyperlink w:anchor="_Toc441135031" w:history="1">
        <w:r w:rsidR="00177708" w:rsidRPr="00753543">
          <w:rPr>
            <w:rStyle w:val="Hyperlink"/>
            <w:noProof/>
          </w:rPr>
          <w:t>Recording and notifying Child, Youth and Family of suspected child abuse or neglect:</w:t>
        </w:r>
        <w:r w:rsidR="00177708">
          <w:rPr>
            <w:noProof/>
            <w:webHidden/>
          </w:rPr>
          <w:tab/>
        </w:r>
        <w:r>
          <w:rPr>
            <w:noProof/>
            <w:webHidden/>
          </w:rPr>
          <w:fldChar w:fldCharType="begin"/>
        </w:r>
        <w:r w:rsidR="00177708">
          <w:rPr>
            <w:noProof/>
            <w:webHidden/>
          </w:rPr>
          <w:instrText xml:space="preserve"> PAGEREF _Toc441135031 \h </w:instrText>
        </w:r>
        <w:r>
          <w:rPr>
            <w:noProof/>
            <w:webHidden/>
          </w:rPr>
        </w:r>
        <w:r>
          <w:rPr>
            <w:noProof/>
            <w:webHidden/>
          </w:rPr>
          <w:fldChar w:fldCharType="separate"/>
        </w:r>
        <w:r w:rsidR="00854E1C">
          <w:rPr>
            <w:noProof/>
            <w:webHidden/>
          </w:rPr>
          <w:t>7</w:t>
        </w:r>
        <w:r>
          <w:rPr>
            <w:noProof/>
            <w:webHidden/>
          </w:rPr>
          <w:fldChar w:fldCharType="end"/>
        </w:r>
      </w:hyperlink>
    </w:p>
    <w:p w:rsidR="00177708" w:rsidRDefault="0059199B">
      <w:pPr>
        <w:pStyle w:val="TOC3"/>
        <w:rPr>
          <w:rFonts w:asciiTheme="minorHAnsi" w:eastAsiaTheme="minorEastAsia" w:hAnsiTheme="minorHAnsi" w:cstheme="minorBidi"/>
          <w:noProof/>
          <w:color w:val="auto"/>
          <w:szCs w:val="22"/>
          <w:lang w:eastAsia="en-NZ"/>
        </w:rPr>
      </w:pPr>
      <w:hyperlink w:anchor="_Toc441135032" w:history="1">
        <w:r w:rsidR="00177708" w:rsidRPr="00753543">
          <w:rPr>
            <w:rStyle w:val="Hyperlink"/>
            <w:noProof/>
            <w:lang w:eastAsia="en-NZ"/>
          </w:rPr>
          <w:t>Allegations or concerns about Ministry of Education staff specifically</w:t>
        </w:r>
        <w:r w:rsidR="00177708">
          <w:rPr>
            <w:noProof/>
            <w:webHidden/>
          </w:rPr>
          <w:tab/>
        </w:r>
        <w:r>
          <w:rPr>
            <w:noProof/>
            <w:webHidden/>
          </w:rPr>
          <w:fldChar w:fldCharType="begin"/>
        </w:r>
        <w:r w:rsidR="00177708">
          <w:rPr>
            <w:noProof/>
            <w:webHidden/>
          </w:rPr>
          <w:instrText xml:space="preserve"> PAGEREF _Toc441135032 \h </w:instrText>
        </w:r>
        <w:r>
          <w:rPr>
            <w:noProof/>
            <w:webHidden/>
          </w:rPr>
        </w:r>
        <w:r>
          <w:rPr>
            <w:noProof/>
            <w:webHidden/>
          </w:rPr>
          <w:fldChar w:fldCharType="separate"/>
        </w:r>
        <w:r w:rsidR="00854E1C">
          <w:rPr>
            <w:noProof/>
            <w:webHidden/>
          </w:rPr>
          <w:t>8</w:t>
        </w:r>
        <w:r>
          <w:rPr>
            <w:noProof/>
            <w:webHidden/>
          </w:rPr>
          <w:fldChar w:fldCharType="end"/>
        </w:r>
      </w:hyperlink>
    </w:p>
    <w:p w:rsidR="00177708" w:rsidRDefault="0059199B">
      <w:pPr>
        <w:pStyle w:val="TOC2"/>
        <w:rPr>
          <w:rFonts w:asciiTheme="minorHAnsi" w:eastAsiaTheme="minorEastAsia" w:hAnsiTheme="minorHAnsi" w:cstheme="minorBidi"/>
          <w:noProof/>
          <w:color w:val="auto"/>
          <w:szCs w:val="22"/>
          <w:lang w:eastAsia="en-NZ"/>
        </w:rPr>
      </w:pPr>
      <w:hyperlink w:anchor="_Toc441135033" w:history="1">
        <w:r w:rsidR="00177708" w:rsidRPr="00753543">
          <w:rPr>
            <w:rStyle w:val="Hyperlink"/>
            <w:noProof/>
          </w:rPr>
          <w:t>Other policy statements</w:t>
        </w:r>
        <w:r w:rsidR="00177708">
          <w:rPr>
            <w:noProof/>
            <w:webHidden/>
          </w:rPr>
          <w:tab/>
        </w:r>
        <w:r>
          <w:rPr>
            <w:noProof/>
            <w:webHidden/>
          </w:rPr>
          <w:fldChar w:fldCharType="begin"/>
        </w:r>
        <w:r w:rsidR="00177708">
          <w:rPr>
            <w:noProof/>
            <w:webHidden/>
          </w:rPr>
          <w:instrText xml:space="preserve"> PAGEREF _Toc441135033 \h </w:instrText>
        </w:r>
        <w:r>
          <w:rPr>
            <w:noProof/>
            <w:webHidden/>
          </w:rPr>
        </w:r>
        <w:r>
          <w:rPr>
            <w:noProof/>
            <w:webHidden/>
          </w:rPr>
          <w:fldChar w:fldCharType="separate"/>
        </w:r>
        <w:r w:rsidR="00854E1C">
          <w:rPr>
            <w:noProof/>
            <w:webHidden/>
          </w:rPr>
          <w:t>9</w:t>
        </w:r>
        <w:r>
          <w:rPr>
            <w:noProof/>
            <w:webHidden/>
          </w:rPr>
          <w:fldChar w:fldCharType="end"/>
        </w:r>
      </w:hyperlink>
    </w:p>
    <w:p w:rsidR="00177708" w:rsidRDefault="0059199B">
      <w:pPr>
        <w:pStyle w:val="TOC2"/>
        <w:rPr>
          <w:rFonts w:asciiTheme="minorHAnsi" w:eastAsiaTheme="minorEastAsia" w:hAnsiTheme="minorHAnsi" w:cstheme="minorBidi"/>
          <w:noProof/>
          <w:color w:val="auto"/>
          <w:szCs w:val="22"/>
          <w:lang w:eastAsia="en-NZ"/>
        </w:rPr>
      </w:pPr>
      <w:hyperlink w:anchor="_Toc441135034" w:history="1">
        <w:r w:rsidR="00177708" w:rsidRPr="00753543">
          <w:rPr>
            <w:rStyle w:val="Hyperlink"/>
            <w:noProof/>
          </w:rPr>
          <w:t>Professional Development and Support</w:t>
        </w:r>
        <w:r w:rsidR="00177708">
          <w:rPr>
            <w:noProof/>
            <w:webHidden/>
          </w:rPr>
          <w:tab/>
        </w:r>
        <w:r>
          <w:rPr>
            <w:noProof/>
            <w:webHidden/>
          </w:rPr>
          <w:fldChar w:fldCharType="begin"/>
        </w:r>
        <w:r w:rsidR="00177708">
          <w:rPr>
            <w:noProof/>
            <w:webHidden/>
          </w:rPr>
          <w:instrText xml:space="preserve"> PAGEREF _Toc441135034 \h </w:instrText>
        </w:r>
        <w:r>
          <w:rPr>
            <w:noProof/>
            <w:webHidden/>
          </w:rPr>
        </w:r>
        <w:r>
          <w:rPr>
            <w:noProof/>
            <w:webHidden/>
          </w:rPr>
          <w:fldChar w:fldCharType="separate"/>
        </w:r>
        <w:r w:rsidR="00854E1C">
          <w:rPr>
            <w:noProof/>
            <w:webHidden/>
          </w:rPr>
          <w:t>9</w:t>
        </w:r>
        <w:r>
          <w:rPr>
            <w:noProof/>
            <w:webHidden/>
          </w:rPr>
          <w:fldChar w:fldCharType="end"/>
        </w:r>
      </w:hyperlink>
    </w:p>
    <w:p w:rsidR="00177708" w:rsidRDefault="0059199B">
      <w:pPr>
        <w:pStyle w:val="TOC2"/>
        <w:rPr>
          <w:rFonts w:asciiTheme="minorHAnsi" w:eastAsiaTheme="minorEastAsia" w:hAnsiTheme="minorHAnsi" w:cstheme="minorBidi"/>
          <w:noProof/>
          <w:color w:val="auto"/>
          <w:szCs w:val="22"/>
          <w:lang w:eastAsia="en-NZ"/>
        </w:rPr>
      </w:pPr>
      <w:hyperlink w:anchor="_Toc441135035" w:history="1">
        <w:r w:rsidR="00177708" w:rsidRPr="00753543">
          <w:rPr>
            <w:rStyle w:val="Hyperlink"/>
            <w:noProof/>
          </w:rPr>
          <w:t>Policy Review</w:t>
        </w:r>
        <w:r w:rsidR="00177708">
          <w:rPr>
            <w:noProof/>
            <w:webHidden/>
          </w:rPr>
          <w:tab/>
        </w:r>
        <w:r>
          <w:rPr>
            <w:noProof/>
            <w:webHidden/>
          </w:rPr>
          <w:fldChar w:fldCharType="begin"/>
        </w:r>
        <w:r w:rsidR="00177708">
          <w:rPr>
            <w:noProof/>
            <w:webHidden/>
          </w:rPr>
          <w:instrText xml:space="preserve"> PAGEREF _Toc441135035 \h </w:instrText>
        </w:r>
        <w:r>
          <w:rPr>
            <w:noProof/>
            <w:webHidden/>
          </w:rPr>
        </w:r>
        <w:r>
          <w:rPr>
            <w:noProof/>
            <w:webHidden/>
          </w:rPr>
          <w:fldChar w:fldCharType="separate"/>
        </w:r>
        <w:r w:rsidR="00854E1C">
          <w:rPr>
            <w:noProof/>
            <w:webHidden/>
          </w:rPr>
          <w:t>10</w:t>
        </w:r>
        <w:r>
          <w:rPr>
            <w:noProof/>
            <w:webHidden/>
          </w:rPr>
          <w:fldChar w:fldCharType="end"/>
        </w:r>
      </w:hyperlink>
    </w:p>
    <w:p w:rsidR="00177708" w:rsidRDefault="0059199B">
      <w:pPr>
        <w:pStyle w:val="TOC2"/>
        <w:rPr>
          <w:rFonts w:asciiTheme="minorHAnsi" w:eastAsiaTheme="minorEastAsia" w:hAnsiTheme="minorHAnsi" w:cstheme="minorBidi"/>
          <w:noProof/>
          <w:color w:val="auto"/>
          <w:szCs w:val="22"/>
          <w:lang w:eastAsia="en-NZ"/>
        </w:rPr>
      </w:pPr>
      <w:hyperlink w:anchor="_Toc441135036" w:history="1">
        <w:r w:rsidR="00177708" w:rsidRPr="00753543">
          <w:rPr>
            <w:rStyle w:val="Hyperlink"/>
            <w:noProof/>
          </w:rPr>
          <w:t>Appendix 1</w:t>
        </w:r>
        <w:r w:rsidR="00177708">
          <w:rPr>
            <w:noProof/>
            <w:webHidden/>
          </w:rPr>
          <w:tab/>
        </w:r>
        <w:r>
          <w:rPr>
            <w:noProof/>
            <w:webHidden/>
          </w:rPr>
          <w:fldChar w:fldCharType="begin"/>
        </w:r>
        <w:r w:rsidR="00177708">
          <w:rPr>
            <w:noProof/>
            <w:webHidden/>
          </w:rPr>
          <w:instrText xml:space="preserve"> PAGEREF _Toc441135036 \h </w:instrText>
        </w:r>
        <w:r>
          <w:rPr>
            <w:noProof/>
            <w:webHidden/>
          </w:rPr>
        </w:r>
        <w:r>
          <w:rPr>
            <w:noProof/>
            <w:webHidden/>
          </w:rPr>
          <w:fldChar w:fldCharType="separate"/>
        </w:r>
        <w:r w:rsidR="00854E1C">
          <w:rPr>
            <w:noProof/>
            <w:webHidden/>
          </w:rPr>
          <w:t>11</w:t>
        </w:r>
        <w:r>
          <w:rPr>
            <w:noProof/>
            <w:webHidden/>
          </w:rPr>
          <w:fldChar w:fldCharType="end"/>
        </w:r>
      </w:hyperlink>
    </w:p>
    <w:p w:rsidR="00177708" w:rsidRDefault="0059199B">
      <w:pPr>
        <w:pStyle w:val="TOC3"/>
        <w:rPr>
          <w:rFonts w:asciiTheme="minorHAnsi" w:eastAsiaTheme="minorEastAsia" w:hAnsiTheme="minorHAnsi" w:cstheme="minorBidi"/>
          <w:noProof/>
          <w:color w:val="auto"/>
          <w:szCs w:val="22"/>
          <w:lang w:eastAsia="en-NZ"/>
        </w:rPr>
      </w:pPr>
      <w:hyperlink w:anchor="_Toc441135037" w:history="1">
        <w:r w:rsidR="00177708" w:rsidRPr="00753543">
          <w:rPr>
            <w:rStyle w:val="Hyperlink"/>
            <w:noProof/>
          </w:rPr>
          <w:t>Definition of children’s services</w:t>
        </w:r>
        <w:r w:rsidR="00177708">
          <w:rPr>
            <w:noProof/>
            <w:webHidden/>
          </w:rPr>
          <w:tab/>
        </w:r>
        <w:r>
          <w:rPr>
            <w:noProof/>
            <w:webHidden/>
          </w:rPr>
          <w:fldChar w:fldCharType="begin"/>
        </w:r>
        <w:r w:rsidR="00177708">
          <w:rPr>
            <w:noProof/>
            <w:webHidden/>
          </w:rPr>
          <w:instrText xml:space="preserve"> PAGEREF _Toc441135037 \h </w:instrText>
        </w:r>
        <w:r>
          <w:rPr>
            <w:noProof/>
            <w:webHidden/>
          </w:rPr>
        </w:r>
        <w:r>
          <w:rPr>
            <w:noProof/>
            <w:webHidden/>
          </w:rPr>
          <w:fldChar w:fldCharType="separate"/>
        </w:r>
        <w:r w:rsidR="00854E1C">
          <w:rPr>
            <w:noProof/>
            <w:webHidden/>
          </w:rPr>
          <w:t>11</w:t>
        </w:r>
        <w:r>
          <w:rPr>
            <w:noProof/>
            <w:webHidden/>
          </w:rPr>
          <w:fldChar w:fldCharType="end"/>
        </w:r>
      </w:hyperlink>
    </w:p>
    <w:p w:rsidR="00177708" w:rsidRDefault="0059199B">
      <w:pPr>
        <w:pStyle w:val="TOC3"/>
        <w:rPr>
          <w:rFonts w:asciiTheme="minorHAnsi" w:eastAsiaTheme="minorEastAsia" w:hAnsiTheme="minorHAnsi" w:cstheme="minorBidi"/>
          <w:noProof/>
          <w:color w:val="auto"/>
          <w:szCs w:val="22"/>
          <w:lang w:eastAsia="en-NZ"/>
        </w:rPr>
      </w:pPr>
      <w:hyperlink w:anchor="_Toc441135038" w:history="1">
        <w:r w:rsidR="00177708" w:rsidRPr="00753543">
          <w:rPr>
            <w:rStyle w:val="Hyperlink"/>
            <w:noProof/>
          </w:rPr>
          <w:t>Requirement for child protection policies</w:t>
        </w:r>
        <w:r w:rsidR="00177708">
          <w:rPr>
            <w:noProof/>
            <w:webHidden/>
          </w:rPr>
          <w:tab/>
        </w:r>
        <w:r>
          <w:rPr>
            <w:noProof/>
            <w:webHidden/>
          </w:rPr>
          <w:fldChar w:fldCharType="begin"/>
        </w:r>
        <w:r w:rsidR="00177708">
          <w:rPr>
            <w:noProof/>
            <w:webHidden/>
          </w:rPr>
          <w:instrText xml:space="preserve"> PAGEREF _Toc441135038 \h </w:instrText>
        </w:r>
        <w:r>
          <w:rPr>
            <w:noProof/>
            <w:webHidden/>
          </w:rPr>
        </w:r>
        <w:r>
          <w:rPr>
            <w:noProof/>
            <w:webHidden/>
          </w:rPr>
          <w:fldChar w:fldCharType="separate"/>
        </w:r>
        <w:r w:rsidR="00854E1C">
          <w:rPr>
            <w:noProof/>
            <w:webHidden/>
          </w:rPr>
          <w:t>11</w:t>
        </w:r>
        <w:r>
          <w:rPr>
            <w:noProof/>
            <w:webHidden/>
          </w:rPr>
          <w:fldChar w:fldCharType="end"/>
        </w:r>
      </w:hyperlink>
    </w:p>
    <w:p w:rsidR="00177708" w:rsidRDefault="0059199B">
      <w:pPr>
        <w:pStyle w:val="TOC3"/>
        <w:rPr>
          <w:rFonts w:asciiTheme="minorHAnsi" w:eastAsiaTheme="minorEastAsia" w:hAnsiTheme="minorHAnsi" w:cstheme="minorBidi"/>
          <w:noProof/>
          <w:color w:val="auto"/>
          <w:szCs w:val="22"/>
          <w:lang w:eastAsia="en-NZ"/>
        </w:rPr>
      </w:pPr>
      <w:hyperlink w:anchor="_Toc441135039" w:history="1">
        <w:r w:rsidR="00177708" w:rsidRPr="00753543">
          <w:rPr>
            <w:rStyle w:val="Hyperlink"/>
            <w:noProof/>
          </w:rPr>
          <w:t>Current Interagency Schedules</w:t>
        </w:r>
        <w:r w:rsidR="00177708">
          <w:rPr>
            <w:noProof/>
            <w:webHidden/>
          </w:rPr>
          <w:tab/>
        </w:r>
        <w:r>
          <w:rPr>
            <w:noProof/>
            <w:webHidden/>
          </w:rPr>
          <w:fldChar w:fldCharType="begin"/>
        </w:r>
        <w:r w:rsidR="00177708">
          <w:rPr>
            <w:noProof/>
            <w:webHidden/>
          </w:rPr>
          <w:instrText xml:space="preserve"> PAGEREF _Toc441135039 \h </w:instrText>
        </w:r>
        <w:r>
          <w:rPr>
            <w:noProof/>
            <w:webHidden/>
          </w:rPr>
        </w:r>
        <w:r>
          <w:rPr>
            <w:noProof/>
            <w:webHidden/>
          </w:rPr>
          <w:fldChar w:fldCharType="separate"/>
        </w:r>
        <w:r w:rsidR="00854E1C">
          <w:rPr>
            <w:noProof/>
            <w:webHidden/>
          </w:rPr>
          <w:t>12</w:t>
        </w:r>
        <w:r>
          <w:rPr>
            <w:noProof/>
            <w:webHidden/>
          </w:rPr>
          <w:fldChar w:fldCharType="end"/>
        </w:r>
      </w:hyperlink>
    </w:p>
    <w:p w:rsidR="00177708" w:rsidRDefault="0059199B">
      <w:pPr>
        <w:pStyle w:val="TOC2"/>
        <w:rPr>
          <w:rFonts w:asciiTheme="minorHAnsi" w:eastAsiaTheme="minorEastAsia" w:hAnsiTheme="minorHAnsi" w:cstheme="minorBidi"/>
          <w:noProof/>
          <w:color w:val="auto"/>
          <w:szCs w:val="22"/>
          <w:lang w:eastAsia="en-NZ"/>
        </w:rPr>
      </w:pPr>
      <w:hyperlink w:anchor="_Toc441135040" w:history="1">
        <w:r w:rsidR="00177708" w:rsidRPr="00753543">
          <w:rPr>
            <w:rStyle w:val="Hyperlink"/>
            <w:noProof/>
          </w:rPr>
          <w:t>Appendix 2</w:t>
        </w:r>
        <w:r w:rsidR="00177708">
          <w:rPr>
            <w:noProof/>
            <w:webHidden/>
          </w:rPr>
          <w:tab/>
        </w:r>
        <w:r>
          <w:rPr>
            <w:noProof/>
            <w:webHidden/>
          </w:rPr>
          <w:fldChar w:fldCharType="begin"/>
        </w:r>
        <w:r w:rsidR="00177708">
          <w:rPr>
            <w:noProof/>
            <w:webHidden/>
          </w:rPr>
          <w:instrText xml:space="preserve"> PAGEREF _Toc441135040 \h </w:instrText>
        </w:r>
        <w:r>
          <w:rPr>
            <w:noProof/>
            <w:webHidden/>
          </w:rPr>
        </w:r>
        <w:r>
          <w:rPr>
            <w:noProof/>
            <w:webHidden/>
          </w:rPr>
          <w:fldChar w:fldCharType="separate"/>
        </w:r>
        <w:r w:rsidR="00854E1C">
          <w:rPr>
            <w:noProof/>
            <w:webHidden/>
          </w:rPr>
          <w:t>13</w:t>
        </w:r>
        <w:r>
          <w:rPr>
            <w:noProof/>
            <w:webHidden/>
          </w:rPr>
          <w:fldChar w:fldCharType="end"/>
        </w:r>
      </w:hyperlink>
    </w:p>
    <w:p w:rsidR="00177708" w:rsidRDefault="0059199B">
      <w:pPr>
        <w:pStyle w:val="TOC3"/>
        <w:rPr>
          <w:rFonts w:asciiTheme="minorHAnsi" w:eastAsiaTheme="minorEastAsia" w:hAnsiTheme="minorHAnsi" w:cstheme="minorBidi"/>
          <w:noProof/>
          <w:color w:val="auto"/>
          <w:szCs w:val="22"/>
          <w:lang w:eastAsia="en-NZ"/>
        </w:rPr>
      </w:pPr>
      <w:hyperlink w:anchor="_Toc441135041" w:history="1">
        <w:r w:rsidR="00177708" w:rsidRPr="00753543">
          <w:rPr>
            <w:rStyle w:val="Hyperlink"/>
            <w:noProof/>
          </w:rPr>
          <w:t>Roles and responsibilities in relation to the Child Protection Policy</w:t>
        </w:r>
        <w:r w:rsidR="00177708">
          <w:rPr>
            <w:noProof/>
            <w:webHidden/>
          </w:rPr>
          <w:tab/>
        </w:r>
        <w:r>
          <w:rPr>
            <w:noProof/>
            <w:webHidden/>
          </w:rPr>
          <w:fldChar w:fldCharType="begin"/>
        </w:r>
        <w:r w:rsidR="00177708">
          <w:rPr>
            <w:noProof/>
            <w:webHidden/>
          </w:rPr>
          <w:instrText xml:space="preserve"> PAGEREF _Toc441135041 \h </w:instrText>
        </w:r>
        <w:r>
          <w:rPr>
            <w:noProof/>
            <w:webHidden/>
          </w:rPr>
        </w:r>
        <w:r>
          <w:rPr>
            <w:noProof/>
            <w:webHidden/>
          </w:rPr>
          <w:fldChar w:fldCharType="separate"/>
        </w:r>
        <w:r w:rsidR="00854E1C">
          <w:rPr>
            <w:noProof/>
            <w:webHidden/>
          </w:rPr>
          <w:t>13</w:t>
        </w:r>
        <w:r>
          <w:rPr>
            <w:noProof/>
            <w:webHidden/>
          </w:rPr>
          <w:fldChar w:fldCharType="end"/>
        </w:r>
      </w:hyperlink>
    </w:p>
    <w:p w:rsidR="00177708" w:rsidRDefault="0059199B">
      <w:pPr>
        <w:pStyle w:val="TOC3"/>
        <w:rPr>
          <w:rFonts w:asciiTheme="minorHAnsi" w:eastAsiaTheme="minorEastAsia" w:hAnsiTheme="minorHAnsi" w:cstheme="minorBidi"/>
          <w:noProof/>
          <w:color w:val="auto"/>
          <w:szCs w:val="22"/>
          <w:lang w:eastAsia="en-NZ"/>
        </w:rPr>
      </w:pPr>
      <w:hyperlink w:anchor="_Toc441135042" w:history="1">
        <w:r w:rsidR="00177708" w:rsidRPr="00753543">
          <w:rPr>
            <w:rStyle w:val="Hyperlink"/>
            <w:noProof/>
          </w:rPr>
          <w:t>Notification process workflow</w:t>
        </w:r>
        <w:r w:rsidR="00177708">
          <w:rPr>
            <w:noProof/>
            <w:webHidden/>
          </w:rPr>
          <w:tab/>
        </w:r>
        <w:r>
          <w:rPr>
            <w:noProof/>
            <w:webHidden/>
          </w:rPr>
          <w:fldChar w:fldCharType="begin"/>
        </w:r>
        <w:r w:rsidR="00177708">
          <w:rPr>
            <w:noProof/>
            <w:webHidden/>
          </w:rPr>
          <w:instrText xml:space="preserve"> PAGEREF _Toc441135042 \h </w:instrText>
        </w:r>
        <w:r>
          <w:rPr>
            <w:noProof/>
            <w:webHidden/>
          </w:rPr>
        </w:r>
        <w:r>
          <w:rPr>
            <w:noProof/>
            <w:webHidden/>
          </w:rPr>
          <w:fldChar w:fldCharType="separate"/>
        </w:r>
        <w:r w:rsidR="00854E1C">
          <w:rPr>
            <w:noProof/>
            <w:webHidden/>
          </w:rPr>
          <w:t>13</w:t>
        </w:r>
        <w:r>
          <w:rPr>
            <w:noProof/>
            <w:webHidden/>
          </w:rPr>
          <w:fldChar w:fldCharType="end"/>
        </w:r>
      </w:hyperlink>
    </w:p>
    <w:p w:rsidR="0052683C" w:rsidRDefault="0059199B" w:rsidP="00FC6F2E">
      <w:pPr>
        <w:pStyle w:val="BodyText"/>
      </w:pPr>
      <w:r>
        <w:fldChar w:fldCharType="end"/>
      </w:r>
    </w:p>
    <w:p w:rsidR="007F0E3B" w:rsidRDefault="007F0E3B" w:rsidP="00FC6F2E">
      <w:pPr>
        <w:pStyle w:val="BodyText"/>
      </w:pPr>
    </w:p>
    <w:p w:rsidR="002F670A" w:rsidRDefault="002F670A" w:rsidP="00FC6F2E">
      <w:pPr>
        <w:pStyle w:val="BodyText"/>
      </w:pPr>
    </w:p>
    <w:p w:rsidR="002F670A" w:rsidRDefault="002F670A" w:rsidP="00FC6F2E">
      <w:pPr>
        <w:pStyle w:val="BodyText"/>
      </w:pPr>
    </w:p>
    <w:p w:rsidR="002F670A" w:rsidRDefault="002F670A" w:rsidP="00FC6F2E">
      <w:pPr>
        <w:pStyle w:val="BodyText"/>
        <w:sectPr w:rsidR="002F670A" w:rsidSect="000800F5">
          <w:headerReference w:type="default" r:id="rId10"/>
          <w:footerReference w:type="default" r:id="rId11"/>
          <w:headerReference w:type="first" r:id="rId12"/>
          <w:footerReference w:type="first" r:id="rId13"/>
          <w:pgSz w:w="11906" w:h="16838" w:code="9"/>
          <w:pgMar w:top="1134" w:right="1134" w:bottom="1701" w:left="1134" w:header="709" w:footer="709" w:gutter="0"/>
          <w:pgNumType w:fmt="lowerRoman" w:start="1"/>
          <w:cols w:space="708"/>
          <w:docGrid w:linePitch="360"/>
        </w:sectPr>
      </w:pPr>
    </w:p>
    <w:p w:rsidR="009E4E4C" w:rsidRDefault="009E4E4C" w:rsidP="009E4E4C">
      <w:pPr>
        <w:pStyle w:val="Heading1"/>
      </w:pPr>
      <w:bookmarkStart w:id="0" w:name="_Toc441135017"/>
      <w:r>
        <w:lastRenderedPageBreak/>
        <w:t xml:space="preserve">Section 1: </w:t>
      </w:r>
      <w:r w:rsidR="001F6D27">
        <w:t>Introduction</w:t>
      </w:r>
      <w:bookmarkEnd w:id="0"/>
    </w:p>
    <w:p w:rsidR="00AA31A2" w:rsidRDefault="00AA31A2" w:rsidP="00AA31A2">
      <w:pPr>
        <w:pStyle w:val="Heading2"/>
      </w:pPr>
      <w:bookmarkStart w:id="1" w:name="_Toc441135018"/>
      <w:r>
        <w:t>Overview</w:t>
      </w:r>
      <w:bookmarkEnd w:id="1"/>
    </w:p>
    <w:p w:rsidR="009E4E4C" w:rsidRPr="00E13851" w:rsidRDefault="009E4E4C" w:rsidP="009E4E4C">
      <w:pPr>
        <w:pStyle w:val="BodyText"/>
      </w:pPr>
      <w:r w:rsidRPr="00F24ECE">
        <w:t>The Government has introduced a suite of legislative, policy and service delivery initiatives to improve how we identify and respond to the needs of vulnerable children.</w:t>
      </w:r>
    </w:p>
    <w:p w:rsidR="009E4E4C" w:rsidRPr="00E13851" w:rsidRDefault="009E4E4C" w:rsidP="009E4E4C">
      <w:pPr>
        <w:pStyle w:val="BodyText"/>
      </w:pPr>
      <w:r>
        <w:t xml:space="preserve">Under the provisions of Part 2 of the </w:t>
      </w:r>
      <w:r w:rsidRPr="00F24ECE">
        <w:t xml:space="preserve">Vulnerable Children Act 2014, the Ministry of Education (along with other State services and organisations providing government–funded services to children and families) is required to have a Child Protection Policy (CPP) to </w:t>
      </w:r>
      <w:r w:rsidR="00591BAE">
        <w:t xml:space="preserve">set out our </w:t>
      </w:r>
      <w:r w:rsidRPr="00F24ECE">
        <w:t>commitment to building a culture of child protection and to provide information on how staff are expected to respond when they have concerns about the safety and well-being of children.</w:t>
      </w:r>
    </w:p>
    <w:p w:rsidR="009E4E4C" w:rsidRPr="00E13851" w:rsidRDefault="009E4E4C" w:rsidP="009E4E4C">
      <w:pPr>
        <w:pStyle w:val="BodyText"/>
      </w:pPr>
      <w:r w:rsidRPr="00F24ECE">
        <w:t>This CPP is for Ministry</w:t>
      </w:r>
      <w:r w:rsidR="00591BAE">
        <w:t xml:space="preserve"> of Education staff.</w:t>
      </w:r>
      <w:r w:rsidRPr="00F24ECE">
        <w:t xml:space="preserve"> For the purposes of this CPP ‘Ministry of Education staff’ is defined as all permanent, fixed term, part-time, contracted and volunteer staff employed/engaged by </w:t>
      </w:r>
      <w:r w:rsidR="00591BAE">
        <w:t>local</w:t>
      </w:r>
      <w:r w:rsidRPr="00F24ECE">
        <w:t xml:space="preserve"> and national Ministry of Education offices.</w:t>
      </w:r>
    </w:p>
    <w:p w:rsidR="009E4E4C" w:rsidRPr="00E13851" w:rsidRDefault="009E4E4C" w:rsidP="009E4E4C">
      <w:pPr>
        <w:pStyle w:val="BodyText"/>
      </w:pPr>
      <w:r w:rsidRPr="00F24ECE">
        <w:t>ECE centres</w:t>
      </w:r>
      <w:r>
        <w:t xml:space="preserve">, </w:t>
      </w:r>
      <w:r w:rsidRPr="00F24ECE">
        <w:t xml:space="preserve">schools </w:t>
      </w:r>
      <w:r>
        <w:t xml:space="preserve">and </w:t>
      </w:r>
      <w:proofErr w:type="gramStart"/>
      <w:r>
        <w:t>kura</w:t>
      </w:r>
      <w:proofErr w:type="gramEnd"/>
      <w:r>
        <w:t xml:space="preserve"> </w:t>
      </w:r>
      <w:r w:rsidRPr="00F24ECE">
        <w:t>are required to have their own Child Protection Policies</w:t>
      </w:r>
      <w:r>
        <w:t>, as are all service providers contract</w:t>
      </w:r>
      <w:r w:rsidR="00591BAE">
        <w:t>ed by</w:t>
      </w:r>
      <w:r>
        <w:t xml:space="preserve"> the Ministry</w:t>
      </w:r>
      <w:r w:rsidRPr="00F24ECE">
        <w:t>.</w:t>
      </w:r>
    </w:p>
    <w:p w:rsidR="009E4E4C" w:rsidRPr="00B32E2B" w:rsidRDefault="009E4E4C" w:rsidP="001F6D27">
      <w:pPr>
        <w:pStyle w:val="Heading2"/>
      </w:pPr>
      <w:bookmarkStart w:id="2" w:name="_Toc441135019"/>
      <w:r w:rsidRPr="00B32E2B">
        <w:t>Purpose</w:t>
      </w:r>
      <w:bookmarkEnd w:id="2"/>
      <w:r w:rsidRPr="00B32E2B">
        <w:t xml:space="preserve"> </w:t>
      </w:r>
    </w:p>
    <w:p w:rsidR="009E4E4C" w:rsidRPr="009E4E4C" w:rsidRDefault="009E4E4C" w:rsidP="009E4E4C">
      <w:pPr>
        <w:pStyle w:val="BodyText"/>
      </w:pPr>
      <w:r w:rsidRPr="009E4E4C">
        <w:t xml:space="preserve">The Ministry of Education is committed to child protection and its responsibilities under the Vulnerable Children Act 2014.  </w:t>
      </w:r>
    </w:p>
    <w:p w:rsidR="009E4E4C" w:rsidRPr="009E4E4C" w:rsidRDefault="009E4E4C" w:rsidP="009E4E4C">
      <w:pPr>
        <w:pStyle w:val="BodyText"/>
      </w:pPr>
      <w:r w:rsidRPr="009E4E4C">
        <w:t xml:space="preserve">As an organisation with a large workforce, we are well placed to contribute to the protection of all children.  We have a responsibility to ensure that our staff can identify the signs of possible abuse or neglect and are able to take appropriate action, in a safe environment. </w:t>
      </w:r>
    </w:p>
    <w:p w:rsidR="009E4E4C" w:rsidRPr="009E4E4C" w:rsidRDefault="009E4E4C" w:rsidP="009E4E4C">
      <w:pPr>
        <w:pStyle w:val="BodyText"/>
      </w:pPr>
      <w:r w:rsidRPr="009E4E4C">
        <w:t xml:space="preserve">The Ministry of Education’s CPP provides an organisation-wide policy for responding to suspected abuse or neglect of a child.  It provides information on resources to help identify possible signs of abuse or neglect, and sets out what we do if we do suspect abuse or neglect. </w:t>
      </w:r>
    </w:p>
    <w:p w:rsidR="009E4E4C" w:rsidRPr="009E4E4C" w:rsidRDefault="009E4E4C" w:rsidP="009E4E4C">
      <w:pPr>
        <w:pStyle w:val="BodyText"/>
      </w:pPr>
      <w:r w:rsidRPr="009E4E4C">
        <w:t xml:space="preserve">The purpose of this CPP is to imbed a culture of child protection that consistently safeguards and promotes the well-being of children.  </w:t>
      </w:r>
    </w:p>
    <w:p w:rsidR="009E4E4C" w:rsidRPr="009E4E4C" w:rsidRDefault="009E4E4C" w:rsidP="009E4E4C">
      <w:pPr>
        <w:pStyle w:val="BodyText"/>
      </w:pPr>
      <w:r w:rsidRPr="009E4E4C">
        <w:t>The Ministry of Education is committed to working with our agency partners and the Children’s Action Plan Directorate to build and promote this culture system wide.</w:t>
      </w:r>
    </w:p>
    <w:p w:rsidR="009E4E4C" w:rsidRPr="00B32E2B" w:rsidRDefault="009E4E4C" w:rsidP="001F6D27">
      <w:pPr>
        <w:pStyle w:val="Heading2"/>
      </w:pPr>
      <w:bookmarkStart w:id="3" w:name="_Toc441135020"/>
      <w:r>
        <w:t>S</w:t>
      </w:r>
      <w:r w:rsidRPr="00B32E2B">
        <w:t>cope</w:t>
      </w:r>
      <w:bookmarkEnd w:id="3"/>
      <w:r w:rsidRPr="00B32E2B">
        <w:t xml:space="preserve"> </w:t>
      </w:r>
    </w:p>
    <w:p w:rsidR="009E4E4C" w:rsidRDefault="009E4E4C" w:rsidP="009E4E4C">
      <w:pPr>
        <w:pStyle w:val="BodyText"/>
      </w:pPr>
      <w:r w:rsidRPr="00475F34">
        <w:t>Th</w:t>
      </w:r>
      <w:r>
        <w:t xml:space="preserve">e Ministry of Education Child Protection Policy </w:t>
      </w:r>
      <w:r w:rsidRPr="00475F34">
        <w:t xml:space="preserve">applies to </w:t>
      </w:r>
      <w:r w:rsidRPr="009C38F2">
        <w:rPr>
          <w:b/>
        </w:rPr>
        <w:t>all staff</w:t>
      </w:r>
      <w:r w:rsidRPr="00475F34">
        <w:t xml:space="preserve"> </w:t>
      </w:r>
      <w:r w:rsidRPr="004A34F5">
        <w:rPr>
          <w:b/>
        </w:rPr>
        <w:t>employed, contracted to, or people volunteering with</w:t>
      </w:r>
      <w:r>
        <w:t xml:space="preserve">, the Ministry of Education’s national and regional offices.  </w:t>
      </w:r>
    </w:p>
    <w:p w:rsidR="009E4E4C" w:rsidRDefault="009E4E4C" w:rsidP="009E4E4C">
      <w:pPr>
        <w:pStyle w:val="BodyText"/>
        <w:rPr>
          <w:szCs w:val="22"/>
        </w:rPr>
      </w:pPr>
      <w:r>
        <w:rPr>
          <w:szCs w:val="22"/>
        </w:rPr>
        <w:t>Staff employed, contracted to, or people volunteering with, the Ministry of Education have varying levels of contact with children, depending on their role.  Staff may have:</w:t>
      </w:r>
    </w:p>
    <w:p w:rsidR="009E4E4C" w:rsidRDefault="009E4E4C" w:rsidP="00F22280">
      <w:pPr>
        <w:pStyle w:val="BodyText"/>
        <w:numPr>
          <w:ilvl w:val="0"/>
          <w:numId w:val="18"/>
        </w:numPr>
        <w:rPr>
          <w:szCs w:val="22"/>
        </w:rPr>
      </w:pPr>
      <w:r>
        <w:rPr>
          <w:szCs w:val="22"/>
        </w:rPr>
        <w:t>Regular, unsupervised access to children</w:t>
      </w:r>
    </w:p>
    <w:p w:rsidR="009E4E4C" w:rsidRDefault="009E4E4C" w:rsidP="00F22280">
      <w:pPr>
        <w:pStyle w:val="BodyText"/>
        <w:numPr>
          <w:ilvl w:val="0"/>
          <w:numId w:val="18"/>
        </w:numPr>
        <w:rPr>
          <w:szCs w:val="22"/>
        </w:rPr>
      </w:pPr>
      <w:r>
        <w:rPr>
          <w:szCs w:val="22"/>
        </w:rPr>
        <w:t>Contact with children where other adults are present</w:t>
      </w:r>
    </w:p>
    <w:p w:rsidR="009E4E4C" w:rsidRDefault="009E4E4C" w:rsidP="00F22280">
      <w:pPr>
        <w:pStyle w:val="BodyText"/>
        <w:numPr>
          <w:ilvl w:val="0"/>
          <w:numId w:val="18"/>
        </w:numPr>
        <w:rPr>
          <w:szCs w:val="22"/>
        </w:rPr>
      </w:pPr>
      <w:r>
        <w:rPr>
          <w:szCs w:val="22"/>
        </w:rPr>
        <w:t>Little or no contact with children</w:t>
      </w:r>
    </w:p>
    <w:p w:rsidR="009E4E4C" w:rsidRDefault="009E4E4C" w:rsidP="009E4E4C">
      <w:pPr>
        <w:pStyle w:val="BodyText"/>
      </w:pPr>
      <w:r>
        <w:t xml:space="preserve">While some staff may have limited or no direct contact with children, they may interact with schools and </w:t>
      </w:r>
      <w:proofErr w:type="gramStart"/>
      <w:r>
        <w:t>kura</w:t>
      </w:r>
      <w:proofErr w:type="gramEnd"/>
      <w:r>
        <w:t>, ECE services, other child related services, families, wh</w:t>
      </w:r>
      <w:r>
        <w:rPr>
          <w:rFonts w:cs="Arial"/>
        </w:rPr>
        <w:t>ā</w:t>
      </w:r>
      <w:r>
        <w:t xml:space="preserve">nau and the wider education and or social sector community in their role.  As a consequence of this interaction, staff may be in a position to identify actual, or be suspicious of, abuse or neglect.  </w:t>
      </w:r>
    </w:p>
    <w:p w:rsidR="009E4E4C" w:rsidRDefault="009E4E4C" w:rsidP="009E4E4C">
      <w:pPr>
        <w:pStyle w:val="BodyText"/>
      </w:pPr>
      <w:r>
        <w:lastRenderedPageBreak/>
        <w:t>In addition, staff with limited or no contact with children may be in a position to identify systemic opportunities and weaknesses in the protection of children, and/or to promote a culture where the child, and child protection, is at the centre of all procedures, processes and decision-making.</w:t>
      </w:r>
    </w:p>
    <w:p w:rsidR="009E4E4C" w:rsidRDefault="009E4E4C" w:rsidP="009E4E4C">
      <w:pPr>
        <w:pStyle w:val="BodyText"/>
      </w:pPr>
      <w:r w:rsidRPr="00475F34">
        <w:t xml:space="preserve">This policy does not apply to schools, </w:t>
      </w:r>
      <w:proofErr w:type="gramStart"/>
      <w:r w:rsidRPr="00475F34">
        <w:t>kura</w:t>
      </w:r>
      <w:proofErr w:type="gramEnd"/>
      <w:r>
        <w:t>, kohanga reo</w:t>
      </w:r>
      <w:r w:rsidRPr="00475F34">
        <w:t xml:space="preserve"> or early childhood education services</w:t>
      </w:r>
      <w:r>
        <w:t xml:space="preserve">, </w:t>
      </w:r>
      <w:r w:rsidRPr="00475F34">
        <w:t xml:space="preserve">who are required to </w:t>
      </w:r>
      <w:r>
        <w:t xml:space="preserve">develop and maintain </w:t>
      </w:r>
      <w:r w:rsidRPr="00475F34">
        <w:t xml:space="preserve">their own child protection policies. </w:t>
      </w:r>
    </w:p>
    <w:p w:rsidR="001F6D27" w:rsidRDefault="001F6D27" w:rsidP="002A0B81">
      <w:pPr>
        <w:pStyle w:val="Heading2"/>
      </w:pPr>
      <w:bookmarkStart w:id="4" w:name="_Toc441135021"/>
      <w:r>
        <w:t>Responsibilities</w:t>
      </w:r>
      <w:bookmarkEnd w:id="4"/>
    </w:p>
    <w:p w:rsidR="001F6D27" w:rsidRDefault="008D77BF" w:rsidP="002A0B81">
      <w:pPr>
        <w:pStyle w:val="BodyText"/>
      </w:pPr>
      <w:r>
        <w:t>Managers are responsible for ensuring their staff understand and adhere to this policy.</w:t>
      </w:r>
      <w:r w:rsidR="002A0B81">
        <w:t xml:space="preserve"> They are expected to ensure that their </w:t>
      </w:r>
      <w:proofErr w:type="gramStart"/>
      <w:r w:rsidR="002A0B81">
        <w:t>staff have</w:t>
      </w:r>
      <w:proofErr w:type="gramEnd"/>
      <w:r w:rsidR="002A0B81">
        <w:t xml:space="preserve"> undertaken the appropriate training associated with this policy.</w:t>
      </w:r>
    </w:p>
    <w:p w:rsidR="008D77BF" w:rsidRDefault="008D77BF" w:rsidP="002A0B81">
      <w:pPr>
        <w:pStyle w:val="BodyText"/>
      </w:pPr>
      <w:r>
        <w:t>Managers responsible for contract or approved services that specifically involve children are required to assess their service providers and ensure that they understand the requirement for and have in place a child protection policy.</w:t>
      </w:r>
    </w:p>
    <w:p w:rsidR="008D77BF" w:rsidRDefault="008D77BF" w:rsidP="002A0B81">
      <w:pPr>
        <w:pStyle w:val="BodyText"/>
      </w:pPr>
      <w:r>
        <w:t>The Ministry’s designated person for child protection is responsible for ensuring the Ministry meets its obligations under section 16 of the Vulnerable Children Act.</w:t>
      </w:r>
    </w:p>
    <w:p w:rsidR="001F6D27" w:rsidRDefault="001F6D27" w:rsidP="00C306C2">
      <w:pPr>
        <w:pStyle w:val="Heading2"/>
      </w:pPr>
      <w:bookmarkStart w:id="5" w:name="_Toc441135022"/>
      <w:r>
        <w:t>Publication and review</w:t>
      </w:r>
      <w:bookmarkEnd w:id="5"/>
    </w:p>
    <w:p w:rsidR="00C306C2" w:rsidRDefault="00720C9B" w:rsidP="00C306C2">
      <w:pPr>
        <w:pStyle w:val="BodyText"/>
      </w:pPr>
      <w:r>
        <w:t xml:space="preserve">Part 2 of the Vulnerable Children Act requires that child protection policies (CPP) be adopted and reported on by </w:t>
      </w:r>
      <w:r w:rsidR="00C306C2">
        <w:t xml:space="preserve">prescribed State3 Services (of which the Ministry is one) as soon as practicable. </w:t>
      </w:r>
      <w:r w:rsidR="008D77BF">
        <w:t>This policy</w:t>
      </w:r>
      <w:r w:rsidR="00C306C2">
        <w:t xml:space="preserve"> must:</w:t>
      </w:r>
    </w:p>
    <w:p w:rsidR="00C306C2" w:rsidRDefault="00C306C2" w:rsidP="00C306C2">
      <w:pPr>
        <w:pStyle w:val="BodyText"/>
        <w:numPr>
          <w:ilvl w:val="0"/>
          <w:numId w:val="36"/>
        </w:numPr>
      </w:pPr>
      <w:r>
        <w:t>Contain, at a minimum, provisions on the identification and reporting of child abuse and neglect</w:t>
      </w:r>
    </w:p>
    <w:p w:rsidR="00C306C2" w:rsidRDefault="008D77BF" w:rsidP="00C306C2">
      <w:pPr>
        <w:pStyle w:val="BodyText"/>
        <w:numPr>
          <w:ilvl w:val="0"/>
          <w:numId w:val="36"/>
        </w:numPr>
      </w:pPr>
      <w:r>
        <w:t>be publ</w:t>
      </w:r>
      <w:r w:rsidR="00C306C2">
        <w:t>ished on the Ministry’s website</w:t>
      </w:r>
    </w:p>
    <w:p w:rsidR="00C306C2" w:rsidRDefault="008D77BF" w:rsidP="00C306C2">
      <w:pPr>
        <w:pStyle w:val="BodyText"/>
        <w:numPr>
          <w:ilvl w:val="0"/>
          <w:numId w:val="36"/>
        </w:numPr>
      </w:pPr>
      <w:r>
        <w:t>be re</w:t>
      </w:r>
      <w:r w:rsidR="00C306C2">
        <w:t>viewed every three years</w:t>
      </w:r>
    </w:p>
    <w:p w:rsidR="008D77BF" w:rsidRDefault="00C306C2" w:rsidP="00C306C2">
      <w:pPr>
        <w:pStyle w:val="BodyText"/>
        <w:numPr>
          <w:ilvl w:val="0"/>
          <w:numId w:val="36"/>
        </w:numPr>
      </w:pPr>
      <w:proofErr w:type="gramStart"/>
      <w:r>
        <w:t>we</w:t>
      </w:r>
      <w:proofErr w:type="gramEnd"/>
      <w:r>
        <w:t xml:space="preserve"> must report on its implementation in our Annual Report</w:t>
      </w:r>
      <w:r w:rsidR="008D77BF">
        <w:t>.</w:t>
      </w:r>
    </w:p>
    <w:p w:rsidR="00720C9B" w:rsidRPr="001F6D27" w:rsidRDefault="00720C9B" w:rsidP="00C306C2">
      <w:pPr>
        <w:pStyle w:val="BodyText"/>
      </w:pPr>
    </w:p>
    <w:p w:rsidR="009E4E4C" w:rsidRDefault="009E4E4C" w:rsidP="001F6D27">
      <w:pPr>
        <w:pStyle w:val="Heading1"/>
      </w:pPr>
      <w:bookmarkStart w:id="6" w:name="_Toc441135023"/>
      <w:r>
        <w:lastRenderedPageBreak/>
        <w:t xml:space="preserve">Section </w:t>
      </w:r>
      <w:r w:rsidR="001F6D27">
        <w:t>2</w:t>
      </w:r>
      <w:r>
        <w:t xml:space="preserve">: </w:t>
      </w:r>
      <w:r w:rsidR="001F6D27">
        <w:t>Policy</w:t>
      </w:r>
      <w:bookmarkEnd w:id="6"/>
      <w:r>
        <w:t xml:space="preserve"> </w:t>
      </w:r>
    </w:p>
    <w:p w:rsidR="001F6D27" w:rsidRDefault="001F6D27" w:rsidP="009E4E4C">
      <w:pPr>
        <w:pStyle w:val="Heading2"/>
      </w:pPr>
      <w:bookmarkStart w:id="7" w:name="_Toc441135024"/>
      <w:r>
        <w:t>Key Principles</w:t>
      </w:r>
      <w:bookmarkEnd w:id="7"/>
    </w:p>
    <w:p w:rsidR="001F6D27" w:rsidRPr="00B32E2B" w:rsidRDefault="001F6D27" w:rsidP="001F6D27">
      <w:pPr>
        <w:pStyle w:val="Heading3"/>
      </w:pPr>
      <w:bookmarkStart w:id="8" w:name="_Toc441135025"/>
      <w:r w:rsidRPr="00B32E2B">
        <w:t>Principles of Child Protection</w:t>
      </w:r>
      <w:bookmarkEnd w:id="8"/>
      <w:r w:rsidRPr="00B32E2B">
        <w:t xml:space="preserve"> </w:t>
      </w:r>
    </w:p>
    <w:p w:rsidR="001F6D27" w:rsidRDefault="001F6D27" w:rsidP="001F6D27">
      <w:pPr>
        <w:pStyle w:val="BodyText"/>
      </w:pPr>
      <w:r>
        <w:t>While many of the principles listed below are considered values we encompass in everything we do as a Ministry, it is important to capture and reinforce these alongside our more child protection specific principles.  These principles apply to every staff member.</w:t>
      </w:r>
    </w:p>
    <w:p w:rsidR="001F6D27" w:rsidRDefault="001F6D27" w:rsidP="001F6D27">
      <w:pPr>
        <w:pStyle w:val="BodyText"/>
      </w:pPr>
      <w:r>
        <w:t>Our child protection principles are:</w:t>
      </w:r>
    </w:p>
    <w:p w:rsidR="001F6D27" w:rsidRDefault="001F6D27" w:rsidP="00F22280">
      <w:pPr>
        <w:pStyle w:val="BodyText"/>
        <w:numPr>
          <w:ilvl w:val="0"/>
          <w:numId w:val="19"/>
        </w:numPr>
        <w:rPr>
          <w:lang w:eastAsia="en-NZ"/>
        </w:rPr>
      </w:pPr>
      <w:r w:rsidRPr="00F944B2">
        <w:rPr>
          <w:lang w:eastAsia="en-NZ"/>
        </w:rPr>
        <w:t xml:space="preserve">Making the safety and wellbeing of children </w:t>
      </w:r>
      <w:r w:rsidR="00591BAE">
        <w:rPr>
          <w:lang w:eastAsia="en-NZ"/>
        </w:rPr>
        <w:t>our</w:t>
      </w:r>
      <w:r w:rsidRPr="00F944B2">
        <w:rPr>
          <w:lang w:eastAsia="en-NZ"/>
        </w:rPr>
        <w:t xml:space="preserve"> primary concern, with the child at the centre of all decision-making</w:t>
      </w:r>
      <w:r>
        <w:rPr>
          <w:lang w:eastAsia="en-NZ"/>
        </w:rPr>
        <w:t xml:space="preserve"> when responding to suspected abuse or neglect</w:t>
      </w:r>
    </w:p>
    <w:p w:rsidR="00591BAE" w:rsidRDefault="00591BAE" w:rsidP="00591BAE">
      <w:pPr>
        <w:pStyle w:val="BodyText"/>
        <w:numPr>
          <w:ilvl w:val="0"/>
          <w:numId w:val="19"/>
        </w:numPr>
        <w:rPr>
          <w:lang w:eastAsia="en-NZ"/>
        </w:rPr>
      </w:pPr>
      <w:r>
        <w:rPr>
          <w:lang w:eastAsia="en-NZ"/>
        </w:rPr>
        <w:t>P</w:t>
      </w:r>
      <w:r w:rsidR="001F6D27" w:rsidRPr="00F944B2">
        <w:rPr>
          <w:lang w:eastAsia="en-NZ"/>
        </w:rPr>
        <w:t>romot</w:t>
      </w:r>
      <w:r>
        <w:rPr>
          <w:lang w:eastAsia="en-NZ"/>
        </w:rPr>
        <w:t>ing</w:t>
      </w:r>
      <w:r w:rsidR="001F6D27" w:rsidRPr="00F944B2">
        <w:rPr>
          <w:lang w:eastAsia="en-NZ"/>
        </w:rPr>
        <w:t xml:space="preserve"> a culture where staff feel confident to constructively challenge poor practice and raise issues of concern </w:t>
      </w:r>
    </w:p>
    <w:p w:rsidR="00591BAE" w:rsidRDefault="00591BAE" w:rsidP="00591BAE">
      <w:pPr>
        <w:pStyle w:val="BodyText"/>
        <w:numPr>
          <w:ilvl w:val="0"/>
          <w:numId w:val="19"/>
        </w:numPr>
        <w:rPr>
          <w:lang w:eastAsia="en-NZ"/>
        </w:rPr>
      </w:pPr>
      <w:r w:rsidRPr="00F944B2">
        <w:rPr>
          <w:lang w:eastAsia="en-NZ"/>
        </w:rPr>
        <w:t>Recognition of the culture of the family/whānau, its importance and the rights of family/whānau to participate in decision-making about their children</w:t>
      </w:r>
      <w:r>
        <w:rPr>
          <w:lang w:eastAsia="en-NZ"/>
        </w:rPr>
        <w:t xml:space="preserve"> unless this would result in an escalation of risk to the child</w:t>
      </w:r>
    </w:p>
    <w:p w:rsidR="001F6D27" w:rsidRDefault="00591BAE" w:rsidP="00F22280">
      <w:pPr>
        <w:pStyle w:val="BodyText"/>
        <w:numPr>
          <w:ilvl w:val="0"/>
          <w:numId w:val="19"/>
        </w:numPr>
        <w:rPr>
          <w:lang w:eastAsia="en-NZ"/>
        </w:rPr>
      </w:pPr>
      <w:r>
        <w:rPr>
          <w:lang w:eastAsia="en-NZ"/>
        </w:rPr>
        <w:t xml:space="preserve">All staff </w:t>
      </w:r>
      <w:proofErr w:type="gramStart"/>
      <w:r>
        <w:rPr>
          <w:lang w:eastAsia="en-NZ"/>
        </w:rPr>
        <w:t>know</w:t>
      </w:r>
      <w:proofErr w:type="gramEnd"/>
      <w:r>
        <w:rPr>
          <w:lang w:eastAsia="en-NZ"/>
        </w:rPr>
        <w:t xml:space="preserve"> they can report suspected child abuse and neglect to Child, Youth and Family (CYF) or the Police.</w:t>
      </w:r>
    </w:p>
    <w:p w:rsidR="00591BAE" w:rsidRDefault="00591BAE" w:rsidP="00591BAE">
      <w:pPr>
        <w:pStyle w:val="BodyText"/>
        <w:rPr>
          <w:lang w:eastAsia="en-NZ"/>
        </w:rPr>
      </w:pPr>
      <w:r>
        <w:rPr>
          <w:lang w:eastAsia="en-NZ"/>
        </w:rPr>
        <w:t>Our commitments are:</w:t>
      </w:r>
    </w:p>
    <w:p w:rsidR="001F6D27" w:rsidRPr="00F944B2" w:rsidRDefault="001F6D27" w:rsidP="00591BAE">
      <w:pPr>
        <w:pStyle w:val="BodyText"/>
        <w:numPr>
          <w:ilvl w:val="0"/>
          <w:numId w:val="46"/>
        </w:numPr>
      </w:pPr>
      <w:r w:rsidRPr="00F944B2">
        <w:rPr>
          <w:lang w:eastAsia="en-NZ"/>
        </w:rPr>
        <w:t xml:space="preserve">A commitment to work together to produce the best possible outcomes for the child and to work towards continuous improvement in child protection practices, and all </w:t>
      </w:r>
      <w:r w:rsidRPr="00F944B2">
        <w:t>policies and initiatives are designed to promote (be inclusive of) a child protection culture</w:t>
      </w:r>
    </w:p>
    <w:p w:rsidR="001F6D27" w:rsidRDefault="001F6D27" w:rsidP="00591BAE">
      <w:pPr>
        <w:pStyle w:val="BodyText"/>
        <w:numPr>
          <w:ilvl w:val="0"/>
          <w:numId w:val="46"/>
        </w:numPr>
        <w:rPr>
          <w:lang w:eastAsia="en-NZ"/>
        </w:rPr>
      </w:pPr>
      <w:r w:rsidRPr="00F944B2">
        <w:rPr>
          <w:lang w:eastAsia="en-NZ"/>
        </w:rPr>
        <w:t>A commitment to develop and maintain links with iwi, Pasifika and other cultural and community groups and to ensure that important cultural concepts (e.g. whakamanawa, whakapapa, te reo Māori, tikanga, kaitiakitanga, wairuatanga) are integrated, as appropriate, into practice</w:t>
      </w:r>
    </w:p>
    <w:p w:rsidR="001F6D27" w:rsidRDefault="001F6D27" w:rsidP="00591BAE">
      <w:pPr>
        <w:pStyle w:val="BodyText"/>
        <w:numPr>
          <w:ilvl w:val="0"/>
          <w:numId w:val="46"/>
        </w:numPr>
        <w:rPr>
          <w:lang w:eastAsia="en-NZ"/>
        </w:rPr>
      </w:pPr>
      <w:r w:rsidRPr="00F944B2">
        <w:rPr>
          <w:lang w:eastAsia="en-NZ"/>
        </w:rPr>
        <w:t>A commitment to open and transparent relationships with clients/service users, including being willing to share concerns about child safety issues with the family/whānau unless this would result in an escalation of risk</w:t>
      </w:r>
    </w:p>
    <w:p w:rsidR="001F6D27" w:rsidRDefault="001F6D27" w:rsidP="00591BAE">
      <w:pPr>
        <w:pStyle w:val="BodyText"/>
        <w:numPr>
          <w:ilvl w:val="0"/>
          <w:numId w:val="46"/>
        </w:numPr>
        <w:rPr>
          <w:lang w:eastAsia="en-NZ"/>
        </w:rPr>
      </w:pPr>
      <w:r w:rsidRPr="00F944B2">
        <w:rPr>
          <w:lang w:eastAsia="en-NZ"/>
        </w:rPr>
        <w:t>An organisational commitment to support all staff to work in accordance with the policy, to work with partner agencies and community organisations to ensure child protection policies are consistent and of high quality and to always comply with relevant legislative responsibilities</w:t>
      </w:r>
    </w:p>
    <w:p w:rsidR="001F6D27" w:rsidRDefault="001F6D27" w:rsidP="00591BAE">
      <w:pPr>
        <w:pStyle w:val="BodyText"/>
        <w:numPr>
          <w:ilvl w:val="0"/>
          <w:numId w:val="46"/>
        </w:numPr>
        <w:rPr>
          <w:lang w:eastAsia="en-NZ"/>
        </w:rPr>
      </w:pPr>
      <w:r w:rsidRPr="00F944B2">
        <w:rPr>
          <w:lang w:eastAsia="en-NZ"/>
        </w:rPr>
        <w:t>A commitment to share information in a timely way and to discuss any concerns about an individual child with colleagues, the manager/supervisor or the designated person for child protection</w:t>
      </w:r>
    </w:p>
    <w:p w:rsidR="001F6D27" w:rsidRDefault="001F6D27" w:rsidP="00591BAE">
      <w:pPr>
        <w:pStyle w:val="BodyText"/>
        <w:numPr>
          <w:ilvl w:val="0"/>
          <w:numId w:val="46"/>
        </w:numPr>
        <w:rPr>
          <w:lang w:eastAsia="en-NZ"/>
        </w:rPr>
      </w:pPr>
      <w:r w:rsidRPr="00F944B2">
        <w:rPr>
          <w:lang w:eastAsia="en-NZ"/>
        </w:rPr>
        <w:t>A commitment to meet all existing statutory and contractual obligations, including matters relating to employment</w:t>
      </w:r>
    </w:p>
    <w:p w:rsidR="001F6D27" w:rsidRPr="001F6D27" w:rsidRDefault="001F6D27" w:rsidP="001F6D27">
      <w:pPr>
        <w:pStyle w:val="BodyText"/>
      </w:pPr>
    </w:p>
    <w:p w:rsidR="00591BAE" w:rsidRDefault="00591BAE">
      <w:pPr>
        <w:rPr>
          <w:b/>
          <w:color w:val="2A6EBB"/>
          <w:sz w:val="24"/>
          <w:szCs w:val="24"/>
        </w:rPr>
      </w:pPr>
      <w:bookmarkStart w:id="9" w:name="_Toc441135026"/>
      <w:r>
        <w:br w:type="page"/>
      </w:r>
    </w:p>
    <w:p w:rsidR="00D63014" w:rsidRDefault="00D63014" w:rsidP="00D63014">
      <w:pPr>
        <w:pStyle w:val="Heading2"/>
      </w:pPr>
      <w:r>
        <w:lastRenderedPageBreak/>
        <w:t>Definitions</w:t>
      </w:r>
      <w:bookmarkEnd w:id="9"/>
    </w:p>
    <w:p w:rsidR="00D63014" w:rsidRDefault="00D63014" w:rsidP="00D63014">
      <w:pPr>
        <w:pStyle w:val="BodyText"/>
      </w:pPr>
      <w:r>
        <w:t>The following definitions apply to this policy:</w:t>
      </w:r>
    </w:p>
    <w:p w:rsidR="00D63014" w:rsidRPr="004A1399" w:rsidRDefault="00D63014" w:rsidP="00D63014">
      <w:pPr>
        <w:pStyle w:val="BodyText"/>
        <w:rPr>
          <w:lang w:eastAsia="en-NZ"/>
        </w:rPr>
      </w:pPr>
      <w:r w:rsidRPr="004A1399">
        <w:rPr>
          <w:b/>
          <w:bCs/>
          <w:lang w:eastAsia="en-NZ"/>
        </w:rPr>
        <w:t xml:space="preserve">Abuse </w:t>
      </w:r>
      <w:r w:rsidRPr="004A1399">
        <w:rPr>
          <w:lang w:eastAsia="en-NZ"/>
        </w:rPr>
        <w:t>– the harming (whether physically, emotionally or sexually), ill-treatment, neglect or deprivation of any child</w:t>
      </w:r>
    </w:p>
    <w:p w:rsidR="00D63014" w:rsidRPr="004A1399" w:rsidRDefault="00D63014" w:rsidP="00D63014">
      <w:pPr>
        <w:pStyle w:val="BodyText"/>
        <w:rPr>
          <w:lang w:eastAsia="en-NZ"/>
        </w:rPr>
      </w:pPr>
      <w:r w:rsidRPr="004A1399">
        <w:rPr>
          <w:b/>
          <w:bCs/>
          <w:lang w:eastAsia="en-NZ"/>
        </w:rPr>
        <w:t xml:space="preserve">Neglect </w:t>
      </w:r>
      <w:r w:rsidRPr="004A1399">
        <w:rPr>
          <w:lang w:eastAsia="en-NZ"/>
        </w:rPr>
        <w:t>– the persistent failure to meet a child’s basic physical or psychological needs, leading to adverse or impaired physical or emotional functioning or development</w:t>
      </w:r>
    </w:p>
    <w:p w:rsidR="00D63014" w:rsidRPr="004A1399" w:rsidRDefault="00D63014" w:rsidP="00D63014">
      <w:pPr>
        <w:pStyle w:val="BodyText"/>
        <w:rPr>
          <w:lang w:eastAsia="en-NZ"/>
        </w:rPr>
      </w:pPr>
      <w:r w:rsidRPr="004A1399">
        <w:rPr>
          <w:b/>
          <w:bCs/>
          <w:lang w:eastAsia="en-NZ"/>
        </w:rPr>
        <w:t xml:space="preserve">Child </w:t>
      </w:r>
      <w:r w:rsidRPr="004A1399">
        <w:rPr>
          <w:lang w:eastAsia="en-NZ"/>
        </w:rPr>
        <w:t>– any child or young person aged under 17 years, and who is not married or in a civil union</w:t>
      </w:r>
    </w:p>
    <w:p w:rsidR="00D63014" w:rsidRPr="004A1399" w:rsidRDefault="00D63014" w:rsidP="00D63014">
      <w:pPr>
        <w:pStyle w:val="BodyText"/>
        <w:rPr>
          <w:lang w:eastAsia="en-NZ"/>
        </w:rPr>
      </w:pPr>
      <w:r w:rsidRPr="004A1399">
        <w:rPr>
          <w:b/>
          <w:bCs/>
          <w:lang w:eastAsia="en-NZ"/>
        </w:rPr>
        <w:t xml:space="preserve">Child protection </w:t>
      </w:r>
      <w:r w:rsidRPr="004A1399">
        <w:rPr>
          <w:lang w:eastAsia="en-NZ"/>
        </w:rPr>
        <w:t>– activities carried out to ensure that children are safe in cases where there is suspected abuse or neglect or the risk of abuse or neglect</w:t>
      </w:r>
    </w:p>
    <w:p w:rsidR="00D63014" w:rsidRPr="004A1399" w:rsidRDefault="00D63014" w:rsidP="00D63014">
      <w:pPr>
        <w:pStyle w:val="BodyText"/>
        <w:rPr>
          <w:lang w:eastAsia="en-NZ"/>
        </w:rPr>
      </w:pPr>
      <w:r w:rsidRPr="004A1399">
        <w:rPr>
          <w:b/>
          <w:bCs/>
          <w:lang w:eastAsia="en-NZ"/>
        </w:rPr>
        <w:t xml:space="preserve">Designated person for child protection </w:t>
      </w:r>
      <w:r w:rsidRPr="004A1399">
        <w:rPr>
          <w:lang w:eastAsia="en-NZ"/>
        </w:rPr>
        <w:t>– the manager/supervisor or designated person responsible for providing advice and support to staff where they have a concern about an individual child or who want advice about the child protection policy</w:t>
      </w:r>
    </w:p>
    <w:p w:rsidR="00D63014" w:rsidRPr="004A1399" w:rsidRDefault="00D63014" w:rsidP="00D63014">
      <w:pPr>
        <w:pStyle w:val="BodyText"/>
        <w:rPr>
          <w:lang w:eastAsia="en-NZ"/>
        </w:rPr>
      </w:pPr>
      <w:r w:rsidRPr="004A1399">
        <w:rPr>
          <w:b/>
          <w:bCs/>
          <w:lang w:eastAsia="en-NZ"/>
        </w:rPr>
        <w:t xml:space="preserve">Disclosure </w:t>
      </w:r>
      <w:r w:rsidRPr="004A1399">
        <w:rPr>
          <w:lang w:eastAsia="en-NZ"/>
        </w:rPr>
        <w:t>– information given to a staff member by the child, parent or caregiver or third party in relation to abuse or neglect</w:t>
      </w:r>
    </w:p>
    <w:p w:rsidR="00D63014" w:rsidRPr="004A1399" w:rsidRDefault="00D63014" w:rsidP="00D63014">
      <w:pPr>
        <w:pStyle w:val="BodyText"/>
        <w:rPr>
          <w:lang w:eastAsia="en-NZ"/>
        </w:rPr>
      </w:pPr>
      <w:r w:rsidRPr="004A1399">
        <w:rPr>
          <w:b/>
          <w:bCs/>
          <w:lang w:eastAsia="en-NZ"/>
        </w:rPr>
        <w:t xml:space="preserve">Child, Youth and Family </w:t>
      </w:r>
      <w:r w:rsidRPr="004A1399">
        <w:rPr>
          <w:lang w:eastAsia="en-NZ"/>
        </w:rPr>
        <w:t>– the agency responsible for investigating and responding to suspected abuse and neglect and for providing a statutory response to children found to be in need of care and protection</w:t>
      </w:r>
    </w:p>
    <w:p w:rsidR="00D63014" w:rsidRPr="004A1399" w:rsidRDefault="00D63014" w:rsidP="00D63014">
      <w:pPr>
        <w:pStyle w:val="BodyText"/>
        <w:rPr>
          <w:lang w:eastAsia="en-NZ"/>
        </w:rPr>
      </w:pPr>
      <w:r w:rsidRPr="004A1399">
        <w:rPr>
          <w:b/>
          <w:bCs/>
          <w:lang w:eastAsia="en-NZ"/>
        </w:rPr>
        <w:t xml:space="preserve">New Zealand Police </w:t>
      </w:r>
      <w:r w:rsidRPr="004A1399">
        <w:rPr>
          <w:lang w:eastAsia="en-NZ"/>
        </w:rPr>
        <w:t>– the agency responsible for responding to situations where a child is in immediate danger and for working with Child, Youth and Family in child protection work, including investigating cases of abuse or neglect where an offence may have occurred</w:t>
      </w:r>
    </w:p>
    <w:p w:rsidR="00D63014" w:rsidRPr="004A1399" w:rsidRDefault="00D63014" w:rsidP="00D63014">
      <w:pPr>
        <w:pStyle w:val="BodyText"/>
        <w:rPr>
          <w:lang w:eastAsia="en-NZ"/>
        </w:rPr>
      </w:pPr>
      <w:r w:rsidRPr="004A1399">
        <w:rPr>
          <w:b/>
          <w:bCs/>
          <w:lang w:eastAsia="en-NZ"/>
        </w:rPr>
        <w:t xml:space="preserve">Children’s services </w:t>
      </w:r>
      <w:r w:rsidRPr="004A1399">
        <w:rPr>
          <w:lang w:eastAsia="en-NZ"/>
        </w:rPr>
        <w:t>– any organisation that provides services to children or to adults where contact with children may be part of the service. These organisations should have child protection policies. Organisations that provide services to adults who may be caring for or parenting children should also consider developing a policy, e.g., adult mental health and addiction services</w:t>
      </w:r>
    </w:p>
    <w:p w:rsidR="00D63014" w:rsidRPr="004A1399" w:rsidRDefault="00D63014" w:rsidP="00D63014">
      <w:pPr>
        <w:pStyle w:val="BodyText"/>
        <w:rPr>
          <w:lang w:eastAsia="en-NZ"/>
        </w:rPr>
      </w:pPr>
      <w:r w:rsidRPr="004A1399">
        <w:rPr>
          <w:b/>
          <w:bCs/>
          <w:lang w:eastAsia="en-NZ"/>
        </w:rPr>
        <w:t xml:space="preserve">Safer recruitment </w:t>
      </w:r>
      <w:r w:rsidRPr="004A1399">
        <w:rPr>
          <w:lang w:eastAsia="en-NZ"/>
        </w:rPr>
        <w:t>– following good practice processes for pre-employment checking which help manage the risk of unsuitable persons entering the children’s workforce</w:t>
      </w:r>
    </w:p>
    <w:p w:rsidR="00D63014" w:rsidRPr="004A1399" w:rsidRDefault="00D63014" w:rsidP="00D63014">
      <w:pPr>
        <w:pStyle w:val="BodyText"/>
        <w:rPr>
          <w:lang w:eastAsia="en-NZ"/>
        </w:rPr>
      </w:pPr>
      <w:r w:rsidRPr="004A1399">
        <w:rPr>
          <w:b/>
          <w:bCs/>
          <w:lang w:eastAsia="en-NZ"/>
        </w:rPr>
        <w:t xml:space="preserve">Standard safety checking </w:t>
      </w:r>
      <w:r w:rsidRPr="004A1399">
        <w:rPr>
          <w:lang w:eastAsia="en-NZ"/>
        </w:rPr>
        <w:t>– the process of safer recruitment that will be mandatory for organisations covered by the Vulnerable Children Act 2014</w:t>
      </w:r>
    </w:p>
    <w:p w:rsidR="00D63014" w:rsidRPr="004A1399" w:rsidRDefault="00D63014" w:rsidP="00D63014">
      <w:pPr>
        <w:pStyle w:val="BodyText"/>
        <w:rPr>
          <w:lang w:eastAsia="en-NZ"/>
        </w:rPr>
      </w:pPr>
      <w:r w:rsidRPr="004A1399">
        <w:rPr>
          <w:b/>
          <w:bCs/>
          <w:lang w:eastAsia="en-NZ"/>
        </w:rPr>
        <w:t xml:space="preserve">Workforce restriction </w:t>
      </w:r>
      <w:r w:rsidRPr="004A1399">
        <w:rPr>
          <w:lang w:eastAsia="en-NZ"/>
        </w:rPr>
        <w:t>– a restriction on the employment or engagement of people with certain specified convictions under the Vulnerable Children Act 2014</w:t>
      </w:r>
    </w:p>
    <w:p w:rsidR="00D63014" w:rsidRDefault="00D63014" w:rsidP="00D63014">
      <w:pPr>
        <w:pStyle w:val="BodyText"/>
        <w:rPr>
          <w:lang w:eastAsia="en-NZ"/>
        </w:rPr>
      </w:pPr>
      <w:r w:rsidRPr="004A1399">
        <w:rPr>
          <w:b/>
          <w:bCs/>
          <w:lang w:eastAsia="en-NZ"/>
        </w:rPr>
        <w:t xml:space="preserve">Children’s workforce/children’s workers </w:t>
      </w:r>
      <w:r w:rsidRPr="004A1399">
        <w:rPr>
          <w:lang w:eastAsia="en-NZ"/>
        </w:rPr>
        <w:t>– people who work with children, or who have regular contact with children, as part of their roles</w:t>
      </w:r>
    </w:p>
    <w:p w:rsidR="00D63014" w:rsidRDefault="00D63014" w:rsidP="00D63014">
      <w:pPr>
        <w:pStyle w:val="BodyText"/>
        <w:rPr>
          <w:lang w:eastAsia="en-NZ"/>
        </w:rPr>
      </w:pPr>
      <w:r w:rsidRPr="004A1399">
        <w:rPr>
          <w:b/>
          <w:bCs/>
          <w:lang w:eastAsia="en-NZ"/>
        </w:rPr>
        <w:t xml:space="preserve">Physical abuse </w:t>
      </w:r>
      <w:r w:rsidRPr="004A1399">
        <w:rPr>
          <w:lang w:eastAsia="en-NZ"/>
        </w:rPr>
        <w:t xml:space="preserve">– any acts that may result in the physical harm of a child or young person. It can be, but is not limited to: bruising, cutting, hitting, beating, biting, burning, causing abrasions, strangulation, suffocation, </w:t>
      </w:r>
      <w:proofErr w:type="gramStart"/>
      <w:r w:rsidRPr="004A1399">
        <w:rPr>
          <w:lang w:eastAsia="en-NZ"/>
        </w:rPr>
        <w:t>drowning</w:t>
      </w:r>
      <w:proofErr w:type="gramEnd"/>
      <w:r w:rsidRPr="004A1399">
        <w:rPr>
          <w:lang w:eastAsia="en-NZ"/>
        </w:rPr>
        <w:t>, poisoning an</w:t>
      </w:r>
      <w:r>
        <w:rPr>
          <w:lang w:eastAsia="en-NZ"/>
        </w:rPr>
        <w:t>d fabricated or induced illness.</w:t>
      </w:r>
    </w:p>
    <w:p w:rsidR="00D63014" w:rsidRDefault="00D63014" w:rsidP="00D63014">
      <w:pPr>
        <w:pStyle w:val="BodyText"/>
        <w:rPr>
          <w:lang w:eastAsia="en-NZ"/>
        </w:rPr>
      </w:pPr>
      <w:r w:rsidRPr="004A1399">
        <w:rPr>
          <w:b/>
          <w:bCs/>
          <w:lang w:eastAsia="en-NZ"/>
        </w:rPr>
        <w:t xml:space="preserve">Sexual abuse </w:t>
      </w:r>
      <w:r w:rsidRPr="004A1399">
        <w:rPr>
          <w:lang w:eastAsia="en-NZ"/>
        </w:rPr>
        <w:t>– any acts that involve forcing or enticing a child to take part in sexual activities, whether or not they are aware of what is happening. Sexual abuse can be, but is not limited to:</w:t>
      </w:r>
    </w:p>
    <w:p w:rsidR="00D63014" w:rsidRDefault="00D63014" w:rsidP="00D63014">
      <w:pPr>
        <w:pStyle w:val="BodyText"/>
        <w:numPr>
          <w:ilvl w:val="0"/>
          <w:numId w:val="25"/>
        </w:numPr>
        <w:rPr>
          <w:lang w:eastAsia="en-NZ"/>
        </w:rPr>
      </w:pPr>
      <w:r w:rsidRPr="004A1399">
        <w:rPr>
          <w:lang w:eastAsia="en-NZ"/>
        </w:rPr>
        <w:t>Contact abuse: touching breasts, genital/anal fondling, masturbation, oral sex, penetrative or non-penetrative contact with the anus or genitals, encouraging the child to perform such acts on the perpetrator or another, involvement of the child in activities for the purposes of pornography or prostitution</w:t>
      </w:r>
    </w:p>
    <w:p w:rsidR="00D63014" w:rsidRPr="004A1399" w:rsidRDefault="00D63014" w:rsidP="00D63014">
      <w:pPr>
        <w:pStyle w:val="BodyText"/>
        <w:numPr>
          <w:ilvl w:val="0"/>
          <w:numId w:val="25"/>
        </w:numPr>
        <w:rPr>
          <w:lang w:eastAsia="en-NZ"/>
        </w:rPr>
      </w:pPr>
      <w:r w:rsidRPr="004A1399">
        <w:rPr>
          <w:lang w:eastAsia="en-NZ"/>
        </w:rPr>
        <w:t>Non-contact abuse: exhibitionism, voyeurism, exposure to pornographic or sexual imagery, inappropriate photography or depictions of sexual or suggestive behaviours or comments.</w:t>
      </w:r>
    </w:p>
    <w:p w:rsidR="00D63014" w:rsidRDefault="00D63014" w:rsidP="00D63014">
      <w:pPr>
        <w:pStyle w:val="BodyText"/>
        <w:rPr>
          <w:lang w:eastAsia="en-NZ"/>
        </w:rPr>
      </w:pPr>
      <w:r w:rsidRPr="004A1399">
        <w:rPr>
          <w:b/>
          <w:bCs/>
          <w:lang w:eastAsia="en-NZ"/>
        </w:rPr>
        <w:lastRenderedPageBreak/>
        <w:t xml:space="preserve">Emotional abuse </w:t>
      </w:r>
      <w:r w:rsidRPr="004A1399">
        <w:rPr>
          <w:lang w:eastAsia="en-NZ"/>
        </w:rPr>
        <w:t>– any act or omission that results in adverse or impaired psychological, social, intellectual and emotional functioning or development. This can include:</w:t>
      </w:r>
    </w:p>
    <w:p w:rsidR="00D63014" w:rsidRDefault="00D63014" w:rsidP="00D63014">
      <w:pPr>
        <w:pStyle w:val="BodyText"/>
        <w:numPr>
          <w:ilvl w:val="0"/>
          <w:numId w:val="26"/>
        </w:numPr>
        <w:rPr>
          <w:lang w:eastAsia="en-NZ"/>
        </w:rPr>
      </w:pPr>
      <w:r w:rsidRPr="004A1399">
        <w:rPr>
          <w:lang w:eastAsia="en-NZ"/>
        </w:rPr>
        <w:t>Patterns of isolation, degradation, constant criticism o</w:t>
      </w:r>
      <w:r>
        <w:rPr>
          <w:lang w:eastAsia="en-NZ"/>
        </w:rPr>
        <w:t xml:space="preserve">r negative comparison to others. </w:t>
      </w:r>
      <w:r w:rsidRPr="004A1399">
        <w:rPr>
          <w:lang w:eastAsia="en-NZ"/>
        </w:rPr>
        <w:t>Isolating, corrupting, exploiting or terrorising a child can also be emotional abuse.</w:t>
      </w:r>
    </w:p>
    <w:p w:rsidR="00D63014" w:rsidRPr="004A1399" w:rsidRDefault="00D63014" w:rsidP="00D63014">
      <w:pPr>
        <w:pStyle w:val="BodyText"/>
        <w:numPr>
          <w:ilvl w:val="0"/>
          <w:numId w:val="26"/>
        </w:numPr>
        <w:rPr>
          <w:lang w:eastAsia="en-NZ"/>
        </w:rPr>
      </w:pPr>
      <w:r w:rsidRPr="004A1399">
        <w:rPr>
          <w:lang w:eastAsia="en-NZ"/>
        </w:rPr>
        <w:t>Exposure to family/whānau or intimate partner violence.</w:t>
      </w:r>
    </w:p>
    <w:p w:rsidR="00D63014" w:rsidRDefault="00D63014" w:rsidP="00D63014">
      <w:pPr>
        <w:pStyle w:val="BodyText"/>
        <w:rPr>
          <w:lang w:eastAsia="en-NZ"/>
        </w:rPr>
      </w:pPr>
      <w:r w:rsidRPr="004A1399">
        <w:rPr>
          <w:b/>
          <w:bCs/>
          <w:lang w:eastAsia="en-NZ"/>
        </w:rPr>
        <w:t xml:space="preserve">Neglect </w:t>
      </w:r>
      <w:r w:rsidRPr="004A1399">
        <w:rPr>
          <w:lang w:eastAsia="en-NZ"/>
        </w:rPr>
        <w:t>– neglect is the most common form of abuse, and although the effects may not be as obvious as physical abuse, it is just as serious. Neglect can be:</w:t>
      </w:r>
    </w:p>
    <w:p w:rsidR="00D63014" w:rsidRDefault="00D63014" w:rsidP="00D63014">
      <w:pPr>
        <w:pStyle w:val="BodyText"/>
        <w:numPr>
          <w:ilvl w:val="0"/>
          <w:numId w:val="27"/>
        </w:numPr>
        <w:rPr>
          <w:lang w:eastAsia="en-NZ"/>
        </w:rPr>
      </w:pPr>
      <w:r w:rsidRPr="004A1399">
        <w:rPr>
          <w:lang w:eastAsia="en-NZ"/>
        </w:rPr>
        <w:t>Physical (not providing the necessities of life, like a warm place, food and clothing).</w:t>
      </w:r>
    </w:p>
    <w:p w:rsidR="00D63014" w:rsidRDefault="00D63014" w:rsidP="00D63014">
      <w:pPr>
        <w:pStyle w:val="BodyText"/>
        <w:numPr>
          <w:ilvl w:val="0"/>
          <w:numId w:val="27"/>
        </w:numPr>
        <w:rPr>
          <w:lang w:eastAsia="en-NZ"/>
        </w:rPr>
      </w:pPr>
      <w:r w:rsidRPr="004A1399">
        <w:rPr>
          <w:lang w:eastAsia="en-NZ"/>
        </w:rPr>
        <w:t>Emotional (not providing comfort, attention and love).</w:t>
      </w:r>
    </w:p>
    <w:p w:rsidR="00D63014" w:rsidRDefault="00D63014" w:rsidP="00D63014">
      <w:pPr>
        <w:pStyle w:val="BodyText"/>
        <w:numPr>
          <w:ilvl w:val="0"/>
          <w:numId w:val="27"/>
        </w:numPr>
        <w:rPr>
          <w:lang w:eastAsia="en-NZ"/>
        </w:rPr>
      </w:pPr>
      <w:r w:rsidRPr="004A1399">
        <w:rPr>
          <w:lang w:eastAsia="en-NZ"/>
        </w:rPr>
        <w:t>Neglectful supervision (leaving children without someone safe looking after them).</w:t>
      </w:r>
    </w:p>
    <w:p w:rsidR="00D63014" w:rsidRDefault="00D63014" w:rsidP="00D63014">
      <w:pPr>
        <w:pStyle w:val="BodyText"/>
        <w:numPr>
          <w:ilvl w:val="0"/>
          <w:numId w:val="27"/>
        </w:numPr>
        <w:rPr>
          <w:lang w:eastAsia="en-NZ"/>
        </w:rPr>
      </w:pPr>
      <w:r w:rsidRPr="004A1399">
        <w:rPr>
          <w:lang w:eastAsia="en-NZ"/>
        </w:rPr>
        <w:t>Medical neglect (not taking care of health needs).</w:t>
      </w:r>
    </w:p>
    <w:p w:rsidR="00D63014" w:rsidRDefault="00D63014" w:rsidP="00D63014">
      <w:pPr>
        <w:pStyle w:val="BodyText"/>
        <w:numPr>
          <w:ilvl w:val="0"/>
          <w:numId w:val="27"/>
        </w:numPr>
        <w:rPr>
          <w:lang w:eastAsia="en-NZ"/>
        </w:rPr>
      </w:pPr>
      <w:r w:rsidRPr="004A1399">
        <w:rPr>
          <w:lang w:eastAsia="en-NZ"/>
        </w:rPr>
        <w:t>Educational neglect (allowing chronic truancy, failure to enrol in education or inattention to education needs).</w:t>
      </w:r>
    </w:p>
    <w:p w:rsidR="001F6D27" w:rsidRDefault="001F6D27" w:rsidP="009E4E4C">
      <w:pPr>
        <w:pStyle w:val="Heading2"/>
      </w:pPr>
      <w:bookmarkStart w:id="10" w:name="_Toc441135027"/>
      <w:r>
        <w:t>Identifying and reporting child abuse and neglect</w:t>
      </w:r>
      <w:bookmarkEnd w:id="10"/>
    </w:p>
    <w:p w:rsidR="001F6D27" w:rsidRDefault="00FB0377" w:rsidP="001F6D27">
      <w:pPr>
        <w:pStyle w:val="Heading3"/>
      </w:pPr>
      <w:bookmarkStart w:id="11" w:name="_Toc441135028"/>
      <w:r>
        <w:t>Potential i</w:t>
      </w:r>
      <w:r w:rsidR="001F6D27">
        <w:t>ndicators</w:t>
      </w:r>
      <w:bookmarkEnd w:id="11"/>
      <w:r w:rsidR="001F6D27">
        <w:t xml:space="preserve"> </w:t>
      </w:r>
    </w:p>
    <w:p w:rsidR="001F6D27" w:rsidRPr="00BB2DF1" w:rsidRDefault="001F6D27" w:rsidP="001F6D27">
      <w:pPr>
        <w:pStyle w:val="BodyText"/>
      </w:pPr>
      <w:r w:rsidRPr="00F24ECE">
        <w:t>Indicators are signs or symptoms that, when found either on their own or in various combinations, point to possible abuse, family violence or neglect.  In many cases, indicators are found in combinations or clusters.</w:t>
      </w:r>
    </w:p>
    <w:p w:rsidR="001F6D27" w:rsidRDefault="001F6D27" w:rsidP="001F6D27">
      <w:pPr>
        <w:pStyle w:val="BodyText"/>
        <w:rPr>
          <w:i/>
          <w:lang w:eastAsia="en-NZ"/>
        </w:rPr>
      </w:pPr>
      <w:r w:rsidRPr="00F24ECE">
        <w:t>Indicators do not necessarily prove or mean that a child has been harmed.  They are clues that alert us that abuse may have occurred and that a child may require help or protection.  Sometimes indicators can result from life events which do not involve abuse, e.g. accidental injury.</w:t>
      </w:r>
    </w:p>
    <w:p w:rsidR="001F6D27" w:rsidRPr="00EF68E2" w:rsidRDefault="001F6D27" w:rsidP="001F6D27">
      <w:pPr>
        <w:pStyle w:val="Heading4"/>
      </w:pPr>
      <w:r w:rsidRPr="00EF68E2">
        <w:t>Additional Resources</w:t>
      </w:r>
    </w:p>
    <w:p w:rsidR="001F6D27" w:rsidRPr="001B67E7" w:rsidRDefault="001F6D27" w:rsidP="001F6D27">
      <w:pPr>
        <w:pStyle w:val="BodyText"/>
      </w:pPr>
      <w:r w:rsidRPr="001B67E7">
        <w:t xml:space="preserve">References to resources on identifying possible abuse or neglect are given below.  </w:t>
      </w:r>
    </w:p>
    <w:p w:rsidR="001F6D27" w:rsidRPr="009E4E4C" w:rsidRDefault="001F6D27" w:rsidP="00F22280">
      <w:pPr>
        <w:pStyle w:val="BodyText"/>
        <w:numPr>
          <w:ilvl w:val="0"/>
          <w:numId w:val="20"/>
        </w:numPr>
        <w:rPr>
          <w:rFonts w:cs="Arial"/>
          <w:szCs w:val="22"/>
          <w:lang w:eastAsia="en-GB"/>
        </w:rPr>
      </w:pPr>
      <w:r w:rsidRPr="009E4E4C">
        <w:rPr>
          <w:b/>
        </w:rPr>
        <w:t>Child, Youth and Family</w:t>
      </w:r>
      <w:r w:rsidRPr="009E4E4C">
        <w:t xml:space="preserve"> has developed the Working Together guide on inter-agency working to identify and respond to potential abuse and neglect.</w:t>
      </w:r>
      <w:r w:rsidRPr="001B67E7">
        <w:rPr>
          <w:rFonts w:cs="Arial"/>
          <w:sz w:val="22"/>
          <w:szCs w:val="22"/>
          <w:lang w:eastAsia="en-GB"/>
        </w:rPr>
        <w:t xml:space="preserve"> </w:t>
      </w:r>
      <w:hyperlink r:id="rId14" w:history="1">
        <w:r w:rsidRPr="009E4E4C">
          <w:rPr>
            <w:rStyle w:val="Hyperlink"/>
            <w:rFonts w:cs="Arial"/>
            <w:szCs w:val="22"/>
            <w:lang w:eastAsia="en-GB"/>
          </w:rPr>
          <w:t>http://www.cyf.govt.nz/documents/about-us/publications/27713-working-together-3-0-45ppi.pdf</w:t>
        </w:r>
      </w:hyperlink>
    </w:p>
    <w:p w:rsidR="001F6D27" w:rsidRPr="009E4E4C" w:rsidRDefault="001F6D27" w:rsidP="00F22280">
      <w:pPr>
        <w:pStyle w:val="ListParagraph"/>
        <w:widowControl w:val="0"/>
        <w:numPr>
          <w:ilvl w:val="0"/>
          <w:numId w:val="20"/>
        </w:numPr>
        <w:adjustRightInd w:val="0"/>
        <w:spacing w:before="240" w:line="320" w:lineRule="atLeast"/>
        <w:textAlignment w:val="baseline"/>
        <w:rPr>
          <w:rFonts w:cs="Arial"/>
          <w:sz w:val="22"/>
          <w:szCs w:val="22"/>
          <w:lang w:eastAsia="en-GB"/>
        </w:rPr>
      </w:pPr>
      <w:r w:rsidRPr="009E4E4C">
        <w:rPr>
          <w:rFonts w:ascii="Arial" w:eastAsiaTheme="minorHAnsi" w:hAnsi="Arial" w:cstheme="minorBidi"/>
          <w:b/>
          <w:sz w:val="20"/>
        </w:rPr>
        <w:t xml:space="preserve">Child Matters </w:t>
      </w:r>
      <w:r w:rsidRPr="009E4E4C">
        <w:rPr>
          <w:rFonts w:ascii="Arial" w:eastAsiaTheme="minorHAnsi" w:hAnsi="Arial" w:cstheme="minorBidi"/>
          <w:sz w:val="20"/>
        </w:rPr>
        <w:t>is a registered charitable trust that provides guidance, advice, education and support to protect children</w:t>
      </w:r>
      <w:r w:rsidRPr="009E4E4C">
        <w:rPr>
          <w:rFonts w:cs="Arial"/>
          <w:sz w:val="22"/>
          <w:szCs w:val="22"/>
          <w:lang w:eastAsia="en-GB"/>
        </w:rPr>
        <w:t xml:space="preserve">. </w:t>
      </w:r>
      <w:hyperlink r:id="rId15" w:history="1">
        <w:r w:rsidRPr="009E4E4C">
          <w:rPr>
            <w:rStyle w:val="Hyperlink"/>
            <w:rFonts w:cs="Arial"/>
            <w:sz w:val="20"/>
            <w:szCs w:val="22"/>
            <w:lang w:eastAsia="en-GB"/>
          </w:rPr>
          <w:t>http://www.childmatters.org.nz/24/learn-about-child-abuse</w:t>
        </w:r>
      </w:hyperlink>
    </w:p>
    <w:p w:rsidR="001F6D27" w:rsidRPr="009E4E4C" w:rsidRDefault="001F6D27" w:rsidP="00F22280">
      <w:pPr>
        <w:pStyle w:val="BodyText"/>
        <w:numPr>
          <w:ilvl w:val="0"/>
          <w:numId w:val="20"/>
        </w:numPr>
        <w:rPr>
          <w:rFonts w:cs="Arial"/>
          <w:color w:val="0000FF"/>
          <w:szCs w:val="22"/>
          <w:lang w:eastAsia="en-NZ"/>
        </w:rPr>
      </w:pPr>
      <w:r w:rsidRPr="001B67E7">
        <w:rPr>
          <w:lang w:eastAsia="en-NZ"/>
        </w:rPr>
        <w:t xml:space="preserve">The </w:t>
      </w:r>
      <w:r w:rsidRPr="001B67E7">
        <w:rPr>
          <w:b/>
          <w:lang w:eastAsia="en-NZ"/>
        </w:rPr>
        <w:t>Ministry of Health</w:t>
      </w:r>
      <w:r w:rsidRPr="001B67E7">
        <w:rPr>
          <w:lang w:eastAsia="en-NZ"/>
        </w:rPr>
        <w:t xml:space="preserve"> has also made guidance available in the health sector</w:t>
      </w:r>
      <w:r>
        <w:rPr>
          <w:lang w:eastAsia="en-NZ"/>
        </w:rPr>
        <w:t>.</w:t>
      </w:r>
      <w:hyperlink r:id="rId16" w:history="1">
        <w:r w:rsidRPr="009E4E4C">
          <w:rPr>
            <w:rStyle w:val="Hyperlink"/>
            <w:rFonts w:cs="Arial"/>
            <w:szCs w:val="22"/>
            <w:lang w:eastAsia="en-NZ"/>
          </w:rPr>
          <w:t>http://www.health.govt.nz/our-work/preventative-health-wellness/family-violence/family-violenceguidelines</w:t>
        </w:r>
      </w:hyperlink>
      <w:r>
        <w:rPr>
          <w:lang w:eastAsia="en-NZ"/>
        </w:rPr>
        <w:t xml:space="preserve"> </w:t>
      </w:r>
      <w:r w:rsidRPr="001B67E7">
        <w:rPr>
          <w:lang w:eastAsia="en-NZ"/>
        </w:rPr>
        <w:t>and</w:t>
      </w:r>
      <w:r>
        <w:rPr>
          <w:lang w:eastAsia="en-NZ"/>
        </w:rPr>
        <w:t xml:space="preserve"> </w:t>
      </w:r>
      <w:hyperlink r:id="rId17" w:history="1">
        <w:r w:rsidRPr="009E4E4C">
          <w:rPr>
            <w:rStyle w:val="Hyperlink"/>
            <w:rFonts w:cs="Arial"/>
            <w:szCs w:val="22"/>
            <w:lang w:eastAsia="en-NZ"/>
          </w:rPr>
          <w:t>https://www.health.govt.nz/system/files/documents/pages/child-abuse-neglect-policy.pdf</w:t>
        </w:r>
      </w:hyperlink>
    </w:p>
    <w:p w:rsidR="001F6D27" w:rsidRPr="001B67E7" w:rsidRDefault="001F6D27" w:rsidP="00F22280">
      <w:pPr>
        <w:pStyle w:val="BodyText"/>
        <w:numPr>
          <w:ilvl w:val="0"/>
          <w:numId w:val="20"/>
        </w:numPr>
      </w:pPr>
      <w:r w:rsidRPr="001B67E7">
        <w:rPr>
          <w:lang w:eastAsia="en-GB"/>
        </w:rPr>
        <w:t xml:space="preserve">Murphy, C. et al (2013) </w:t>
      </w:r>
      <w:r w:rsidRPr="009E4E4C">
        <w:rPr>
          <w:i/>
          <w:lang w:eastAsia="en-GB"/>
        </w:rPr>
        <w:t>Understanding connections and relationships: Child maltreatment, intimate partner violence and parenting.</w:t>
      </w:r>
      <w:r w:rsidRPr="001B67E7">
        <w:rPr>
          <w:lang w:eastAsia="en-GB"/>
        </w:rPr>
        <w:t xml:space="preserve"> NZ Family Violence Clearing House. Issues Paper 3. April.</w:t>
      </w:r>
    </w:p>
    <w:p w:rsidR="00D63014" w:rsidRDefault="00D63014" w:rsidP="001F6D27">
      <w:pPr>
        <w:pStyle w:val="Heading3"/>
      </w:pPr>
    </w:p>
    <w:p w:rsidR="00591BAE" w:rsidRDefault="00591BAE">
      <w:pPr>
        <w:rPr>
          <w:b/>
          <w:color w:val="2A6EBB"/>
          <w:sz w:val="20"/>
        </w:rPr>
      </w:pPr>
      <w:bookmarkStart w:id="12" w:name="_Toc441135029"/>
      <w:r>
        <w:br w:type="page"/>
      </w:r>
    </w:p>
    <w:p w:rsidR="001F6D27" w:rsidRPr="004D1F9D" w:rsidRDefault="00FB0377" w:rsidP="001F6D27">
      <w:pPr>
        <w:pStyle w:val="Heading3"/>
      </w:pPr>
      <w:r>
        <w:lastRenderedPageBreak/>
        <w:t>Reporting and r</w:t>
      </w:r>
      <w:r w:rsidR="001F6D27">
        <w:t xml:space="preserve">esponding to </w:t>
      </w:r>
      <w:r>
        <w:t>s</w:t>
      </w:r>
      <w:r w:rsidR="001F6D27">
        <w:t xml:space="preserve">uspected </w:t>
      </w:r>
      <w:r>
        <w:t>a</w:t>
      </w:r>
      <w:r w:rsidR="001F6D27">
        <w:t xml:space="preserve">buse or </w:t>
      </w:r>
      <w:r>
        <w:t>n</w:t>
      </w:r>
      <w:r w:rsidR="001F6D27" w:rsidRPr="004D1F9D">
        <w:t>eglect</w:t>
      </w:r>
      <w:bookmarkEnd w:id="12"/>
    </w:p>
    <w:p w:rsidR="001F6D27" w:rsidRPr="00815003" w:rsidRDefault="001F6D27" w:rsidP="001F6D27">
      <w:pPr>
        <w:pStyle w:val="BodyText"/>
      </w:pPr>
      <w:r w:rsidRPr="00F24ECE">
        <w:t xml:space="preserve">If a staff member has a concern about a child’s safety or wellbeing they will, in all instances, report this to their line manager.  This will be done </w:t>
      </w:r>
      <w:r w:rsidR="00591BAE">
        <w:t>at the first possible opportunity</w:t>
      </w:r>
      <w:r w:rsidRPr="00F24ECE">
        <w:t xml:space="preserve"> to best ensure the safety of the child.</w:t>
      </w:r>
    </w:p>
    <w:p w:rsidR="001F6D27" w:rsidRPr="00815003" w:rsidRDefault="001F6D27" w:rsidP="001F6D27">
      <w:pPr>
        <w:pStyle w:val="BodyText"/>
      </w:pPr>
      <w:r w:rsidRPr="00F24ECE">
        <w:t>The severity of the suspected abuse or neglect is not up to the staff member or line manager/supervisor to determine. The line manager/supervisor has the ultimate responsibility to ensure appropri</w:t>
      </w:r>
      <w:r>
        <w:t xml:space="preserve">ate authorities are notified. </w:t>
      </w:r>
    </w:p>
    <w:p w:rsidR="001F6D27" w:rsidRDefault="001F6D27" w:rsidP="001F6D27">
      <w:pPr>
        <w:pStyle w:val="BodyText"/>
      </w:pPr>
      <w:r>
        <w:t xml:space="preserve">In consultation with their line manager, staff should always </w:t>
      </w:r>
      <w:r w:rsidRPr="005711DB">
        <w:t>respon</w:t>
      </w:r>
      <w:r>
        <w:t>d if they suspect abuse or neglect of a child, regardless of who may be involved, as follows</w:t>
      </w:r>
      <w:r w:rsidRPr="005711DB">
        <w:t>:</w:t>
      </w:r>
    </w:p>
    <w:p w:rsidR="001F6D27" w:rsidRPr="00EC1BD5" w:rsidRDefault="001F6D27" w:rsidP="00F22280">
      <w:pPr>
        <w:pStyle w:val="BodyText"/>
        <w:numPr>
          <w:ilvl w:val="0"/>
          <w:numId w:val="21"/>
        </w:numPr>
      </w:pPr>
      <w:r w:rsidRPr="000276E3">
        <w:rPr>
          <w:b/>
        </w:rPr>
        <w:t xml:space="preserve">Contact the Police </w:t>
      </w:r>
      <w:r w:rsidRPr="000276E3">
        <w:t>immediately</w:t>
      </w:r>
      <w:r>
        <w:t xml:space="preserve"> if a child is in immediate danger.  </w:t>
      </w:r>
      <w:r w:rsidRPr="00EC1BD5">
        <w:t xml:space="preserve">The primary response must be to ensure the safety of the child.  </w:t>
      </w:r>
    </w:p>
    <w:p w:rsidR="001F6D27" w:rsidRDefault="001F6D27" w:rsidP="00F22280">
      <w:pPr>
        <w:pStyle w:val="BodyText"/>
        <w:numPr>
          <w:ilvl w:val="0"/>
          <w:numId w:val="21"/>
        </w:numPr>
      </w:pPr>
      <w:r w:rsidRPr="00F22280">
        <w:rPr>
          <w:b/>
        </w:rPr>
        <w:t xml:space="preserve">Contact Child, Youth and Family National Contact Centre </w:t>
      </w:r>
      <w:r>
        <w:t>to discuss appropriate steps where:</w:t>
      </w:r>
    </w:p>
    <w:p w:rsidR="001F6D27" w:rsidRPr="001F0A45" w:rsidRDefault="001F6D27" w:rsidP="00F22280">
      <w:pPr>
        <w:pStyle w:val="BodyText"/>
        <w:numPr>
          <w:ilvl w:val="0"/>
          <w:numId w:val="22"/>
        </w:numPr>
        <w:ind w:hanging="11"/>
      </w:pPr>
      <w:r w:rsidRPr="001F0A45">
        <w:t>A child has disclosed abuse or neglect</w:t>
      </w:r>
      <w:r>
        <w:t xml:space="preserve"> (see table below)</w:t>
      </w:r>
    </w:p>
    <w:p w:rsidR="001F6D27" w:rsidRPr="001F0A45" w:rsidRDefault="001F6D27" w:rsidP="00F22280">
      <w:pPr>
        <w:pStyle w:val="BodyText"/>
        <w:numPr>
          <w:ilvl w:val="0"/>
          <w:numId w:val="22"/>
        </w:numPr>
        <w:ind w:hanging="11"/>
      </w:pPr>
      <w:r>
        <w:t>A</w:t>
      </w:r>
      <w:r w:rsidRPr="001F0A45">
        <w:t>buse or neglect of a child</w:t>
      </w:r>
      <w:r>
        <w:t xml:space="preserve"> has been disclosed by the person responsible</w:t>
      </w:r>
    </w:p>
    <w:p w:rsidR="001F6D27" w:rsidRPr="000276E3" w:rsidRDefault="001F6D27" w:rsidP="00F22280">
      <w:pPr>
        <w:pStyle w:val="BodyText"/>
        <w:numPr>
          <w:ilvl w:val="0"/>
          <w:numId w:val="22"/>
        </w:numPr>
        <w:ind w:hanging="11"/>
      </w:pPr>
      <w:r w:rsidRPr="000276E3">
        <w:t>A staff member has observed abuse or neglect, or suspects abuse or neglect on the basis of their own observations</w:t>
      </w:r>
    </w:p>
    <w:p w:rsidR="001F6D27" w:rsidRPr="000276E3" w:rsidRDefault="001F6D27" w:rsidP="00F22280">
      <w:pPr>
        <w:pStyle w:val="BodyText"/>
        <w:numPr>
          <w:ilvl w:val="0"/>
          <w:numId w:val="22"/>
        </w:numPr>
        <w:ind w:hanging="11"/>
      </w:pPr>
      <w:r w:rsidRPr="000276E3">
        <w:t xml:space="preserve">A third party has told a staff member of known child abuse or neglect, or of their suspicions of </w:t>
      </w:r>
      <w:r>
        <w:t xml:space="preserve">possible </w:t>
      </w:r>
      <w:r w:rsidRPr="000276E3">
        <w:t xml:space="preserve">child abuse or neglect </w:t>
      </w:r>
    </w:p>
    <w:p w:rsidR="001F6D27" w:rsidRPr="0017743C" w:rsidRDefault="001F6D27" w:rsidP="00F22280">
      <w:pPr>
        <w:pStyle w:val="BodyText"/>
        <w:numPr>
          <w:ilvl w:val="0"/>
          <w:numId w:val="21"/>
        </w:numPr>
        <w:rPr>
          <w:lang w:eastAsia="en-NZ"/>
        </w:rPr>
      </w:pPr>
      <w:r w:rsidRPr="0017743C">
        <w:rPr>
          <w:b/>
        </w:rPr>
        <w:t>Contact local family/whanau social service providers</w:t>
      </w:r>
      <w:r w:rsidRPr="0017743C">
        <w:t xml:space="preserve"> (such as Wh</w:t>
      </w:r>
      <w:r>
        <w:t>ā</w:t>
      </w:r>
      <w:r w:rsidRPr="0017743C">
        <w:t xml:space="preserve">nau </w:t>
      </w:r>
      <w:r>
        <w:t>O</w:t>
      </w:r>
      <w:r w:rsidRPr="0017743C">
        <w:t xml:space="preserve">ra or Strengthening Families) where the concern is more of a general, wellbeing related concern and not specifically about abuse or neglect.  </w:t>
      </w:r>
      <w:r w:rsidRPr="0017743C">
        <w:rPr>
          <w:lang w:eastAsia="en-NZ"/>
        </w:rPr>
        <w:t xml:space="preserve">The services available in each community will vary and may include a range of government and non-government providers who will be able to help the child and their family/whānau. </w:t>
      </w:r>
      <w:r>
        <w:rPr>
          <w:lang w:eastAsia="en-NZ"/>
        </w:rPr>
        <w:t xml:space="preserve"> </w:t>
      </w:r>
      <w:r w:rsidRPr="0017743C">
        <w:rPr>
          <w:lang w:eastAsia="en-NZ"/>
        </w:rPr>
        <w:t xml:space="preserve">Each Ministry of Education office will have a readily accessible and up to date list of contact details of local social service providers. </w:t>
      </w:r>
    </w:p>
    <w:p w:rsidR="001F6D27" w:rsidRDefault="001F6D27" w:rsidP="00F22280">
      <w:pPr>
        <w:pStyle w:val="BodyText"/>
        <w:rPr>
          <w:lang w:eastAsia="en-NZ"/>
        </w:rPr>
      </w:pPr>
      <w:r w:rsidRPr="00AB3E07">
        <w:rPr>
          <w:lang w:eastAsia="en-NZ"/>
        </w:rPr>
        <w:t xml:space="preserve">Before contacting Child, Youth and Family in relation to </w:t>
      </w:r>
      <w:r w:rsidR="002A0B81">
        <w:rPr>
          <w:lang w:eastAsia="en-NZ"/>
        </w:rPr>
        <w:t>i</w:t>
      </w:r>
      <w:r w:rsidRPr="00AB3E07">
        <w:rPr>
          <w:lang w:eastAsia="en-NZ"/>
        </w:rPr>
        <w:t xml:space="preserve"> </w:t>
      </w:r>
      <w:r>
        <w:rPr>
          <w:lang w:eastAsia="en-NZ"/>
        </w:rPr>
        <w:t>a</w:t>
      </w:r>
      <w:r w:rsidRPr="00AB3E07">
        <w:rPr>
          <w:lang w:eastAsia="en-NZ"/>
        </w:rPr>
        <w:t xml:space="preserve">bove, or other organisations in relation to </w:t>
      </w:r>
      <w:r w:rsidR="002A0B81">
        <w:rPr>
          <w:lang w:eastAsia="en-NZ"/>
        </w:rPr>
        <w:t>ii</w:t>
      </w:r>
      <w:r w:rsidRPr="00AB3E07">
        <w:rPr>
          <w:lang w:eastAsia="en-NZ"/>
        </w:rPr>
        <w:t xml:space="preserve"> </w:t>
      </w:r>
      <w:r>
        <w:rPr>
          <w:lang w:eastAsia="en-NZ"/>
        </w:rPr>
        <w:t>a</w:t>
      </w:r>
      <w:r w:rsidRPr="00AB3E07">
        <w:rPr>
          <w:lang w:eastAsia="en-NZ"/>
        </w:rPr>
        <w:t>bove</w:t>
      </w:r>
      <w:r>
        <w:rPr>
          <w:lang w:eastAsia="en-NZ"/>
        </w:rPr>
        <w:t>:</w:t>
      </w:r>
    </w:p>
    <w:p w:rsidR="001F6D27" w:rsidRDefault="001F6D27" w:rsidP="00F22280">
      <w:pPr>
        <w:pStyle w:val="BodyText"/>
        <w:rPr>
          <w:lang w:eastAsia="en-NZ"/>
        </w:rPr>
      </w:pPr>
      <w:r>
        <w:rPr>
          <w:b/>
          <w:lang w:eastAsia="en-NZ"/>
        </w:rPr>
        <w:t>A</w:t>
      </w:r>
      <w:r w:rsidRPr="00AB3E07">
        <w:rPr>
          <w:b/>
          <w:lang w:eastAsia="en-NZ"/>
        </w:rPr>
        <w:t>ll staff</w:t>
      </w:r>
      <w:r>
        <w:rPr>
          <w:lang w:eastAsia="en-NZ"/>
        </w:rPr>
        <w:t xml:space="preserve"> </w:t>
      </w:r>
      <w:proofErr w:type="gramStart"/>
      <w:r w:rsidRPr="00AB3E07">
        <w:rPr>
          <w:lang w:eastAsia="en-NZ"/>
        </w:rPr>
        <w:t>have</w:t>
      </w:r>
      <w:proofErr w:type="gramEnd"/>
      <w:r w:rsidRPr="00AB3E07">
        <w:rPr>
          <w:lang w:eastAsia="en-NZ"/>
        </w:rPr>
        <w:t xml:space="preserve"> a responsibility to discuss any child protection or wellbeing concerns with their manager</w:t>
      </w:r>
      <w:r>
        <w:rPr>
          <w:lang w:eastAsia="en-NZ"/>
        </w:rPr>
        <w:t>.</w:t>
      </w:r>
    </w:p>
    <w:p w:rsidR="001F6D27" w:rsidRDefault="001F6D27" w:rsidP="00F22280">
      <w:pPr>
        <w:pStyle w:val="BodyText"/>
        <w:rPr>
          <w:lang w:eastAsia="en-NZ"/>
        </w:rPr>
      </w:pPr>
      <w:r w:rsidRPr="00AB3E07">
        <w:rPr>
          <w:b/>
          <w:lang w:eastAsia="en-NZ"/>
        </w:rPr>
        <w:t>Managers</w:t>
      </w:r>
      <w:r w:rsidRPr="00AB3E07">
        <w:rPr>
          <w:lang w:eastAsia="en-NZ"/>
        </w:rPr>
        <w:t xml:space="preserve"> have a responsibility to ensure that the appropriate authority is notified when a staff member informs them that a child has been, or is likely to be, </w:t>
      </w:r>
      <w:r>
        <w:rPr>
          <w:lang w:eastAsia="en-NZ"/>
        </w:rPr>
        <w:t xml:space="preserve">or is suspected of being, </w:t>
      </w:r>
      <w:r w:rsidRPr="00AB3E07">
        <w:rPr>
          <w:lang w:eastAsia="en-NZ"/>
        </w:rPr>
        <w:t>abused or neglected. This extends to ensuring that all known information about the child, young person, and their siblings and family/whānau, is shared in full with the appropriate authority, to determine the most appropriate response</w:t>
      </w:r>
      <w:r w:rsidR="00591BAE">
        <w:rPr>
          <w:lang w:eastAsia="en-NZ"/>
        </w:rPr>
        <w:t xml:space="preserve"> (see section below on confidentiality and information sharing)</w:t>
      </w:r>
      <w:r w:rsidRPr="00AB3E07">
        <w:rPr>
          <w:lang w:eastAsia="en-NZ"/>
        </w:rPr>
        <w:t>.</w:t>
      </w:r>
      <w:r>
        <w:rPr>
          <w:lang w:eastAsia="en-NZ"/>
        </w:rPr>
        <w:t xml:space="preserve">  Local Directors of Education must also be informed.  It is therefore essential that managers/supervisors delegate this responsibility during times of absence and that their </w:t>
      </w:r>
      <w:proofErr w:type="gramStart"/>
      <w:r>
        <w:rPr>
          <w:lang w:eastAsia="en-NZ"/>
        </w:rPr>
        <w:t>staff are</w:t>
      </w:r>
      <w:proofErr w:type="gramEnd"/>
      <w:r>
        <w:rPr>
          <w:lang w:eastAsia="en-NZ"/>
        </w:rPr>
        <w:t xml:space="preserve"> aware of the delegation.  </w:t>
      </w:r>
    </w:p>
    <w:p w:rsidR="001F6D27" w:rsidRDefault="001F6D27" w:rsidP="00F22280">
      <w:pPr>
        <w:pStyle w:val="BodyText"/>
      </w:pPr>
      <w:r>
        <w:t xml:space="preserve">Where a </w:t>
      </w:r>
      <w:r w:rsidRPr="0017743C">
        <w:rPr>
          <w:b/>
        </w:rPr>
        <w:t>third party</w:t>
      </w:r>
      <w:r>
        <w:t xml:space="preserve"> </w:t>
      </w:r>
      <w:r w:rsidRPr="00AB3E07">
        <w:t xml:space="preserve">has advised of the abuse, that person should be encouraged to report the information to CYF.  </w:t>
      </w:r>
      <w:r>
        <w:t xml:space="preserve">In the spirit of full ownership and collective responsibility for child protection, </w:t>
      </w:r>
      <w:r w:rsidR="00B3005C">
        <w:t>where a third party has been advised of the abuse, that person should be encouraged to report the information to CYF. The</w:t>
      </w:r>
      <w:r>
        <w:t xml:space="preserve"> staff member </w:t>
      </w:r>
      <w:r w:rsidR="00B3005C">
        <w:t>should ensure that this is done by following up with CYF</w:t>
      </w:r>
      <w:proofErr w:type="gramStart"/>
      <w:r w:rsidR="00B3005C">
        <w:t>.</w:t>
      </w:r>
      <w:r>
        <w:t>.</w:t>
      </w:r>
      <w:proofErr w:type="gramEnd"/>
    </w:p>
    <w:p w:rsidR="00DF01BB" w:rsidRDefault="00DF01BB">
      <w:pPr>
        <w:rPr>
          <w:b/>
          <w:color w:val="2A6EBB"/>
          <w:sz w:val="20"/>
          <w:lang w:eastAsia="en-NZ"/>
        </w:rPr>
      </w:pPr>
      <w:bookmarkStart w:id="13" w:name="_Toc441135030"/>
      <w:r>
        <w:rPr>
          <w:lang w:eastAsia="en-NZ"/>
        </w:rPr>
        <w:br w:type="page"/>
      </w:r>
    </w:p>
    <w:p w:rsidR="0067189A" w:rsidRPr="00B0430F" w:rsidRDefault="0067189A" w:rsidP="0067189A">
      <w:pPr>
        <w:pStyle w:val="Heading3"/>
        <w:rPr>
          <w:lang w:eastAsia="en-NZ"/>
        </w:rPr>
      </w:pPr>
      <w:r w:rsidRPr="00B0430F">
        <w:rPr>
          <w:lang w:eastAsia="en-NZ"/>
        </w:rPr>
        <w:lastRenderedPageBreak/>
        <w:t>Responding to a child when the child discloses abuse</w:t>
      </w:r>
      <w:bookmarkEnd w:id="13"/>
    </w:p>
    <w:tbl>
      <w:tblPr>
        <w:tblStyle w:val="TableGrid"/>
        <w:tblW w:w="9889" w:type="dxa"/>
        <w:tblLook w:val="04A0"/>
      </w:tblPr>
      <w:tblGrid>
        <w:gridCol w:w="2376"/>
        <w:gridCol w:w="7513"/>
      </w:tblGrid>
      <w:tr w:rsidR="0067189A" w:rsidRPr="0067189A" w:rsidTr="00031021">
        <w:tc>
          <w:tcPr>
            <w:tcW w:w="2376" w:type="dxa"/>
          </w:tcPr>
          <w:p w:rsidR="0067189A" w:rsidRPr="00FD26BD" w:rsidRDefault="0067189A" w:rsidP="0067189A">
            <w:pPr>
              <w:autoSpaceDE w:val="0"/>
              <w:autoSpaceDN w:val="0"/>
              <w:spacing w:before="60" w:after="60" w:line="240" w:lineRule="auto"/>
              <w:rPr>
                <w:rFonts w:cs="Arial"/>
                <w:b/>
                <w:sz w:val="20"/>
                <w:lang w:eastAsia="en-NZ"/>
              </w:rPr>
            </w:pPr>
            <w:r w:rsidRPr="00FD26BD">
              <w:rPr>
                <w:rFonts w:cs="Arial"/>
                <w:b/>
                <w:sz w:val="20"/>
                <w:lang w:eastAsia="en-NZ"/>
              </w:rPr>
              <w:t>Listen to the child</w:t>
            </w:r>
          </w:p>
        </w:tc>
        <w:tc>
          <w:tcPr>
            <w:tcW w:w="7513" w:type="dxa"/>
          </w:tcPr>
          <w:p w:rsidR="0067189A" w:rsidRPr="0067189A" w:rsidRDefault="0067189A" w:rsidP="0067189A">
            <w:pPr>
              <w:autoSpaceDE w:val="0"/>
              <w:autoSpaceDN w:val="0"/>
              <w:spacing w:before="60" w:after="60" w:line="240" w:lineRule="auto"/>
              <w:jc w:val="both"/>
              <w:rPr>
                <w:rFonts w:cs="Arial"/>
                <w:sz w:val="20"/>
                <w:lang w:eastAsia="en-NZ"/>
              </w:rPr>
            </w:pPr>
            <w:r w:rsidRPr="0067189A">
              <w:rPr>
                <w:rFonts w:cs="Arial"/>
                <w:sz w:val="20"/>
                <w:lang w:eastAsia="en-NZ"/>
              </w:rPr>
              <w:t>Disclosures by children are often subtle and need to be handled with care, including an awareness of the child’s cultural identity and how that affects interpretation of their behaviour and language.</w:t>
            </w:r>
          </w:p>
        </w:tc>
      </w:tr>
      <w:tr w:rsidR="0067189A" w:rsidRPr="0067189A" w:rsidTr="00031021">
        <w:tc>
          <w:tcPr>
            <w:tcW w:w="2376" w:type="dxa"/>
          </w:tcPr>
          <w:p w:rsidR="0067189A" w:rsidRPr="00FD26BD" w:rsidRDefault="0067189A" w:rsidP="0067189A">
            <w:pPr>
              <w:autoSpaceDE w:val="0"/>
              <w:autoSpaceDN w:val="0"/>
              <w:spacing w:before="60" w:after="60" w:line="240" w:lineRule="auto"/>
              <w:rPr>
                <w:rFonts w:cs="Arial"/>
                <w:b/>
                <w:sz w:val="20"/>
                <w:lang w:eastAsia="en-NZ"/>
              </w:rPr>
            </w:pPr>
            <w:r w:rsidRPr="00FD26BD">
              <w:rPr>
                <w:rFonts w:cs="Arial"/>
                <w:b/>
                <w:sz w:val="20"/>
                <w:lang w:eastAsia="en-NZ"/>
              </w:rPr>
              <w:t>Reassure the child</w:t>
            </w:r>
          </w:p>
          <w:p w:rsidR="0067189A" w:rsidRPr="00FD26BD" w:rsidRDefault="0067189A" w:rsidP="0067189A">
            <w:pPr>
              <w:autoSpaceDE w:val="0"/>
              <w:autoSpaceDN w:val="0"/>
              <w:spacing w:before="60" w:after="60" w:line="240" w:lineRule="auto"/>
              <w:rPr>
                <w:rFonts w:cs="Arial"/>
                <w:b/>
                <w:sz w:val="20"/>
                <w:lang w:eastAsia="en-NZ"/>
              </w:rPr>
            </w:pPr>
          </w:p>
        </w:tc>
        <w:tc>
          <w:tcPr>
            <w:tcW w:w="7513" w:type="dxa"/>
          </w:tcPr>
          <w:p w:rsidR="0067189A" w:rsidRPr="0067189A" w:rsidRDefault="0067189A" w:rsidP="0067189A">
            <w:pPr>
              <w:autoSpaceDE w:val="0"/>
              <w:autoSpaceDN w:val="0"/>
              <w:spacing w:before="60" w:after="60" w:line="240" w:lineRule="auto"/>
              <w:jc w:val="both"/>
              <w:rPr>
                <w:rFonts w:cs="Arial"/>
                <w:sz w:val="20"/>
                <w:lang w:eastAsia="en-NZ"/>
              </w:rPr>
            </w:pPr>
            <w:r w:rsidRPr="0067189A">
              <w:rPr>
                <w:rFonts w:cs="Arial"/>
                <w:sz w:val="20"/>
                <w:lang w:eastAsia="en-NZ"/>
              </w:rPr>
              <w:t>Let the child know that they are not in trouble and have done the right thing.  While reassuring the child it is important that you do not agree ‘not to tell anyone’.</w:t>
            </w:r>
          </w:p>
        </w:tc>
      </w:tr>
      <w:tr w:rsidR="0067189A" w:rsidRPr="0067189A" w:rsidTr="00031021">
        <w:tc>
          <w:tcPr>
            <w:tcW w:w="2376" w:type="dxa"/>
          </w:tcPr>
          <w:p w:rsidR="0067189A" w:rsidRPr="00FD26BD" w:rsidRDefault="0067189A" w:rsidP="00FD26BD">
            <w:pPr>
              <w:autoSpaceDE w:val="0"/>
              <w:autoSpaceDN w:val="0"/>
              <w:spacing w:before="60" w:after="60" w:line="240" w:lineRule="auto"/>
              <w:rPr>
                <w:rFonts w:cs="Arial"/>
                <w:b/>
                <w:sz w:val="20"/>
                <w:lang w:eastAsia="en-NZ"/>
              </w:rPr>
            </w:pPr>
            <w:r w:rsidRPr="00FD26BD">
              <w:rPr>
                <w:rFonts w:cs="Arial"/>
                <w:b/>
                <w:sz w:val="20"/>
                <w:lang w:eastAsia="en-NZ"/>
              </w:rPr>
              <w:t>Ask open ended</w:t>
            </w:r>
            <w:r w:rsidR="00FD26BD">
              <w:rPr>
                <w:rFonts w:cs="Arial"/>
                <w:b/>
                <w:sz w:val="20"/>
                <w:lang w:eastAsia="en-NZ"/>
              </w:rPr>
              <w:t xml:space="preserve"> p</w:t>
            </w:r>
            <w:r w:rsidRPr="00FD26BD">
              <w:rPr>
                <w:rFonts w:cs="Arial"/>
                <w:b/>
                <w:sz w:val="20"/>
                <w:lang w:eastAsia="en-NZ"/>
              </w:rPr>
              <w:t>rompts, e.g. “What</w:t>
            </w:r>
            <w:r w:rsidR="00FD26BD">
              <w:rPr>
                <w:rFonts w:cs="Arial"/>
                <w:b/>
                <w:sz w:val="20"/>
                <w:lang w:eastAsia="en-NZ"/>
              </w:rPr>
              <w:t xml:space="preserve"> </w:t>
            </w:r>
            <w:r w:rsidRPr="00FD26BD">
              <w:rPr>
                <w:rFonts w:cs="Arial"/>
                <w:b/>
                <w:sz w:val="20"/>
                <w:lang w:eastAsia="en-NZ"/>
              </w:rPr>
              <w:t>happened next?”</w:t>
            </w:r>
          </w:p>
        </w:tc>
        <w:tc>
          <w:tcPr>
            <w:tcW w:w="7513" w:type="dxa"/>
          </w:tcPr>
          <w:p w:rsidR="0067189A" w:rsidRPr="0067189A" w:rsidRDefault="0067189A" w:rsidP="0067189A">
            <w:pPr>
              <w:autoSpaceDE w:val="0"/>
              <w:autoSpaceDN w:val="0"/>
              <w:spacing w:before="60" w:after="60" w:line="240" w:lineRule="auto"/>
              <w:jc w:val="both"/>
              <w:rPr>
                <w:rFonts w:cs="Arial"/>
                <w:sz w:val="20"/>
                <w:lang w:eastAsia="en-NZ"/>
              </w:rPr>
            </w:pPr>
            <w:r w:rsidRPr="0067189A">
              <w:rPr>
                <w:rFonts w:cs="Arial"/>
                <w:sz w:val="20"/>
                <w:lang w:eastAsia="en-NZ"/>
              </w:rPr>
              <w:t>Do not interview the child (do not ask questions beyond open prompts for the child to continue).</w:t>
            </w:r>
          </w:p>
          <w:p w:rsidR="0067189A" w:rsidRPr="0067189A" w:rsidRDefault="0067189A" w:rsidP="0067189A">
            <w:pPr>
              <w:autoSpaceDE w:val="0"/>
              <w:autoSpaceDN w:val="0"/>
              <w:spacing w:before="60" w:after="60" w:line="240" w:lineRule="auto"/>
              <w:jc w:val="both"/>
              <w:rPr>
                <w:rFonts w:cs="Arial"/>
                <w:sz w:val="20"/>
                <w:lang w:eastAsia="en-NZ"/>
              </w:rPr>
            </w:pPr>
          </w:p>
        </w:tc>
      </w:tr>
      <w:tr w:rsidR="0067189A" w:rsidRPr="0067189A" w:rsidTr="00031021">
        <w:tc>
          <w:tcPr>
            <w:tcW w:w="2376" w:type="dxa"/>
          </w:tcPr>
          <w:p w:rsidR="0067189A" w:rsidRPr="00FD26BD" w:rsidRDefault="0067189A" w:rsidP="0067189A">
            <w:pPr>
              <w:autoSpaceDE w:val="0"/>
              <w:autoSpaceDN w:val="0"/>
              <w:spacing w:before="60" w:after="60" w:line="240" w:lineRule="auto"/>
              <w:rPr>
                <w:rFonts w:cs="Arial"/>
                <w:b/>
                <w:sz w:val="20"/>
                <w:lang w:eastAsia="en-NZ"/>
              </w:rPr>
            </w:pPr>
            <w:r w:rsidRPr="00FD26BD">
              <w:rPr>
                <w:rFonts w:cs="Arial"/>
                <w:b/>
                <w:sz w:val="20"/>
                <w:lang w:eastAsia="en-NZ"/>
              </w:rPr>
              <w:t>If the child is</w:t>
            </w:r>
          </w:p>
          <w:p w:rsidR="0067189A" w:rsidRPr="00FD26BD" w:rsidRDefault="0067189A" w:rsidP="0067189A">
            <w:pPr>
              <w:autoSpaceDE w:val="0"/>
              <w:autoSpaceDN w:val="0"/>
              <w:spacing w:before="60" w:after="60" w:line="240" w:lineRule="auto"/>
              <w:rPr>
                <w:rFonts w:cs="Arial"/>
                <w:b/>
                <w:sz w:val="20"/>
                <w:lang w:eastAsia="en-NZ"/>
              </w:rPr>
            </w:pPr>
            <w:r w:rsidRPr="00FD26BD">
              <w:rPr>
                <w:rFonts w:cs="Arial"/>
                <w:b/>
                <w:sz w:val="20"/>
                <w:lang w:eastAsia="en-NZ"/>
              </w:rPr>
              <w:t>visibly distressed</w:t>
            </w:r>
          </w:p>
        </w:tc>
        <w:tc>
          <w:tcPr>
            <w:tcW w:w="7513" w:type="dxa"/>
          </w:tcPr>
          <w:p w:rsidR="0067189A" w:rsidRPr="0067189A" w:rsidRDefault="0067189A" w:rsidP="0067189A">
            <w:pPr>
              <w:autoSpaceDE w:val="0"/>
              <w:autoSpaceDN w:val="0"/>
              <w:spacing w:before="60" w:after="60" w:line="240" w:lineRule="auto"/>
              <w:jc w:val="both"/>
              <w:rPr>
                <w:rFonts w:cs="Arial"/>
                <w:sz w:val="20"/>
                <w:lang w:eastAsia="en-NZ"/>
              </w:rPr>
            </w:pPr>
            <w:r w:rsidRPr="0067189A">
              <w:rPr>
                <w:rFonts w:cs="Arial"/>
                <w:sz w:val="20"/>
                <w:lang w:eastAsia="en-NZ"/>
              </w:rPr>
              <w:t>Provide appropriate reassurance and engage in appropriate activities under supervision until they are able to participate in ordinary activities.</w:t>
            </w:r>
          </w:p>
        </w:tc>
      </w:tr>
      <w:tr w:rsidR="0067189A" w:rsidRPr="0067189A" w:rsidTr="00031021">
        <w:tc>
          <w:tcPr>
            <w:tcW w:w="2376" w:type="dxa"/>
          </w:tcPr>
          <w:p w:rsidR="0067189A" w:rsidRPr="00FD26BD" w:rsidRDefault="0067189A" w:rsidP="0067189A">
            <w:pPr>
              <w:autoSpaceDE w:val="0"/>
              <w:autoSpaceDN w:val="0"/>
              <w:spacing w:before="60" w:after="60" w:line="240" w:lineRule="auto"/>
              <w:rPr>
                <w:rFonts w:cs="Arial"/>
                <w:b/>
                <w:sz w:val="20"/>
                <w:lang w:eastAsia="en-NZ"/>
              </w:rPr>
            </w:pPr>
            <w:r w:rsidRPr="00FD26BD">
              <w:rPr>
                <w:rFonts w:cs="Arial"/>
                <w:b/>
                <w:sz w:val="20"/>
                <w:lang w:eastAsia="en-NZ"/>
              </w:rPr>
              <w:t>If the child is not in immediate danger</w:t>
            </w:r>
          </w:p>
        </w:tc>
        <w:tc>
          <w:tcPr>
            <w:tcW w:w="7513" w:type="dxa"/>
          </w:tcPr>
          <w:p w:rsidR="0067189A" w:rsidRPr="0067189A" w:rsidRDefault="0067189A" w:rsidP="0067189A">
            <w:pPr>
              <w:spacing w:before="60" w:after="60" w:line="240" w:lineRule="auto"/>
              <w:jc w:val="both"/>
              <w:rPr>
                <w:rFonts w:cs="Arial"/>
                <w:sz w:val="20"/>
              </w:rPr>
            </w:pPr>
            <w:r w:rsidRPr="0067189A">
              <w:rPr>
                <w:rFonts w:cs="Arial"/>
                <w:sz w:val="20"/>
                <w:lang w:eastAsia="en-NZ"/>
              </w:rPr>
              <w:t>Re-involve the child in ordinary activities and explain what you are going to do next.</w:t>
            </w:r>
          </w:p>
        </w:tc>
      </w:tr>
      <w:tr w:rsidR="0067189A" w:rsidRPr="0067189A" w:rsidTr="00031021">
        <w:tc>
          <w:tcPr>
            <w:tcW w:w="2376" w:type="dxa"/>
          </w:tcPr>
          <w:p w:rsidR="0067189A" w:rsidRPr="00FD26BD" w:rsidRDefault="0067189A" w:rsidP="00FD26BD">
            <w:pPr>
              <w:autoSpaceDE w:val="0"/>
              <w:autoSpaceDN w:val="0"/>
              <w:spacing w:before="60" w:after="60" w:line="240" w:lineRule="auto"/>
              <w:rPr>
                <w:rFonts w:cs="Arial"/>
                <w:b/>
                <w:sz w:val="20"/>
                <w:lang w:eastAsia="en-NZ"/>
              </w:rPr>
            </w:pPr>
            <w:r w:rsidRPr="00FD26BD">
              <w:rPr>
                <w:rFonts w:cs="Arial"/>
                <w:b/>
                <w:sz w:val="20"/>
                <w:lang w:eastAsia="en-NZ"/>
              </w:rPr>
              <w:t>As soon as possible formally record the</w:t>
            </w:r>
            <w:r w:rsidR="00FD26BD">
              <w:rPr>
                <w:rFonts w:cs="Arial"/>
                <w:b/>
                <w:sz w:val="20"/>
                <w:lang w:eastAsia="en-NZ"/>
              </w:rPr>
              <w:t xml:space="preserve"> </w:t>
            </w:r>
            <w:r w:rsidRPr="00FD26BD">
              <w:rPr>
                <w:rFonts w:cs="Arial"/>
                <w:b/>
                <w:sz w:val="20"/>
                <w:lang w:eastAsia="en-NZ"/>
              </w:rPr>
              <w:t>disclosure</w:t>
            </w:r>
          </w:p>
        </w:tc>
        <w:tc>
          <w:tcPr>
            <w:tcW w:w="7513" w:type="dxa"/>
          </w:tcPr>
          <w:p w:rsidR="0067189A" w:rsidRPr="0067189A" w:rsidRDefault="0067189A" w:rsidP="0067189A">
            <w:pPr>
              <w:autoSpaceDE w:val="0"/>
              <w:autoSpaceDN w:val="0"/>
              <w:spacing w:before="60" w:after="60" w:line="240" w:lineRule="auto"/>
              <w:jc w:val="both"/>
              <w:rPr>
                <w:rFonts w:cs="Arial"/>
                <w:sz w:val="20"/>
                <w:lang w:eastAsia="en-NZ"/>
              </w:rPr>
            </w:pPr>
            <w:r w:rsidRPr="0067189A">
              <w:rPr>
                <w:rFonts w:cs="Arial"/>
                <w:sz w:val="20"/>
                <w:lang w:eastAsia="en-NZ"/>
              </w:rPr>
              <w:t>Record:</w:t>
            </w:r>
          </w:p>
          <w:p w:rsidR="0067189A" w:rsidRPr="0067189A" w:rsidRDefault="0067189A" w:rsidP="0067189A">
            <w:pPr>
              <w:autoSpaceDE w:val="0"/>
              <w:autoSpaceDN w:val="0"/>
              <w:spacing w:before="60" w:after="60" w:line="240" w:lineRule="auto"/>
              <w:jc w:val="both"/>
              <w:rPr>
                <w:rFonts w:cs="Arial"/>
                <w:sz w:val="20"/>
                <w:lang w:eastAsia="en-NZ"/>
              </w:rPr>
            </w:pPr>
            <w:r w:rsidRPr="0067189A">
              <w:rPr>
                <w:rFonts w:cs="Arial"/>
                <w:sz w:val="20"/>
                <w:lang w:eastAsia="en-NZ"/>
              </w:rPr>
              <w:t>• Word for word, what the child said.</w:t>
            </w:r>
          </w:p>
          <w:p w:rsidR="0067189A" w:rsidRPr="0067189A" w:rsidRDefault="0067189A" w:rsidP="0067189A">
            <w:pPr>
              <w:autoSpaceDE w:val="0"/>
              <w:autoSpaceDN w:val="0"/>
              <w:spacing w:before="60" w:after="60" w:line="240" w:lineRule="auto"/>
              <w:jc w:val="both"/>
              <w:rPr>
                <w:rFonts w:cs="Arial"/>
                <w:sz w:val="20"/>
                <w:lang w:eastAsia="en-NZ"/>
              </w:rPr>
            </w:pPr>
            <w:r w:rsidRPr="0067189A">
              <w:rPr>
                <w:rFonts w:cs="Arial"/>
                <w:sz w:val="20"/>
                <w:lang w:eastAsia="en-NZ"/>
              </w:rPr>
              <w:t>• The date, time and who was present.</w:t>
            </w:r>
          </w:p>
        </w:tc>
      </w:tr>
    </w:tbl>
    <w:p w:rsidR="0067189A" w:rsidRDefault="0067189A" w:rsidP="0067189A">
      <w:pPr>
        <w:pStyle w:val="Heading3"/>
      </w:pPr>
      <w:bookmarkStart w:id="14" w:name="_Toc441135031"/>
      <w:r>
        <w:t>Recording and notifying Child, Youth and Family of suspected child abuse or neglect:</w:t>
      </w:r>
      <w:bookmarkEnd w:id="14"/>
      <w:r>
        <w:t xml:space="preserve"> </w:t>
      </w:r>
    </w:p>
    <w:tbl>
      <w:tblPr>
        <w:tblStyle w:val="TableGrid"/>
        <w:tblW w:w="0" w:type="auto"/>
        <w:tblLook w:val="04A0"/>
      </w:tblPr>
      <w:tblGrid>
        <w:gridCol w:w="1316"/>
        <w:gridCol w:w="5313"/>
        <w:gridCol w:w="3225"/>
      </w:tblGrid>
      <w:tr w:rsidR="0067189A" w:rsidRPr="00FD26BD" w:rsidTr="00DF01BB">
        <w:tc>
          <w:tcPr>
            <w:tcW w:w="1316" w:type="dxa"/>
          </w:tcPr>
          <w:p w:rsidR="0067189A" w:rsidRPr="00FD26BD" w:rsidRDefault="0067189A" w:rsidP="0067189A">
            <w:pPr>
              <w:pStyle w:val="BodyText"/>
              <w:rPr>
                <w:b/>
              </w:rPr>
            </w:pPr>
            <w:r w:rsidRPr="00FD26BD">
              <w:rPr>
                <w:b/>
              </w:rPr>
              <w:t>What process to follow</w:t>
            </w:r>
          </w:p>
        </w:tc>
        <w:tc>
          <w:tcPr>
            <w:tcW w:w="5313" w:type="dxa"/>
          </w:tcPr>
          <w:p w:rsidR="0067189A" w:rsidRPr="00FD26BD" w:rsidRDefault="0067189A" w:rsidP="0067189A">
            <w:pPr>
              <w:pStyle w:val="BodyText"/>
              <w:rPr>
                <w:b/>
              </w:rPr>
            </w:pPr>
            <w:r w:rsidRPr="00FD26BD">
              <w:rPr>
                <w:b/>
              </w:rPr>
              <w:t>For example</w:t>
            </w:r>
          </w:p>
        </w:tc>
        <w:tc>
          <w:tcPr>
            <w:tcW w:w="3225" w:type="dxa"/>
          </w:tcPr>
          <w:p w:rsidR="0067189A" w:rsidRPr="00FD26BD" w:rsidRDefault="0067189A" w:rsidP="0067189A">
            <w:pPr>
              <w:pStyle w:val="BodyText"/>
              <w:rPr>
                <w:b/>
              </w:rPr>
            </w:pPr>
            <w:r w:rsidRPr="00FD26BD">
              <w:rPr>
                <w:b/>
              </w:rPr>
              <w:t>Key considerations</w:t>
            </w:r>
          </w:p>
        </w:tc>
      </w:tr>
      <w:tr w:rsidR="0067189A" w:rsidTr="00DF01BB">
        <w:tc>
          <w:tcPr>
            <w:tcW w:w="1316" w:type="dxa"/>
          </w:tcPr>
          <w:p w:rsidR="0067189A" w:rsidRPr="00FD26BD" w:rsidRDefault="0067189A" w:rsidP="0067189A">
            <w:pPr>
              <w:pStyle w:val="BodyText"/>
              <w:rPr>
                <w:b/>
              </w:rPr>
            </w:pPr>
            <w:r w:rsidRPr="00FD26BD">
              <w:rPr>
                <w:b/>
              </w:rPr>
              <w:t>Recording</w:t>
            </w:r>
          </w:p>
        </w:tc>
        <w:tc>
          <w:tcPr>
            <w:tcW w:w="5313" w:type="dxa"/>
          </w:tcPr>
          <w:p w:rsidR="00FD26BD" w:rsidRDefault="0067189A" w:rsidP="00FD26BD">
            <w:pPr>
              <w:pStyle w:val="BodyText"/>
            </w:pPr>
            <w:r>
              <w:t>Formally record:</w:t>
            </w:r>
          </w:p>
          <w:p w:rsidR="00031021" w:rsidRDefault="00FD26BD" w:rsidP="00031021">
            <w:pPr>
              <w:pStyle w:val="BodyText"/>
              <w:numPr>
                <w:ilvl w:val="0"/>
                <w:numId w:val="42"/>
              </w:numPr>
              <w:spacing w:line="240" w:lineRule="auto"/>
            </w:pPr>
            <w:r>
              <w:t xml:space="preserve">Anything said by the child. </w:t>
            </w:r>
          </w:p>
          <w:p w:rsidR="00031021" w:rsidRDefault="0067189A" w:rsidP="00031021">
            <w:pPr>
              <w:pStyle w:val="BodyText"/>
              <w:numPr>
                <w:ilvl w:val="0"/>
                <w:numId w:val="42"/>
              </w:numPr>
              <w:spacing w:line="240" w:lineRule="auto"/>
            </w:pPr>
            <w:r>
              <w:t>The date, time, location and the names of an</w:t>
            </w:r>
            <w:r w:rsidR="00031021">
              <w:t xml:space="preserve">y staff that may be relevant. </w:t>
            </w:r>
          </w:p>
          <w:p w:rsidR="00031021" w:rsidRDefault="0067189A" w:rsidP="00031021">
            <w:pPr>
              <w:pStyle w:val="BodyText"/>
              <w:numPr>
                <w:ilvl w:val="0"/>
                <w:numId w:val="42"/>
              </w:numPr>
              <w:spacing w:line="240" w:lineRule="auto"/>
            </w:pPr>
            <w:r>
              <w:t>The factual concerns or observations that have led to the suspicion of abuse or neglect (e.g., any physical, behavioura</w:t>
            </w:r>
            <w:r w:rsidR="00031021">
              <w:t xml:space="preserve">l or developmental concerns). </w:t>
            </w:r>
          </w:p>
          <w:p w:rsidR="00031021" w:rsidRDefault="0067189A" w:rsidP="00031021">
            <w:pPr>
              <w:pStyle w:val="BodyText"/>
              <w:numPr>
                <w:ilvl w:val="0"/>
                <w:numId w:val="42"/>
              </w:numPr>
              <w:spacing w:line="240" w:lineRule="auto"/>
            </w:pPr>
            <w:r>
              <w:t>The actio</w:t>
            </w:r>
            <w:r w:rsidR="00031021">
              <w:t xml:space="preserve">n taken by your organisation. </w:t>
            </w:r>
          </w:p>
          <w:p w:rsidR="0067189A" w:rsidRDefault="0067189A" w:rsidP="00031021">
            <w:pPr>
              <w:pStyle w:val="BodyText"/>
              <w:numPr>
                <w:ilvl w:val="0"/>
                <w:numId w:val="42"/>
              </w:numPr>
              <w:spacing w:line="240" w:lineRule="auto"/>
            </w:pPr>
            <w:r>
              <w:t>Any other information that may be relevant</w:t>
            </w:r>
          </w:p>
        </w:tc>
        <w:tc>
          <w:tcPr>
            <w:tcW w:w="3225" w:type="dxa"/>
          </w:tcPr>
          <w:p w:rsidR="0067189A" w:rsidRDefault="0067189A" w:rsidP="0067189A">
            <w:pPr>
              <w:pStyle w:val="BodyText"/>
            </w:pPr>
            <w:r>
              <w:t>Relevant information can inform any future actions.</w:t>
            </w:r>
          </w:p>
        </w:tc>
      </w:tr>
      <w:tr w:rsidR="0067189A" w:rsidTr="00DF01BB">
        <w:tc>
          <w:tcPr>
            <w:tcW w:w="1316" w:type="dxa"/>
          </w:tcPr>
          <w:p w:rsidR="0067189A" w:rsidRPr="00FD26BD" w:rsidRDefault="0067189A" w:rsidP="0067189A">
            <w:pPr>
              <w:pStyle w:val="BodyText"/>
              <w:rPr>
                <w:b/>
              </w:rPr>
            </w:pPr>
            <w:r w:rsidRPr="00FD26BD">
              <w:rPr>
                <w:b/>
              </w:rPr>
              <w:t>Decision- making</w:t>
            </w:r>
          </w:p>
        </w:tc>
        <w:tc>
          <w:tcPr>
            <w:tcW w:w="5313" w:type="dxa"/>
          </w:tcPr>
          <w:p w:rsidR="0067189A" w:rsidRDefault="0067189A" w:rsidP="00031021">
            <w:pPr>
              <w:pStyle w:val="BodyText"/>
              <w:spacing w:line="240" w:lineRule="auto"/>
            </w:pPr>
            <w:r>
              <w:t>Discuss any concern with the manager/supervisor or the designated person for child protection</w:t>
            </w:r>
          </w:p>
        </w:tc>
        <w:tc>
          <w:tcPr>
            <w:tcW w:w="3225" w:type="dxa"/>
          </w:tcPr>
          <w:p w:rsidR="0067189A" w:rsidRDefault="0067189A" w:rsidP="0067189A">
            <w:pPr>
              <w:pStyle w:val="BodyText"/>
            </w:pPr>
            <w:r>
              <w:t>No decisions should be made in isolation</w:t>
            </w:r>
          </w:p>
        </w:tc>
      </w:tr>
      <w:tr w:rsidR="0067189A" w:rsidTr="00DF01BB">
        <w:tc>
          <w:tcPr>
            <w:tcW w:w="1316" w:type="dxa"/>
          </w:tcPr>
          <w:p w:rsidR="0067189A" w:rsidRPr="00FD26BD" w:rsidRDefault="0067189A" w:rsidP="0067189A">
            <w:pPr>
              <w:pStyle w:val="BodyText"/>
              <w:rPr>
                <w:b/>
              </w:rPr>
            </w:pPr>
            <w:r w:rsidRPr="00FD26BD">
              <w:rPr>
                <w:b/>
              </w:rPr>
              <w:t>Notifying authorities</w:t>
            </w:r>
          </w:p>
        </w:tc>
        <w:tc>
          <w:tcPr>
            <w:tcW w:w="5313" w:type="dxa"/>
          </w:tcPr>
          <w:p w:rsidR="00031021" w:rsidRDefault="0067189A" w:rsidP="00031021">
            <w:pPr>
              <w:pStyle w:val="BodyText"/>
              <w:spacing w:line="240" w:lineRule="auto"/>
            </w:pPr>
            <w:r>
              <w:t xml:space="preserve">Notify Child, Youth and Family promptly if there is a belief that a child has been, or is likely to be abused or neglected. A phone call to the National Contact Centre is the preferred initial contact with Child, Youth and Family (see below) as this enables both parties to discuss the nature of the concerns and appropriate response options. </w:t>
            </w:r>
          </w:p>
          <w:p w:rsidR="00031021" w:rsidRDefault="0067189A" w:rsidP="00031021">
            <w:pPr>
              <w:pStyle w:val="BodyText"/>
              <w:spacing w:line="240" w:lineRule="auto"/>
            </w:pPr>
            <w:r>
              <w:t xml:space="preserve">Phone: 0508 Family (0508 326 459) </w:t>
            </w:r>
          </w:p>
          <w:p w:rsidR="0067189A" w:rsidRDefault="00031021" w:rsidP="00031021">
            <w:pPr>
              <w:pStyle w:val="BodyText"/>
              <w:spacing w:line="240" w:lineRule="auto"/>
            </w:pPr>
            <w:r>
              <w:t>E</w:t>
            </w:r>
            <w:r w:rsidR="0067189A">
              <w:t xml:space="preserve">mail: </w:t>
            </w:r>
            <w:r>
              <w:t xml:space="preserve">cyfcallcentre@cyf.govt.nz </w:t>
            </w:r>
          </w:p>
        </w:tc>
        <w:tc>
          <w:tcPr>
            <w:tcW w:w="3225" w:type="dxa"/>
          </w:tcPr>
          <w:p w:rsidR="00031021" w:rsidRDefault="0067189A" w:rsidP="0067189A">
            <w:pPr>
              <w:pStyle w:val="BodyText"/>
            </w:pPr>
            <w:r>
              <w:t>Child, Youth and Family will</w:t>
            </w:r>
            <w:r w:rsidR="00031021">
              <w:t>:</w:t>
            </w:r>
          </w:p>
          <w:p w:rsidR="00031021" w:rsidRDefault="0067189A" w:rsidP="00031021">
            <w:pPr>
              <w:pStyle w:val="BodyText"/>
              <w:numPr>
                <w:ilvl w:val="0"/>
                <w:numId w:val="44"/>
              </w:numPr>
            </w:pPr>
            <w:r>
              <w:t>Make the decision to inform the parents or caregivers, in cons</w:t>
            </w:r>
            <w:r w:rsidR="00031021">
              <w:t>ultation with our organisation.</w:t>
            </w:r>
          </w:p>
          <w:p w:rsidR="0067189A" w:rsidRDefault="0067189A" w:rsidP="00031021">
            <w:pPr>
              <w:pStyle w:val="BodyText"/>
              <w:numPr>
                <w:ilvl w:val="0"/>
                <w:numId w:val="44"/>
              </w:numPr>
            </w:pPr>
            <w:r>
              <w:t>Advise what, if any, immediate action may be appropriate, including referring the concern to the Police</w:t>
            </w:r>
          </w:p>
        </w:tc>
      </w:tr>
      <w:tr w:rsidR="0067189A" w:rsidTr="00DF01BB">
        <w:tc>
          <w:tcPr>
            <w:tcW w:w="1316" w:type="dxa"/>
          </w:tcPr>
          <w:p w:rsidR="0067189A" w:rsidRPr="00FD26BD" w:rsidRDefault="0067189A" w:rsidP="0067189A">
            <w:pPr>
              <w:pStyle w:val="BodyText"/>
              <w:rPr>
                <w:b/>
              </w:rPr>
            </w:pPr>
            <w:r w:rsidRPr="00FD26BD">
              <w:rPr>
                <w:b/>
              </w:rPr>
              <w:lastRenderedPageBreak/>
              <w:t xml:space="preserve">Following the advice of Child, Youth and Family </w:t>
            </w:r>
          </w:p>
        </w:tc>
        <w:tc>
          <w:tcPr>
            <w:tcW w:w="5313" w:type="dxa"/>
          </w:tcPr>
          <w:p w:rsidR="0067189A" w:rsidRDefault="0067189A" w:rsidP="0067189A">
            <w:pPr>
              <w:pStyle w:val="BodyText"/>
            </w:pPr>
            <w:r>
              <w:t>Child, Youth and Family advice will include what, if any, immediate action may be appropriate, including referring the concern to the Police</w:t>
            </w:r>
          </w:p>
        </w:tc>
        <w:tc>
          <w:tcPr>
            <w:tcW w:w="3225" w:type="dxa"/>
          </w:tcPr>
          <w:p w:rsidR="0067189A" w:rsidRDefault="00FD26BD" w:rsidP="00FD26BD">
            <w:pPr>
              <w:pStyle w:val="BodyText"/>
            </w:pPr>
            <w:r>
              <w:t>Child, Youth and Family is responsible for looking into the situation to find out what may be happening, whether our organisation needs to work with the family/whānau or put them in touch with people in their community who can help</w:t>
            </w:r>
          </w:p>
        </w:tc>
      </w:tr>
      <w:tr w:rsidR="0067189A" w:rsidTr="00DF01BB">
        <w:tc>
          <w:tcPr>
            <w:tcW w:w="1316" w:type="dxa"/>
          </w:tcPr>
          <w:p w:rsidR="0067189A" w:rsidRPr="00FD26BD" w:rsidRDefault="00FD26BD" w:rsidP="0067189A">
            <w:pPr>
              <w:pStyle w:val="BodyText"/>
              <w:rPr>
                <w:b/>
              </w:rPr>
            </w:pPr>
            <w:r w:rsidRPr="00FD26BD">
              <w:rPr>
                <w:b/>
              </w:rPr>
              <w:t>Storing relevant information</w:t>
            </w:r>
          </w:p>
        </w:tc>
        <w:tc>
          <w:tcPr>
            <w:tcW w:w="5313" w:type="dxa"/>
          </w:tcPr>
          <w:p w:rsidR="00031021" w:rsidRDefault="00FD26BD" w:rsidP="00031021">
            <w:pPr>
              <w:pStyle w:val="BodyText"/>
            </w:pPr>
            <w:r>
              <w:t>Securely store:</w:t>
            </w:r>
          </w:p>
          <w:p w:rsidR="00031021" w:rsidRDefault="00031021" w:rsidP="00031021">
            <w:pPr>
              <w:pStyle w:val="BodyText"/>
              <w:numPr>
                <w:ilvl w:val="0"/>
                <w:numId w:val="45"/>
              </w:numPr>
              <w:spacing w:line="240" w:lineRule="auto"/>
            </w:pPr>
            <w:r>
              <w:t xml:space="preserve">The record of the concern. </w:t>
            </w:r>
          </w:p>
          <w:p w:rsidR="00031021" w:rsidRDefault="00FD26BD" w:rsidP="00031021">
            <w:pPr>
              <w:pStyle w:val="BodyText"/>
              <w:numPr>
                <w:ilvl w:val="0"/>
                <w:numId w:val="45"/>
              </w:numPr>
              <w:spacing w:line="240" w:lineRule="auto"/>
            </w:pPr>
            <w:r>
              <w:t>A record of any related discussions (including copies of corres</w:t>
            </w:r>
            <w:r w:rsidR="00031021">
              <w:t xml:space="preserve">pondence, where appropriate). </w:t>
            </w:r>
          </w:p>
          <w:p w:rsidR="00031021" w:rsidRDefault="00FD26BD" w:rsidP="00031021">
            <w:pPr>
              <w:pStyle w:val="BodyText"/>
              <w:numPr>
                <w:ilvl w:val="0"/>
                <w:numId w:val="45"/>
              </w:numPr>
              <w:spacing w:line="240" w:lineRule="auto"/>
            </w:pPr>
            <w:r>
              <w:t xml:space="preserve">A record of any advice received </w:t>
            </w:r>
          </w:p>
          <w:p w:rsidR="00031021" w:rsidRDefault="00FD26BD" w:rsidP="00031021">
            <w:pPr>
              <w:pStyle w:val="BodyText"/>
              <w:numPr>
                <w:ilvl w:val="0"/>
                <w:numId w:val="45"/>
              </w:numPr>
              <w:spacing w:line="240" w:lineRule="auto"/>
            </w:pPr>
            <w:r>
              <w:t>The action your organisation t</w:t>
            </w:r>
            <w:r w:rsidR="00031021">
              <w:t xml:space="preserve">ook, including any rationale. </w:t>
            </w:r>
          </w:p>
          <w:p w:rsidR="0067189A" w:rsidRDefault="00FD26BD" w:rsidP="00031021">
            <w:pPr>
              <w:pStyle w:val="BodyText"/>
              <w:numPr>
                <w:ilvl w:val="0"/>
                <w:numId w:val="45"/>
              </w:numPr>
              <w:spacing w:line="240" w:lineRule="auto"/>
            </w:pPr>
            <w:r>
              <w:t>This concern with any earlier concerns, if the notification is based on an accumulation of concerns (rather than a specific incident).</w:t>
            </w:r>
          </w:p>
        </w:tc>
        <w:tc>
          <w:tcPr>
            <w:tcW w:w="3225" w:type="dxa"/>
          </w:tcPr>
          <w:p w:rsidR="0067189A" w:rsidRDefault="00FD26BD" w:rsidP="0067189A">
            <w:pPr>
              <w:pStyle w:val="BodyText"/>
            </w:pPr>
            <w:r>
              <w:t>Records assist in identifying patterns</w:t>
            </w:r>
          </w:p>
        </w:tc>
      </w:tr>
    </w:tbl>
    <w:p w:rsidR="001F6D27" w:rsidRPr="0017743C" w:rsidRDefault="001F6D27" w:rsidP="00C917D6">
      <w:pPr>
        <w:pStyle w:val="Heading3"/>
        <w:rPr>
          <w:lang w:eastAsia="en-NZ"/>
        </w:rPr>
      </w:pPr>
      <w:bookmarkStart w:id="15" w:name="_Toc441135032"/>
      <w:r w:rsidRPr="0017743C">
        <w:rPr>
          <w:lang w:eastAsia="en-NZ"/>
        </w:rPr>
        <w:t xml:space="preserve">Allegations or concerns about </w:t>
      </w:r>
      <w:r>
        <w:rPr>
          <w:lang w:eastAsia="en-NZ"/>
        </w:rPr>
        <w:t xml:space="preserve">Ministry of Education </w:t>
      </w:r>
      <w:r w:rsidRPr="0017743C">
        <w:rPr>
          <w:lang w:eastAsia="en-NZ"/>
        </w:rPr>
        <w:t>staff specifically</w:t>
      </w:r>
      <w:bookmarkEnd w:id="15"/>
    </w:p>
    <w:p w:rsidR="001F6D27" w:rsidRDefault="001F6D27" w:rsidP="00C917D6">
      <w:pPr>
        <w:pStyle w:val="BodyText"/>
        <w:rPr>
          <w:rFonts w:cs="Arial"/>
          <w:szCs w:val="22"/>
          <w:lang w:eastAsia="en-NZ"/>
        </w:rPr>
      </w:pPr>
      <w:r w:rsidRPr="009B6949">
        <w:t xml:space="preserve">Schedule 1 to the Memorandum of Understanding between Child, Youth and Family, the Police, the </w:t>
      </w:r>
      <w:r w:rsidR="008C4DBC">
        <w:rPr>
          <w:rFonts w:cs="Arial"/>
          <w:szCs w:val="22"/>
          <w:lang w:eastAsia="en-NZ"/>
        </w:rPr>
        <w:t xml:space="preserve">Education </w:t>
      </w:r>
      <w:r w:rsidR="008C4DBC" w:rsidRPr="009B6949">
        <w:rPr>
          <w:rFonts w:cs="Arial"/>
          <w:szCs w:val="22"/>
          <w:lang w:eastAsia="en-NZ"/>
        </w:rPr>
        <w:t>Council</w:t>
      </w:r>
      <w:r w:rsidR="008C4DBC">
        <w:rPr>
          <w:rFonts w:cs="Arial"/>
          <w:szCs w:val="22"/>
          <w:lang w:eastAsia="en-NZ"/>
        </w:rPr>
        <w:t xml:space="preserve"> of Aotearoa New Zealand</w:t>
      </w:r>
      <w:r w:rsidRPr="009B6949">
        <w:t xml:space="preserve">, and the Ministry of Education (2012) is concerned with managing abuse allegations involving an adult working in or associated with an education setting.  </w:t>
      </w:r>
    </w:p>
    <w:p w:rsidR="001F6D27" w:rsidRDefault="001F6D27" w:rsidP="00C917D6">
      <w:pPr>
        <w:pStyle w:val="BodyText"/>
        <w:rPr>
          <w:rFonts w:cs="Arial"/>
          <w:szCs w:val="22"/>
          <w:lang w:eastAsia="en-NZ"/>
        </w:rPr>
      </w:pPr>
      <w:r w:rsidRPr="009B6949">
        <w:t xml:space="preserve">Schedule 1 requires that any allegation of abuse involving an adult working in or associated with an education setting requires an interagency approach from the time that the allegation is first received.  A collaborative interagency approach will ensure that the right national and local people are involved, that the right actions are taken by the appropriate agency within agreed timeframes, and that a joint communications strategy will be developed.  </w:t>
      </w:r>
    </w:p>
    <w:p w:rsidR="001F6D27" w:rsidRDefault="001F6D27" w:rsidP="00C917D6">
      <w:pPr>
        <w:pStyle w:val="BodyText"/>
        <w:rPr>
          <w:rFonts w:cs="Arial"/>
          <w:szCs w:val="22"/>
          <w:lang w:eastAsia="en-NZ"/>
        </w:rPr>
      </w:pPr>
      <w:r w:rsidRPr="009B6949">
        <w:rPr>
          <w:rFonts w:cs="Arial"/>
          <w:szCs w:val="22"/>
        </w:rPr>
        <w:t>Importantly, a</w:t>
      </w:r>
      <w:r w:rsidRPr="009B6949">
        <w:rPr>
          <w:rFonts w:cs="Arial"/>
          <w:szCs w:val="22"/>
          <w:lang w:eastAsia="en-NZ"/>
        </w:rPr>
        <w:t xml:space="preserve">s an employer, the Ministry has a dual responsibility to the </w:t>
      </w:r>
      <w:r>
        <w:rPr>
          <w:rFonts w:cs="Arial"/>
          <w:szCs w:val="22"/>
          <w:lang w:eastAsia="en-NZ"/>
        </w:rPr>
        <w:t xml:space="preserve">child and the </w:t>
      </w:r>
      <w:r w:rsidRPr="009B6949">
        <w:rPr>
          <w:rFonts w:cs="Arial"/>
          <w:szCs w:val="22"/>
          <w:lang w:eastAsia="en-NZ"/>
        </w:rPr>
        <w:t xml:space="preserve">employee. The decision to follow up on an allegation of suspected abuse or neglect against an employee should be made in consultation with Child, Youth and Family, the Police, and if relevant the </w:t>
      </w:r>
      <w:r w:rsidR="008C4DBC">
        <w:rPr>
          <w:rFonts w:cs="Arial"/>
          <w:szCs w:val="22"/>
          <w:lang w:eastAsia="en-NZ"/>
        </w:rPr>
        <w:t xml:space="preserve">Education </w:t>
      </w:r>
      <w:r w:rsidRPr="009B6949">
        <w:rPr>
          <w:rFonts w:cs="Arial"/>
          <w:szCs w:val="22"/>
          <w:lang w:eastAsia="en-NZ"/>
        </w:rPr>
        <w:t>Council</w:t>
      </w:r>
      <w:r w:rsidR="008C4DBC">
        <w:rPr>
          <w:rFonts w:cs="Arial"/>
          <w:szCs w:val="22"/>
          <w:lang w:eastAsia="en-NZ"/>
        </w:rPr>
        <w:t xml:space="preserve"> of Aotearoa New Zealand</w:t>
      </w:r>
      <w:r w:rsidRPr="009B6949">
        <w:rPr>
          <w:rFonts w:cs="Arial"/>
          <w:szCs w:val="22"/>
          <w:lang w:eastAsia="en-NZ"/>
        </w:rPr>
        <w:t>, to ensure that any actions taken do not undermine any investigations being conducted, or to be conducted, by the external agencies.</w:t>
      </w:r>
    </w:p>
    <w:p w:rsidR="001F6D27" w:rsidRDefault="001F6D27" w:rsidP="00C917D6">
      <w:pPr>
        <w:pStyle w:val="BodyText"/>
        <w:rPr>
          <w:rFonts w:cs="Arial"/>
          <w:szCs w:val="22"/>
          <w:lang w:eastAsia="en-NZ"/>
        </w:rPr>
      </w:pPr>
      <w:r w:rsidRPr="009B6949">
        <w:rPr>
          <w:rFonts w:cs="Arial"/>
          <w:szCs w:val="22"/>
          <w:lang w:eastAsia="en-NZ"/>
        </w:rPr>
        <w:t>The same general approaches used for responding to allegations or concerns about non-staff member should be used where a staff member is concerned that another staff membe</w:t>
      </w:r>
      <w:r>
        <w:rPr>
          <w:rFonts w:cs="Arial"/>
          <w:szCs w:val="22"/>
          <w:lang w:eastAsia="en-NZ"/>
        </w:rPr>
        <w:t>r’s behaviour towards a child</w:t>
      </w:r>
      <w:r w:rsidRPr="009B6949">
        <w:rPr>
          <w:rFonts w:cs="Arial"/>
          <w:szCs w:val="22"/>
          <w:lang w:eastAsia="en-NZ"/>
        </w:rPr>
        <w:t xml:space="preserve">.  Addressing the needs of the child </w:t>
      </w:r>
      <w:r>
        <w:rPr>
          <w:rFonts w:cs="Arial"/>
          <w:szCs w:val="22"/>
          <w:lang w:eastAsia="en-NZ"/>
        </w:rPr>
        <w:t xml:space="preserve">and the child’s immediate safety </w:t>
      </w:r>
      <w:r w:rsidRPr="009B6949">
        <w:rPr>
          <w:rFonts w:cs="Arial"/>
          <w:szCs w:val="22"/>
          <w:lang w:eastAsia="en-NZ"/>
        </w:rPr>
        <w:t>remains the first priority.</w:t>
      </w:r>
    </w:p>
    <w:p w:rsidR="00DF01BB" w:rsidRDefault="00DF01BB">
      <w:pPr>
        <w:rPr>
          <w:b/>
          <w:color w:val="2A6EBB"/>
          <w:sz w:val="24"/>
          <w:szCs w:val="24"/>
        </w:rPr>
      </w:pPr>
      <w:bookmarkStart w:id="16" w:name="_Toc441135033"/>
      <w:r>
        <w:br w:type="page"/>
      </w:r>
    </w:p>
    <w:p w:rsidR="001F6D27" w:rsidRDefault="001F6D27" w:rsidP="001F6D27">
      <w:pPr>
        <w:pStyle w:val="Heading2"/>
      </w:pPr>
      <w:r>
        <w:lastRenderedPageBreak/>
        <w:t>Other policy statements</w:t>
      </w:r>
      <w:bookmarkEnd w:id="16"/>
    </w:p>
    <w:p w:rsidR="00C917D6" w:rsidRPr="004D1F9D" w:rsidRDefault="00C917D6" w:rsidP="00C917D6">
      <w:pPr>
        <w:pStyle w:val="Heading4"/>
      </w:pPr>
      <w:r>
        <w:t>Confidentiality and Information Sharing</w:t>
      </w:r>
    </w:p>
    <w:p w:rsidR="00C917D6" w:rsidRDefault="00C917D6" w:rsidP="00C917D6">
      <w:pPr>
        <w:pStyle w:val="BodyText"/>
        <w:rPr>
          <w:lang w:eastAsia="en-NZ"/>
        </w:rPr>
      </w:pPr>
      <w:r w:rsidRPr="009B6949">
        <w:rPr>
          <w:lang w:eastAsia="en-NZ"/>
        </w:rPr>
        <w:t>The Privacy Act 1993 and the Children, Young Persons, and Their Families Act 1989 (CYPF Act) allow information to be shared to keep children safe when abuse or suspected abuse is reported or investigated.</w:t>
      </w:r>
    </w:p>
    <w:p w:rsidR="00C917D6" w:rsidRPr="009B6949" w:rsidRDefault="00C917D6" w:rsidP="00C917D6">
      <w:pPr>
        <w:pStyle w:val="BodyText"/>
        <w:rPr>
          <w:lang w:eastAsia="en-NZ"/>
        </w:rPr>
      </w:pPr>
      <w:r w:rsidRPr="009B6949">
        <w:t xml:space="preserve">Generally, advice should be sought from Child, Youth and Family and/or the Police before information about an allegation that may identify an individual </w:t>
      </w:r>
      <w:proofErr w:type="gramStart"/>
      <w:r w:rsidRPr="009B6949">
        <w:t>is</w:t>
      </w:r>
      <w:proofErr w:type="gramEnd"/>
      <w:r w:rsidRPr="009B6949">
        <w:t xml:space="preserve"> shared with anyone, other than the appropriate supervisor/manager</w:t>
      </w:r>
      <w:r>
        <w:t xml:space="preserve">, </w:t>
      </w:r>
      <w:r w:rsidRPr="009B6949">
        <w:t>designated person for child protection</w:t>
      </w:r>
      <w:r>
        <w:t>, Regional Managers, and/or Director of Education</w:t>
      </w:r>
      <w:r w:rsidRPr="009B6949">
        <w:t>.</w:t>
      </w:r>
    </w:p>
    <w:p w:rsidR="00C917D6" w:rsidRDefault="00C917D6" w:rsidP="00C917D6">
      <w:pPr>
        <w:pStyle w:val="BodyText"/>
        <w:rPr>
          <w:b/>
        </w:rPr>
      </w:pPr>
      <w:r w:rsidRPr="009B6949">
        <w:t xml:space="preserve">Under sections 15 and 16 of the CYPF Act, any person who believes that a child has been, or is likely to be, harmed physically, emotionally or sexually, or ill-treated, abused, neglected or deprived may report the matter to Child, Youth and Family or the Police and, </w:t>
      </w:r>
      <w:r w:rsidRPr="009B6949">
        <w:rPr>
          <w:b/>
        </w:rPr>
        <w:t>provided the report is made in good faith, no civil, criminal or disciplinary proceedings may be brought against them.</w:t>
      </w:r>
    </w:p>
    <w:p w:rsidR="00C917D6" w:rsidRDefault="00C917D6" w:rsidP="00C917D6">
      <w:pPr>
        <w:pStyle w:val="BodyText"/>
      </w:pPr>
      <w:r w:rsidRPr="00C917D6">
        <w:t>For more information on</w:t>
      </w:r>
      <w:r>
        <w:t xml:space="preserve"> the Ministry’s protocols please refer </w:t>
      </w:r>
      <w:proofErr w:type="gramStart"/>
      <w:r>
        <w:t xml:space="preserve">to </w:t>
      </w:r>
      <w:proofErr w:type="gramEnd"/>
      <w:r w:rsidR="0059199B">
        <w:fldChar w:fldCharType="begin"/>
      </w:r>
      <w:r w:rsidR="0059199B">
        <w:instrText>HYPERLINK "http://moeinside.cwp.govt.nz/policies/information-privacy-and-security/"</w:instrText>
      </w:r>
      <w:r w:rsidR="0059199B">
        <w:fldChar w:fldCharType="separate"/>
      </w:r>
      <w:hyperlink r:id="rId18" w:history="1">
        <w:r w:rsidRPr="00C917D6">
          <w:rPr>
            <w:rStyle w:val="Hyperlink"/>
            <w:rFonts w:asciiTheme="minorHAnsi" w:hAnsiTheme="minorHAnsi" w:cstheme="minorHAnsi"/>
          </w:rPr>
          <w:t>Information sharing protocols</w:t>
        </w:r>
      </w:hyperlink>
      <w:r w:rsidR="0059199B">
        <w:fldChar w:fldCharType="end"/>
      </w:r>
      <w:r>
        <w:t>.</w:t>
      </w:r>
    </w:p>
    <w:p w:rsidR="00C917D6" w:rsidRPr="00B425E3" w:rsidRDefault="00C917D6" w:rsidP="00C917D6">
      <w:pPr>
        <w:pStyle w:val="Heading4"/>
        <w:rPr>
          <w:lang w:eastAsia="en-NZ"/>
        </w:rPr>
      </w:pPr>
      <w:r w:rsidRPr="00B425E3">
        <w:rPr>
          <w:lang w:eastAsia="en-NZ"/>
        </w:rPr>
        <w:t>Additional Resources</w:t>
      </w:r>
    </w:p>
    <w:p w:rsidR="00C917D6" w:rsidRPr="00B425E3" w:rsidRDefault="00C917D6" w:rsidP="00C917D6">
      <w:pPr>
        <w:pStyle w:val="BodyText"/>
        <w:rPr>
          <w:lang w:eastAsia="en-NZ"/>
        </w:rPr>
      </w:pPr>
      <w:r w:rsidRPr="00B425E3">
        <w:rPr>
          <w:lang w:eastAsia="en-NZ"/>
        </w:rPr>
        <w:t xml:space="preserve">The Office of the Privacy Commissioner has published a set of guidelines </w:t>
      </w:r>
      <w:proofErr w:type="gramStart"/>
      <w:r w:rsidRPr="00B425E3">
        <w:rPr>
          <w:i/>
          <w:iCs/>
          <w:lang w:eastAsia="en-NZ"/>
        </w:rPr>
        <w:t>Sharing</w:t>
      </w:r>
      <w:proofErr w:type="gramEnd"/>
      <w:r w:rsidRPr="00B425E3">
        <w:rPr>
          <w:i/>
          <w:iCs/>
          <w:lang w:eastAsia="en-NZ"/>
        </w:rPr>
        <w:t xml:space="preserve"> personal</w:t>
      </w:r>
      <w:r>
        <w:rPr>
          <w:i/>
          <w:iCs/>
          <w:lang w:eastAsia="en-NZ"/>
        </w:rPr>
        <w:t xml:space="preserve"> </w:t>
      </w:r>
      <w:r w:rsidRPr="00B425E3">
        <w:rPr>
          <w:i/>
          <w:iCs/>
          <w:lang w:eastAsia="en-NZ"/>
        </w:rPr>
        <w:t xml:space="preserve">information of families and vulnerable children, </w:t>
      </w:r>
      <w:r w:rsidRPr="00B425E3">
        <w:rPr>
          <w:lang w:eastAsia="en-NZ"/>
        </w:rPr>
        <w:t>which includes a range of helpful advice about</w:t>
      </w:r>
      <w:r>
        <w:rPr>
          <w:lang w:eastAsia="en-NZ"/>
        </w:rPr>
        <w:t xml:space="preserve"> </w:t>
      </w:r>
      <w:r w:rsidRPr="00B425E3">
        <w:rPr>
          <w:lang w:eastAsia="en-NZ"/>
        </w:rPr>
        <w:t>confidentiality and information sharing:</w:t>
      </w:r>
    </w:p>
    <w:p w:rsidR="00C917D6" w:rsidRPr="00720C9B" w:rsidRDefault="0059199B" w:rsidP="00C917D6">
      <w:pPr>
        <w:pStyle w:val="BodyText"/>
        <w:rPr>
          <w:lang w:eastAsia="en-NZ"/>
        </w:rPr>
      </w:pPr>
      <w:hyperlink r:id="rId19" w:history="1">
        <w:r w:rsidR="00C917D6" w:rsidRPr="00720C9B">
          <w:rPr>
            <w:rStyle w:val="Hyperlink"/>
            <w:rFonts w:cs="Arial"/>
            <w:lang w:eastAsia="en-NZ"/>
          </w:rPr>
          <w:t>https://privacy.org.nz/assets/InteractiveEscalationLadder/PRCM1001-escalationLadder-hiRes.pdf</w:t>
        </w:r>
      </w:hyperlink>
    </w:p>
    <w:p w:rsidR="00C917D6" w:rsidRPr="00B425E3" w:rsidRDefault="00C917D6" w:rsidP="00C917D6">
      <w:pPr>
        <w:pStyle w:val="BodyText"/>
        <w:rPr>
          <w:lang w:eastAsia="en-NZ"/>
        </w:rPr>
      </w:pPr>
      <w:r w:rsidRPr="00B425E3">
        <w:rPr>
          <w:lang w:eastAsia="en-NZ"/>
        </w:rPr>
        <w:t>An older guide from Child, Youth and Family may also be of use:</w:t>
      </w:r>
    </w:p>
    <w:p w:rsidR="00C917D6" w:rsidRPr="00720C9B" w:rsidRDefault="0059199B" w:rsidP="00C917D6">
      <w:pPr>
        <w:pStyle w:val="BodyText"/>
        <w:rPr>
          <w:lang w:eastAsia="en-NZ"/>
        </w:rPr>
      </w:pPr>
      <w:hyperlink r:id="rId20" w:history="1">
        <w:r w:rsidR="00C917D6" w:rsidRPr="00720C9B">
          <w:rPr>
            <w:rStyle w:val="Hyperlink"/>
            <w:rFonts w:cs="Arial"/>
            <w:lang w:eastAsia="en-NZ"/>
          </w:rPr>
          <w:t>http://www.cyf.govt.nz/documents/working-with-others/swis/swis-useful-link-and-tools/reference-resources/interagency-information-sharingguidelines.pdf</w:t>
        </w:r>
      </w:hyperlink>
    </w:p>
    <w:p w:rsidR="00C917D6" w:rsidRPr="00B425E3" w:rsidRDefault="00C917D6" w:rsidP="00C917D6">
      <w:pPr>
        <w:pStyle w:val="BodyText"/>
        <w:rPr>
          <w:lang w:eastAsia="en-NZ"/>
        </w:rPr>
      </w:pPr>
      <w:r w:rsidRPr="00B425E3">
        <w:rPr>
          <w:lang w:eastAsia="en-NZ"/>
        </w:rPr>
        <w:t xml:space="preserve">Finally, </w:t>
      </w:r>
      <w:r>
        <w:rPr>
          <w:lang w:eastAsia="en-NZ"/>
        </w:rPr>
        <w:t>the 12 Privacy Principles are outlined in the Privacy Act 1993</w:t>
      </w:r>
      <w:r w:rsidRPr="00B425E3">
        <w:rPr>
          <w:lang w:eastAsia="en-NZ"/>
        </w:rPr>
        <w:t>.</w:t>
      </w:r>
    </w:p>
    <w:p w:rsidR="00C917D6" w:rsidRDefault="0059199B" w:rsidP="00C917D6">
      <w:pPr>
        <w:pStyle w:val="BodyText"/>
      </w:pPr>
      <w:hyperlink r:id="rId21" w:anchor="DLM296639" w:history="1">
        <w:r w:rsidR="00C917D6" w:rsidRPr="00720C9B">
          <w:rPr>
            <w:rStyle w:val="Hyperlink"/>
            <w:rFonts w:cs="Arial"/>
            <w:lang w:eastAsia="en-NZ"/>
          </w:rPr>
          <w:t>http://www.legislation.govt.nz/act/public/1993/0028/latest/whole.html#DLM296639</w:t>
        </w:r>
      </w:hyperlink>
    </w:p>
    <w:p w:rsidR="00FD26BD" w:rsidRDefault="00FD26BD" w:rsidP="00FD26BD">
      <w:pPr>
        <w:pStyle w:val="Heading4"/>
        <w:rPr>
          <w:lang w:eastAsia="en-NZ"/>
        </w:rPr>
      </w:pPr>
      <w:r>
        <w:rPr>
          <w:lang w:eastAsia="en-NZ"/>
        </w:rPr>
        <w:t>Recruitment and Employment (safety checking)</w:t>
      </w:r>
    </w:p>
    <w:p w:rsidR="00FD26BD" w:rsidRPr="00FD26BD" w:rsidRDefault="00FD26BD" w:rsidP="00FD26BD">
      <w:pPr>
        <w:pStyle w:val="BodyText"/>
        <w:rPr>
          <w:lang w:eastAsia="en-NZ"/>
        </w:rPr>
      </w:pPr>
      <w:r>
        <w:rPr>
          <w:lang w:eastAsia="en-NZ"/>
        </w:rPr>
        <w:t>Our recruitment policy reflects a commitment to child protection by including comprehensive screening procedures. Safety checks will be carried out, as required by the Vulnerable Children Act 2014.</w:t>
      </w:r>
    </w:p>
    <w:p w:rsidR="001F6D27" w:rsidRDefault="00C917D6" w:rsidP="00C917D6">
      <w:pPr>
        <w:pStyle w:val="Heading2"/>
      </w:pPr>
      <w:bookmarkStart w:id="17" w:name="_Toc441135034"/>
      <w:r>
        <w:t>Professional Development and Support</w:t>
      </w:r>
      <w:bookmarkEnd w:id="17"/>
    </w:p>
    <w:p w:rsidR="00C917D6" w:rsidRDefault="00C917D6" w:rsidP="00C917D6">
      <w:pPr>
        <w:pStyle w:val="BodyText"/>
      </w:pPr>
      <w:r w:rsidRPr="009E60E8">
        <w:t xml:space="preserve">The Ministry of Education is committed to ensuring that it builds the capability and provides the appropriate resources and support, to all staff.  The underlying principle is that staff will have the necessary skills consistent with the scope of their work/role. </w:t>
      </w:r>
      <w:r w:rsidR="00DF01BB" w:rsidRPr="00F3545B">
        <w:t xml:space="preserve">All </w:t>
      </w:r>
      <w:r w:rsidR="00DF01BB">
        <w:t xml:space="preserve">Ministry </w:t>
      </w:r>
      <w:r w:rsidR="00DF01BB" w:rsidRPr="00F3545B">
        <w:t>staff</w:t>
      </w:r>
      <w:r w:rsidR="00DF01BB">
        <w:t xml:space="preserve"> will be</w:t>
      </w:r>
      <w:r w:rsidR="00DF01BB" w:rsidRPr="00F3545B">
        <w:t xml:space="preserve"> required to undertake </w:t>
      </w:r>
      <w:r w:rsidR="00DF01BB">
        <w:t>an online module as part of their training.</w:t>
      </w:r>
    </w:p>
    <w:p w:rsidR="00C917D6" w:rsidRDefault="00C917D6" w:rsidP="00C917D6">
      <w:pPr>
        <w:pStyle w:val="BodyText"/>
      </w:pPr>
      <w:r w:rsidRPr="009E60E8">
        <w:t xml:space="preserve">The appropriate level of </w:t>
      </w:r>
      <w:r w:rsidR="00DF01BB">
        <w:t xml:space="preserve">additional </w:t>
      </w:r>
      <w:r w:rsidRPr="009E60E8">
        <w:t>training, resources and support required will vary depending on:</w:t>
      </w:r>
    </w:p>
    <w:p w:rsidR="00C917D6" w:rsidRPr="009F3D31" w:rsidRDefault="00C917D6" w:rsidP="00C917D6">
      <w:pPr>
        <w:pStyle w:val="BodyText"/>
        <w:numPr>
          <w:ilvl w:val="0"/>
          <w:numId w:val="23"/>
        </w:numPr>
      </w:pPr>
      <w:r w:rsidRPr="009F3D31">
        <w:t xml:space="preserve">the amount of contact the staff member has with children </w:t>
      </w:r>
    </w:p>
    <w:p w:rsidR="00C917D6" w:rsidRPr="009F3D31" w:rsidRDefault="00C917D6" w:rsidP="00C917D6">
      <w:pPr>
        <w:pStyle w:val="BodyText"/>
        <w:numPr>
          <w:ilvl w:val="0"/>
          <w:numId w:val="23"/>
        </w:numPr>
      </w:pPr>
      <w:r w:rsidRPr="009F3D31">
        <w:t>the opportunity that the staff member may have to identify su</w:t>
      </w:r>
      <w:r>
        <w:t>spected child abuse and neglect</w:t>
      </w:r>
    </w:p>
    <w:p w:rsidR="00C917D6" w:rsidRPr="009F3D31" w:rsidRDefault="00C917D6" w:rsidP="00C917D6">
      <w:pPr>
        <w:pStyle w:val="BodyText"/>
        <w:numPr>
          <w:ilvl w:val="0"/>
          <w:numId w:val="23"/>
        </w:numPr>
      </w:pPr>
      <w:proofErr w:type="gramStart"/>
      <w:r w:rsidRPr="009F3D31">
        <w:t>whether</w:t>
      </w:r>
      <w:proofErr w:type="gramEnd"/>
      <w:r w:rsidRPr="009F3D31">
        <w:t xml:space="preserve"> the staff member is likely to be expected to provide support to others who suspect child abuse or neglect.  </w:t>
      </w:r>
    </w:p>
    <w:p w:rsidR="00FD26BD" w:rsidRDefault="00C917D6" w:rsidP="00C917D6">
      <w:pPr>
        <w:pStyle w:val="BodyText"/>
      </w:pPr>
      <w:r w:rsidRPr="00987639">
        <w:t>Where staff members have regular and ongoing contact with children, or support other staff in promoting a culture of child protection, such as managers</w:t>
      </w:r>
      <w:r>
        <w:t xml:space="preserve">/supervisors </w:t>
      </w:r>
      <w:r w:rsidRPr="00987639">
        <w:t>and</w:t>
      </w:r>
      <w:r>
        <w:t>/or</w:t>
      </w:r>
      <w:r w:rsidRPr="00987639">
        <w:t xml:space="preserve"> the designated person</w:t>
      </w:r>
      <w:r>
        <w:t xml:space="preserve"> for child protection</w:t>
      </w:r>
      <w:r w:rsidRPr="00987639">
        <w:t>, they will need specific professional development</w:t>
      </w:r>
    </w:p>
    <w:p w:rsidR="00C917D6" w:rsidRDefault="00C917D6" w:rsidP="00C917D6">
      <w:pPr>
        <w:pStyle w:val="Heading2"/>
      </w:pPr>
      <w:bookmarkStart w:id="18" w:name="_Toc441135035"/>
      <w:r>
        <w:lastRenderedPageBreak/>
        <w:t>Policy Review</w:t>
      </w:r>
      <w:bookmarkEnd w:id="18"/>
    </w:p>
    <w:p w:rsidR="00C917D6" w:rsidRPr="000F289D" w:rsidRDefault="00C917D6" w:rsidP="00C917D6">
      <w:pPr>
        <w:pStyle w:val="BodyText"/>
      </w:pPr>
      <w:r w:rsidRPr="000F289D">
        <w:t>Under the Vu</w:t>
      </w:r>
      <w:r>
        <w:t>lnerable Children Act 2014 the Ministry is required to review this CPP every three years.  The Ministry will undertake a review of this CPP</w:t>
      </w:r>
      <w:r w:rsidRPr="000F289D">
        <w:t xml:space="preserve"> Policy one year after implementation and then on a three yearly basis after that.</w:t>
      </w:r>
    </w:p>
    <w:p w:rsidR="00C917D6" w:rsidRDefault="00C917D6" w:rsidP="00C917D6">
      <w:pPr>
        <w:pStyle w:val="BodyText"/>
      </w:pPr>
      <w:r w:rsidRPr="00D7145D">
        <w:t xml:space="preserve">The review will be undertaken by </w:t>
      </w:r>
      <w:r>
        <w:t>[to be confirmed]</w:t>
      </w:r>
      <w:r w:rsidRPr="00D7145D">
        <w:t xml:space="preserve"> and will cover a</w:t>
      </w:r>
      <w:r w:rsidRPr="00D7145D">
        <w:rPr>
          <w:lang w:eastAsia="en-NZ"/>
        </w:rPr>
        <w:t>n assessment of the implementation and operation of the Child Protection Policy over its first year, including:</w:t>
      </w:r>
    </w:p>
    <w:p w:rsidR="00C917D6" w:rsidRPr="00AA1ECC" w:rsidRDefault="00C917D6" w:rsidP="00C917D6">
      <w:pPr>
        <w:pStyle w:val="BodyText"/>
        <w:numPr>
          <w:ilvl w:val="0"/>
          <w:numId w:val="24"/>
        </w:numPr>
        <w:rPr>
          <w:lang w:eastAsia="en-NZ"/>
        </w:rPr>
      </w:pPr>
      <w:r w:rsidRPr="00AA1ECC">
        <w:rPr>
          <w:lang w:eastAsia="en-NZ"/>
        </w:rPr>
        <w:t>the views of staff about the accessibility, relevance and usefulness of the policy</w:t>
      </w:r>
    </w:p>
    <w:p w:rsidR="00C917D6" w:rsidRPr="00AA1ECC" w:rsidRDefault="00C917D6" w:rsidP="00C917D6">
      <w:pPr>
        <w:pStyle w:val="BodyText"/>
        <w:numPr>
          <w:ilvl w:val="0"/>
          <w:numId w:val="24"/>
        </w:numPr>
        <w:rPr>
          <w:lang w:eastAsia="en-NZ"/>
        </w:rPr>
      </w:pPr>
      <w:r w:rsidRPr="00AA1ECC">
        <w:rPr>
          <w:lang w:eastAsia="en-NZ"/>
        </w:rPr>
        <w:t>whether any serious incidents have occurred, and how effective the policy was at responding to them</w:t>
      </w:r>
    </w:p>
    <w:p w:rsidR="00C917D6" w:rsidRPr="00AA1ECC" w:rsidRDefault="00C917D6" w:rsidP="00C917D6">
      <w:pPr>
        <w:pStyle w:val="BodyText"/>
        <w:numPr>
          <w:ilvl w:val="0"/>
          <w:numId w:val="24"/>
        </w:numPr>
        <w:rPr>
          <w:lang w:eastAsia="en-NZ"/>
        </w:rPr>
      </w:pPr>
      <w:proofErr w:type="gramStart"/>
      <w:r w:rsidRPr="00AA1ECC">
        <w:rPr>
          <w:lang w:eastAsia="en-NZ"/>
        </w:rPr>
        <w:t>to</w:t>
      </w:r>
      <w:proofErr w:type="gramEnd"/>
      <w:r w:rsidRPr="00AA1ECC">
        <w:rPr>
          <w:lang w:eastAsia="en-NZ"/>
        </w:rPr>
        <w:t xml:space="preserve"> what extent the policy needs updating to reflect lessons learnt</w:t>
      </w:r>
      <w:r>
        <w:rPr>
          <w:lang w:eastAsia="en-NZ"/>
        </w:rPr>
        <w:t>.</w:t>
      </w:r>
    </w:p>
    <w:p w:rsidR="00C917D6" w:rsidRDefault="00C917D6" w:rsidP="00C917D6">
      <w:pPr>
        <w:pStyle w:val="BodyText"/>
      </w:pPr>
      <w:r>
        <w:t>The Ministry is required to report on the implementation and ongoing operation of its CPP in its Annual Report.</w:t>
      </w:r>
    </w:p>
    <w:p w:rsidR="009E4E4C" w:rsidRDefault="009E4E4C" w:rsidP="009E4E4C">
      <w:pPr>
        <w:rPr>
          <w:rFonts w:cs="Arial"/>
          <w:szCs w:val="22"/>
        </w:rPr>
      </w:pPr>
      <w:r>
        <w:rPr>
          <w:rFonts w:cs="Arial"/>
          <w:szCs w:val="22"/>
        </w:rPr>
        <w:br w:type="page"/>
      </w:r>
    </w:p>
    <w:p w:rsidR="009E4E4C" w:rsidRDefault="00E72B8B" w:rsidP="00E72B8B">
      <w:pPr>
        <w:pStyle w:val="Heading2"/>
      </w:pPr>
      <w:bookmarkStart w:id="19" w:name="_Toc441135036"/>
      <w:r>
        <w:lastRenderedPageBreak/>
        <w:t>Appendix 1</w:t>
      </w:r>
      <w:bookmarkEnd w:id="19"/>
      <w:r w:rsidR="008D77BF">
        <w:t xml:space="preserve"> </w:t>
      </w:r>
    </w:p>
    <w:p w:rsidR="00E72B8B" w:rsidRDefault="00E72B8B" w:rsidP="00E72B8B">
      <w:pPr>
        <w:pStyle w:val="BodyText"/>
      </w:pPr>
      <w:r>
        <w:t>The relevant provisions in the</w:t>
      </w:r>
      <w:r w:rsidR="00720C9B">
        <w:t xml:space="preserve"> Vulnerable Children</w:t>
      </w:r>
      <w:r w:rsidR="008D77BF">
        <w:t xml:space="preserve"> Act</w:t>
      </w:r>
      <w:r>
        <w:t xml:space="preserve"> </w:t>
      </w:r>
      <w:r w:rsidR="00DF01BB">
        <w:t xml:space="preserve">2014 </w:t>
      </w:r>
      <w:r>
        <w:t>are set out below.</w:t>
      </w:r>
    </w:p>
    <w:p w:rsidR="008D77BF" w:rsidRDefault="008D77BF" w:rsidP="008D77BF">
      <w:pPr>
        <w:pStyle w:val="Heading3"/>
        <w:rPr>
          <w:color w:val="auto"/>
        </w:rPr>
      </w:pPr>
      <w:bookmarkStart w:id="20" w:name="_Toc441135037"/>
      <w:r>
        <w:t>Definition of children’s services</w:t>
      </w:r>
      <w:bookmarkEnd w:id="20"/>
    </w:p>
    <w:p w:rsidR="008D77BF" w:rsidRPr="008D77BF" w:rsidRDefault="008D77BF" w:rsidP="008D77BF">
      <w:pPr>
        <w:pStyle w:val="Heading4"/>
        <w:rPr>
          <w:szCs w:val="43"/>
        </w:rPr>
      </w:pPr>
      <w:r w:rsidRPr="008D77BF">
        <w:rPr>
          <w:rStyle w:val="Strong"/>
          <w:b/>
          <w:bCs w:val="0"/>
          <w:szCs w:val="29"/>
        </w:rPr>
        <w:t>15. Interpretation</w:t>
      </w:r>
    </w:p>
    <w:p w:rsidR="008D77BF" w:rsidRPr="008D77BF" w:rsidRDefault="008D77BF" w:rsidP="008D77BF">
      <w:pPr>
        <w:pStyle w:val="BodyText"/>
      </w:pPr>
      <w:r>
        <w:t xml:space="preserve">1. </w:t>
      </w:r>
      <w:r w:rsidRPr="008D77BF">
        <w:t>In this Part, unless the context otherwise requires:</w:t>
      </w:r>
    </w:p>
    <w:p w:rsidR="008D77BF" w:rsidRPr="008D77BF" w:rsidRDefault="008D77BF" w:rsidP="008D77BF">
      <w:pPr>
        <w:pStyle w:val="NormalWeb"/>
        <w:shd w:val="clear" w:color="auto" w:fill="FFFFFF"/>
        <w:spacing w:before="0" w:beforeAutospacing="0" w:after="180" w:afterAutospacing="0" w:line="360" w:lineRule="atLeast"/>
        <w:rPr>
          <w:rFonts w:ascii="Arial" w:hAnsi="Arial" w:cs="Arial"/>
          <w:color w:val="333333"/>
          <w:sz w:val="20"/>
          <w:szCs w:val="20"/>
        </w:rPr>
      </w:pPr>
      <w:r w:rsidRPr="008D77BF">
        <w:rPr>
          <w:rFonts w:ascii="Arial" w:hAnsi="Arial" w:cs="Arial"/>
          <w:color w:val="333333"/>
          <w:sz w:val="20"/>
          <w:szCs w:val="20"/>
        </w:rPr>
        <w:t>...</w:t>
      </w:r>
      <w:r>
        <w:rPr>
          <w:rFonts w:ascii="Arial" w:hAnsi="Arial" w:cs="Arial"/>
          <w:color w:val="333333"/>
          <w:sz w:val="20"/>
          <w:szCs w:val="20"/>
        </w:rPr>
        <w:t xml:space="preserve"> </w:t>
      </w:r>
      <w:proofErr w:type="gramStart"/>
      <w:r w:rsidRPr="008D77BF">
        <w:rPr>
          <w:rStyle w:val="Strong"/>
          <w:rFonts w:ascii="Arial" w:hAnsi="Arial" w:cs="Arial"/>
          <w:color w:val="333333"/>
          <w:sz w:val="20"/>
          <w:szCs w:val="20"/>
        </w:rPr>
        <w:t>children’s</w:t>
      </w:r>
      <w:proofErr w:type="gramEnd"/>
      <w:r w:rsidRPr="008D77BF">
        <w:rPr>
          <w:rStyle w:val="Strong"/>
          <w:rFonts w:ascii="Arial" w:hAnsi="Arial" w:cs="Arial"/>
          <w:color w:val="333333"/>
          <w:sz w:val="20"/>
          <w:szCs w:val="20"/>
        </w:rPr>
        <w:t xml:space="preserve"> services</w:t>
      </w:r>
      <w:r w:rsidRPr="008D77BF">
        <w:rPr>
          <w:rStyle w:val="apple-converted-space"/>
          <w:rFonts w:ascii="Arial" w:hAnsi="Arial" w:cs="Arial"/>
          <w:color w:val="333333"/>
          <w:sz w:val="20"/>
          <w:szCs w:val="20"/>
        </w:rPr>
        <w:t> </w:t>
      </w:r>
      <w:r w:rsidRPr="008D77BF">
        <w:rPr>
          <w:rFonts w:ascii="Arial" w:hAnsi="Arial" w:cs="Arial"/>
          <w:color w:val="333333"/>
          <w:sz w:val="20"/>
          <w:szCs w:val="20"/>
        </w:rPr>
        <w:t>means services that are any of the following:</w:t>
      </w:r>
    </w:p>
    <w:p w:rsidR="008D77BF" w:rsidRPr="008D77BF" w:rsidRDefault="008D77BF" w:rsidP="008D77BF">
      <w:pPr>
        <w:numPr>
          <w:ilvl w:val="0"/>
          <w:numId w:val="34"/>
        </w:numPr>
        <w:shd w:val="clear" w:color="auto" w:fill="FFFFFF"/>
        <w:spacing w:before="100" w:beforeAutospacing="1" w:after="120" w:line="384" w:lineRule="atLeast"/>
        <w:ind w:left="600"/>
        <w:rPr>
          <w:rFonts w:cs="Arial"/>
          <w:color w:val="333333"/>
          <w:sz w:val="20"/>
        </w:rPr>
      </w:pPr>
      <w:r w:rsidRPr="008D77BF">
        <w:rPr>
          <w:rFonts w:cs="Arial"/>
          <w:color w:val="333333"/>
          <w:sz w:val="20"/>
        </w:rPr>
        <w:t>services provided to 1 or more children:</w:t>
      </w:r>
    </w:p>
    <w:p w:rsidR="008D77BF" w:rsidRPr="008D77BF" w:rsidRDefault="008D77BF" w:rsidP="008D77BF">
      <w:pPr>
        <w:numPr>
          <w:ilvl w:val="0"/>
          <w:numId w:val="34"/>
        </w:numPr>
        <w:shd w:val="clear" w:color="auto" w:fill="FFFFFF"/>
        <w:spacing w:before="100" w:beforeAutospacing="1" w:after="120" w:line="384" w:lineRule="atLeast"/>
        <w:ind w:left="600"/>
        <w:rPr>
          <w:rFonts w:cs="Arial"/>
          <w:color w:val="333333"/>
          <w:sz w:val="20"/>
        </w:rPr>
      </w:pPr>
      <w:r w:rsidRPr="008D77BF">
        <w:rPr>
          <w:rFonts w:cs="Arial"/>
          <w:color w:val="333333"/>
          <w:sz w:val="20"/>
        </w:rPr>
        <w:t>services to adults in respect of 1 or more children:</w:t>
      </w:r>
    </w:p>
    <w:p w:rsidR="008D77BF" w:rsidRPr="008D77BF" w:rsidRDefault="008D77BF" w:rsidP="008D77BF">
      <w:pPr>
        <w:numPr>
          <w:ilvl w:val="0"/>
          <w:numId w:val="34"/>
        </w:numPr>
        <w:shd w:val="clear" w:color="auto" w:fill="FFFFFF"/>
        <w:spacing w:before="100" w:beforeAutospacing="1" w:after="120" w:line="384" w:lineRule="atLeast"/>
        <w:ind w:left="600"/>
        <w:rPr>
          <w:rFonts w:cs="Arial"/>
          <w:color w:val="333333"/>
          <w:sz w:val="20"/>
        </w:rPr>
      </w:pPr>
      <w:r w:rsidRPr="008D77BF">
        <w:rPr>
          <w:rFonts w:cs="Arial"/>
          <w:color w:val="333333"/>
          <w:sz w:val="20"/>
        </w:rPr>
        <w:t>services provided to adults living in households that include 1 or more children, and that—</w:t>
      </w:r>
    </w:p>
    <w:p w:rsidR="008D77BF" w:rsidRPr="008D77BF" w:rsidRDefault="008D77BF" w:rsidP="008D77BF">
      <w:pPr>
        <w:numPr>
          <w:ilvl w:val="1"/>
          <w:numId w:val="34"/>
        </w:numPr>
        <w:shd w:val="clear" w:color="auto" w:fill="FFFFFF"/>
        <w:spacing w:before="100" w:beforeAutospacing="1" w:after="120" w:line="384" w:lineRule="atLeast"/>
        <w:ind w:left="1200"/>
        <w:rPr>
          <w:rFonts w:cs="Arial"/>
          <w:color w:val="333333"/>
          <w:sz w:val="20"/>
        </w:rPr>
      </w:pPr>
      <w:r w:rsidRPr="008D77BF">
        <w:rPr>
          <w:rFonts w:cs="Arial"/>
          <w:color w:val="333333"/>
          <w:sz w:val="20"/>
        </w:rPr>
        <w:t>do or may affect significantly any 1 or more aspects of the well-being of those children; and</w:t>
      </w:r>
    </w:p>
    <w:p w:rsidR="008D77BF" w:rsidRPr="008D77BF" w:rsidRDefault="008D77BF" w:rsidP="008D77BF">
      <w:pPr>
        <w:numPr>
          <w:ilvl w:val="1"/>
          <w:numId w:val="34"/>
        </w:numPr>
        <w:shd w:val="clear" w:color="auto" w:fill="FFFFFF"/>
        <w:spacing w:before="100" w:beforeAutospacing="1" w:after="120" w:line="384" w:lineRule="atLeast"/>
        <w:ind w:left="1200"/>
        <w:rPr>
          <w:rFonts w:cs="Arial"/>
          <w:color w:val="333333"/>
          <w:sz w:val="20"/>
        </w:rPr>
      </w:pPr>
      <w:r w:rsidRPr="008D77BF">
        <w:rPr>
          <w:rFonts w:cs="Arial"/>
          <w:color w:val="333333"/>
          <w:sz w:val="20"/>
        </w:rPr>
        <w:t>are for the time being prescribed under subsection (2):</w:t>
      </w:r>
    </w:p>
    <w:p w:rsidR="008D77BF" w:rsidRPr="008D77BF" w:rsidRDefault="008D77BF" w:rsidP="008D77BF">
      <w:pPr>
        <w:numPr>
          <w:ilvl w:val="0"/>
          <w:numId w:val="34"/>
        </w:numPr>
        <w:shd w:val="clear" w:color="auto" w:fill="FFFFFF"/>
        <w:spacing w:before="100" w:beforeAutospacing="1" w:after="120" w:line="384" w:lineRule="atLeast"/>
        <w:ind w:left="600"/>
        <w:rPr>
          <w:rFonts w:cs="Arial"/>
          <w:color w:val="333333"/>
          <w:sz w:val="20"/>
        </w:rPr>
      </w:pPr>
      <w:r w:rsidRPr="008D77BF">
        <w:rPr>
          <w:rFonts w:cs="Arial"/>
          <w:color w:val="333333"/>
          <w:sz w:val="20"/>
        </w:rPr>
        <w:t>services provided in respect of children that are for the time being prescribed under subsection (3)</w:t>
      </w:r>
    </w:p>
    <w:p w:rsidR="008D77BF" w:rsidRDefault="008D77BF" w:rsidP="008D77BF">
      <w:pPr>
        <w:pStyle w:val="Heading3"/>
        <w:rPr>
          <w:color w:val="auto"/>
        </w:rPr>
      </w:pPr>
      <w:bookmarkStart w:id="21" w:name="_Toc441135038"/>
      <w:r>
        <w:t>Requirement for child protection policies</w:t>
      </w:r>
      <w:bookmarkEnd w:id="21"/>
    </w:p>
    <w:p w:rsidR="008D77BF" w:rsidRPr="008D77BF" w:rsidRDefault="008D77BF" w:rsidP="008D77BF">
      <w:pPr>
        <w:pStyle w:val="Heading4"/>
        <w:rPr>
          <w:szCs w:val="43"/>
        </w:rPr>
      </w:pPr>
      <w:r w:rsidRPr="008D77BF">
        <w:rPr>
          <w:rStyle w:val="Strong"/>
          <w:b/>
          <w:bCs w:val="0"/>
          <w:szCs w:val="29"/>
        </w:rPr>
        <w:t>16. Prescribed State services to adopt, report on, and require child protection policies</w:t>
      </w:r>
    </w:p>
    <w:p w:rsidR="008D77BF" w:rsidRPr="008D77BF" w:rsidRDefault="008D77BF" w:rsidP="008D77BF">
      <w:pPr>
        <w:pStyle w:val="NormalWeb"/>
        <w:shd w:val="clear" w:color="auto" w:fill="FFFFFF"/>
        <w:spacing w:before="0" w:beforeAutospacing="0" w:after="180" w:afterAutospacing="0" w:line="360" w:lineRule="atLeast"/>
        <w:rPr>
          <w:rFonts w:ascii="Arial" w:hAnsi="Arial" w:cs="Arial"/>
          <w:color w:val="333333"/>
          <w:sz w:val="20"/>
          <w:szCs w:val="20"/>
        </w:rPr>
      </w:pPr>
      <w:r w:rsidRPr="008D77BF">
        <w:rPr>
          <w:rFonts w:ascii="Arial" w:hAnsi="Arial" w:cs="Arial"/>
          <w:color w:val="333333"/>
          <w:sz w:val="20"/>
          <w:szCs w:val="20"/>
        </w:rPr>
        <w:t>The chief executive of a prescribed State service must ensure that the service,—</w:t>
      </w:r>
    </w:p>
    <w:p w:rsidR="008D77BF" w:rsidRPr="008D77BF" w:rsidRDefault="008D77BF" w:rsidP="008D77BF">
      <w:pPr>
        <w:numPr>
          <w:ilvl w:val="0"/>
          <w:numId w:val="35"/>
        </w:numPr>
        <w:shd w:val="clear" w:color="auto" w:fill="FFFFFF"/>
        <w:spacing w:before="100" w:beforeAutospacing="1" w:after="120" w:line="384" w:lineRule="atLeast"/>
        <w:ind w:left="600"/>
        <w:rPr>
          <w:rFonts w:cs="Arial"/>
          <w:color w:val="333333"/>
          <w:sz w:val="20"/>
        </w:rPr>
      </w:pPr>
      <w:r w:rsidRPr="008D77BF">
        <w:rPr>
          <w:rFonts w:cs="Arial"/>
          <w:color w:val="333333"/>
          <w:sz w:val="20"/>
        </w:rPr>
        <w:t>if, after the commencement (under section 2(1)) of this section, the service is or becomes a provider of children’s services,—</w:t>
      </w:r>
    </w:p>
    <w:p w:rsidR="008D77BF" w:rsidRPr="008D77BF" w:rsidRDefault="008D77BF" w:rsidP="008D77BF">
      <w:pPr>
        <w:numPr>
          <w:ilvl w:val="1"/>
          <w:numId w:val="35"/>
        </w:numPr>
        <w:shd w:val="clear" w:color="auto" w:fill="FFFFFF"/>
        <w:spacing w:before="100" w:beforeAutospacing="1" w:after="120" w:line="384" w:lineRule="atLeast"/>
        <w:ind w:left="1200"/>
        <w:rPr>
          <w:rFonts w:cs="Arial"/>
          <w:color w:val="333333"/>
          <w:sz w:val="20"/>
        </w:rPr>
      </w:pPr>
      <w:r w:rsidRPr="008D77BF">
        <w:rPr>
          <w:rFonts w:cs="Arial"/>
          <w:color w:val="333333"/>
          <w:sz w:val="20"/>
        </w:rPr>
        <w:t>adopts, as soon as is practicable, a child protection policy; and</w:t>
      </w:r>
    </w:p>
    <w:p w:rsidR="008D77BF" w:rsidRPr="008D77BF" w:rsidRDefault="008D77BF" w:rsidP="008D77BF">
      <w:pPr>
        <w:numPr>
          <w:ilvl w:val="1"/>
          <w:numId w:val="35"/>
        </w:numPr>
        <w:shd w:val="clear" w:color="auto" w:fill="FFFFFF"/>
        <w:spacing w:before="100" w:beforeAutospacing="1" w:after="120" w:line="384" w:lineRule="atLeast"/>
        <w:ind w:left="1200"/>
        <w:rPr>
          <w:rFonts w:cs="Arial"/>
          <w:color w:val="333333"/>
          <w:sz w:val="20"/>
        </w:rPr>
      </w:pPr>
      <w:r w:rsidRPr="008D77BF">
        <w:rPr>
          <w:rFonts w:cs="Arial"/>
          <w:color w:val="333333"/>
          <w:sz w:val="20"/>
        </w:rPr>
        <w:t>ensures that a copy of the policy is available on an Internet site maintained by or on behalf of the service; and</w:t>
      </w:r>
    </w:p>
    <w:p w:rsidR="008D77BF" w:rsidRPr="008D77BF" w:rsidRDefault="008D77BF" w:rsidP="008D77BF">
      <w:pPr>
        <w:numPr>
          <w:ilvl w:val="1"/>
          <w:numId w:val="35"/>
        </w:numPr>
        <w:shd w:val="clear" w:color="auto" w:fill="FFFFFF"/>
        <w:spacing w:before="100" w:beforeAutospacing="1" w:after="120" w:line="384" w:lineRule="atLeast"/>
        <w:ind w:left="1200"/>
        <w:rPr>
          <w:rFonts w:cs="Arial"/>
          <w:color w:val="333333"/>
          <w:sz w:val="20"/>
        </w:rPr>
      </w:pPr>
      <w:r w:rsidRPr="008D77BF">
        <w:rPr>
          <w:rFonts w:cs="Arial"/>
          <w:color w:val="333333"/>
          <w:sz w:val="20"/>
        </w:rPr>
        <w:t>reviews the policy within 3 years of the date of its first adoption, or of its most recent review, under this section; and</w:t>
      </w:r>
    </w:p>
    <w:p w:rsidR="008D77BF" w:rsidRPr="008D77BF" w:rsidRDefault="008D77BF" w:rsidP="008D77BF">
      <w:pPr>
        <w:numPr>
          <w:ilvl w:val="0"/>
          <w:numId w:val="35"/>
        </w:numPr>
        <w:shd w:val="clear" w:color="auto" w:fill="FFFFFF"/>
        <w:spacing w:before="100" w:beforeAutospacing="1" w:after="120" w:line="384" w:lineRule="atLeast"/>
        <w:ind w:left="600"/>
        <w:rPr>
          <w:rFonts w:cs="Arial"/>
          <w:color w:val="333333"/>
          <w:sz w:val="20"/>
        </w:rPr>
      </w:pPr>
      <w:r w:rsidRPr="008D77BF">
        <w:rPr>
          <w:rFonts w:cs="Arial"/>
          <w:color w:val="333333"/>
          <w:sz w:val="20"/>
        </w:rPr>
        <w:t>ensures that every contract, or funding arrangement, that after that commencement the chief executive or the service (in either case, acting on the Crown’s behalf, or independently) enters into with an independent person requires the person as soon as is practicable to adopt (and to review in accordance with paragraph (a)(iii)) a child protection policy if, in the opinion of the chief executive of the State service,—</w:t>
      </w:r>
    </w:p>
    <w:p w:rsidR="008D77BF" w:rsidRPr="008D77BF" w:rsidRDefault="008D77BF" w:rsidP="008D77BF">
      <w:pPr>
        <w:numPr>
          <w:ilvl w:val="1"/>
          <w:numId w:val="35"/>
        </w:numPr>
        <w:shd w:val="clear" w:color="auto" w:fill="FFFFFF"/>
        <w:spacing w:before="100" w:beforeAutospacing="1" w:after="120" w:line="384" w:lineRule="atLeast"/>
        <w:ind w:left="1200"/>
        <w:rPr>
          <w:rFonts w:cs="Arial"/>
          <w:color w:val="333333"/>
          <w:sz w:val="20"/>
        </w:rPr>
      </w:pPr>
      <w:r w:rsidRPr="008D77BF">
        <w:rPr>
          <w:rFonts w:cs="Arial"/>
          <w:color w:val="333333"/>
          <w:sz w:val="20"/>
        </w:rPr>
        <w:t>the person is or becomes a provider of children’s services; and</w:t>
      </w:r>
    </w:p>
    <w:p w:rsidR="008D77BF" w:rsidRPr="008D77BF" w:rsidRDefault="008D77BF" w:rsidP="008D77BF">
      <w:pPr>
        <w:numPr>
          <w:ilvl w:val="1"/>
          <w:numId w:val="35"/>
        </w:numPr>
        <w:shd w:val="clear" w:color="auto" w:fill="FFFFFF"/>
        <w:spacing w:before="100" w:beforeAutospacing="1" w:after="120" w:line="384" w:lineRule="atLeast"/>
        <w:ind w:left="1200"/>
        <w:rPr>
          <w:rFonts w:cs="Arial"/>
          <w:color w:val="333333"/>
          <w:sz w:val="20"/>
        </w:rPr>
      </w:pPr>
      <w:r w:rsidRPr="008D77BF">
        <w:rPr>
          <w:rFonts w:cs="Arial"/>
          <w:color w:val="333333"/>
          <w:sz w:val="20"/>
        </w:rPr>
        <w:t>some or all of the contract or arrangement is about providing children’s services; and</w:t>
      </w:r>
    </w:p>
    <w:p w:rsidR="008D77BF" w:rsidRPr="008D77BF" w:rsidRDefault="008D77BF" w:rsidP="008D77BF">
      <w:pPr>
        <w:numPr>
          <w:ilvl w:val="0"/>
          <w:numId w:val="35"/>
        </w:numPr>
        <w:shd w:val="clear" w:color="auto" w:fill="FFFFFF"/>
        <w:spacing w:before="100" w:beforeAutospacing="1" w:after="120" w:line="384" w:lineRule="atLeast"/>
        <w:ind w:left="600"/>
        <w:rPr>
          <w:rFonts w:cs="Arial"/>
          <w:color w:val="333333"/>
          <w:sz w:val="20"/>
        </w:rPr>
      </w:pPr>
      <w:r w:rsidRPr="008D77BF">
        <w:rPr>
          <w:rFonts w:cs="Arial"/>
          <w:color w:val="333333"/>
          <w:sz w:val="20"/>
        </w:rPr>
        <w:lastRenderedPageBreak/>
        <w:t>reports in its annual report (under section 43 of the Public Finance Act 1989 or another enactment) on whether, or on the extent to which,—</w:t>
      </w:r>
    </w:p>
    <w:p w:rsidR="008D77BF" w:rsidRPr="008D77BF" w:rsidRDefault="008D77BF" w:rsidP="008D77BF">
      <w:pPr>
        <w:numPr>
          <w:ilvl w:val="1"/>
          <w:numId w:val="35"/>
        </w:numPr>
        <w:shd w:val="clear" w:color="auto" w:fill="FFFFFF"/>
        <w:spacing w:before="100" w:beforeAutospacing="1" w:after="120" w:line="384" w:lineRule="atLeast"/>
        <w:ind w:left="1200"/>
        <w:rPr>
          <w:rFonts w:cs="Arial"/>
          <w:color w:val="333333"/>
          <w:sz w:val="20"/>
        </w:rPr>
      </w:pPr>
      <w:r w:rsidRPr="008D77BF">
        <w:rPr>
          <w:rFonts w:cs="Arial"/>
          <w:color w:val="333333"/>
          <w:sz w:val="20"/>
        </w:rPr>
        <w:t>its operations have implemented any policy it is required to adopt under paragraph (a)(i); and</w:t>
      </w:r>
    </w:p>
    <w:p w:rsidR="008D77BF" w:rsidRPr="008D77BF" w:rsidRDefault="008D77BF" w:rsidP="008D77BF">
      <w:pPr>
        <w:numPr>
          <w:ilvl w:val="1"/>
          <w:numId w:val="35"/>
        </w:numPr>
        <w:shd w:val="clear" w:color="auto" w:fill="FFFFFF"/>
        <w:spacing w:before="100" w:beforeAutospacing="1" w:after="120" w:line="384" w:lineRule="atLeast"/>
        <w:ind w:left="1200"/>
        <w:rPr>
          <w:rFonts w:cs="Arial"/>
          <w:color w:val="333333"/>
          <w:sz w:val="20"/>
        </w:rPr>
      </w:pPr>
      <w:proofErr w:type="gramStart"/>
      <w:r w:rsidRPr="008D77BF">
        <w:rPr>
          <w:rFonts w:cs="Arial"/>
          <w:color w:val="333333"/>
          <w:sz w:val="20"/>
        </w:rPr>
        <w:t>its</w:t>
      </w:r>
      <w:proofErr w:type="gramEnd"/>
      <w:r w:rsidRPr="008D77BF">
        <w:rPr>
          <w:rFonts w:cs="Arial"/>
          <w:color w:val="333333"/>
          <w:sz w:val="20"/>
        </w:rPr>
        <w:t xml:space="preserve"> contracts and funding arrangements have complied with paragraph (b).</w:t>
      </w:r>
    </w:p>
    <w:p w:rsidR="00E72B8B" w:rsidRDefault="00FD26BD" w:rsidP="00FD26BD">
      <w:pPr>
        <w:pStyle w:val="Heading3"/>
      </w:pPr>
      <w:bookmarkStart w:id="22" w:name="_Toc441135039"/>
      <w:r>
        <w:t>Current Interagency Schedules</w:t>
      </w:r>
      <w:bookmarkEnd w:id="22"/>
    </w:p>
    <w:tbl>
      <w:tblPr>
        <w:tblStyle w:val="TableGrid"/>
        <w:tblW w:w="0" w:type="auto"/>
        <w:tblLook w:val="04A0"/>
      </w:tblPr>
      <w:tblGrid>
        <w:gridCol w:w="6062"/>
        <w:gridCol w:w="3402"/>
      </w:tblGrid>
      <w:tr w:rsidR="00FD26BD" w:rsidRPr="00FD26BD" w:rsidTr="00FD26BD">
        <w:tc>
          <w:tcPr>
            <w:tcW w:w="6062" w:type="dxa"/>
          </w:tcPr>
          <w:p w:rsidR="00FD26BD" w:rsidRPr="00FD26BD" w:rsidRDefault="00FD26BD" w:rsidP="00FD26BD">
            <w:pPr>
              <w:pStyle w:val="Default"/>
              <w:rPr>
                <w:color w:val="auto"/>
                <w:sz w:val="20"/>
                <w:szCs w:val="20"/>
              </w:rPr>
            </w:pPr>
            <w:r w:rsidRPr="00FD26BD">
              <w:rPr>
                <w:b/>
                <w:bCs/>
                <w:color w:val="auto"/>
                <w:sz w:val="20"/>
                <w:szCs w:val="20"/>
              </w:rPr>
              <w:t xml:space="preserve">Current interagency agreements </w:t>
            </w:r>
            <w:r w:rsidRPr="00FD26BD">
              <w:rPr>
                <w:b/>
                <w:bCs/>
                <w:sz w:val="20"/>
                <w:szCs w:val="20"/>
              </w:rPr>
              <w:t>Document</w:t>
            </w:r>
          </w:p>
        </w:tc>
        <w:tc>
          <w:tcPr>
            <w:tcW w:w="3402" w:type="dxa"/>
          </w:tcPr>
          <w:p w:rsidR="00FD26BD" w:rsidRPr="00FD26BD" w:rsidRDefault="00FD26BD" w:rsidP="00FD26BD">
            <w:pPr>
              <w:pStyle w:val="Default"/>
              <w:rPr>
                <w:color w:val="auto"/>
                <w:sz w:val="20"/>
                <w:szCs w:val="20"/>
              </w:rPr>
            </w:pPr>
          </w:p>
        </w:tc>
      </w:tr>
      <w:tr w:rsidR="00FD26BD" w:rsidRPr="00FD26BD" w:rsidTr="00FD26BD">
        <w:tc>
          <w:tcPr>
            <w:tcW w:w="6062" w:type="dxa"/>
          </w:tcPr>
          <w:p w:rsidR="00FD26BD" w:rsidRPr="00FD26BD" w:rsidRDefault="00FD26BD" w:rsidP="00FD26BD">
            <w:pPr>
              <w:pStyle w:val="Default"/>
              <w:rPr>
                <w:color w:val="auto"/>
                <w:sz w:val="20"/>
                <w:szCs w:val="20"/>
              </w:rPr>
            </w:pPr>
            <w:r w:rsidRPr="00FD26BD">
              <w:rPr>
                <w:sz w:val="20"/>
                <w:szCs w:val="20"/>
              </w:rPr>
              <w:t>Non-Attendance of Children and Young People at School</w:t>
            </w:r>
          </w:p>
        </w:tc>
        <w:tc>
          <w:tcPr>
            <w:tcW w:w="3402" w:type="dxa"/>
          </w:tcPr>
          <w:p w:rsidR="00FD26BD" w:rsidRPr="00FD26BD" w:rsidRDefault="00FD26BD" w:rsidP="00FD26BD">
            <w:pPr>
              <w:pStyle w:val="Default"/>
              <w:rPr>
                <w:color w:val="auto"/>
                <w:sz w:val="20"/>
                <w:szCs w:val="20"/>
              </w:rPr>
            </w:pPr>
            <w:r w:rsidRPr="00FD26BD">
              <w:rPr>
                <w:sz w:val="20"/>
                <w:szCs w:val="20"/>
              </w:rPr>
              <w:t>Current (2003)</w:t>
            </w:r>
          </w:p>
        </w:tc>
      </w:tr>
      <w:tr w:rsidR="00B3005C" w:rsidRPr="00FD26BD" w:rsidTr="004B17C1">
        <w:tc>
          <w:tcPr>
            <w:tcW w:w="6062" w:type="dxa"/>
          </w:tcPr>
          <w:p w:rsidR="00B3005C" w:rsidRPr="00FD26BD" w:rsidRDefault="00B3005C" w:rsidP="004B17C1">
            <w:pPr>
              <w:pStyle w:val="Default"/>
              <w:rPr>
                <w:color w:val="auto"/>
                <w:sz w:val="20"/>
                <w:szCs w:val="20"/>
              </w:rPr>
            </w:pPr>
            <w:r w:rsidRPr="00FD26BD">
              <w:rPr>
                <w:sz w:val="20"/>
                <w:szCs w:val="20"/>
              </w:rPr>
              <w:t>High and Complex Needs Interagency Guidelines</w:t>
            </w:r>
          </w:p>
        </w:tc>
        <w:tc>
          <w:tcPr>
            <w:tcW w:w="3402" w:type="dxa"/>
          </w:tcPr>
          <w:p w:rsidR="00B3005C" w:rsidRPr="00FD26BD" w:rsidRDefault="00B3005C" w:rsidP="004B17C1">
            <w:pPr>
              <w:pStyle w:val="Default"/>
              <w:rPr>
                <w:color w:val="auto"/>
                <w:sz w:val="20"/>
                <w:szCs w:val="20"/>
              </w:rPr>
            </w:pPr>
            <w:r w:rsidRPr="00FD26BD">
              <w:rPr>
                <w:sz w:val="20"/>
                <w:szCs w:val="20"/>
              </w:rPr>
              <w:t>Current (200</w:t>
            </w:r>
            <w:r>
              <w:rPr>
                <w:sz w:val="20"/>
                <w:szCs w:val="20"/>
              </w:rPr>
              <w:t>5</w:t>
            </w:r>
            <w:r w:rsidRPr="00FD26BD">
              <w:rPr>
                <w:sz w:val="20"/>
                <w:szCs w:val="20"/>
              </w:rPr>
              <w:t>)</w:t>
            </w:r>
          </w:p>
        </w:tc>
      </w:tr>
      <w:tr w:rsidR="00FD26BD" w:rsidRPr="00FD26BD" w:rsidTr="00FD26BD">
        <w:tc>
          <w:tcPr>
            <w:tcW w:w="6062" w:type="dxa"/>
          </w:tcPr>
          <w:p w:rsidR="00FD26BD" w:rsidRPr="00FD26BD" w:rsidRDefault="00FD26BD" w:rsidP="00FD26BD">
            <w:pPr>
              <w:pStyle w:val="Default"/>
              <w:rPr>
                <w:color w:val="auto"/>
                <w:sz w:val="20"/>
                <w:szCs w:val="20"/>
              </w:rPr>
            </w:pPr>
            <w:r w:rsidRPr="00FD26BD">
              <w:rPr>
                <w:sz w:val="20"/>
                <w:szCs w:val="20"/>
              </w:rPr>
              <w:t>Joint Agency Initiative – Enhancing educational engagement and achievement opportunities for children and young people in the care of Child, Youth and Family (Student Aide)</w:t>
            </w:r>
          </w:p>
        </w:tc>
        <w:tc>
          <w:tcPr>
            <w:tcW w:w="3402" w:type="dxa"/>
          </w:tcPr>
          <w:p w:rsidR="00FD26BD" w:rsidRPr="00FD26BD" w:rsidRDefault="00FD26BD" w:rsidP="00FD26BD">
            <w:pPr>
              <w:pStyle w:val="Default"/>
              <w:rPr>
                <w:color w:val="auto"/>
                <w:sz w:val="20"/>
                <w:szCs w:val="20"/>
              </w:rPr>
            </w:pPr>
            <w:r w:rsidRPr="00FD26BD">
              <w:rPr>
                <w:sz w:val="20"/>
                <w:szCs w:val="20"/>
              </w:rPr>
              <w:t>Current (2008)</w:t>
            </w:r>
          </w:p>
        </w:tc>
      </w:tr>
      <w:tr w:rsidR="00FD26BD" w:rsidRPr="00FD26BD" w:rsidTr="00FD26BD">
        <w:tc>
          <w:tcPr>
            <w:tcW w:w="6062" w:type="dxa"/>
          </w:tcPr>
          <w:p w:rsidR="00FD26BD" w:rsidRPr="00FD26BD" w:rsidRDefault="00FD26BD" w:rsidP="00FD26BD">
            <w:pPr>
              <w:pStyle w:val="Default"/>
              <w:rPr>
                <w:color w:val="auto"/>
                <w:sz w:val="20"/>
                <w:szCs w:val="20"/>
              </w:rPr>
            </w:pPr>
            <w:r w:rsidRPr="00FD26BD">
              <w:rPr>
                <w:sz w:val="20"/>
                <w:szCs w:val="20"/>
              </w:rPr>
              <w:t>New Zealand Trustees Association, the Ministry of Education and Child, Youth and Family Reporting of Suspected or Actual Child Abuse and Neglect</w:t>
            </w:r>
          </w:p>
        </w:tc>
        <w:tc>
          <w:tcPr>
            <w:tcW w:w="3402" w:type="dxa"/>
          </w:tcPr>
          <w:p w:rsidR="00FD26BD" w:rsidRPr="00FD26BD" w:rsidRDefault="00FD26BD" w:rsidP="00FD26BD">
            <w:pPr>
              <w:pStyle w:val="Default"/>
              <w:rPr>
                <w:color w:val="auto"/>
                <w:sz w:val="20"/>
                <w:szCs w:val="20"/>
              </w:rPr>
            </w:pPr>
            <w:r w:rsidRPr="00FD26BD">
              <w:rPr>
                <w:sz w:val="20"/>
                <w:szCs w:val="20"/>
              </w:rPr>
              <w:t>Current (2009)</w:t>
            </w:r>
          </w:p>
        </w:tc>
      </w:tr>
      <w:tr w:rsidR="00FD26BD" w:rsidRPr="00FD26BD" w:rsidTr="00FD26BD">
        <w:tc>
          <w:tcPr>
            <w:tcW w:w="6062" w:type="dxa"/>
          </w:tcPr>
          <w:p w:rsidR="00FD26BD" w:rsidRPr="00FD26BD" w:rsidRDefault="00FD26BD" w:rsidP="00FD26BD">
            <w:pPr>
              <w:pStyle w:val="Default"/>
              <w:rPr>
                <w:color w:val="auto"/>
                <w:sz w:val="20"/>
                <w:szCs w:val="20"/>
              </w:rPr>
            </w:pPr>
            <w:r w:rsidRPr="00FD26BD">
              <w:rPr>
                <w:sz w:val="20"/>
                <w:szCs w:val="20"/>
              </w:rPr>
              <w:t>Ministry of Education, Early Childhood Services 2012 National Child Abuse Reporting Protocol</w:t>
            </w:r>
          </w:p>
        </w:tc>
        <w:tc>
          <w:tcPr>
            <w:tcW w:w="3402" w:type="dxa"/>
          </w:tcPr>
          <w:p w:rsidR="00FD26BD" w:rsidRPr="00FD26BD" w:rsidRDefault="00FD26BD" w:rsidP="00FD26BD">
            <w:pPr>
              <w:pStyle w:val="Default"/>
              <w:rPr>
                <w:color w:val="auto"/>
                <w:sz w:val="20"/>
                <w:szCs w:val="20"/>
              </w:rPr>
            </w:pPr>
            <w:r w:rsidRPr="00FD26BD">
              <w:rPr>
                <w:sz w:val="20"/>
                <w:szCs w:val="20"/>
              </w:rPr>
              <w:t>Current (2010)</w:t>
            </w:r>
          </w:p>
        </w:tc>
      </w:tr>
      <w:tr w:rsidR="00FD26BD" w:rsidRPr="00FD26BD" w:rsidTr="00FD26BD">
        <w:tc>
          <w:tcPr>
            <w:tcW w:w="6062" w:type="dxa"/>
          </w:tcPr>
          <w:p w:rsidR="00FD26BD" w:rsidRPr="00FD26BD" w:rsidRDefault="00FD26BD" w:rsidP="00FD26BD">
            <w:pPr>
              <w:pStyle w:val="Default"/>
              <w:rPr>
                <w:color w:val="auto"/>
                <w:sz w:val="20"/>
                <w:szCs w:val="20"/>
              </w:rPr>
            </w:pPr>
            <w:r w:rsidRPr="00FD26BD">
              <w:rPr>
                <w:sz w:val="20"/>
                <w:szCs w:val="20"/>
              </w:rPr>
              <w:t>Working together to keep children and young people safe; an interagency guide 2011</w:t>
            </w:r>
          </w:p>
        </w:tc>
        <w:tc>
          <w:tcPr>
            <w:tcW w:w="3402" w:type="dxa"/>
          </w:tcPr>
          <w:p w:rsidR="00FD26BD" w:rsidRPr="00FD26BD" w:rsidRDefault="00FD26BD" w:rsidP="00FD26BD">
            <w:pPr>
              <w:pStyle w:val="Default"/>
              <w:rPr>
                <w:color w:val="auto"/>
                <w:sz w:val="20"/>
                <w:szCs w:val="20"/>
              </w:rPr>
            </w:pPr>
            <w:r w:rsidRPr="00FD26BD">
              <w:rPr>
                <w:sz w:val="20"/>
                <w:szCs w:val="20"/>
              </w:rPr>
              <w:t>Existing (2011)</w:t>
            </w:r>
          </w:p>
        </w:tc>
      </w:tr>
      <w:tr w:rsidR="00FD26BD" w:rsidRPr="00FD26BD" w:rsidTr="00FD26BD">
        <w:tc>
          <w:tcPr>
            <w:tcW w:w="6062" w:type="dxa"/>
          </w:tcPr>
          <w:p w:rsidR="00FD26BD" w:rsidRPr="00FD26BD" w:rsidRDefault="00FD26BD" w:rsidP="00FD26BD">
            <w:pPr>
              <w:pStyle w:val="Default"/>
              <w:rPr>
                <w:sz w:val="20"/>
                <w:szCs w:val="20"/>
              </w:rPr>
            </w:pPr>
            <w:r w:rsidRPr="00FD26BD">
              <w:rPr>
                <w:sz w:val="20"/>
                <w:szCs w:val="20"/>
              </w:rPr>
              <w:t>Multi-Agency Statement Collaborative Response to Potential and Actual Forced Marriage</w:t>
            </w:r>
          </w:p>
        </w:tc>
        <w:tc>
          <w:tcPr>
            <w:tcW w:w="3402" w:type="dxa"/>
          </w:tcPr>
          <w:p w:rsidR="00FD26BD" w:rsidRPr="00FD26BD" w:rsidRDefault="00FD26BD" w:rsidP="00FD26BD">
            <w:pPr>
              <w:pStyle w:val="Default"/>
              <w:rPr>
                <w:sz w:val="20"/>
                <w:szCs w:val="20"/>
              </w:rPr>
            </w:pPr>
            <w:r w:rsidRPr="00FD26BD">
              <w:rPr>
                <w:sz w:val="20"/>
                <w:szCs w:val="20"/>
              </w:rPr>
              <w:t>Current (2012)</w:t>
            </w:r>
          </w:p>
        </w:tc>
      </w:tr>
      <w:tr w:rsidR="00FD26BD" w:rsidRPr="00FD26BD" w:rsidTr="00FD26BD">
        <w:tc>
          <w:tcPr>
            <w:tcW w:w="6062" w:type="dxa"/>
          </w:tcPr>
          <w:p w:rsidR="00FD26BD" w:rsidRPr="00FD26BD" w:rsidRDefault="00FD26BD" w:rsidP="00FD26BD">
            <w:pPr>
              <w:pStyle w:val="Default"/>
              <w:rPr>
                <w:sz w:val="20"/>
                <w:szCs w:val="20"/>
              </w:rPr>
            </w:pPr>
            <w:r w:rsidRPr="00FD26BD">
              <w:rPr>
                <w:sz w:val="20"/>
                <w:szCs w:val="20"/>
              </w:rPr>
              <w:t>Social Workers in Schools Service Specifications</w:t>
            </w:r>
          </w:p>
        </w:tc>
        <w:tc>
          <w:tcPr>
            <w:tcW w:w="3402" w:type="dxa"/>
          </w:tcPr>
          <w:p w:rsidR="00FD26BD" w:rsidRPr="00FD26BD" w:rsidRDefault="00FD26BD" w:rsidP="00FD26BD">
            <w:pPr>
              <w:pStyle w:val="Default"/>
              <w:rPr>
                <w:color w:val="auto"/>
                <w:sz w:val="20"/>
                <w:szCs w:val="20"/>
              </w:rPr>
            </w:pPr>
            <w:r w:rsidRPr="00FD26BD">
              <w:rPr>
                <w:sz w:val="20"/>
                <w:szCs w:val="20"/>
              </w:rPr>
              <w:t>Current (2012)</w:t>
            </w:r>
          </w:p>
        </w:tc>
      </w:tr>
      <w:tr w:rsidR="00FD26BD" w:rsidRPr="00FD26BD" w:rsidTr="00FD26BD">
        <w:tc>
          <w:tcPr>
            <w:tcW w:w="6062" w:type="dxa"/>
          </w:tcPr>
          <w:p w:rsidR="00FD26BD" w:rsidRPr="00FD26BD" w:rsidRDefault="00FD26BD" w:rsidP="00FD26BD">
            <w:pPr>
              <w:pStyle w:val="Default"/>
              <w:rPr>
                <w:sz w:val="20"/>
                <w:szCs w:val="20"/>
              </w:rPr>
            </w:pPr>
            <w:r w:rsidRPr="00FD26BD">
              <w:rPr>
                <w:sz w:val="20"/>
                <w:szCs w:val="20"/>
              </w:rPr>
              <w:t>Gateway assessments – Education Profiles (Interagency Guide to Gateway Assessments)</w:t>
            </w:r>
          </w:p>
        </w:tc>
        <w:tc>
          <w:tcPr>
            <w:tcW w:w="3402" w:type="dxa"/>
          </w:tcPr>
          <w:p w:rsidR="00FD26BD" w:rsidRPr="00FD26BD" w:rsidRDefault="00FD26BD" w:rsidP="00FD26BD">
            <w:pPr>
              <w:pStyle w:val="Default"/>
              <w:rPr>
                <w:color w:val="auto"/>
                <w:sz w:val="20"/>
                <w:szCs w:val="20"/>
              </w:rPr>
            </w:pPr>
            <w:r w:rsidRPr="00FD26BD">
              <w:rPr>
                <w:sz w:val="20"/>
                <w:szCs w:val="20"/>
              </w:rPr>
              <w:t>Current (2012)</w:t>
            </w:r>
          </w:p>
        </w:tc>
      </w:tr>
      <w:tr w:rsidR="00FD26BD" w:rsidRPr="00FD26BD" w:rsidTr="00FD26BD">
        <w:tc>
          <w:tcPr>
            <w:tcW w:w="6062" w:type="dxa"/>
          </w:tcPr>
          <w:p w:rsidR="00FD26BD" w:rsidRPr="00FD26BD" w:rsidRDefault="00FD26BD" w:rsidP="00FD26BD">
            <w:pPr>
              <w:pStyle w:val="Default"/>
              <w:rPr>
                <w:sz w:val="20"/>
                <w:szCs w:val="20"/>
              </w:rPr>
            </w:pPr>
            <w:r w:rsidRPr="00FD26BD">
              <w:rPr>
                <w:sz w:val="20"/>
                <w:szCs w:val="20"/>
              </w:rPr>
              <w:t xml:space="preserve">Memorandum of Understanding between Child Youth and Family and the Ministry of Education </w:t>
            </w:r>
          </w:p>
        </w:tc>
        <w:tc>
          <w:tcPr>
            <w:tcW w:w="3402" w:type="dxa"/>
          </w:tcPr>
          <w:p w:rsidR="00FD26BD" w:rsidRPr="00FD26BD" w:rsidRDefault="00FD26BD" w:rsidP="00FD26BD">
            <w:pPr>
              <w:pStyle w:val="Default"/>
              <w:rPr>
                <w:sz w:val="20"/>
                <w:szCs w:val="20"/>
              </w:rPr>
            </w:pPr>
            <w:r w:rsidRPr="00FD26BD">
              <w:rPr>
                <w:sz w:val="20"/>
                <w:szCs w:val="20"/>
              </w:rPr>
              <w:t>Current (2012)</w:t>
            </w:r>
          </w:p>
        </w:tc>
      </w:tr>
      <w:tr w:rsidR="00FD26BD" w:rsidRPr="00FD26BD" w:rsidTr="00FD26BD">
        <w:tc>
          <w:tcPr>
            <w:tcW w:w="6062" w:type="dxa"/>
          </w:tcPr>
          <w:p w:rsidR="00FD26BD" w:rsidRPr="00FD26BD" w:rsidRDefault="00FD26BD" w:rsidP="00FD26BD">
            <w:pPr>
              <w:rPr>
                <w:rFonts w:cs="Arial"/>
                <w:sz w:val="20"/>
              </w:rPr>
            </w:pPr>
            <w:r w:rsidRPr="00FD26BD">
              <w:rPr>
                <w:rFonts w:cs="Arial"/>
                <w:sz w:val="20"/>
              </w:rPr>
              <w:t>Schedule 1 to the Memorandum of Understanding between Child, Youth and Family and the Ministry of Education. Managing abuse allegations involving an adult working in or associated with an education setting</w:t>
            </w:r>
          </w:p>
        </w:tc>
        <w:tc>
          <w:tcPr>
            <w:tcW w:w="3402" w:type="dxa"/>
          </w:tcPr>
          <w:p w:rsidR="00FD26BD" w:rsidRPr="00FD26BD" w:rsidRDefault="00FD26BD" w:rsidP="00FD26BD">
            <w:pPr>
              <w:pStyle w:val="Default"/>
              <w:rPr>
                <w:sz w:val="20"/>
                <w:szCs w:val="20"/>
              </w:rPr>
            </w:pPr>
            <w:r w:rsidRPr="00FD26BD">
              <w:rPr>
                <w:sz w:val="20"/>
                <w:szCs w:val="20"/>
              </w:rPr>
              <w:t>Current (2012)</w:t>
            </w:r>
          </w:p>
        </w:tc>
      </w:tr>
      <w:tr w:rsidR="00FD26BD" w:rsidRPr="00FD26BD" w:rsidTr="00FD26BD">
        <w:tc>
          <w:tcPr>
            <w:tcW w:w="6062" w:type="dxa"/>
          </w:tcPr>
          <w:p w:rsidR="00FD26BD" w:rsidRPr="00FD26BD" w:rsidRDefault="00FD26BD" w:rsidP="00FD26BD">
            <w:pPr>
              <w:pStyle w:val="Default"/>
              <w:rPr>
                <w:sz w:val="20"/>
                <w:szCs w:val="20"/>
              </w:rPr>
            </w:pPr>
            <w:r w:rsidRPr="00FD26BD">
              <w:rPr>
                <w:sz w:val="20"/>
                <w:szCs w:val="20"/>
              </w:rPr>
              <w:t>Kōhanga Reo and Child, Youth and Family: Protocol for Protection of Mokopuna 2009</w:t>
            </w:r>
          </w:p>
        </w:tc>
        <w:tc>
          <w:tcPr>
            <w:tcW w:w="3402" w:type="dxa"/>
          </w:tcPr>
          <w:p w:rsidR="00FD26BD" w:rsidRPr="00FD26BD" w:rsidRDefault="00FD26BD" w:rsidP="00FD26BD">
            <w:pPr>
              <w:pStyle w:val="Default"/>
              <w:rPr>
                <w:color w:val="auto"/>
                <w:sz w:val="20"/>
                <w:szCs w:val="20"/>
              </w:rPr>
            </w:pPr>
            <w:r w:rsidRPr="00FD26BD">
              <w:rPr>
                <w:sz w:val="20"/>
                <w:szCs w:val="20"/>
              </w:rPr>
              <w:t>Current (2009)</w:t>
            </w:r>
          </w:p>
        </w:tc>
      </w:tr>
    </w:tbl>
    <w:p w:rsidR="00FD26BD" w:rsidRPr="00FD26BD" w:rsidRDefault="00FD26BD" w:rsidP="00FD26BD">
      <w:pPr>
        <w:pStyle w:val="BodyText"/>
      </w:pPr>
    </w:p>
    <w:p w:rsidR="00E72B8B" w:rsidRDefault="00E72B8B">
      <w:pPr>
        <w:rPr>
          <w:rFonts w:cstheme="minorBidi"/>
          <w:sz w:val="20"/>
        </w:rPr>
      </w:pPr>
      <w:r>
        <w:br w:type="page"/>
      </w:r>
    </w:p>
    <w:p w:rsidR="00E72B8B" w:rsidRDefault="00E72B8B" w:rsidP="00E72B8B">
      <w:pPr>
        <w:pStyle w:val="Heading2"/>
      </w:pPr>
      <w:bookmarkStart w:id="23" w:name="_Toc441135040"/>
      <w:r>
        <w:lastRenderedPageBreak/>
        <w:t>Appendix 2</w:t>
      </w:r>
      <w:bookmarkEnd w:id="23"/>
    </w:p>
    <w:p w:rsidR="00E72B8B" w:rsidRDefault="00E72B8B" w:rsidP="00E72B8B">
      <w:pPr>
        <w:pStyle w:val="Heading3"/>
      </w:pPr>
      <w:bookmarkStart w:id="24" w:name="_Toc441135041"/>
      <w:r>
        <w:t>Roles and responsibilities in relation to the Child Protection Policy</w:t>
      </w:r>
      <w:bookmarkEnd w:id="24"/>
    </w:p>
    <w:tbl>
      <w:tblPr>
        <w:tblStyle w:val="TableGrid8"/>
        <w:tblW w:w="10045" w:type="dxa"/>
        <w:tblLook w:val="04A0"/>
      </w:tblPr>
      <w:tblGrid>
        <w:gridCol w:w="1526"/>
        <w:gridCol w:w="8519"/>
      </w:tblGrid>
      <w:tr w:rsidR="00E72B8B" w:rsidRPr="00E72B8B" w:rsidTr="002A0B81">
        <w:trPr>
          <w:cnfStyle w:val="100000000000"/>
        </w:trPr>
        <w:tc>
          <w:tcPr>
            <w:tcW w:w="1526" w:type="dxa"/>
            <w:hideMark/>
          </w:tcPr>
          <w:p w:rsidR="00E72B8B" w:rsidRPr="00E72B8B" w:rsidRDefault="00E72B8B" w:rsidP="00E72B8B">
            <w:pPr>
              <w:pStyle w:val="BodyText"/>
              <w:rPr>
                <w:lang w:eastAsia="en-NZ"/>
              </w:rPr>
            </w:pPr>
            <w:r w:rsidRPr="00E72B8B">
              <w:rPr>
                <w:lang w:eastAsia="en-NZ"/>
              </w:rPr>
              <w:t>Role</w:t>
            </w:r>
          </w:p>
        </w:tc>
        <w:tc>
          <w:tcPr>
            <w:tcW w:w="8519" w:type="dxa"/>
            <w:hideMark/>
          </w:tcPr>
          <w:p w:rsidR="00E72B8B" w:rsidRPr="00E72B8B" w:rsidRDefault="00E72B8B" w:rsidP="00E72B8B">
            <w:pPr>
              <w:pStyle w:val="BodyText"/>
              <w:rPr>
                <w:lang w:eastAsia="en-NZ"/>
              </w:rPr>
            </w:pPr>
            <w:r w:rsidRPr="00E72B8B">
              <w:rPr>
                <w:lang w:eastAsia="en-NZ"/>
              </w:rPr>
              <w:t>Responsibilities</w:t>
            </w:r>
          </w:p>
        </w:tc>
      </w:tr>
      <w:tr w:rsidR="00E72B8B" w:rsidRPr="00E72B8B" w:rsidTr="002A0B81">
        <w:tc>
          <w:tcPr>
            <w:tcW w:w="1526" w:type="dxa"/>
            <w:hideMark/>
          </w:tcPr>
          <w:p w:rsidR="00E72B8B" w:rsidRPr="00E72B8B" w:rsidRDefault="00E72B8B" w:rsidP="00E72B8B">
            <w:pPr>
              <w:pStyle w:val="BodyText"/>
              <w:rPr>
                <w:lang w:eastAsia="en-NZ"/>
              </w:rPr>
            </w:pPr>
            <w:r w:rsidRPr="00E72B8B">
              <w:rPr>
                <w:lang w:eastAsia="en-NZ"/>
              </w:rPr>
              <w:t>Deputy Secretary with responsibility for the Ministry meeting its obligations under the Vulnerable Children Act</w:t>
            </w:r>
          </w:p>
        </w:tc>
        <w:tc>
          <w:tcPr>
            <w:tcW w:w="8519" w:type="dxa"/>
            <w:hideMark/>
          </w:tcPr>
          <w:p w:rsidR="00E72B8B" w:rsidRPr="00E72B8B" w:rsidRDefault="00E72B8B" w:rsidP="002A0B81">
            <w:pPr>
              <w:pStyle w:val="BodyText"/>
              <w:numPr>
                <w:ilvl w:val="0"/>
                <w:numId w:val="37"/>
              </w:numPr>
              <w:rPr>
                <w:lang w:eastAsia="en-NZ"/>
              </w:rPr>
            </w:pPr>
            <w:r w:rsidRPr="00E72B8B">
              <w:rPr>
                <w:lang w:eastAsia="en-NZ"/>
              </w:rPr>
              <w:t>Is the designated person for child protection within the Ministry</w:t>
            </w:r>
          </w:p>
          <w:p w:rsidR="00E72B8B" w:rsidRPr="00E72B8B" w:rsidRDefault="00E72B8B" w:rsidP="002A0B81">
            <w:pPr>
              <w:pStyle w:val="BodyText"/>
              <w:numPr>
                <w:ilvl w:val="0"/>
                <w:numId w:val="37"/>
              </w:numPr>
              <w:rPr>
                <w:lang w:eastAsia="en-NZ"/>
              </w:rPr>
            </w:pPr>
            <w:r w:rsidRPr="00E72B8B">
              <w:rPr>
                <w:lang w:eastAsia="en-NZ"/>
              </w:rPr>
              <w:t>Must satisfy him/ herself that the Ministry is meeting its obligations under section 16 of the Vulnerable Children Act including:</w:t>
            </w:r>
          </w:p>
          <w:p w:rsidR="00E72B8B" w:rsidRPr="00E72B8B" w:rsidRDefault="00E72B8B" w:rsidP="002A0B81">
            <w:pPr>
              <w:pStyle w:val="BodyText"/>
              <w:numPr>
                <w:ilvl w:val="0"/>
                <w:numId w:val="37"/>
              </w:numPr>
              <w:rPr>
                <w:lang w:eastAsia="en-NZ"/>
              </w:rPr>
            </w:pPr>
            <w:r w:rsidRPr="00E72B8B">
              <w:rPr>
                <w:lang w:eastAsia="en-NZ"/>
              </w:rPr>
              <w:t>The implementation of the child protection policy (responsibility for components of the policy are distributed through the Ministry as noted below)</w:t>
            </w:r>
          </w:p>
          <w:p w:rsidR="00E72B8B" w:rsidRPr="00E72B8B" w:rsidRDefault="00E72B8B" w:rsidP="002A0B81">
            <w:pPr>
              <w:pStyle w:val="BodyText"/>
              <w:numPr>
                <w:ilvl w:val="0"/>
                <w:numId w:val="37"/>
              </w:numPr>
              <w:rPr>
                <w:lang w:eastAsia="en-NZ"/>
              </w:rPr>
            </w:pPr>
            <w:r w:rsidRPr="00E72B8B">
              <w:rPr>
                <w:lang w:eastAsia="en-NZ"/>
              </w:rPr>
              <w:t>The child protection policy is reviewed, updated and published</w:t>
            </w:r>
          </w:p>
          <w:p w:rsidR="00E72B8B" w:rsidRPr="00E72B8B" w:rsidRDefault="002A0B81" w:rsidP="002A0B81">
            <w:pPr>
              <w:pStyle w:val="BodyText"/>
              <w:numPr>
                <w:ilvl w:val="0"/>
                <w:numId w:val="37"/>
              </w:numPr>
              <w:rPr>
                <w:lang w:eastAsia="en-NZ"/>
              </w:rPr>
            </w:pPr>
            <w:r>
              <w:rPr>
                <w:lang w:eastAsia="en-NZ"/>
              </w:rPr>
              <w:t>C</w:t>
            </w:r>
            <w:r w:rsidR="00E72B8B" w:rsidRPr="00E72B8B">
              <w:rPr>
                <w:lang w:eastAsia="en-NZ"/>
              </w:rPr>
              <w:t>ontracted children’s services (as defined in the Vulnerable Children Act) are required to have in place child protection policies</w:t>
            </w:r>
          </w:p>
          <w:p w:rsidR="00E72B8B" w:rsidRPr="00E72B8B" w:rsidRDefault="002A0B81" w:rsidP="002A0B81">
            <w:pPr>
              <w:pStyle w:val="BodyText"/>
              <w:numPr>
                <w:ilvl w:val="0"/>
                <w:numId w:val="37"/>
              </w:numPr>
              <w:rPr>
                <w:lang w:eastAsia="en-NZ"/>
              </w:rPr>
            </w:pPr>
            <w:r>
              <w:rPr>
                <w:lang w:eastAsia="en-NZ"/>
              </w:rPr>
              <w:t>A</w:t>
            </w:r>
            <w:r w:rsidR="00E72B8B" w:rsidRPr="00E72B8B">
              <w:rPr>
                <w:lang w:eastAsia="en-NZ"/>
              </w:rPr>
              <w:t>nnual reporting requirement is met</w:t>
            </w:r>
          </w:p>
          <w:p w:rsidR="00E72B8B" w:rsidRPr="00E72B8B" w:rsidRDefault="00E72B8B" w:rsidP="002A0B81">
            <w:pPr>
              <w:pStyle w:val="BodyText"/>
              <w:numPr>
                <w:ilvl w:val="0"/>
                <w:numId w:val="37"/>
              </w:numPr>
              <w:rPr>
                <w:lang w:eastAsia="en-NZ"/>
              </w:rPr>
            </w:pPr>
            <w:r w:rsidRPr="00E72B8B">
              <w:rPr>
                <w:lang w:eastAsia="en-NZ"/>
              </w:rPr>
              <w:t>Provides support and advice to Managers in relation to application and interpretation of the policy</w:t>
            </w:r>
          </w:p>
          <w:p w:rsidR="00E72B8B" w:rsidRPr="00E72B8B" w:rsidRDefault="00E72B8B" w:rsidP="002A0B81">
            <w:pPr>
              <w:pStyle w:val="BodyText"/>
              <w:numPr>
                <w:ilvl w:val="0"/>
                <w:numId w:val="37"/>
              </w:numPr>
              <w:rPr>
                <w:lang w:eastAsia="en-NZ"/>
              </w:rPr>
            </w:pPr>
            <w:r w:rsidRPr="00E72B8B">
              <w:rPr>
                <w:lang w:eastAsia="en-NZ"/>
              </w:rPr>
              <w:t>Links with Children’s Action Plan directorate regarding policy (reporting and changes)</w:t>
            </w:r>
          </w:p>
          <w:p w:rsidR="00E72B8B" w:rsidRPr="00E72B8B" w:rsidRDefault="00E72B8B" w:rsidP="002A0B81">
            <w:pPr>
              <w:pStyle w:val="BodyText"/>
              <w:numPr>
                <w:ilvl w:val="0"/>
                <w:numId w:val="37"/>
              </w:numPr>
              <w:rPr>
                <w:lang w:eastAsia="en-NZ"/>
              </w:rPr>
            </w:pPr>
            <w:r w:rsidRPr="00E72B8B">
              <w:rPr>
                <w:lang w:eastAsia="en-NZ"/>
              </w:rPr>
              <w:t>Approves and promotes the policy</w:t>
            </w:r>
          </w:p>
        </w:tc>
      </w:tr>
      <w:tr w:rsidR="00E72B8B" w:rsidRPr="00E72B8B" w:rsidTr="002A0B81">
        <w:tc>
          <w:tcPr>
            <w:tcW w:w="1526" w:type="dxa"/>
            <w:hideMark/>
          </w:tcPr>
          <w:p w:rsidR="00E72B8B" w:rsidRPr="00E72B8B" w:rsidRDefault="00E72B8B" w:rsidP="00E72B8B">
            <w:pPr>
              <w:pStyle w:val="BodyText"/>
              <w:rPr>
                <w:lang w:eastAsia="en-NZ"/>
              </w:rPr>
            </w:pPr>
            <w:r w:rsidRPr="00E72B8B">
              <w:rPr>
                <w:lang w:eastAsia="en-NZ"/>
              </w:rPr>
              <w:t>Managers</w:t>
            </w:r>
          </w:p>
        </w:tc>
        <w:tc>
          <w:tcPr>
            <w:tcW w:w="8519" w:type="dxa"/>
            <w:hideMark/>
          </w:tcPr>
          <w:p w:rsidR="00E72B8B" w:rsidRPr="00E72B8B" w:rsidRDefault="00E72B8B" w:rsidP="00E72B8B">
            <w:pPr>
              <w:pStyle w:val="BodyText"/>
              <w:rPr>
                <w:lang w:eastAsia="en-NZ"/>
              </w:rPr>
            </w:pPr>
            <w:r w:rsidRPr="00E72B8B">
              <w:rPr>
                <w:lang w:eastAsia="en-NZ"/>
              </w:rPr>
              <w:t>Ensure staff:</w:t>
            </w:r>
          </w:p>
          <w:p w:rsidR="00E72B8B" w:rsidRPr="00E72B8B" w:rsidRDefault="002A0B81" w:rsidP="002A0B81">
            <w:pPr>
              <w:pStyle w:val="BodyText"/>
              <w:numPr>
                <w:ilvl w:val="0"/>
                <w:numId w:val="38"/>
              </w:numPr>
              <w:rPr>
                <w:lang w:eastAsia="en-NZ"/>
              </w:rPr>
            </w:pPr>
            <w:r>
              <w:rPr>
                <w:lang w:eastAsia="en-NZ"/>
              </w:rPr>
              <w:t>U</w:t>
            </w:r>
            <w:r w:rsidR="00E72B8B" w:rsidRPr="00E72B8B">
              <w:rPr>
                <w:lang w:eastAsia="en-NZ"/>
              </w:rPr>
              <w:t>nderstand and adhere to this policy</w:t>
            </w:r>
          </w:p>
          <w:p w:rsidR="00E72B8B" w:rsidRPr="00E72B8B" w:rsidRDefault="002A0B81" w:rsidP="002A0B81">
            <w:pPr>
              <w:pStyle w:val="BodyText"/>
              <w:numPr>
                <w:ilvl w:val="0"/>
                <w:numId w:val="38"/>
              </w:numPr>
              <w:rPr>
                <w:lang w:eastAsia="en-NZ"/>
              </w:rPr>
            </w:pPr>
            <w:r>
              <w:rPr>
                <w:lang w:eastAsia="en-NZ"/>
              </w:rPr>
              <w:t>A</w:t>
            </w:r>
            <w:r w:rsidR="00E72B8B" w:rsidRPr="00E72B8B">
              <w:rPr>
                <w:lang w:eastAsia="en-NZ"/>
              </w:rPr>
              <w:t>re aware of the principles and processes in this policy</w:t>
            </w:r>
          </w:p>
          <w:p w:rsidR="00E72B8B" w:rsidRPr="00E72B8B" w:rsidRDefault="002A0B81" w:rsidP="002A0B81">
            <w:pPr>
              <w:pStyle w:val="BodyText"/>
              <w:numPr>
                <w:ilvl w:val="0"/>
                <w:numId w:val="38"/>
              </w:numPr>
              <w:rPr>
                <w:lang w:eastAsia="en-NZ"/>
              </w:rPr>
            </w:pPr>
            <w:r>
              <w:rPr>
                <w:lang w:eastAsia="en-NZ"/>
              </w:rPr>
              <w:t>T</w:t>
            </w:r>
            <w:r w:rsidR="00E72B8B" w:rsidRPr="00E72B8B">
              <w:rPr>
                <w:lang w:eastAsia="en-NZ"/>
              </w:rPr>
              <w:t>hat have contact with children as part of their job, understand how to identify and report child abuse and neglect (trained on induction and every three years)</w:t>
            </w:r>
          </w:p>
          <w:p w:rsidR="00E72B8B" w:rsidRPr="00E72B8B" w:rsidRDefault="00E72B8B" w:rsidP="002A0B81">
            <w:pPr>
              <w:pStyle w:val="BodyText"/>
              <w:numPr>
                <w:ilvl w:val="0"/>
                <w:numId w:val="38"/>
              </w:numPr>
              <w:rPr>
                <w:lang w:eastAsia="en-NZ"/>
              </w:rPr>
            </w:pPr>
            <w:r w:rsidRPr="00E72B8B">
              <w:rPr>
                <w:lang w:eastAsia="en-NZ"/>
              </w:rPr>
              <w:t>If responsible for contracted or approved services, assess and ensure service providers understand the requirement for, and have in place, a child protection policy</w:t>
            </w:r>
          </w:p>
          <w:p w:rsidR="00E72B8B" w:rsidRPr="00E72B8B" w:rsidRDefault="00E72B8B" w:rsidP="002A0B81">
            <w:pPr>
              <w:pStyle w:val="BodyText"/>
              <w:numPr>
                <w:ilvl w:val="0"/>
                <w:numId w:val="38"/>
              </w:numPr>
              <w:rPr>
                <w:lang w:eastAsia="en-NZ"/>
              </w:rPr>
            </w:pPr>
            <w:r w:rsidRPr="00E72B8B">
              <w:rPr>
                <w:lang w:eastAsia="en-NZ"/>
              </w:rPr>
              <w:t>Escalates concerns to designated person for child protection about the application or interpretation of the policy</w:t>
            </w:r>
          </w:p>
        </w:tc>
      </w:tr>
      <w:tr w:rsidR="00E72B8B" w:rsidRPr="00E72B8B" w:rsidTr="002A0B81">
        <w:tc>
          <w:tcPr>
            <w:tcW w:w="1526" w:type="dxa"/>
            <w:hideMark/>
          </w:tcPr>
          <w:p w:rsidR="00E72B8B" w:rsidRPr="00E72B8B" w:rsidRDefault="00E72B8B" w:rsidP="00E72B8B">
            <w:pPr>
              <w:pStyle w:val="BodyText"/>
              <w:rPr>
                <w:lang w:eastAsia="en-NZ"/>
              </w:rPr>
            </w:pPr>
            <w:r w:rsidRPr="00E72B8B">
              <w:rPr>
                <w:lang w:eastAsia="en-NZ"/>
              </w:rPr>
              <w:t>All Ministry staff</w:t>
            </w:r>
            <w:r w:rsidR="00DF01BB">
              <w:rPr>
                <w:lang w:eastAsia="en-NZ"/>
              </w:rPr>
              <w:t>, contractors and volunteers</w:t>
            </w:r>
          </w:p>
        </w:tc>
        <w:tc>
          <w:tcPr>
            <w:tcW w:w="8519" w:type="dxa"/>
            <w:hideMark/>
          </w:tcPr>
          <w:p w:rsidR="00E72B8B" w:rsidRPr="00E72B8B" w:rsidRDefault="00E72B8B" w:rsidP="002A0B81">
            <w:pPr>
              <w:pStyle w:val="BodyText"/>
              <w:numPr>
                <w:ilvl w:val="0"/>
                <w:numId w:val="39"/>
              </w:numPr>
              <w:rPr>
                <w:lang w:eastAsia="en-NZ"/>
              </w:rPr>
            </w:pPr>
            <w:r w:rsidRPr="00E72B8B">
              <w:rPr>
                <w:lang w:eastAsia="en-NZ"/>
              </w:rPr>
              <w:t>Understand and adhere to this policy</w:t>
            </w:r>
          </w:p>
          <w:p w:rsidR="00E72B8B" w:rsidRPr="00E72B8B" w:rsidRDefault="00E72B8B" w:rsidP="002A0B81">
            <w:pPr>
              <w:pStyle w:val="BodyText"/>
              <w:numPr>
                <w:ilvl w:val="0"/>
                <w:numId w:val="39"/>
              </w:numPr>
              <w:rPr>
                <w:lang w:eastAsia="en-NZ"/>
              </w:rPr>
            </w:pPr>
            <w:r w:rsidRPr="00E72B8B">
              <w:rPr>
                <w:lang w:eastAsia="en-NZ"/>
              </w:rPr>
              <w:t>Be aware of the principles and processes in this policy</w:t>
            </w:r>
          </w:p>
          <w:p w:rsidR="00E72B8B" w:rsidRPr="00E72B8B" w:rsidRDefault="00E72B8B" w:rsidP="002A0B81">
            <w:pPr>
              <w:pStyle w:val="BodyText"/>
              <w:numPr>
                <w:ilvl w:val="0"/>
                <w:numId w:val="39"/>
              </w:numPr>
              <w:rPr>
                <w:lang w:eastAsia="en-NZ"/>
              </w:rPr>
            </w:pPr>
            <w:r w:rsidRPr="00E72B8B">
              <w:rPr>
                <w:lang w:eastAsia="en-NZ"/>
              </w:rPr>
              <w:t xml:space="preserve">If they have contact with children as part of their job or manage staff </w:t>
            </w:r>
            <w:proofErr w:type="gramStart"/>
            <w:r w:rsidRPr="00E72B8B">
              <w:rPr>
                <w:lang w:eastAsia="en-NZ"/>
              </w:rPr>
              <w:t>who</w:t>
            </w:r>
            <w:proofErr w:type="gramEnd"/>
            <w:r w:rsidRPr="00E72B8B">
              <w:rPr>
                <w:lang w:eastAsia="en-NZ"/>
              </w:rPr>
              <w:t xml:space="preserve"> have contact with children, understand how to identify and report child abuse and neglect (trained on induction and every three years).</w:t>
            </w:r>
          </w:p>
        </w:tc>
      </w:tr>
      <w:tr w:rsidR="00E72B8B" w:rsidRPr="00E72B8B" w:rsidTr="002A0B81">
        <w:tc>
          <w:tcPr>
            <w:tcW w:w="1526" w:type="dxa"/>
            <w:hideMark/>
          </w:tcPr>
          <w:p w:rsidR="00E72B8B" w:rsidRPr="00E72B8B" w:rsidRDefault="002A0B81" w:rsidP="00E72B8B">
            <w:pPr>
              <w:pStyle w:val="BodyText"/>
              <w:rPr>
                <w:lang w:eastAsia="en-NZ"/>
              </w:rPr>
            </w:pPr>
            <w:r>
              <w:rPr>
                <w:lang w:eastAsia="en-NZ"/>
              </w:rPr>
              <w:t>Workforce Capability</w:t>
            </w:r>
          </w:p>
        </w:tc>
        <w:tc>
          <w:tcPr>
            <w:tcW w:w="8519" w:type="dxa"/>
            <w:hideMark/>
          </w:tcPr>
          <w:p w:rsidR="00E72B8B" w:rsidRPr="00E72B8B" w:rsidRDefault="00E72B8B" w:rsidP="002A0B81">
            <w:pPr>
              <w:pStyle w:val="BodyText"/>
              <w:numPr>
                <w:ilvl w:val="0"/>
                <w:numId w:val="40"/>
              </w:numPr>
              <w:rPr>
                <w:lang w:eastAsia="en-NZ"/>
              </w:rPr>
            </w:pPr>
            <w:r w:rsidRPr="00E72B8B">
              <w:rPr>
                <w:lang w:eastAsia="en-NZ"/>
              </w:rPr>
              <w:t>Develop and update training and awareness material to implement this policy</w:t>
            </w:r>
          </w:p>
        </w:tc>
      </w:tr>
      <w:tr w:rsidR="00E72B8B" w:rsidRPr="00E72B8B" w:rsidTr="002A0B81">
        <w:tc>
          <w:tcPr>
            <w:tcW w:w="1526" w:type="dxa"/>
            <w:hideMark/>
          </w:tcPr>
          <w:p w:rsidR="00E72B8B" w:rsidRPr="00E72B8B" w:rsidRDefault="00FF6026" w:rsidP="00E72B8B">
            <w:pPr>
              <w:pStyle w:val="BodyText"/>
              <w:rPr>
                <w:lang w:eastAsia="en-NZ"/>
              </w:rPr>
            </w:pPr>
            <w:r>
              <w:rPr>
                <w:lang w:eastAsia="en-NZ"/>
              </w:rPr>
              <w:t>Performance Centre</w:t>
            </w:r>
          </w:p>
        </w:tc>
        <w:tc>
          <w:tcPr>
            <w:tcW w:w="8519" w:type="dxa"/>
            <w:hideMark/>
          </w:tcPr>
          <w:p w:rsidR="00E72B8B" w:rsidRPr="00E72B8B" w:rsidRDefault="00E72B8B" w:rsidP="00E72B8B">
            <w:pPr>
              <w:pStyle w:val="BodyText"/>
              <w:rPr>
                <w:lang w:eastAsia="en-NZ"/>
              </w:rPr>
            </w:pPr>
            <w:r w:rsidRPr="00E72B8B">
              <w:rPr>
                <w:lang w:eastAsia="en-NZ"/>
              </w:rPr>
              <w:t>Collates information in relation to Annual report in relation to the implementation of this policy</w:t>
            </w:r>
          </w:p>
        </w:tc>
      </w:tr>
    </w:tbl>
    <w:p w:rsidR="00E72B8B" w:rsidRPr="00E72B8B" w:rsidRDefault="00E72B8B" w:rsidP="00E72B8B">
      <w:pPr>
        <w:pStyle w:val="BodyText"/>
      </w:pPr>
    </w:p>
    <w:p w:rsidR="009E4E4C" w:rsidRDefault="00E72B8B" w:rsidP="00E72B8B">
      <w:pPr>
        <w:pStyle w:val="Heading3"/>
      </w:pPr>
      <w:bookmarkStart w:id="25" w:name="_Toc441135042"/>
      <w:r>
        <w:t>Notification process workflow</w:t>
      </w:r>
      <w:bookmarkEnd w:id="25"/>
    </w:p>
    <w:p w:rsidR="009E4E4C" w:rsidRDefault="00161B38" w:rsidP="00161B38">
      <w:pPr>
        <w:pStyle w:val="Heading4"/>
      </w:pPr>
      <w:r>
        <w:object w:dxaOrig="16789" w:dyaOrig="9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62.5pt" o:ole="">
            <v:imagedata r:id="rId22" o:title=""/>
          </v:shape>
          <o:OLEObject Type="Embed" ProgID="Visio.Drawing.11" ShapeID="_x0000_i1025" DrawAspect="Content" ObjectID="_1527604331" r:id="rId23"/>
        </w:object>
      </w:r>
    </w:p>
    <w:p w:rsidR="00161B38" w:rsidRDefault="00161B38" w:rsidP="00161B38">
      <w:pPr>
        <w:pStyle w:val="BodyText"/>
      </w:pPr>
    </w:p>
    <w:p w:rsidR="00161B38" w:rsidRPr="00161B38" w:rsidRDefault="00157951" w:rsidP="00161B38">
      <w:pPr>
        <w:pStyle w:val="BodyText"/>
      </w:pPr>
      <w:r>
        <w:object w:dxaOrig="16430" w:dyaOrig="10515">
          <v:shape id="_x0000_i1026" type="#_x0000_t75" style="width:481.5pt;height:308.25pt" o:ole="">
            <v:imagedata r:id="rId24" o:title=""/>
          </v:shape>
          <o:OLEObject Type="Embed" ProgID="Visio.Drawing.11" ShapeID="_x0000_i1026" DrawAspect="Content" ObjectID="_1527604332" r:id="rId25"/>
        </w:object>
      </w:r>
    </w:p>
    <w:p w:rsidR="00B119AC" w:rsidRDefault="00B119AC" w:rsidP="002456ED">
      <w:pPr>
        <w:pStyle w:val="BodyText"/>
        <w:sectPr w:rsidR="00B119AC" w:rsidSect="00DF01BB">
          <w:headerReference w:type="default" r:id="rId26"/>
          <w:headerReference w:type="first" r:id="rId27"/>
          <w:pgSz w:w="11906" w:h="16838" w:code="9"/>
          <w:pgMar w:top="1134" w:right="1134" w:bottom="1276" w:left="1134" w:header="709" w:footer="709" w:gutter="0"/>
          <w:pgNumType w:start="1"/>
          <w:cols w:space="708"/>
          <w:docGrid w:linePitch="360"/>
        </w:sectPr>
      </w:pPr>
    </w:p>
    <w:p w:rsidR="0006716F" w:rsidRDefault="0006716F" w:rsidP="00846564"/>
    <w:sectPr w:rsidR="0006716F" w:rsidSect="000D3FE4">
      <w:headerReference w:type="default" r:id="rId28"/>
      <w:footerReference w:type="default" r:id="rId29"/>
      <w:headerReference w:type="first" r:id="rId30"/>
      <w:pgSz w:w="11906" w:h="16838" w:code="9"/>
      <w:pgMar w:top="1588" w:right="1134" w:bottom="1701"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BAE" w:rsidRDefault="00591BAE" w:rsidP="0052683C">
      <w:r>
        <w:separator/>
      </w:r>
    </w:p>
  </w:endnote>
  <w:endnote w:type="continuationSeparator" w:id="0">
    <w:p w:rsidR="00591BAE" w:rsidRDefault="00591BAE" w:rsidP="005268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terstate-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Interstate-Regular">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AE" w:rsidRPr="000755DD" w:rsidRDefault="0059199B" w:rsidP="007F0E3B">
    <w:pPr>
      <w:pStyle w:val="Footer"/>
    </w:pPr>
    <w:fldSimple w:instr=" STYLEREF  &quot;Cover Heading&quot;  \* MERGEFORMAT ">
      <w:r w:rsidR="00681EA6">
        <w:t>Child Protection Policy</w:t>
      </w:r>
    </w:fldSimple>
    <w:r w:rsidR="00591BAE">
      <w:tab/>
    </w:r>
    <w:fldSimple w:instr=" PAGE   \* MERGEFORMAT ">
      <w:r w:rsidR="00681EA6">
        <w:t>14</w:t>
      </w:r>
    </w:fldSimple>
  </w:p>
  <w:p w:rsidR="00591BAE" w:rsidRPr="007F0E3B" w:rsidRDefault="0059199B" w:rsidP="007F0E3B">
    <w:pPr>
      <w:pStyle w:val="Footer"/>
      <w:rPr>
        <w:b w:val="0"/>
      </w:rPr>
    </w:pPr>
    <w:fldSimple w:instr=" STYLEREF  &quot;Cover Subheading&quot;  \* MERGEFORMAT ">
      <w:r w:rsidR="00681EA6" w:rsidRPr="00681EA6">
        <w:rPr>
          <w:b w:val="0"/>
        </w:rPr>
        <w:t>April 2016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AE" w:rsidRPr="000755DD" w:rsidRDefault="0059199B" w:rsidP="007F0E3B">
    <w:pPr>
      <w:pStyle w:val="Footer"/>
    </w:pPr>
    <w:fldSimple w:instr=" STYLEREF  &quot;Cover Heading&quot;  \* MERGEFORMAT ">
      <w:r w:rsidR="00854E1C">
        <w:t>Child Protection Policy</w:t>
      </w:r>
    </w:fldSimple>
    <w:r w:rsidR="00591BAE">
      <w:tab/>
    </w:r>
    <w:fldSimple w:instr=" PAGE   \* MERGEFORMAT ">
      <w:r w:rsidR="00591BAE">
        <w:t>i</w:t>
      </w:r>
    </w:fldSimple>
  </w:p>
  <w:p w:rsidR="00591BAE" w:rsidRPr="007F0E3B" w:rsidRDefault="0059199B" w:rsidP="007F0E3B">
    <w:pPr>
      <w:pStyle w:val="Footer"/>
      <w:rPr>
        <w:b w:val="0"/>
      </w:rPr>
    </w:pPr>
    <w:fldSimple w:instr=" STYLEREF  &quot;Cover Subheading&quot;  \* MERGEFORMAT ">
      <w:r w:rsidR="00854E1C" w:rsidRPr="00854E1C">
        <w:rPr>
          <w:b w:val="0"/>
        </w:rPr>
        <w:t>April 2016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AE" w:rsidRPr="002B7B88" w:rsidRDefault="00591BAE" w:rsidP="007F0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BAE" w:rsidRDefault="00591BAE" w:rsidP="0052683C">
      <w:r>
        <w:separator/>
      </w:r>
    </w:p>
  </w:footnote>
  <w:footnote w:type="continuationSeparator" w:id="0">
    <w:p w:rsidR="00591BAE" w:rsidRDefault="00591BAE" w:rsidP="00526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AE" w:rsidRDefault="00591BAE">
    <w:pPr>
      <w:pStyle w:val="Header"/>
    </w:pPr>
    <w:r>
      <w:rPr>
        <w:noProof/>
        <w:lang w:eastAsia="en-NZ"/>
      </w:rPr>
      <w:drawing>
        <wp:anchor distT="0" distB="0" distL="114300" distR="114300" simplePos="0" relativeHeight="251692032" behindDoc="0" locked="0" layoutInCell="1" allowOverlap="1">
          <wp:simplePos x="0" y="0"/>
          <wp:positionH relativeFrom="page">
            <wp:posOffset>0</wp:posOffset>
          </wp:positionH>
          <wp:positionV relativeFrom="page">
            <wp:posOffset>0</wp:posOffset>
          </wp:positionV>
          <wp:extent cx="7552559" cy="10689021"/>
          <wp:effectExtent l="19050" t="0" r="0" b="0"/>
          <wp:wrapNone/>
          <wp:docPr id="8" name="MoERed" descr="covers report for word templates-02-11-red.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s report for word templates-02-11-red.png"/>
                  <pic:cNvPicPr/>
                </pic:nvPicPr>
                <pic:blipFill>
                  <a:blip r:embed="rId1"/>
                  <a:stretch>
                    <a:fillRect/>
                  </a:stretch>
                </pic:blipFill>
                <pic:spPr>
                  <a:xfrm>
                    <a:off x="0" y="0"/>
                    <a:ext cx="7552559" cy="10689021"/>
                  </a:xfrm>
                  <a:prstGeom prst="rect">
                    <a:avLst/>
                  </a:prstGeom>
                </pic:spPr>
              </pic:pic>
            </a:graphicData>
          </a:graphic>
        </wp:anchor>
      </w:drawing>
    </w:r>
    <w:r>
      <w:rPr>
        <w:noProof/>
        <w:lang w:eastAsia="en-NZ"/>
      </w:rPr>
      <w:drawing>
        <wp:anchor distT="0" distB="0" distL="114300" distR="114300" simplePos="0" relativeHeight="251688960" behindDoc="0" locked="0" layoutInCell="1" allowOverlap="1">
          <wp:simplePos x="0" y="0"/>
          <wp:positionH relativeFrom="page">
            <wp:posOffset>0</wp:posOffset>
          </wp:positionH>
          <wp:positionV relativeFrom="page">
            <wp:posOffset>0</wp:posOffset>
          </wp:positionV>
          <wp:extent cx="7552558" cy="10689021"/>
          <wp:effectExtent l="19050" t="0" r="0" b="0"/>
          <wp:wrapNone/>
          <wp:docPr id="2" name="MoEYellow" descr="covers report for word templates-02-11-yellow.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s report for word templates-02-11-yellow.png"/>
                  <pic:cNvPicPr/>
                </pic:nvPicPr>
                <pic:blipFill>
                  <a:blip r:embed="rId2"/>
                  <a:stretch>
                    <a:fillRect/>
                  </a:stretch>
                </pic:blipFill>
                <pic:spPr>
                  <a:xfrm>
                    <a:off x="0" y="0"/>
                    <a:ext cx="7552558" cy="10689021"/>
                  </a:xfrm>
                  <a:prstGeom prst="rect">
                    <a:avLst/>
                  </a:prstGeom>
                </pic:spPr>
              </pic:pic>
            </a:graphicData>
          </a:graphic>
        </wp:anchor>
      </w:drawing>
    </w:r>
    <w:r>
      <w:rPr>
        <w:noProof/>
        <w:lang w:eastAsia="en-NZ"/>
      </w:rPr>
      <w:drawing>
        <wp:anchor distT="0" distB="0" distL="114300" distR="114300" simplePos="0" relativeHeight="251689984" behindDoc="0" locked="0" layoutInCell="1" allowOverlap="1">
          <wp:simplePos x="0" y="0"/>
          <wp:positionH relativeFrom="page">
            <wp:posOffset>0</wp:posOffset>
          </wp:positionH>
          <wp:positionV relativeFrom="page">
            <wp:posOffset>0</wp:posOffset>
          </wp:positionV>
          <wp:extent cx="7552559" cy="10689021"/>
          <wp:effectExtent l="19050" t="0" r="0" b="0"/>
          <wp:wrapNone/>
          <wp:docPr id="4" name="MoEBlue" descr="covers report for word templates-02-11-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s report for word templates-02-11-blue.png"/>
                  <pic:cNvPicPr/>
                </pic:nvPicPr>
                <pic:blipFill>
                  <a:blip r:embed="rId3"/>
                  <a:stretch>
                    <a:fillRect/>
                  </a:stretch>
                </pic:blipFill>
                <pic:spPr>
                  <a:xfrm>
                    <a:off x="0" y="0"/>
                    <a:ext cx="7552559" cy="10689021"/>
                  </a:xfrm>
                  <a:prstGeom prst="rect">
                    <a:avLst/>
                  </a:prstGeom>
                </pic:spPr>
              </pic:pic>
            </a:graphicData>
          </a:graphic>
        </wp:anchor>
      </w:drawing>
    </w:r>
    <w:r>
      <w:rPr>
        <w:noProof/>
        <w:lang w:eastAsia="en-NZ"/>
      </w:rPr>
      <w:drawing>
        <wp:anchor distT="0" distB="0" distL="114300" distR="114300" simplePos="0" relativeHeight="251691008" behindDoc="0" locked="0" layoutInCell="1" allowOverlap="1">
          <wp:simplePos x="0" y="0"/>
          <wp:positionH relativeFrom="page">
            <wp:posOffset>0</wp:posOffset>
          </wp:positionH>
          <wp:positionV relativeFrom="page">
            <wp:posOffset>0</wp:posOffset>
          </wp:positionV>
          <wp:extent cx="7552559" cy="10689020"/>
          <wp:effectExtent l="19050" t="0" r="0" b="0"/>
          <wp:wrapNone/>
          <wp:docPr id="7" name="MoEGreen" descr="covers report for word templates-02-11-green.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s report for word templates-02-11-green.png"/>
                  <pic:cNvPicPr/>
                </pic:nvPicPr>
                <pic:blipFill>
                  <a:blip r:embed="rId4"/>
                  <a:stretch>
                    <a:fillRect/>
                  </a:stretch>
                </pic:blipFill>
                <pic:spPr>
                  <a:xfrm>
                    <a:off x="0" y="0"/>
                    <a:ext cx="7552559" cy="1068902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AE" w:rsidRDefault="0059199B" w:rsidP="00B119AC">
    <w:pPr>
      <w:pStyle w:val="Header"/>
    </w:pPr>
    <w:r w:rsidRPr="0059199B">
      <w:rPr>
        <w:noProof/>
        <w:lang w:val="en-US"/>
      </w:rPr>
      <w:pict>
        <v:rect id="_x0000_s3073" style="position:absolute;margin-left:-15.7pt;margin-top:-35.05pt;width:1in;height:144.55pt;z-index:251658240" stroked="f">
          <w10:wrap type="topAndBottom"/>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AE" w:rsidRDefault="00591BA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AE" w:rsidRDefault="00591BAE" w:rsidP="00B119A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AE" w:rsidRDefault="00591BA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AE" w:rsidRDefault="00591BAE" w:rsidP="00B119A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AE" w:rsidRDefault="00591BAE">
    <w:pPr>
      <w:pStyle w:val="Header"/>
    </w:pPr>
    <w:r>
      <w:rPr>
        <w:noProof/>
        <w:lang w:eastAsia="en-NZ"/>
      </w:rPr>
      <w:drawing>
        <wp:anchor distT="0" distB="0" distL="114300" distR="114300" simplePos="0" relativeHeight="251670528" behindDoc="0" locked="0" layoutInCell="1" allowOverlap="1">
          <wp:simplePos x="0" y="0"/>
          <wp:positionH relativeFrom="page">
            <wp:posOffset>0</wp:posOffset>
          </wp:positionH>
          <wp:positionV relativeFrom="page">
            <wp:posOffset>0</wp:posOffset>
          </wp:positionV>
          <wp:extent cx="7559999" cy="10689744"/>
          <wp:effectExtent l="19050" t="0" r="2851" b="0"/>
          <wp:wrapNone/>
          <wp:docPr id="3" name="MoEGreen_Back" descr="back cover report for word templates-02-11-green.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green.png"/>
                  <pic:cNvPicPr/>
                </pic:nvPicPr>
                <pic:blipFill>
                  <a:blip r:embed="rId1"/>
                  <a:stretch>
                    <a:fillRect/>
                  </a:stretch>
                </pic:blipFill>
                <pic:spPr>
                  <a:xfrm>
                    <a:off x="0" y="0"/>
                    <a:ext cx="7559999" cy="10689744"/>
                  </a:xfrm>
                  <a:prstGeom prst="rect">
                    <a:avLst/>
                  </a:prstGeom>
                </pic:spPr>
              </pic:pic>
            </a:graphicData>
          </a:graphic>
        </wp:anchor>
      </w:drawing>
    </w:r>
    <w:r>
      <w:rPr>
        <w:noProof/>
        <w:lang w:eastAsia="en-NZ"/>
      </w:rPr>
      <w:drawing>
        <wp:anchor distT="0" distB="0" distL="114300" distR="114300" simplePos="0" relativeHeight="251668480" behindDoc="0" locked="0" layoutInCell="1" allowOverlap="1">
          <wp:simplePos x="0" y="0"/>
          <wp:positionH relativeFrom="page">
            <wp:posOffset>0</wp:posOffset>
          </wp:positionH>
          <wp:positionV relativeFrom="page">
            <wp:posOffset>0</wp:posOffset>
          </wp:positionV>
          <wp:extent cx="7559999" cy="10689744"/>
          <wp:effectExtent l="19050" t="0" r="2851" b="0"/>
          <wp:wrapNone/>
          <wp:docPr id="1" name="MoEBlue_Back" descr="back cover report for word templates-02-11-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blue.png"/>
                  <pic:cNvPicPr/>
                </pic:nvPicPr>
                <pic:blipFill>
                  <a:blip r:embed="rId2"/>
                  <a:stretch>
                    <a:fillRect/>
                  </a:stretch>
                </pic:blipFill>
                <pic:spPr>
                  <a:xfrm>
                    <a:off x="0" y="0"/>
                    <a:ext cx="7559999" cy="10689744"/>
                  </a:xfrm>
                  <a:prstGeom prst="rect">
                    <a:avLst/>
                  </a:prstGeom>
                </pic:spPr>
              </pic:pic>
            </a:graphicData>
          </a:graphic>
        </wp:anchor>
      </w:drawing>
    </w:r>
    <w:r>
      <w:rPr>
        <w:noProof/>
        <w:lang w:eastAsia="en-NZ"/>
      </w:rPr>
      <w:drawing>
        <wp:anchor distT="0" distB="0" distL="114300" distR="114300" simplePos="0" relativeHeight="251672576" behindDoc="0" locked="0" layoutInCell="1" allowOverlap="1">
          <wp:simplePos x="0" y="0"/>
          <wp:positionH relativeFrom="page">
            <wp:posOffset>0</wp:posOffset>
          </wp:positionH>
          <wp:positionV relativeFrom="page">
            <wp:posOffset>0</wp:posOffset>
          </wp:positionV>
          <wp:extent cx="7559999" cy="10689744"/>
          <wp:effectExtent l="19050" t="0" r="2851" b="0"/>
          <wp:wrapNone/>
          <wp:docPr id="5" name="MoERed_Back" descr="back cover report for word templates-02-11-red.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red.png"/>
                  <pic:cNvPicPr/>
                </pic:nvPicPr>
                <pic:blipFill>
                  <a:blip r:embed="rId3"/>
                  <a:stretch>
                    <a:fillRect/>
                  </a:stretch>
                </pic:blipFill>
                <pic:spPr>
                  <a:xfrm>
                    <a:off x="0" y="0"/>
                    <a:ext cx="7559999" cy="10689744"/>
                  </a:xfrm>
                  <a:prstGeom prst="rect">
                    <a:avLst/>
                  </a:prstGeom>
                </pic:spPr>
              </pic:pic>
            </a:graphicData>
          </a:graphic>
        </wp:anchor>
      </w:drawing>
    </w:r>
    <w:r>
      <w:rPr>
        <w:noProof/>
        <w:lang w:eastAsia="en-NZ"/>
      </w:rPr>
      <w:drawing>
        <wp:anchor distT="0" distB="0" distL="114300" distR="114300" simplePos="0" relativeHeight="251674624" behindDoc="0" locked="0" layoutInCell="1" allowOverlap="1">
          <wp:simplePos x="0" y="0"/>
          <wp:positionH relativeFrom="page">
            <wp:posOffset>0</wp:posOffset>
          </wp:positionH>
          <wp:positionV relativeFrom="page">
            <wp:posOffset>0</wp:posOffset>
          </wp:positionV>
          <wp:extent cx="7559999" cy="10689744"/>
          <wp:effectExtent l="19050" t="0" r="2851" b="0"/>
          <wp:wrapNone/>
          <wp:docPr id="6" name="MoEYellow_Back" descr="back cover report for word templates-02-11-yellow.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yellow.png"/>
                  <pic:cNvPicPr/>
                </pic:nvPicPr>
                <pic:blipFill>
                  <a:blip r:embed="rId4"/>
                  <a:stretch>
                    <a:fillRect/>
                  </a:stretch>
                </pic:blipFill>
                <pic:spPr>
                  <a:xfrm>
                    <a:off x="0" y="0"/>
                    <a:ext cx="7559999" cy="10689744"/>
                  </a:xfrm>
                  <a:prstGeom prst="rect">
                    <a:avLst/>
                  </a:prstGeom>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AE" w:rsidRDefault="00591BAE" w:rsidP="00B119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72F37"/>
    <w:multiLevelType w:val="multilevel"/>
    <w:tmpl w:val="1B8C49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A6178"/>
    <w:multiLevelType w:val="multilevel"/>
    <w:tmpl w:val="F08CBF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67DC2"/>
    <w:multiLevelType w:val="multilevel"/>
    <w:tmpl w:val="933274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B503E"/>
    <w:multiLevelType w:val="hybridMultilevel"/>
    <w:tmpl w:val="2DE2BB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2D53818"/>
    <w:multiLevelType w:val="hybridMultilevel"/>
    <w:tmpl w:val="649AC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BFE15BC"/>
    <w:multiLevelType w:val="hybridMultilevel"/>
    <w:tmpl w:val="F47002A8"/>
    <w:lvl w:ilvl="0" w:tplc="14090001">
      <w:start w:val="1"/>
      <w:numFmt w:val="bullet"/>
      <w:lvlText w:val=""/>
      <w:lvlJc w:val="left"/>
      <w:pPr>
        <w:ind w:left="759" w:hanging="360"/>
      </w:pPr>
      <w:rPr>
        <w:rFonts w:ascii="Symbol" w:hAnsi="Symbol" w:hint="default"/>
      </w:rPr>
    </w:lvl>
    <w:lvl w:ilvl="1" w:tplc="14090003" w:tentative="1">
      <w:start w:val="1"/>
      <w:numFmt w:val="bullet"/>
      <w:lvlText w:val="o"/>
      <w:lvlJc w:val="left"/>
      <w:pPr>
        <w:ind w:left="1479" w:hanging="360"/>
      </w:pPr>
      <w:rPr>
        <w:rFonts w:ascii="Courier New" w:hAnsi="Courier New" w:cs="Courier New" w:hint="default"/>
      </w:rPr>
    </w:lvl>
    <w:lvl w:ilvl="2" w:tplc="14090005" w:tentative="1">
      <w:start w:val="1"/>
      <w:numFmt w:val="bullet"/>
      <w:lvlText w:val=""/>
      <w:lvlJc w:val="left"/>
      <w:pPr>
        <w:ind w:left="2199" w:hanging="360"/>
      </w:pPr>
      <w:rPr>
        <w:rFonts w:ascii="Wingdings" w:hAnsi="Wingdings" w:hint="default"/>
      </w:rPr>
    </w:lvl>
    <w:lvl w:ilvl="3" w:tplc="14090001" w:tentative="1">
      <w:start w:val="1"/>
      <w:numFmt w:val="bullet"/>
      <w:lvlText w:val=""/>
      <w:lvlJc w:val="left"/>
      <w:pPr>
        <w:ind w:left="2919" w:hanging="360"/>
      </w:pPr>
      <w:rPr>
        <w:rFonts w:ascii="Symbol" w:hAnsi="Symbol" w:hint="default"/>
      </w:rPr>
    </w:lvl>
    <w:lvl w:ilvl="4" w:tplc="14090003" w:tentative="1">
      <w:start w:val="1"/>
      <w:numFmt w:val="bullet"/>
      <w:lvlText w:val="o"/>
      <w:lvlJc w:val="left"/>
      <w:pPr>
        <w:ind w:left="3639" w:hanging="360"/>
      </w:pPr>
      <w:rPr>
        <w:rFonts w:ascii="Courier New" w:hAnsi="Courier New" w:cs="Courier New" w:hint="default"/>
      </w:rPr>
    </w:lvl>
    <w:lvl w:ilvl="5" w:tplc="14090005" w:tentative="1">
      <w:start w:val="1"/>
      <w:numFmt w:val="bullet"/>
      <w:lvlText w:val=""/>
      <w:lvlJc w:val="left"/>
      <w:pPr>
        <w:ind w:left="4359" w:hanging="360"/>
      </w:pPr>
      <w:rPr>
        <w:rFonts w:ascii="Wingdings" w:hAnsi="Wingdings" w:hint="default"/>
      </w:rPr>
    </w:lvl>
    <w:lvl w:ilvl="6" w:tplc="14090001" w:tentative="1">
      <w:start w:val="1"/>
      <w:numFmt w:val="bullet"/>
      <w:lvlText w:val=""/>
      <w:lvlJc w:val="left"/>
      <w:pPr>
        <w:ind w:left="5079" w:hanging="360"/>
      </w:pPr>
      <w:rPr>
        <w:rFonts w:ascii="Symbol" w:hAnsi="Symbol" w:hint="default"/>
      </w:rPr>
    </w:lvl>
    <w:lvl w:ilvl="7" w:tplc="14090003" w:tentative="1">
      <w:start w:val="1"/>
      <w:numFmt w:val="bullet"/>
      <w:lvlText w:val="o"/>
      <w:lvlJc w:val="left"/>
      <w:pPr>
        <w:ind w:left="5799" w:hanging="360"/>
      </w:pPr>
      <w:rPr>
        <w:rFonts w:ascii="Courier New" w:hAnsi="Courier New" w:cs="Courier New" w:hint="default"/>
      </w:rPr>
    </w:lvl>
    <w:lvl w:ilvl="8" w:tplc="14090005" w:tentative="1">
      <w:start w:val="1"/>
      <w:numFmt w:val="bullet"/>
      <w:lvlText w:val=""/>
      <w:lvlJc w:val="left"/>
      <w:pPr>
        <w:ind w:left="6519" w:hanging="360"/>
      </w:pPr>
      <w:rPr>
        <w:rFonts w:ascii="Wingdings" w:hAnsi="Wingdings" w:hint="default"/>
      </w:rPr>
    </w:lvl>
  </w:abstractNum>
  <w:abstractNum w:abstractNumId="6">
    <w:nsid w:val="1E8500F8"/>
    <w:multiLevelType w:val="hybridMultilevel"/>
    <w:tmpl w:val="8C16CD82"/>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27076B19"/>
    <w:multiLevelType w:val="hybridMultilevel"/>
    <w:tmpl w:val="738C20CC"/>
    <w:lvl w:ilvl="0" w:tplc="5BA06902">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85A3F06"/>
    <w:multiLevelType w:val="hybridMultilevel"/>
    <w:tmpl w:val="262A691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294B5DB9"/>
    <w:multiLevelType w:val="hybridMultilevel"/>
    <w:tmpl w:val="A83C9E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AB17472"/>
    <w:multiLevelType w:val="hybridMultilevel"/>
    <w:tmpl w:val="06A0A528"/>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2BF76AA7"/>
    <w:multiLevelType w:val="hybridMultilevel"/>
    <w:tmpl w:val="AF1420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2DB47E49"/>
    <w:multiLevelType w:val="hybridMultilevel"/>
    <w:tmpl w:val="37484AA4"/>
    <w:lvl w:ilvl="0" w:tplc="CBCCF6F2">
      <w:start w:val="1"/>
      <w:numFmt w:val="decimal"/>
      <w:pStyle w:val="ListNumb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2DC1103F"/>
    <w:multiLevelType w:val="multilevel"/>
    <w:tmpl w:val="D6342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1211DE"/>
    <w:multiLevelType w:val="hybridMultilevel"/>
    <w:tmpl w:val="47E80954"/>
    <w:lvl w:ilvl="0" w:tplc="14090001">
      <w:start w:val="1"/>
      <w:numFmt w:val="bullet"/>
      <w:lvlText w:val=""/>
      <w:lvlJc w:val="left"/>
      <w:pPr>
        <w:ind w:left="1440" w:hanging="360"/>
      </w:pPr>
      <w:rPr>
        <w:rFonts w:ascii="Symbol" w:hAnsi="Symbol"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
    <w:nsid w:val="34D877E7"/>
    <w:multiLevelType w:val="hybridMultilevel"/>
    <w:tmpl w:val="491AD4B0"/>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16">
    <w:nsid w:val="365F1AA6"/>
    <w:multiLevelType w:val="hybridMultilevel"/>
    <w:tmpl w:val="186A1D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36C26AD4"/>
    <w:multiLevelType w:val="hybridMultilevel"/>
    <w:tmpl w:val="4AFC0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3CB80C95"/>
    <w:multiLevelType w:val="multilevel"/>
    <w:tmpl w:val="A5A6725E"/>
    <w:lvl w:ilvl="0">
      <w:start w:val="1"/>
      <w:numFmt w:val="decimal"/>
      <w:pStyle w:val="ParaNumbered"/>
      <w:lvlText w:val="%1"/>
      <w:lvlJc w:val="left"/>
      <w:pPr>
        <w:tabs>
          <w:tab w:val="num" w:pos="567"/>
        </w:tabs>
        <w:ind w:left="567"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9">
    <w:nsid w:val="3FE20D9C"/>
    <w:multiLevelType w:val="hybridMultilevel"/>
    <w:tmpl w:val="9364F41C"/>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400D6BBB"/>
    <w:multiLevelType w:val="multilevel"/>
    <w:tmpl w:val="00088496"/>
    <w:styleLink w:val="Bullets"/>
    <w:lvl w:ilvl="0">
      <w:start w:val="1"/>
      <w:numFmt w:val="bullet"/>
      <w:pStyle w:val="MoEBulletedList"/>
      <w:lvlText w:val=""/>
      <w:lvlJc w:val="left"/>
      <w:pPr>
        <w:ind w:left="340" w:hanging="340"/>
      </w:pPr>
      <w:rPr>
        <w:rFonts w:ascii="Symbol" w:hAnsi="Symbol" w:hint="default"/>
        <w:b w:val="0"/>
        <w:i w:val="0"/>
        <w:sz w:val="20"/>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1">
    <w:nsid w:val="40554BCB"/>
    <w:multiLevelType w:val="hybridMultilevel"/>
    <w:tmpl w:val="DD9E81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407460F5"/>
    <w:multiLevelType w:val="hybridMultilevel"/>
    <w:tmpl w:val="C73489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45F33732"/>
    <w:multiLevelType w:val="hybridMultilevel"/>
    <w:tmpl w:val="9364F41C"/>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46560E34"/>
    <w:multiLevelType w:val="hybridMultilevel"/>
    <w:tmpl w:val="D6004FBC"/>
    <w:lvl w:ilvl="0" w:tplc="1409001B">
      <w:start w:val="1"/>
      <w:numFmt w:val="lowerRoman"/>
      <w:lvlText w:val="%1."/>
      <w:lvlJc w:val="righ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47F12155"/>
    <w:multiLevelType w:val="hybridMultilevel"/>
    <w:tmpl w:val="057816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541441E2"/>
    <w:multiLevelType w:val="hybridMultilevel"/>
    <w:tmpl w:val="9E42EAFC"/>
    <w:lvl w:ilvl="0" w:tplc="1409001B">
      <w:start w:val="1"/>
      <w:numFmt w:val="lowerRoman"/>
      <w:lvlText w:val="%1."/>
      <w:lvlJc w:val="righ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547F6418"/>
    <w:multiLevelType w:val="hybridMultilevel"/>
    <w:tmpl w:val="13AC0CCA"/>
    <w:lvl w:ilvl="0" w:tplc="167CD64A">
      <w:start w:val="1"/>
      <w:numFmt w:val="bullet"/>
      <w:pStyle w:val="Heading5"/>
      <w:lvlText w:val="›"/>
      <w:lvlJc w:val="left"/>
      <w:pPr>
        <w:ind w:left="720" w:hanging="360"/>
      </w:pPr>
      <w:rPr>
        <w:rFonts w:ascii="Interstate-Light" w:hAnsi="Interstate-Light" w:hint="default"/>
        <w:b w:val="0"/>
        <w:i w:val="0"/>
        <w:sz w:val="16"/>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5BAF14EA"/>
    <w:multiLevelType w:val="hybridMultilevel"/>
    <w:tmpl w:val="1F1835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5C946321"/>
    <w:multiLevelType w:val="multilevel"/>
    <w:tmpl w:val="45A65D4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07B1E1C"/>
    <w:multiLevelType w:val="hybridMultilevel"/>
    <w:tmpl w:val="2AC073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nsid w:val="627870FA"/>
    <w:multiLevelType w:val="multilevel"/>
    <w:tmpl w:val="F160B44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3E51671"/>
    <w:multiLevelType w:val="hybridMultilevel"/>
    <w:tmpl w:val="3552D6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65A82DC4"/>
    <w:multiLevelType w:val="hybridMultilevel"/>
    <w:tmpl w:val="EC4A6C4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66A501D6"/>
    <w:multiLevelType w:val="multilevel"/>
    <w:tmpl w:val="2E1C52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796EAF"/>
    <w:multiLevelType w:val="hybridMultilevel"/>
    <w:tmpl w:val="F16AFD30"/>
    <w:lvl w:ilvl="0" w:tplc="5BA06902">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AF16168"/>
    <w:multiLevelType w:val="multilevel"/>
    <w:tmpl w:val="31DE7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F2538A"/>
    <w:multiLevelType w:val="hybridMultilevel"/>
    <w:tmpl w:val="18527284"/>
    <w:lvl w:ilvl="0" w:tplc="14090001">
      <w:start w:val="1"/>
      <w:numFmt w:val="bullet"/>
      <w:lvlText w:val=""/>
      <w:lvlJc w:val="left"/>
      <w:pPr>
        <w:ind w:left="759" w:hanging="360"/>
      </w:pPr>
      <w:rPr>
        <w:rFonts w:ascii="Symbol" w:hAnsi="Symbol" w:hint="default"/>
      </w:rPr>
    </w:lvl>
    <w:lvl w:ilvl="1" w:tplc="14090003" w:tentative="1">
      <w:start w:val="1"/>
      <w:numFmt w:val="bullet"/>
      <w:lvlText w:val="o"/>
      <w:lvlJc w:val="left"/>
      <w:pPr>
        <w:ind w:left="1479" w:hanging="360"/>
      </w:pPr>
      <w:rPr>
        <w:rFonts w:ascii="Courier New" w:hAnsi="Courier New" w:cs="Courier New" w:hint="default"/>
      </w:rPr>
    </w:lvl>
    <w:lvl w:ilvl="2" w:tplc="14090005" w:tentative="1">
      <w:start w:val="1"/>
      <w:numFmt w:val="bullet"/>
      <w:lvlText w:val=""/>
      <w:lvlJc w:val="left"/>
      <w:pPr>
        <w:ind w:left="2199" w:hanging="360"/>
      </w:pPr>
      <w:rPr>
        <w:rFonts w:ascii="Wingdings" w:hAnsi="Wingdings" w:hint="default"/>
      </w:rPr>
    </w:lvl>
    <w:lvl w:ilvl="3" w:tplc="14090001" w:tentative="1">
      <w:start w:val="1"/>
      <w:numFmt w:val="bullet"/>
      <w:lvlText w:val=""/>
      <w:lvlJc w:val="left"/>
      <w:pPr>
        <w:ind w:left="2919" w:hanging="360"/>
      </w:pPr>
      <w:rPr>
        <w:rFonts w:ascii="Symbol" w:hAnsi="Symbol" w:hint="default"/>
      </w:rPr>
    </w:lvl>
    <w:lvl w:ilvl="4" w:tplc="14090003" w:tentative="1">
      <w:start w:val="1"/>
      <w:numFmt w:val="bullet"/>
      <w:lvlText w:val="o"/>
      <w:lvlJc w:val="left"/>
      <w:pPr>
        <w:ind w:left="3639" w:hanging="360"/>
      </w:pPr>
      <w:rPr>
        <w:rFonts w:ascii="Courier New" w:hAnsi="Courier New" w:cs="Courier New" w:hint="default"/>
      </w:rPr>
    </w:lvl>
    <w:lvl w:ilvl="5" w:tplc="14090005" w:tentative="1">
      <w:start w:val="1"/>
      <w:numFmt w:val="bullet"/>
      <w:lvlText w:val=""/>
      <w:lvlJc w:val="left"/>
      <w:pPr>
        <w:ind w:left="4359" w:hanging="360"/>
      </w:pPr>
      <w:rPr>
        <w:rFonts w:ascii="Wingdings" w:hAnsi="Wingdings" w:hint="default"/>
      </w:rPr>
    </w:lvl>
    <w:lvl w:ilvl="6" w:tplc="14090001" w:tentative="1">
      <w:start w:val="1"/>
      <w:numFmt w:val="bullet"/>
      <w:lvlText w:val=""/>
      <w:lvlJc w:val="left"/>
      <w:pPr>
        <w:ind w:left="5079" w:hanging="360"/>
      </w:pPr>
      <w:rPr>
        <w:rFonts w:ascii="Symbol" w:hAnsi="Symbol" w:hint="default"/>
      </w:rPr>
    </w:lvl>
    <w:lvl w:ilvl="7" w:tplc="14090003" w:tentative="1">
      <w:start w:val="1"/>
      <w:numFmt w:val="bullet"/>
      <w:lvlText w:val="o"/>
      <w:lvlJc w:val="left"/>
      <w:pPr>
        <w:ind w:left="5799" w:hanging="360"/>
      </w:pPr>
      <w:rPr>
        <w:rFonts w:ascii="Courier New" w:hAnsi="Courier New" w:cs="Courier New" w:hint="default"/>
      </w:rPr>
    </w:lvl>
    <w:lvl w:ilvl="8" w:tplc="14090005" w:tentative="1">
      <w:start w:val="1"/>
      <w:numFmt w:val="bullet"/>
      <w:lvlText w:val=""/>
      <w:lvlJc w:val="left"/>
      <w:pPr>
        <w:ind w:left="6519" w:hanging="360"/>
      </w:pPr>
      <w:rPr>
        <w:rFonts w:ascii="Wingdings" w:hAnsi="Wingdings" w:hint="default"/>
      </w:rPr>
    </w:lvl>
  </w:abstractNum>
  <w:abstractNum w:abstractNumId="38">
    <w:nsid w:val="6D825C1A"/>
    <w:multiLevelType w:val="hybridMultilevel"/>
    <w:tmpl w:val="121C2E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nsid w:val="6FD228F9"/>
    <w:multiLevelType w:val="hybridMultilevel"/>
    <w:tmpl w:val="152A57A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72795C80"/>
    <w:multiLevelType w:val="hybridMultilevel"/>
    <w:tmpl w:val="A9386772"/>
    <w:lvl w:ilvl="0" w:tplc="5BA06902">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3D91FE4"/>
    <w:multiLevelType w:val="hybridMultilevel"/>
    <w:tmpl w:val="B3763F12"/>
    <w:lvl w:ilvl="0" w:tplc="173E1528">
      <w:start w:val="1"/>
      <w:numFmt w:val="bullet"/>
      <w:pStyle w:val="DotPoin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nsid w:val="746757E4"/>
    <w:multiLevelType w:val="hybridMultilevel"/>
    <w:tmpl w:val="35CC6340"/>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43">
    <w:nsid w:val="74D85E90"/>
    <w:multiLevelType w:val="hybridMultilevel"/>
    <w:tmpl w:val="28FC92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nsid w:val="7A80499C"/>
    <w:multiLevelType w:val="hybridMultilevel"/>
    <w:tmpl w:val="5964C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nsid w:val="7E125609"/>
    <w:multiLevelType w:val="hybridMultilevel"/>
    <w:tmpl w:val="A7587E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2"/>
  </w:num>
  <w:num w:numId="4">
    <w:abstractNumId w:val="18"/>
  </w:num>
  <w:num w:numId="5">
    <w:abstractNumId w:val="41"/>
  </w:num>
  <w:num w:numId="6">
    <w:abstractNumId w:val="25"/>
  </w:num>
  <w:num w:numId="7">
    <w:abstractNumId w:val="26"/>
  </w:num>
  <w:num w:numId="8">
    <w:abstractNumId w:val="6"/>
  </w:num>
  <w:num w:numId="9">
    <w:abstractNumId w:val="14"/>
  </w:num>
  <w:num w:numId="10">
    <w:abstractNumId w:val="30"/>
  </w:num>
  <w:num w:numId="11">
    <w:abstractNumId w:val="42"/>
  </w:num>
  <w:num w:numId="12">
    <w:abstractNumId w:val="15"/>
  </w:num>
  <w:num w:numId="13">
    <w:abstractNumId w:val="39"/>
  </w:num>
  <w:num w:numId="14">
    <w:abstractNumId w:val="38"/>
  </w:num>
  <w:num w:numId="15">
    <w:abstractNumId w:val="35"/>
  </w:num>
  <w:num w:numId="16">
    <w:abstractNumId w:val="40"/>
  </w:num>
  <w:num w:numId="17">
    <w:abstractNumId w:val="7"/>
  </w:num>
  <w:num w:numId="18">
    <w:abstractNumId w:val="8"/>
  </w:num>
  <w:num w:numId="19">
    <w:abstractNumId w:val="23"/>
  </w:num>
  <w:num w:numId="20">
    <w:abstractNumId w:val="3"/>
  </w:num>
  <w:num w:numId="21">
    <w:abstractNumId w:val="24"/>
  </w:num>
  <w:num w:numId="22">
    <w:abstractNumId w:val="33"/>
  </w:num>
  <w:num w:numId="23">
    <w:abstractNumId w:val="22"/>
  </w:num>
  <w:num w:numId="24">
    <w:abstractNumId w:val="43"/>
  </w:num>
  <w:num w:numId="25">
    <w:abstractNumId w:val="4"/>
  </w:num>
  <w:num w:numId="26">
    <w:abstractNumId w:val="28"/>
  </w:num>
  <w:num w:numId="27">
    <w:abstractNumId w:val="16"/>
  </w:num>
  <w:num w:numId="28">
    <w:abstractNumId w:val="1"/>
  </w:num>
  <w:num w:numId="29">
    <w:abstractNumId w:val="34"/>
  </w:num>
  <w:num w:numId="30">
    <w:abstractNumId w:val="13"/>
  </w:num>
  <w:num w:numId="31">
    <w:abstractNumId w:val="2"/>
  </w:num>
  <w:num w:numId="32">
    <w:abstractNumId w:val="36"/>
  </w:num>
  <w:num w:numId="33">
    <w:abstractNumId w:val="0"/>
  </w:num>
  <w:num w:numId="34">
    <w:abstractNumId w:val="31"/>
  </w:num>
  <w:num w:numId="35">
    <w:abstractNumId w:val="29"/>
  </w:num>
  <w:num w:numId="36">
    <w:abstractNumId w:val="37"/>
  </w:num>
  <w:num w:numId="37">
    <w:abstractNumId w:val="9"/>
  </w:num>
  <w:num w:numId="38">
    <w:abstractNumId w:val="32"/>
  </w:num>
  <w:num w:numId="39">
    <w:abstractNumId w:val="45"/>
  </w:num>
  <w:num w:numId="40">
    <w:abstractNumId w:val="17"/>
  </w:num>
  <w:num w:numId="41">
    <w:abstractNumId w:val="21"/>
  </w:num>
  <w:num w:numId="42">
    <w:abstractNumId w:val="5"/>
  </w:num>
  <w:num w:numId="43">
    <w:abstractNumId w:val="44"/>
  </w:num>
  <w:num w:numId="44">
    <w:abstractNumId w:val="10"/>
  </w:num>
  <w:num w:numId="45">
    <w:abstractNumId w:val="11"/>
  </w:num>
  <w:num w:numId="46">
    <w:abstractNumId w:val="1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F004"/>
  <w:stylePaneSortMethod w:val="0000"/>
  <w:defaultTabStop w:val="720"/>
  <w:characterSpacingControl w:val="doNotCompress"/>
  <w:hdrShapeDefaults>
    <o:shapedefaults v:ext="edit" spidmax="3074">
      <o:colormenu v:ext="edit" strokecolor="none"/>
    </o:shapedefaults>
    <o:shapelayout v:ext="edit">
      <o:idmap v:ext="edit" data="3"/>
    </o:shapelayout>
  </w:hdrShapeDefaults>
  <w:footnotePr>
    <w:footnote w:id="-1"/>
    <w:footnote w:id="0"/>
  </w:footnotePr>
  <w:endnotePr>
    <w:endnote w:id="-1"/>
    <w:endnote w:id="0"/>
  </w:endnotePr>
  <w:compat/>
  <w:rsids>
    <w:rsidRoot w:val="001F6D27"/>
    <w:rsid w:val="000051E8"/>
    <w:rsid w:val="00031021"/>
    <w:rsid w:val="00045B99"/>
    <w:rsid w:val="0006716F"/>
    <w:rsid w:val="00071343"/>
    <w:rsid w:val="0007361A"/>
    <w:rsid w:val="000755DD"/>
    <w:rsid w:val="000800F5"/>
    <w:rsid w:val="00082C55"/>
    <w:rsid w:val="00083F96"/>
    <w:rsid w:val="000872F4"/>
    <w:rsid w:val="00094811"/>
    <w:rsid w:val="000A5AD1"/>
    <w:rsid w:val="000C0882"/>
    <w:rsid w:val="000D3FE4"/>
    <w:rsid w:val="000D5457"/>
    <w:rsid w:val="000F2191"/>
    <w:rsid w:val="00110729"/>
    <w:rsid w:val="00116A11"/>
    <w:rsid w:val="00122BB5"/>
    <w:rsid w:val="00135C7C"/>
    <w:rsid w:val="00157951"/>
    <w:rsid w:val="00161B38"/>
    <w:rsid w:val="00174401"/>
    <w:rsid w:val="001771A1"/>
    <w:rsid w:val="00177708"/>
    <w:rsid w:val="001B6392"/>
    <w:rsid w:val="001C08F1"/>
    <w:rsid w:val="001C5FF1"/>
    <w:rsid w:val="001D6228"/>
    <w:rsid w:val="001E29FC"/>
    <w:rsid w:val="001E7EAE"/>
    <w:rsid w:val="001F6D27"/>
    <w:rsid w:val="00202159"/>
    <w:rsid w:val="0022297A"/>
    <w:rsid w:val="00235F8A"/>
    <w:rsid w:val="0024105D"/>
    <w:rsid w:val="00244A98"/>
    <w:rsid w:val="00244D5B"/>
    <w:rsid w:val="002456ED"/>
    <w:rsid w:val="00250A2F"/>
    <w:rsid w:val="00255250"/>
    <w:rsid w:val="002970BF"/>
    <w:rsid w:val="002A0B81"/>
    <w:rsid w:val="002A3A60"/>
    <w:rsid w:val="002A41E3"/>
    <w:rsid w:val="002B0BAF"/>
    <w:rsid w:val="002B7B88"/>
    <w:rsid w:val="002E49E3"/>
    <w:rsid w:val="002F670A"/>
    <w:rsid w:val="002F6CDE"/>
    <w:rsid w:val="00320D31"/>
    <w:rsid w:val="00334CE9"/>
    <w:rsid w:val="00352F48"/>
    <w:rsid w:val="00355EAD"/>
    <w:rsid w:val="003662B5"/>
    <w:rsid w:val="00396349"/>
    <w:rsid w:val="003A7977"/>
    <w:rsid w:val="003F61DC"/>
    <w:rsid w:val="004004D8"/>
    <w:rsid w:val="00435DE9"/>
    <w:rsid w:val="00441186"/>
    <w:rsid w:val="00444F5D"/>
    <w:rsid w:val="0045658C"/>
    <w:rsid w:val="00457A07"/>
    <w:rsid w:val="00490090"/>
    <w:rsid w:val="0049088B"/>
    <w:rsid w:val="004A3246"/>
    <w:rsid w:val="004B1B31"/>
    <w:rsid w:val="004B2FF4"/>
    <w:rsid w:val="004C7FF3"/>
    <w:rsid w:val="004F45C1"/>
    <w:rsid w:val="0050018D"/>
    <w:rsid w:val="00506DB5"/>
    <w:rsid w:val="0052683C"/>
    <w:rsid w:val="00541685"/>
    <w:rsid w:val="00550806"/>
    <w:rsid w:val="00565956"/>
    <w:rsid w:val="00587E25"/>
    <w:rsid w:val="00587EE2"/>
    <w:rsid w:val="0059199B"/>
    <w:rsid w:val="00591BAE"/>
    <w:rsid w:val="00593644"/>
    <w:rsid w:val="00594512"/>
    <w:rsid w:val="00595187"/>
    <w:rsid w:val="005B7F0D"/>
    <w:rsid w:val="005D1862"/>
    <w:rsid w:val="005E3769"/>
    <w:rsid w:val="005E4019"/>
    <w:rsid w:val="005E41CD"/>
    <w:rsid w:val="00615B53"/>
    <w:rsid w:val="006163D5"/>
    <w:rsid w:val="006240A1"/>
    <w:rsid w:val="00641EAC"/>
    <w:rsid w:val="00646159"/>
    <w:rsid w:val="006668AA"/>
    <w:rsid w:val="00667DD9"/>
    <w:rsid w:val="0067189A"/>
    <w:rsid w:val="00681587"/>
    <w:rsid w:val="00681EA6"/>
    <w:rsid w:val="006822F3"/>
    <w:rsid w:val="006830A0"/>
    <w:rsid w:val="00683E11"/>
    <w:rsid w:val="006928DB"/>
    <w:rsid w:val="006A4487"/>
    <w:rsid w:val="006B0D6E"/>
    <w:rsid w:val="006C0C78"/>
    <w:rsid w:val="006C12EB"/>
    <w:rsid w:val="006C29FB"/>
    <w:rsid w:val="006C7E47"/>
    <w:rsid w:val="006E363A"/>
    <w:rsid w:val="006E7E5F"/>
    <w:rsid w:val="00710348"/>
    <w:rsid w:val="00720C9B"/>
    <w:rsid w:val="00720CAD"/>
    <w:rsid w:val="007372AF"/>
    <w:rsid w:val="00744A38"/>
    <w:rsid w:val="00753F1B"/>
    <w:rsid w:val="00762644"/>
    <w:rsid w:val="00763532"/>
    <w:rsid w:val="00764704"/>
    <w:rsid w:val="007657DE"/>
    <w:rsid w:val="00766991"/>
    <w:rsid w:val="00785ACA"/>
    <w:rsid w:val="00790A7D"/>
    <w:rsid w:val="007A0BBF"/>
    <w:rsid w:val="007C53FB"/>
    <w:rsid w:val="007C72EB"/>
    <w:rsid w:val="007F0E3B"/>
    <w:rsid w:val="00820F0A"/>
    <w:rsid w:val="00822F99"/>
    <w:rsid w:val="00824555"/>
    <w:rsid w:val="00843923"/>
    <w:rsid w:val="00846564"/>
    <w:rsid w:val="00854E1C"/>
    <w:rsid w:val="008751EB"/>
    <w:rsid w:val="00876541"/>
    <w:rsid w:val="00877850"/>
    <w:rsid w:val="00877A9A"/>
    <w:rsid w:val="00883B34"/>
    <w:rsid w:val="00883F13"/>
    <w:rsid w:val="008A2595"/>
    <w:rsid w:val="008C4DBC"/>
    <w:rsid w:val="008D095C"/>
    <w:rsid w:val="008D7030"/>
    <w:rsid w:val="008D77BF"/>
    <w:rsid w:val="008E5A31"/>
    <w:rsid w:val="008E627B"/>
    <w:rsid w:val="008F0C22"/>
    <w:rsid w:val="008F12FC"/>
    <w:rsid w:val="00912001"/>
    <w:rsid w:val="009158BF"/>
    <w:rsid w:val="009376E1"/>
    <w:rsid w:val="00987CF6"/>
    <w:rsid w:val="009A5615"/>
    <w:rsid w:val="009C19B8"/>
    <w:rsid w:val="009E4E4C"/>
    <w:rsid w:val="00A11DE0"/>
    <w:rsid w:val="00A22442"/>
    <w:rsid w:val="00A32A86"/>
    <w:rsid w:val="00A37479"/>
    <w:rsid w:val="00A574A1"/>
    <w:rsid w:val="00A64584"/>
    <w:rsid w:val="00A8649B"/>
    <w:rsid w:val="00A90B69"/>
    <w:rsid w:val="00AA31A2"/>
    <w:rsid w:val="00AA569B"/>
    <w:rsid w:val="00AA6FD2"/>
    <w:rsid w:val="00AB101E"/>
    <w:rsid w:val="00AD7B2C"/>
    <w:rsid w:val="00AE2DFB"/>
    <w:rsid w:val="00AF3B2F"/>
    <w:rsid w:val="00B06281"/>
    <w:rsid w:val="00B119AC"/>
    <w:rsid w:val="00B3005C"/>
    <w:rsid w:val="00B34C3B"/>
    <w:rsid w:val="00B4494B"/>
    <w:rsid w:val="00B66202"/>
    <w:rsid w:val="00B77C68"/>
    <w:rsid w:val="00B8743F"/>
    <w:rsid w:val="00BB3275"/>
    <w:rsid w:val="00BB6203"/>
    <w:rsid w:val="00BE5DE5"/>
    <w:rsid w:val="00C306C2"/>
    <w:rsid w:val="00C340A7"/>
    <w:rsid w:val="00C36819"/>
    <w:rsid w:val="00C55CEF"/>
    <w:rsid w:val="00C72F30"/>
    <w:rsid w:val="00C917D6"/>
    <w:rsid w:val="00CA5D70"/>
    <w:rsid w:val="00CE10BE"/>
    <w:rsid w:val="00CF7D81"/>
    <w:rsid w:val="00D22908"/>
    <w:rsid w:val="00D23A02"/>
    <w:rsid w:val="00D24033"/>
    <w:rsid w:val="00D2507C"/>
    <w:rsid w:val="00D30B29"/>
    <w:rsid w:val="00D40696"/>
    <w:rsid w:val="00D417D5"/>
    <w:rsid w:val="00D465C8"/>
    <w:rsid w:val="00D51A8B"/>
    <w:rsid w:val="00D51DCA"/>
    <w:rsid w:val="00D536E0"/>
    <w:rsid w:val="00D57B03"/>
    <w:rsid w:val="00D63014"/>
    <w:rsid w:val="00D64A76"/>
    <w:rsid w:val="00D8291F"/>
    <w:rsid w:val="00DB4A3A"/>
    <w:rsid w:val="00DC6860"/>
    <w:rsid w:val="00DD2DFB"/>
    <w:rsid w:val="00DD4827"/>
    <w:rsid w:val="00DF01BB"/>
    <w:rsid w:val="00DF78E9"/>
    <w:rsid w:val="00E60E00"/>
    <w:rsid w:val="00E72B8B"/>
    <w:rsid w:val="00E974A2"/>
    <w:rsid w:val="00EA42A2"/>
    <w:rsid w:val="00EA711B"/>
    <w:rsid w:val="00EB275A"/>
    <w:rsid w:val="00EB608A"/>
    <w:rsid w:val="00EC4EBB"/>
    <w:rsid w:val="00EF54D6"/>
    <w:rsid w:val="00F03693"/>
    <w:rsid w:val="00F074CA"/>
    <w:rsid w:val="00F22280"/>
    <w:rsid w:val="00F345BF"/>
    <w:rsid w:val="00F3545B"/>
    <w:rsid w:val="00F60BD3"/>
    <w:rsid w:val="00F903A0"/>
    <w:rsid w:val="00FB0377"/>
    <w:rsid w:val="00FB61B9"/>
    <w:rsid w:val="00FC6F2E"/>
    <w:rsid w:val="00FD26BD"/>
    <w:rsid w:val="00FD6959"/>
    <w:rsid w:val="00FE7B3A"/>
    <w:rsid w:val="00FF602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qFormat="1"/>
    <w:lsdException w:name="List 2" w:semiHidden="1"/>
    <w:lsdException w:name="List 3" w:semiHidden="1"/>
    <w:lsdException w:name="List 4" w:semiHidden="1"/>
    <w:lsdException w:name="List 5" w:semiHidden="1"/>
    <w:lsdException w:name="List Bullet 2"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semiHidden="1" w:qFormat="1"/>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locked="1" w:semiHidden="1" w:uiPriority="22" w:qFormat="1"/>
    <w:lsdException w:name="Emphasis" w:qFormat="1"/>
    <w:lsdException w:name="Document Map" w:semiHidden="1" w:uiPriority="99" w:unhideWhenUsed="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Table Simple 1" w:semiHidden="1" w:unhideWhenUsed="1"/>
    <w:lsdException w:name="Balloon Text" w:semiHidden="1" w:uiPriority="99" w:unhideWhenUsed="1"/>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qFormat="1"/>
  </w:latentStyles>
  <w:style w:type="paragraph" w:default="1" w:styleId="Normal">
    <w:name w:val="Normal"/>
    <w:qFormat/>
    <w:rsid w:val="00AD7B2C"/>
    <w:rPr>
      <w:rFonts w:ascii="Arial" w:hAnsi="Arial"/>
      <w:sz w:val="22"/>
    </w:rPr>
  </w:style>
  <w:style w:type="paragraph" w:styleId="Heading1">
    <w:name w:val="heading 1"/>
    <w:aliases w:val="MoE: Heading 1"/>
    <w:basedOn w:val="Normal"/>
    <w:next w:val="BodyText"/>
    <w:link w:val="Heading1Char"/>
    <w:qFormat/>
    <w:rsid w:val="00595187"/>
    <w:pPr>
      <w:keepNext/>
      <w:pageBreakBefore/>
      <w:tabs>
        <w:tab w:val="num" w:pos="851"/>
      </w:tabs>
      <w:spacing w:after="840"/>
      <w:outlineLvl w:val="0"/>
    </w:pPr>
    <w:rPr>
      <w:rFonts w:eastAsia="Times New Roman" w:cs="Arial"/>
      <w:b/>
      <w:bCs/>
      <w:color w:val="2A6EBB"/>
      <w:kern w:val="32"/>
      <w:sz w:val="44"/>
      <w:szCs w:val="44"/>
    </w:rPr>
  </w:style>
  <w:style w:type="paragraph" w:styleId="Heading2">
    <w:name w:val="heading 2"/>
    <w:aliases w:val="MoE: Heading 2"/>
    <w:basedOn w:val="Normal"/>
    <w:next w:val="BodyText"/>
    <w:link w:val="Heading2Char"/>
    <w:qFormat/>
    <w:rsid w:val="00595187"/>
    <w:pPr>
      <w:spacing w:before="200" w:after="120"/>
      <w:outlineLvl w:val="1"/>
    </w:pPr>
    <w:rPr>
      <w:b/>
      <w:color w:val="2A6EBB"/>
      <w:sz w:val="24"/>
      <w:szCs w:val="24"/>
    </w:rPr>
  </w:style>
  <w:style w:type="paragraph" w:styleId="Heading3">
    <w:name w:val="heading 3"/>
    <w:aliases w:val="MoE: Heading 3"/>
    <w:basedOn w:val="Normal"/>
    <w:next w:val="BodyText"/>
    <w:link w:val="Heading3Char"/>
    <w:qFormat/>
    <w:rsid w:val="00595187"/>
    <w:pPr>
      <w:spacing w:before="200" w:after="120"/>
      <w:outlineLvl w:val="2"/>
    </w:pPr>
    <w:rPr>
      <w:b/>
      <w:color w:val="2A6EBB"/>
      <w:sz w:val="20"/>
    </w:rPr>
  </w:style>
  <w:style w:type="paragraph" w:styleId="Heading4">
    <w:name w:val="heading 4"/>
    <w:aliases w:val="MoE: Heading 4"/>
    <w:basedOn w:val="BodyText"/>
    <w:next w:val="BodyText"/>
    <w:link w:val="Heading4Char"/>
    <w:qFormat/>
    <w:rsid w:val="00DF78E9"/>
    <w:pPr>
      <w:spacing w:before="200"/>
      <w:outlineLvl w:val="3"/>
    </w:pPr>
    <w:rPr>
      <w:rFonts w:cs="Times New Roman"/>
      <w:b/>
      <w:szCs w:val="24"/>
    </w:rPr>
  </w:style>
  <w:style w:type="paragraph" w:styleId="Heading5">
    <w:name w:val="heading 5"/>
    <w:basedOn w:val="ListBullet"/>
    <w:next w:val="DoubleIndentedPara"/>
    <w:link w:val="Heading5Char"/>
    <w:semiHidden/>
    <w:qFormat/>
    <w:rsid w:val="00244D5B"/>
    <w:pPr>
      <w:numPr>
        <w:numId w:val="1"/>
      </w:numPr>
      <w:spacing w:before="60" w:after="40"/>
      <w:outlineLvl w:val="4"/>
    </w:pPr>
    <w:rPr>
      <w:rFonts w:ascii="Interstate-Regular" w:eastAsiaTheme="majorEastAsia" w:hAnsi="Interstate-Regular"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BodyText"/>
    <w:next w:val="BodyText"/>
    <w:semiHidden/>
    <w:rsid w:val="00244D5B"/>
    <w:pPr>
      <w:spacing w:after="480" w:line="400" w:lineRule="atLeast"/>
    </w:pPr>
    <w:rPr>
      <w:rFonts w:eastAsia="Times New Roman"/>
      <w:color w:val="4C4C4C"/>
      <w:sz w:val="28"/>
      <w:lang w:val="en-GB"/>
    </w:rPr>
  </w:style>
  <w:style w:type="paragraph" w:styleId="BodyText">
    <w:name w:val="Body Text"/>
    <w:aliases w:val="MoE: Body Text"/>
    <w:basedOn w:val="Normal"/>
    <w:link w:val="BodyTextChar"/>
    <w:qFormat/>
    <w:rsid w:val="003F61DC"/>
    <w:pPr>
      <w:spacing w:after="240" w:line="240" w:lineRule="atLeast"/>
    </w:pPr>
    <w:rPr>
      <w:rFonts w:cstheme="minorBidi"/>
      <w:sz w:val="20"/>
    </w:rPr>
  </w:style>
  <w:style w:type="character" w:customStyle="1" w:styleId="BodyTextChar">
    <w:name w:val="Body Text Char"/>
    <w:aliases w:val="MoE: Body Text Char"/>
    <w:link w:val="BodyText"/>
    <w:rsid w:val="00B119AC"/>
    <w:rPr>
      <w:rFonts w:ascii="Arial" w:hAnsi="Arial" w:cstheme="minorBidi"/>
    </w:rPr>
  </w:style>
  <w:style w:type="paragraph" w:customStyle="1" w:styleId="ListBody">
    <w:name w:val="List Body"/>
    <w:basedOn w:val="ListBullet"/>
    <w:next w:val="Heading5"/>
    <w:link w:val="ListBodyChar"/>
    <w:semiHidden/>
    <w:rsid w:val="00244D5B"/>
    <w:pPr>
      <w:spacing w:after="120"/>
      <w:ind w:left="425"/>
    </w:pPr>
    <w:rPr>
      <w:rFonts w:eastAsia="Times New Roman"/>
    </w:rPr>
  </w:style>
  <w:style w:type="character" w:customStyle="1" w:styleId="ListBodyChar">
    <w:name w:val="List Body Char"/>
    <w:link w:val="ListBody"/>
    <w:semiHidden/>
    <w:locked/>
    <w:rsid w:val="006C7E47"/>
    <w:rPr>
      <w:rFonts w:ascii="Verdana" w:eastAsia="Times New Roman" w:hAnsi="Verdana"/>
      <w:szCs w:val="24"/>
    </w:rPr>
  </w:style>
  <w:style w:type="paragraph" w:styleId="ListBullet">
    <w:name w:val="List Bullet"/>
    <w:aliases w:val="List Bullet Char,List Bullet Char Char Char Char Char,List Bullet Char Char Char Char Char Char Char Char Char,List Bullet Char Char Char Char Char Char Char Char Char Char Char,List Bullet Char Char Char Char Char Char"/>
    <w:basedOn w:val="BodyText"/>
    <w:semiHidden/>
    <w:rsid w:val="00244D5B"/>
    <w:pPr>
      <w:spacing w:after="60"/>
    </w:pPr>
  </w:style>
  <w:style w:type="character" w:customStyle="1" w:styleId="Heading5Char">
    <w:name w:val="Heading 5 Char"/>
    <w:link w:val="Heading5"/>
    <w:semiHidden/>
    <w:rsid w:val="006C7E47"/>
    <w:rPr>
      <w:rFonts w:ascii="Interstate-Regular" w:eastAsiaTheme="majorEastAsia" w:hAnsi="Interstate-Regular" w:cstheme="majorBidi"/>
      <w:lang w:val="en-US"/>
    </w:rPr>
  </w:style>
  <w:style w:type="paragraph" w:customStyle="1" w:styleId="ChartCellTitle">
    <w:name w:val="Chart Cell Title"/>
    <w:basedOn w:val="BodyText"/>
    <w:link w:val="ChartCellTitleChar"/>
    <w:semiHidden/>
    <w:rsid w:val="00244D5B"/>
    <w:pPr>
      <w:spacing w:after="0"/>
      <w:ind w:left="113"/>
    </w:pPr>
    <w:rPr>
      <w:rFonts w:eastAsia="Times New Roman"/>
      <w:sz w:val="16"/>
      <w:lang w:val="en-US"/>
    </w:rPr>
  </w:style>
  <w:style w:type="character" w:customStyle="1" w:styleId="ChartCellTitleChar">
    <w:name w:val="Chart Cell Title Char"/>
    <w:link w:val="ChartCellTitle"/>
    <w:semiHidden/>
    <w:locked/>
    <w:rsid w:val="006C7E47"/>
    <w:rPr>
      <w:rFonts w:ascii="Verdana" w:eastAsia="Times New Roman" w:hAnsi="Verdana"/>
      <w:sz w:val="16"/>
      <w:lang w:val="en-US"/>
    </w:rPr>
  </w:style>
  <w:style w:type="paragraph" w:customStyle="1" w:styleId="ChartCellContent">
    <w:name w:val="Chart Cell Content"/>
    <w:basedOn w:val="ChartCellTitle"/>
    <w:semiHidden/>
    <w:rsid w:val="00244D5B"/>
    <w:pPr>
      <w:spacing w:line="200" w:lineRule="exact"/>
      <w:ind w:left="57" w:right="227"/>
      <w:jc w:val="right"/>
    </w:pPr>
    <w:rPr>
      <w:color w:val="000000"/>
    </w:rPr>
  </w:style>
  <w:style w:type="paragraph" w:customStyle="1" w:styleId="ChartCellBlank">
    <w:name w:val="Chart Cell Blank"/>
    <w:basedOn w:val="ChartCellTitle"/>
    <w:semiHidden/>
    <w:rsid w:val="00244D5B"/>
    <w:pPr>
      <w:ind w:left="0"/>
    </w:pPr>
    <w:rPr>
      <w:sz w:val="2"/>
    </w:rPr>
  </w:style>
  <w:style w:type="paragraph" w:customStyle="1" w:styleId="ChartCellBar">
    <w:name w:val="Chart Cell Bar"/>
    <w:basedOn w:val="ChartCellBlank"/>
    <w:semiHidden/>
    <w:rsid w:val="00244D5B"/>
    <w:pPr>
      <w:pBdr>
        <w:top w:val="single" w:sz="4" w:space="1" w:color="87785F"/>
        <w:left w:val="single" w:sz="4" w:space="4" w:color="87785F"/>
        <w:bottom w:val="single" w:sz="4" w:space="1" w:color="87785F"/>
        <w:right w:val="single" w:sz="4" w:space="4" w:color="87785F"/>
      </w:pBdr>
      <w:shd w:val="clear" w:color="auto" w:fill="87785F"/>
    </w:pPr>
  </w:style>
  <w:style w:type="paragraph" w:customStyle="1" w:styleId="ChartCellTitleRight">
    <w:name w:val="Chart Cell Title Right"/>
    <w:basedOn w:val="ChartCellTitle"/>
    <w:semiHidden/>
    <w:rsid w:val="00244D5B"/>
    <w:pPr>
      <w:ind w:right="113"/>
      <w:jc w:val="right"/>
    </w:pPr>
    <w:rPr>
      <w:b/>
      <w:color w:val="6E9646"/>
      <w:sz w:val="18"/>
    </w:rPr>
  </w:style>
  <w:style w:type="paragraph" w:customStyle="1" w:styleId="ChartCellTitleCentre">
    <w:name w:val="Chart Cell Title Centre"/>
    <w:basedOn w:val="ChartCellTitleRight"/>
    <w:semiHidden/>
    <w:rsid w:val="00244D5B"/>
    <w:pPr>
      <w:jc w:val="center"/>
    </w:pPr>
    <w:rPr>
      <w:color w:val="EB7828"/>
    </w:rPr>
  </w:style>
  <w:style w:type="character" w:customStyle="1" w:styleId="SubheadingText">
    <w:name w:val="Subheading Text"/>
    <w:semiHidden/>
    <w:rsid w:val="00244D5B"/>
    <w:rPr>
      <w:rFonts w:ascii="Interstate-Light" w:hAnsi="Interstate-Light"/>
    </w:rPr>
  </w:style>
  <w:style w:type="paragraph" w:customStyle="1" w:styleId="HeadingOrange">
    <w:name w:val="Heading Orange"/>
    <w:basedOn w:val="Heading3"/>
    <w:semiHidden/>
    <w:rsid w:val="00244D5B"/>
    <w:rPr>
      <w:rFonts w:eastAsia="Times New Roman"/>
      <w:color w:val="EB7828"/>
      <w:sz w:val="22"/>
      <w:szCs w:val="22"/>
    </w:rPr>
  </w:style>
  <w:style w:type="character" w:customStyle="1" w:styleId="Heading3Char">
    <w:name w:val="Heading 3 Char"/>
    <w:aliases w:val="MoE: Heading 3 Char"/>
    <w:basedOn w:val="DefaultParagraphFont"/>
    <w:link w:val="Heading3"/>
    <w:rsid w:val="00595187"/>
    <w:rPr>
      <w:rFonts w:ascii="Arial" w:hAnsi="Arial"/>
      <w:b/>
      <w:color w:val="2A6EBB"/>
    </w:rPr>
  </w:style>
  <w:style w:type="paragraph" w:customStyle="1" w:styleId="HeadingGreen">
    <w:name w:val="Heading Green"/>
    <w:basedOn w:val="Heading3"/>
    <w:semiHidden/>
    <w:rsid w:val="00244D5B"/>
    <w:rPr>
      <w:rFonts w:eastAsia="Times New Roman"/>
      <w:color w:val="6E9646"/>
      <w:sz w:val="22"/>
      <w:szCs w:val="22"/>
    </w:rPr>
  </w:style>
  <w:style w:type="paragraph" w:customStyle="1" w:styleId="HeadingRed">
    <w:name w:val="Heading Red"/>
    <w:basedOn w:val="Heading3"/>
    <w:semiHidden/>
    <w:rsid w:val="00244D5B"/>
    <w:rPr>
      <w:rFonts w:eastAsia="Times New Roman"/>
      <w:color w:val="AF003C"/>
    </w:rPr>
  </w:style>
  <w:style w:type="paragraph" w:customStyle="1" w:styleId="BarOrange">
    <w:name w:val="Bar Orange"/>
    <w:basedOn w:val="ChartCellBar"/>
    <w:semiHidden/>
    <w:rsid w:val="00244D5B"/>
    <w:pPr>
      <w:pBdr>
        <w:top w:val="single" w:sz="4" w:space="1" w:color="EB7828"/>
        <w:left w:val="single" w:sz="4" w:space="4" w:color="EB7828"/>
        <w:bottom w:val="single" w:sz="4" w:space="1" w:color="EB7828"/>
        <w:right w:val="single" w:sz="4" w:space="4" w:color="EB7828"/>
      </w:pBdr>
      <w:shd w:val="clear" w:color="auto" w:fill="EB7828"/>
    </w:pPr>
  </w:style>
  <w:style w:type="paragraph" w:customStyle="1" w:styleId="BarRed">
    <w:name w:val="Bar Red"/>
    <w:basedOn w:val="ChartCellBar"/>
    <w:semiHidden/>
    <w:rsid w:val="00244D5B"/>
    <w:pPr>
      <w:pBdr>
        <w:top w:val="single" w:sz="4" w:space="1" w:color="AF003C"/>
        <w:left w:val="single" w:sz="4" w:space="4" w:color="AF003C"/>
        <w:bottom w:val="single" w:sz="4" w:space="1" w:color="AF003C"/>
        <w:right w:val="single" w:sz="4" w:space="4" w:color="AF003C"/>
      </w:pBdr>
      <w:shd w:val="clear" w:color="auto" w:fill="AF003C"/>
    </w:pPr>
  </w:style>
  <w:style w:type="paragraph" w:customStyle="1" w:styleId="BarGreen">
    <w:name w:val="Bar Green"/>
    <w:basedOn w:val="BarRed"/>
    <w:semiHidden/>
    <w:rsid w:val="00244D5B"/>
    <w:pPr>
      <w:pBdr>
        <w:top w:val="single" w:sz="4" w:space="1" w:color="6E9646"/>
        <w:left w:val="single" w:sz="4" w:space="4" w:color="6E9646"/>
        <w:bottom w:val="single" w:sz="4" w:space="1" w:color="6E9646"/>
        <w:right w:val="single" w:sz="4" w:space="4" w:color="6E9646"/>
      </w:pBdr>
      <w:shd w:val="clear" w:color="auto" w:fill="6E9646"/>
    </w:pPr>
  </w:style>
  <w:style w:type="paragraph" w:styleId="EndnoteText">
    <w:name w:val="endnote text"/>
    <w:basedOn w:val="Normal"/>
    <w:link w:val="EndnoteTextChar"/>
    <w:semiHidden/>
    <w:rsid w:val="00883F13"/>
    <w:rPr>
      <w:sz w:val="20"/>
    </w:rPr>
  </w:style>
  <w:style w:type="paragraph" w:styleId="ListBullet2">
    <w:name w:val="List Bullet 2"/>
    <w:basedOn w:val="BodyText"/>
    <w:semiHidden/>
    <w:rsid w:val="00244D5B"/>
    <w:pPr>
      <w:spacing w:after="60"/>
    </w:pPr>
  </w:style>
  <w:style w:type="paragraph" w:customStyle="1" w:styleId="IndentedNumber">
    <w:name w:val="IndentedNumber"/>
    <w:basedOn w:val="BodyText"/>
    <w:semiHidden/>
    <w:rsid w:val="00244D5B"/>
    <w:rPr>
      <w:rFonts w:eastAsia="Times New Roman"/>
    </w:rPr>
  </w:style>
  <w:style w:type="paragraph" w:customStyle="1" w:styleId="IndentedHeading">
    <w:name w:val="IndentedHeading"/>
    <w:basedOn w:val="Heading4"/>
    <w:semiHidden/>
    <w:rsid w:val="00244D5B"/>
    <w:pPr>
      <w:ind w:left="425"/>
    </w:pPr>
    <w:rPr>
      <w:rFonts w:eastAsia="Times New Roman"/>
    </w:rPr>
  </w:style>
  <w:style w:type="character" w:customStyle="1" w:styleId="Heading4Char">
    <w:name w:val="Heading 4 Char"/>
    <w:aliases w:val="MoE: Heading 4 Char"/>
    <w:basedOn w:val="DefaultParagraphFont"/>
    <w:link w:val="Heading4"/>
    <w:rsid w:val="00DF78E9"/>
    <w:rPr>
      <w:rFonts w:ascii="Arial" w:hAnsi="Arial"/>
      <w:b/>
      <w:szCs w:val="24"/>
    </w:rPr>
  </w:style>
  <w:style w:type="paragraph" w:customStyle="1" w:styleId="IndentedPara">
    <w:name w:val="IndentedPara"/>
    <w:basedOn w:val="Normal"/>
    <w:semiHidden/>
    <w:rsid w:val="00244D5B"/>
    <w:pPr>
      <w:spacing w:after="120" w:line="260" w:lineRule="atLeast"/>
      <w:ind w:left="426"/>
      <w:jc w:val="both"/>
    </w:pPr>
    <w:rPr>
      <w:rFonts w:ascii="Interstate-Light" w:eastAsia="Times New Roman" w:hAnsi="Interstate-Light"/>
      <w:sz w:val="18"/>
      <w:szCs w:val="24"/>
      <w:lang w:val="en-GB"/>
    </w:rPr>
  </w:style>
  <w:style w:type="paragraph" w:customStyle="1" w:styleId="IndentedBullet">
    <w:name w:val="IndentedBullet"/>
    <w:basedOn w:val="Heading5"/>
    <w:semiHidden/>
    <w:rsid w:val="00244D5B"/>
    <w:pPr>
      <w:numPr>
        <w:numId w:val="0"/>
      </w:numPr>
    </w:pPr>
    <w:rPr>
      <w:rFonts w:ascii="Interstate-Light" w:eastAsia="Times New Roman" w:hAnsi="Interstate-Light" w:cs="Times New Roman"/>
      <w:lang w:val="en-GB"/>
    </w:rPr>
  </w:style>
  <w:style w:type="character" w:customStyle="1" w:styleId="GreenWord">
    <w:name w:val="GreenWord"/>
    <w:semiHidden/>
    <w:rsid w:val="00244D5B"/>
    <w:rPr>
      <w:b/>
      <w:color w:val="6E9646"/>
      <w:u w:val="single"/>
    </w:rPr>
  </w:style>
  <w:style w:type="character" w:customStyle="1" w:styleId="RedWord">
    <w:name w:val="RedWord"/>
    <w:semiHidden/>
    <w:rsid w:val="00244D5B"/>
    <w:rPr>
      <w:b/>
      <w:color w:val="AF003C"/>
      <w:u w:val="single"/>
    </w:rPr>
  </w:style>
  <w:style w:type="character" w:customStyle="1" w:styleId="OrangeWord">
    <w:name w:val="OrangeWord"/>
    <w:semiHidden/>
    <w:rsid w:val="00244D5B"/>
    <w:rPr>
      <w:b/>
      <w:color w:val="EB7828"/>
      <w:u w:val="single"/>
    </w:rPr>
  </w:style>
  <w:style w:type="paragraph" w:customStyle="1" w:styleId="DoubleIndentedPara">
    <w:name w:val="DoubleIndentedPara"/>
    <w:basedOn w:val="IndentedPara"/>
    <w:semiHidden/>
    <w:rsid w:val="00244D5B"/>
    <w:pPr>
      <w:ind w:left="709"/>
    </w:pPr>
    <w:rPr>
      <w:szCs w:val="20"/>
    </w:rPr>
  </w:style>
  <w:style w:type="character" w:customStyle="1" w:styleId="Heading1Char">
    <w:name w:val="Heading 1 Char"/>
    <w:aliases w:val="MoE: Heading 1 Char"/>
    <w:basedOn w:val="DefaultParagraphFont"/>
    <w:link w:val="Heading1"/>
    <w:rsid w:val="00595187"/>
    <w:rPr>
      <w:rFonts w:ascii="Arial" w:eastAsia="Times New Roman" w:hAnsi="Arial" w:cs="Arial"/>
      <w:b/>
      <w:bCs/>
      <w:color w:val="2A6EBB"/>
      <w:kern w:val="32"/>
      <w:sz w:val="44"/>
      <w:szCs w:val="44"/>
    </w:rPr>
  </w:style>
  <w:style w:type="character" w:customStyle="1" w:styleId="Heading2Char">
    <w:name w:val="Heading 2 Char"/>
    <w:aliases w:val="MoE: Heading 2 Char"/>
    <w:basedOn w:val="DefaultParagraphFont"/>
    <w:link w:val="Heading2"/>
    <w:rsid w:val="00595187"/>
    <w:rPr>
      <w:rFonts w:ascii="Arial" w:hAnsi="Arial"/>
      <w:b/>
      <w:color w:val="2A6EBB"/>
      <w:sz w:val="24"/>
      <w:szCs w:val="24"/>
    </w:rPr>
  </w:style>
  <w:style w:type="paragraph" w:styleId="Header">
    <w:name w:val="header"/>
    <w:basedOn w:val="BodyText"/>
    <w:link w:val="HeaderChar"/>
    <w:semiHidden/>
    <w:rsid w:val="00244D5B"/>
    <w:pPr>
      <w:tabs>
        <w:tab w:val="left" w:pos="113"/>
      </w:tabs>
      <w:spacing w:after="0"/>
    </w:pPr>
    <w:rPr>
      <w:rFonts w:eastAsia="Times New Roman"/>
      <w:color w:val="4C4C4C"/>
    </w:rPr>
  </w:style>
  <w:style w:type="character" w:customStyle="1" w:styleId="HeaderChar">
    <w:name w:val="Header Char"/>
    <w:basedOn w:val="DefaultParagraphFont"/>
    <w:link w:val="Header"/>
    <w:semiHidden/>
    <w:rsid w:val="006C7E47"/>
    <w:rPr>
      <w:rFonts w:ascii="Verdana" w:eastAsia="Times New Roman" w:hAnsi="Verdana"/>
      <w:color w:val="4C4C4C"/>
      <w:szCs w:val="24"/>
    </w:rPr>
  </w:style>
  <w:style w:type="paragraph" w:styleId="Footer">
    <w:name w:val="footer"/>
    <w:basedOn w:val="Normal"/>
    <w:link w:val="FooterChar"/>
    <w:rsid w:val="007F0E3B"/>
    <w:pPr>
      <w:tabs>
        <w:tab w:val="right" w:pos="9638"/>
      </w:tabs>
    </w:pPr>
    <w:rPr>
      <w:rFonts w:eastAsia="Times New Roman" w:cs="Arial"/>
      <w:b/>
      <w:noProof/>
      <w:color w:val="2A6EBB"/>
      <w:sz w:val="18"/>
      <w:szCs w:val="18"/>
    </w:rPr>
  </w:style>
  <w:style w:type="character" w:customStyle="1" w:styleId="FooterChar">
    <w:name w:val="Footer Char"/>
    <w:basedOn w:val="DefaultParagraphFont"/>
    <w:link w:val="Footer"/>
    <w:rsid w:val="007F0E3B"/>
    <w:rPr>
      <w:rFonts w:ascii="Arial" w:eastAsia="Times New Roman" w:hAnsi="Arial" w:cs="Arial"/>
      <w:b/>
      <w:noProof/>
      <w:color w:val="2A6EBB"/>
      <w:sz w:val="18"/>
      <w:szCs w:val="18"/>
    </w:rPr>
  </w:style>
  <w:style w:type="character" w:styleId="PageNumber">
    <w:name w:val="page number"/>
    <w:basedOn w:val="DefaultParagraphFont"/>
    <w:semiHidden/>
    <w:rsid w:val="00244D5B"/>
    <w:rPr>
      <w:rFonts w:ascii="Interstate-Light" w:hAnsi="Interstate-Light"/>
      <w:color w:val="4C4C4C"/>
      <w:sz w:val="24"/>
    </w:rPr>
  </w:style>
  <w:style w:type="character" w:styleId="Emphasis">
    <w:name w:val="Emphasis"/>
    <w:basedOn w:val="DefaultParagraphFont"/>
    <w:semiHidden/>
    <w:qFormat/>
    <w:rsid w:val="00244D5B"/>
    <w:rPr>
      <w:i/>
    </w:rPr>
  </w:style>
  <w:style w:type="table" w:styleId="TableSimple1">
    <w:name w:val="Table Simple 1"/>
    <w:basedOn w:val="TableNormal"/>
    <w:rsid w:val="00244D5B"/>
    <w:rPr>
      <w:rFonts w:eastAsia="Times New Roman"/>
      <w:lang w:val="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
    <w:name w:val="Table Grid"/>
    <w:basedOn w:val="TableNormal"/>
    <w:uiPriority w:val="59"/>
    <w:rsid w:val="00244D5B"/>
    <w:pPr>
      <w:spacing w:line="240" w:lineRule="atLeast"/>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numbered"/>
    <w:basedOn w:val="Normal"/>
    <w:link w:val="ListParagraphChar"/>
    <w:uiPriority w:val="34"/>
    <w:qFormat/>
    <w:rsid w:val="00244D5B"/>
    <w:pPr>
      <w:spacing w:after="120" w:line="260" w:lineRule="atLeast"/>
      <w:ind w:left="720"/>
      <w:contextualSpacing/>
      <w:jc w:val="both"/>
    </w:pPr>
    <w:rPr>
      <w:rFonts w:ascii="Interstate-Light" w:eastAsia="Times New Roman" w:hAnsi="Interstate-Light"/>
      <w:sz w:val="18"/>
      <w:szCs w:val="24"/>
    </w:rPr>
  </w:style>
  <w:style w:type="paragraph" w:customStyle="1" w:styleId="CoverHeading">
    <w:name w:val="Cover Heading"/>
    <w:basedOn w:val="Normal"/>
    <w:next w:val="CoverSubheading"/>
    <w:rsid w:val="00876541"/>
    <w:rPr>
      <w:rFonts w:cs="Arial"/>
      <w:b/>
      <w:color w:val="2A6EBB"/>
      <w:sz w:val="56"/>
      <w:szCs w:val="56"/>
    </w:rPr>
  </w:style>
  <w:style w:type="paragraph" w:customStyle="1" w:styleId="CoverSubheading">
    <w:name w:val="Cover Subheading"/>
    <w:basedOn w:val="Normal"/>
    <w:rsid w:val="00876541"/>
    <w:pPr>
      <w:spacing w:before="720"/>
    </w:pPr>
    <w:rPr>
      <w:rFonts w:cs="Arial"/>
      <w:color w:val="2A6EBB"/>
      <w:sz w:val="28"/>
      <w:szCs w:val="28"/>
    </w:rPr>
  </w:style>
  <w:style w:type="paragraph" w:styleId="TOC1">
    <w:name w:val="toc 1"/>
    <w:basedOn w:val="Normal"/>
    <w:next w:val="Normal"/>
    <w:autoRedefine/>
    <w:uiPriority w:val="39"/>
    <w:rsid w:val="00FC6F2E"/>
    <w:pPr>
      <w:tabs>
        <w:tab w:val="right" w:leader="dot" w:pos="9628"/>
      </w:tabs>
      <w:spacing w:after="100"/>
    </w:pPr>
    <w:rPr>
      <w:b/>
      <w:noProof/>
      <w:color w:val="2A6EBB"/>
      <w:sz w:val="28"/>
      <w:szCs w:val="28"/>
    </w:rPr>
  </w:style>
  <w:style w:type="paragraph" w:styleId="TOC2">
    <w:name w:val="toc 2"/>
    <w:basedOn w:val="Normal"/>
    <w:next w:val="Normal"/>
    <w:autoRedefine/>
    <w:uiPriority w:val="39"/>
    <w:rsid w:val="001D6228"/>
    <w:pPr>
      <w:tabs>
        <w:tab w:val="right" w:leader="dot" w:pos="9628"/>
      </w:tabs>
      <w:spacing w:after="100"/>
      <w:ind w:left="227"/>
    </w:pPr>
    <w:rPr>
      <w:color w:val="010000"/>
    </w:rPr>
  </w:style>
  <w:style w:type="paragraph" w:styleId="TOC3">
    <w:name w:val="toc 3"/>
    <w:basedOn w:val="Normal"/>
    <w:next w:val="Normal"/>
    <w:autoRedefine/>
    <w:uiPriority w:val="39"/>
    <w:rsid w:val="000755DD"/>
    <w:pPr>
      <w:tabs>
        <w:tab w:val="right" w:leader="dot" w:pos="9628"/>
      </w:tabs>
      <w:spacing w:after="100"/>
      <w:ind w:left="454"/>
    </w:pPr>
    <w:rPr>
      <w:color w:val="010000"/>
    </w:rPr>
  </w:style>
  <w:style w:type="character" w:styleId="Hyperlink">
    <w:name w:val="Hyperlink"/>
    <w:basedOn w:val="DefaultParagraphFont"/>
    <w:uiPriority w:val="99"/>
    <w:unhideWhenUsed/>
    <w:rsid w:val="006E363A"/>
    <w:rPr>
      <w:color w:val="0000FF" w:themeColor="hyperlink"/>
      <w:u w:val="single"/>
    </w:rPr>
  </w:style>
  <w:style w:type="paragraph" w:customStyle="1" w:styleId="MoEBulletedList">
    <w:name w:val="MoE: Bulleted List"/>
    <w:basedOn w:val="BodyText"/>
    <w:link w:val="MoEBulletedListChar"/>
    <w:qFormat/>
    <w:rsid w:val="00AD7B2C"/>
    <w:pPr>
      <w:numPr>
        <w:numId w:val="2"/>
      </w:numPr>
      <w:spacing w:after="0" w:line="240" w:lineRule="auto"/>
      <w:contextualSpacing/>
    </w:pPr>
    <w:rPr>
      <w:szCs w:val="22"/>
    </w:rPr>
  </w:style>
  <w:style w:type="paragraph" w:styleId="ListNumber">
    <w:name w:val="List Number"/>
    <w:aliases w:val="MoE: Numbered List"/>
    <w:basedOn w:val="BodyText"/>
    <w:qFormat/>
    <w:rsid w:val="00720CAD"/>
    <w:pPr>
      <w:numPr>
        <w:numId w:val="3"/>
      </w:numPr>
      <w:spacing w:after="0" w:line="240" w:lineRule="auto"/>
      <w:contextualSpacing/>
    </w:pPr>
  </w:style>
  <w:style w:type="character" w:customStyle="1" w:styleId="MoEBulletedListChar">
    <w:name w:val="MoE: Bulleted List Char"/>
    <w:link w:val="MoEBulletedList"/>
    <w:rsid w:val="00AD7B2C"/>
    <w:rPr>
      <w:rFonts w:ascii="Arial" w:hAnsi="Arial" w:cstheme="minorBidi"/>
      <w:szCs w:val="22"/>
    </w:rPr>
  </w:style>
  <w:style w:type="paragraph" w:customStyle="1" w:styleId="MoEHorizontalLineDivider">
    <w:name w:val="MoE: Horizontal Line Divider"/>
    <w:basedOn w:val="Normal"/>
    <w:qFormat/>
    <w:rsid w:val="003F61DC"/>
    <w:pPr>
      <w:pBdr>
        <w:top w:val="single" w:sz="8" w:space="1" w:color="auto"/>
      </w:pBdr>
      <w:spacing w:after="240" w:line="240" w:lineRule="atLeast"/>
    </w:pPr>
    <w:rPr>
      <w:rFonts w:cstheme="minorBidi"/>
      <w:sz w:val="20"/>
    </w:rPr>
  </w:style>
  <w:style w:type="numbering" w:customStyle="1" w:styleId="Bullets">
    <w:name w:val="Bullets"/>
    <w:basedOn w:val="NoList"/>
    <w:uiPriority w:val="99"/>
    <w:rsid w:val="00AD7B2C"/>
    <w:pPr>
      <w:numPr>
        <w:numId w:val="2"/>
      </w:numPr>
    </w:pPr>
  </w:style>
  <w:style w:type="character" w:customStyle="1" w:styleId="EndnoteTextChar">
    <w:name w:val="Endnote Text Char"/>
    <w:basedOn w:val="DefaultParagraphFont"/>
    <w:link w:val="EndnoteText"/>
    <w:semiHidden/>
    <w:rsid w:val="00883F13"/>
    <w:rPr>
      <w:rFonts w:ascii="Arial" w:hAnsi="Arial"/>
    </w:rPr>
  </w:style>
  <w:style w:type="character" w:styleId="EndnoteReference">
    <w:name w:val="endnote reference"/>
    <w:basedOn w:val="DefaultParagraphFont"/>
    <w:semiHidden/>
    <w:rsid w:val="00883F13"/>
    <w:rPr>
      <w:rFonts w:ascii="Arial" w:hAnsi="Arial"/>
      <w:sz w:val="20"/>
      <w:vertAlign w:val="superscript"/>
    </w:rPr>
  </w:style>
  <w:style w:type="character" w:customStyle="1" w:styleId="MoEFootnoteChar">
    <w:name w:val="MoE: Footnote Char"/>
    <w:basedOn w:val="EndnoteTextChar"/>
    <w:rsid w:val="00883F13"/>
    <w:rPr>
      <w:rFonts w:cs="Arial"/>
      <w:sz w:val="16"/>
      <w:szCs w:val="16"/>
    </w:rPr>
  </w:style>
  <w:style w:type="paragraph" w:styleId="FootnoteText">
    <w:name w:val="footnote text"/>
    <w:basedOn w:val="Normal"/>
    <w:link w:val="FootnoteTextChar"/>
    <w:semiHidden/>
    <w:rsid w:val="000755DD"/>
    <w:rPr>
      <w:sz w:val="16"/>
    </w:rPr>
  </w:style>
  <w:style w:type="character" w:customStyle="1" w:styleId="FootnoteTextChar">
    <w:name w:val="Footnote Text Char"/>
    <w:basedOn w:val="DefaultParagraphFont"/>
    <w:link w:val="FootnoteText"/>
    <w:semiHidden/>
    <w:rsid w:val="000755DD"/>
    <w:rPr>
      <w:rFonts w:ascii="Arial" w:hAnsi="Arial"/>
      <w:sz w:val="16"/>
    </w:rPr>
  </w:style>
  <w:style w:type="character" w:styleId="FootnoteReference">
    <w:name w:val="footnote reference"/>
    <w:basedOn w:val="DefaultParagraphFont"/>
    <w:semiHidden/>
    <w:rsid w:val="000755DD"/>
    <w:rPr>
      <w:rFonts w:ascii="Arial" w:hAnsi="Arial"/>
      <w:sz w:val="20"/>
      <w:vertAlign w:val="superscript"/>
    </w:rPr>
  </w:style>
  <w:style w:type="paragraph" w:customStyle="1" w:styleId="MoEQuoteBold">
    <w:name w:val="MoE: Quote (Bold)"/>
    <w:basedOn w:val="Normal"/>
    <w:link w:val="MoEQuoteBoldChar"/>
    <w:qFormat/>
    <w:rsid w:val="003F61DC"/>
    <w:pPr>
      <w:spacing w:after="120" w:line="240" w:lineRule="atLeast"/>
      <w:ind w:left="284"/>
    </w:pPr>
    <w:rPr>
      <w:rFonts w:cstheme="minorBidi"/>
      <w:b/>
      <w:color w:val="2A6EBB"/>
      <w:sz w:val="28"/>
      <w:szCs w:val="28"/>
    </w:rPr>
  </w:style>
  <w:style w:type="paragraph" w:customStyle="1" w:styleId="MoEQuote">
    <w:name w:val="MoE: Quote"/>
    <w:basedOn w:val="MoEQuoteBold"/>
    <w:next w:val="Normal"/>
    <w:link w:val="MoEQuoteChar"/>
    <w:qFormat/>
    <w:rsid w:val="005E3769"/>
    <w:rPr>
      <w:b w:val="0"/>
    </w:rPr>
  </w:style>
  <w:style w:type="character" w:customStyle="1" w:styleId="MoEQuoteBoldChar">
    <w:name w:val="MoE: Quote (Bold) Char"/>
    <w:basedOn w:val="DefaultParagraphFont"/>
    <w:link w:val="MoEQuoteBold"/>
    <w:rsid w:val="005E3769"/>
    <w:rPr>
      <w:rFonts w:ascii="Arial" w:hAnsi="Arial" w:cstheme="minorBidi"/>
      <w:b/>
      <w:color w:val="2A6EBB"/>
      <w:sz w:val="28"/>
      <w:szCs w:val="28"/>
    </w:rPr>
  </w:style>
  <w:style w:type="character" w:customStyle="1" w:styleId="MoEQuoteChar">
    <w:name w:val="MoE: Quote Char"/>
    <w:basedOn w:val="MoEQuoteBoldChar"/>
    <w:link w:val="MoEQuote"/>
    <w:rsid w:val="005E3769"/>
  </w:style>
  <w:style w:type="character" w:styleId="PlaceholderText">
    <w:name w:val="Placeholder Text"/>
    <w:basedOn w:val="DefaultParagraphFont"/>
    <w:uiPriority w:val="99"/>
    <w:semiHidden/>
    <w:rsid w:val="005E3769"/>
    <w:rPr>
      <w:color w:val="808080"/>
    </w:rPr>
  </w:style>
  <w:style w:type="paragraph" w:styleId="BalloonText">
    <w:name w:val="Balloon Text"/>
    <w:basedOn w:val="Normal"/>
    <w:link w:val="BalloonTextChar"/>
    <w:uiPriority w:val="99"/>
    <w:semiHidden/>
    <w:unhideWhenUsed/>
    <w:rsid w:val="005E3769"/>
    <w:rPr>
      <w:rFonts w:ascii="Tahoma" w:hAnsi="Tahoma" w:cs="Tahoma"/>
      <w:sz w:val="16"/>
      <w:szCs w:val="16"/>
    </w:rPr>
  </w:style>
  <w:style w:type="character" w:customStyle="1" w:styleId="BalloonTextChar">
    <w:name w:val="Balloon Text Char"/>
    <w:basedOn w:val="DefaultParagraphFont"/>
    <w:link w:val="BalloonText"/>
    <w:uiPriority w:val="99"/>
    <w:semiHidden/>
    <w:rsid w:val="005E3769"/>
    <w:rPr>
      <w:rFonts w:ascii="Tahoma" w:hAnsi="Tahoma" w:cs="Tahoma"/>
      <w:sz w:val="16"/>
      <w:szCs w:val="16"/>
    </w:rPr>
  </w:style>
  <w:style w:type="paragraph" w:customStyle="1" w:styleId="Featuretext">
    <w:name w:val="Feature text"/>
    <w:link w:val="FeaturetextChar"/>
    <w:rsid w:val="00E60E00"/>
    <w:pPr>
      <w:pBdr>
        <w:top w:val="single" w:sz="4" w:space="12" w:color="2A6EBB"/>
        <w:left w:val="single" w:sz="4" w:space="12" w:color="2A6EBB"/>
        <w:bottom w:val="single" w:sz="4" w:space="12" w:color="2A6EBB"/>
        <w:right w:val="single" w:sz="4" w:space="12" w:color="2A6EBB"/>
        <w:between w:val="single" w:sz="4" w:space="12" w:color="auto"/>
      </w:pBdr>
      <w:shd w:val="solid" w:color="2A6EBB" w:fill="58B947"/>
      <w:spacing w:before="240" w:after="240" w:line="240" w:lineRule="atLeast"/>
      <w:ind w:left="240" w:right="2977"/>
    </w:pPr>
    <w:rPr>
      <w:rFonts w:ascii="Arial" w:eastAsia="Times New Roman" w:hAnsi="Arial" w:cs="Arial"/>
      <w:b/>
      <w:color w:val="FFFFFF" w:themeColor="background1"/>
      <w:sz w:val="28"/>
      <w:szCs w:val="28"/>
    </w:rPr>
  </w:style>
  <w:style w:type="character" w:customStyle="1" w:styleId="FeaturetextChar">
    <w:name w:val="Feature text Char"/>
    <w:basedOn w:val="DefaultParagraphFont"/>
    <w:link w:val="Featuretext"/>
    <w:rsid w:val="00E60E00"/>
    <w:rPr>
      <w:rFonts w:ascii="Arial" w:eastAsia="Times New Roman" w:hAnsi="Arial" w:cs="Arial"/>
      <w:b/>
      <w:color w:val="FFFFFF" w:themeColor="background1"/>
      <w:sz w:val="28"/>
      <w:szCs w:val="28"/>
      <w:shd w:val="solid" w:color="2A6EBB" w:fill="58B947"/>
    </w:rPr>
  </w:style>
  <w:style w:type="table" w:customStyle="1" w:styleId="reversedgrey">
    <w:name w:val="reversed grey"/>
    <w:basedOn w:val="TableNormal"/>
    <w:uiPriority w:val="99"/>
    <w:rsid w:val="002E49E3"/>
    <w:pPr>
      <w:spacing w:before="120"/>
      <w:ind w:left="113"/>
    </w:pPr>
    <w:rPr>
      <w:rFonts w:ascii="Arial" w:hAnsi="Arial" w:cstheme="minorBidi"/>
      <w:szCs w:val="22"/>
    </w:rPr>
    <w:tblPr>
      <w:tblStyleRowBandSize w:val="1"/>
      <w:tblInd w:w="0" w:type="dxa"/>
      <w:tblBorders>
        <w:insideV w:val="single" w:sz="8" w:space="0" w:color="D9D9D9" w:themeColor="background1" w:themeShade="D9"/>
      </w:tblBorders>
      <w:tblCellMar>
        <w:top w:w="0" w:type="dxa"/>
        <w:left w:w="108" w:type="dxa"/>
        <w:bottom w:w="0" w:type="dxa"/>
        <w:right w:w="108" w:type="dxa"/>
      </w:tblCellMar>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FiveGoals">
    <w:name w:val="Five Goals"/>
    <w:basedOn w:val="TableNormal"/>
    <w:uiPriority w:val="99"/>
    <w:rsid w:val="002E49E3"/>
    <w:pPr>
      <w:spacing w:before="120" w:after="120"/>
      <w:ind w:left="113"/>
    </w:pPr>
    <w:rPr>
      <w:rFonts w:ascii="Arial" w:hAnsi="Arial" w:cstheme="minorBidi"/>
      <w:szCs w:val="22"/>
    </w:rPr>
    <w:tblPr>
      <w:tblInd w:w="0" w:type="dxa"/>
      <w:tblBorders>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styleId="Title">
    <w:name w:val="Title"/>
    <w:basedOn w:val="Normal"/>
    <w:next w:val="Normal"/>
    <w:link w:val="TitleChar"/>
    <w:semiHidden/>
    <w:qFormat/>
    <w:locked/>
    <w:rsid w:val="002E49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2E49E3"/>
    <w:rPr>
      <w:rFonts w:asciiTheme="majorHAnsi" w:eastAsiaTheme="majorEastAsia" w:hAnsiTheme="majorHAnsi" w:cstheme="majorBidi"/>
      <w:color w:val="17365D" w:themeColor="text2" w:themeShade="BF"/>
      <w:spacing w:val="5"/>
      <w:kern w:val="28"/>
      <w:sz w:val="52"/>
      <w:szCs w:val="52"/>
    </w:rPr>
  </w:style>
  <w:style w:type="paragraph" w:styleId="Caption">
    <w:name w:val="caption"/>
    <w:next w:val="Normal"/>
    <w:uiPriority w:val="35"/>
    <w:qFormat/>
    <w:rsid w:val="00DF78E9"/>
    <w:pPr>
      <w:pBdr>
        <w:bottom w:val="single" w:sz="8" w:space="1" w:color="2A6EBB"/>
        <w:between w:val="single" w:sz="4" w:space="1" w:color="auto"/>
      </w:pBdr>
      <w:spacing w:before="240" w:line="240" w:lineRule="atLeast"/>
    </w:pPr>
    <w:rPr>
      <w:rFonts w:ascii="Arial" w:hAnsi="Arial" w:cs="Arial"/>
      <w:b/>
      <w:color w:val="2A6EBB"/>
      <w:sz w:val="18"/>
      <w:szCs w:val="18"/>
    </w:rPr>
  </w:style>
  <w:style w:type="paragraph" w:customStyle="1" w:styleId="ContentsHeading">
    <w:name w:val="Contents_Heading"/>
    <w:basedOn w:val="Normal"/>
    <w:rsid w:val="008E5A31"/>
    <w:pPr>
      <w:spacing w:after="840"/>
    </w:pPr>
    <w:rPr>
      <w:b/>
      <w:color w:val="2A6EBB"/>
      <w:sz w:val="44"/>
      <w:szCs w:val="44"/>
    </w:rPr>
  </w:style>
  <w:style w:type="table" w:customStyle="1" w:styleId="MoETable1">
    <w:name w:val="MoE Table 1"/>
    <w:basedOn w:val="TableNormal"/>
    <w:uiPriority w:val="99"/>
    <w:qFormat/>
    <w:rsid w:val="00A90B69"/>
    <w:pPr>
      <w:spacing w:before="120" w:after="120"/>
    </w:pPr>
    <w:rPr>
      <w:rFonts w:ascii="Arial" w:hAnsi="Arial"/>
    </w:rPr>
    <w:tblPr>
      <w:tblStyleRowBandSize w:val="1"/>
      <w:tblInd w:w="0" w:type="dxa"/>
      <w:tblCellMar>
        <w:top w:w="0" w:type="dxa"/>
        <w:left w:w="108" w:type="dxa"/>
        <w:bottom w:w="0" w:type="dxa"/>
        <w:right w:w="108" w:type="dxa"/>
      </w:tblCellMar>
    </w:tblPr>
    <w:tblStylePr w:type="firstRow">
      <w:rPr>
        <w:rFonts w:ascii="Arial" w:hAnsi="Arial"/>
        <w:b/>
        <w:color w:val="FFFFFF" w:themeColor="background1"/>
        <w:sz w:val="20"/>
      </w:rPr>
      <w:tblPr/>
      <w:tcPr>
        <w:tcBorders>
          <w:top w:val="nil"/>
          <w:left w:val="nil"/>
          <w:bottom w:val="nil"/>
          <w:right w:val="nil"/>
          <w:insideH w:val="nil"/>
          <w:insideV w:val="nil"/>
        </w:tcBorders>
        <w:shd w:val="solid" w:color="DC291E" w:fill="2A6EBB"/>
      </w:tcPr>
    </w:tblStylePr>
    <w:tblStylePr w:type="band1Horz">
      <w:tblPr/>
      <w:tcPr>
        <w:shd w:val="clear" w:color="auto" w:fill="F2F2F2" w:themeFill="background1" w:themeFillShade="F2"/>
      </w:tcPr>
    </w:tblStylePr>
  </w:style>
  <w:style w:type="paragraph" w:customStyle="1" w:styleId="MoETableBody">
    <w:name w:val="MoE: Table Body"/>
    <w:basedOn w:val="Normal"/>
    <w:qFormat/>
    <w:rsid w:val="006822F3"/>
    <w:pPr>
      <w:spacing w:before="120" w:after="120"/>
    </w:pPr>
  </w:style>
  <w:style w:type="paragraph" w:customStyle="1" w:styleId="MoETableHeading">
    <w:name w:val="MoE: Table Heading"/>
    <w:basedOn w:val="Normal"/>
    <w:qFormat/>
    <w:rsid w:val="006822F3"/>
    <w:pPr>
      <w:spacing w:before="120" w:after="120"/>
      <w:ind w:left="113"/>
    </w:pPr>
    <w:rPr>
      <w:rFonts w:cstheme="minorBidi"/>
      <w:color w:val="FFFFFF" w:themeColor="background1"/>
      <w:szCs w:val="22"/>
    </w:rPr>
  </w:style>
  <w:style w:type="character" w:styleId="CommentReference">
    <w:name w:val="annotation reference"/>
    <w:basedOn w:val="DefaultParagraphFont"/>
    <w:semiHidden/>
    <w:rsid w:val="009E4E4C"/>
    <w:rPr>
      <w:sz w:val="16"/>
      <w:szCs w:val="16"/>
    </w:rPr>
  </w:style>
  <w:style w:type="paragraph" w:customStyle="1" w:styleId="ParaNumbered">
    <w:name w:val="Para Numbered"/>
    <w:basedOn w:val="Normal"/>
    <w:rsid w:val="009E4E4C"/>
    <w:pPr>
      <w:widowControl w:val="0"/>
      <w:numPr>
        <w:numId w:val="4"/>
      </w:numPr>
      <w:tabs>
        <w:tab w:val="clear" w:pos="567"/>
        <w:tab w:val="num" w:pos="425"/>
      </w:tabs>
      <w:adjustRightInd w:val="0"/>
      <w:spacing w:before="60" w:after="220" w:line="280" w:lineRule="exact"/>
      <w:ind w:left="425"/>
      <w:textAlignment w:val="baseline"/>
    </w:pPr>
    <w:rPr>
      <w:rFonts w:eastAsia="Times New Roman"/>
      <w:sz w:val="20"/>
    </w:rPr>
  </w:style>
  <w:style w:type="paragraph" w:styleId="CommentText">
    <w:name w:val="annotation text"/>
    <w:basedOn w:val="Normal"/>
    <w:link w:val="CommentTextChar"/>
    <w:uiPriority w:val="99"/>
    <w:semiHidden/>
    <w:unhideWhenUsed/>
    <w:rsid w:val="009E4E4C"/>
    <w:pPr>
      <w:widowControl w:val="0"/>
      <w:adjustRightInd w:val="0"/>
      <w:spacing w:before="120" w:after="120" w:line="320" w:lineRule="atLeast"/>
      <w:textAlignment w:val="baseline"/>
    </w:pPr>
    <w:rPr>
      <w:rFonts w:eastAsia="Times New Roman"/>
      <w:sz w:val="20"/>
    </w:rPr>
  </w:style>
  <w:style w:type="character" w:customStyle="1" w:styleId="CommentTextChar">
    <w:name w:val="Comment Text Char"/>
    <w:basedOn w:val="DefaultParagraphFont"/>
    <w:link w:val="CommentText"/>
    <w:uiPriority w:val="99"/>
    <w:semiHidden/>
    <w:rsid w:val="009E4E4C"/>
    <w:rPr>
      <w:rFonts w:ascii="Arial" w:eastAsia="Times New Roman" w:hAnsi="Arial"/>
    </w:rPr>
  </w:style>
  <w:style w:type="character" w:customStyle="1" w:styleId="ListParagraphChar">
    <w:name w:val="List Paragraph Char"/>
    <w:aliases w:val="List Paragraph numbered Char"/>
    <w:basedOn w:val="DefaultParagraphFont"/>
    <w:link w:val="ListParagraph"/>
    <w:uiPriority w:val="34"/>
    <w:rsid w:val="009E4E4C"/>
    <w:rPr>
      <w:rFonts w:ascii="Interstate-Light" w:eastAsia="Times New Roman" w:hAnsi="Interstate-Light"/>
      <w:sz w:val="18"/>
      <w:szCs w:val="24"/>
    </w:rPr>
  </w:style>
  <w:style w:type="paragraph" w:customStyle="1" w:styleId="DotPoints">
    <w:name w:val="Dot Points"/>
    <w:basedOn w:val="Normal"/>
    <w:link w:val="DotPointsChar"/>
    <w:qFormat/>
    <w:rsid w:val="009E4E4C"/>
    <w:pPr>
      <w:numPr>
        <w:numId w:val="5"/>
      </w:numPr>
      <w:spacing w:after="240"/>
    </w:pPr>
    <w:rPr>
      <w:rFonts w:eastAsia="Times New Roman"/>
      <w:szCs w:val="22"/>
      <w:lang w:eastAsia="en-NZ"/>
    </w:rPr>
  </w:style>
  <w:style w:type="character" w:customStyle="1" w:styleId="DotPointsChar">
    <w:name w:val="Dot Points Char"/>
    <w:basedOn w:val="ListParagraphChar"/>
    <w:link w:val="DotPoints"/>
    <w:rsid w:val="009E4E4C"/>
    <w:rPr>
      <w:rFonts w:ascii="Arial" w:hAnsi="Arial"/>
      <w:sz w:val="22"/>
      <w:szCs w:val="22"/>
      <w:lang w:eastAsia="en-NZ"/>
    </w:rPr>
  </w:style>
  <w:style w:type="paragraph" w:styleId="BlockText">
    <w:name w:val="Block Text"/>
    <w:basedOn w:val="Normal"/>
    <w:rsid w:val="009E4E4C"/>
    <w:rPr>
      <w:rFonts w:ascii="Times New Roman" w:eastAsia="Times New Roman" w:hAnsi="Times New Roman"/>
      <w:color w:val="000000"/>
      <w:sz w:val="24"/>
      <w:szCs w:val="24"/>
      <w:lang w:val="en-US"/>
    </w:rPr>
  </w:style>
  <w:style w:type="paragraph" w:styleId="NormalWeb">
    <w:name w:val="Normal (Web)"/>
    <w:basedOn w:val="Normal"/>
    <w:uiPriority w:val="99"/>
    <w:semiHidden/>
    <w:unhideWhenUsed/>
    <w:rsid w:val="008D77BF"/>
    <w:pPr>
      <w:spacing w:before="100" w:beforeAutospacing="1" w:after="100" w:afterAutospacing="1"/>
    </w:pPr>
    <w:rPr>
      <w:rFonts w:ascii="Times New Roman" w:eastAsia="Times New Roman" w:hAnsi="Times New Roman"/>
      <w:sz w:val="24"/>
      <w:szCs w:val="24"/>
      <w:lang w:eastAsia="en-NZ"/>
    </w:rPr>
  </w:style>
  <w:style w:type="character" w:styleId="Strong">
    <w:name w:val="Strong"/>
    <w:basedOn w:val="DefaultParagraphFont"/>
    <w:uiPriority w:val="22"/>
    <w:qFormat/>
    <w:locked/>
    <w:rsid w:val="008D77BF"/>
    <w:rPr>
      <w:b/>
      <w:bCs/>
    </w:rPr>
  </w:style>
  <w:style w:type="character" w:customStyle="1" w:styleId="apple-converted-space">
    <w:name w:val="apple-converted-space"/>
    <w:basedOn w:val="DefaultParagraphFont"/>
    <w:rsid w:val="008D77BF"/>
  </w:style>
  <w:style w:type="table" w:styleId="TableGrid8">
    <w:name w:val="Table Grid 8"/>
    <w:basedOn w:val="TableNormal"/>
    <w:rsid w:val="002A0B8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FD26BD"/>
    <w:pPr>
      <w:autoSpaceDE w:val="0"/>
      <w:autoSpaceDN w:val="0"/>
      <w:adjustRightInd w:val="0"/>
    </w:pPr>
    <w:rPr>
      <w:rFonts w:ascii="Arial" w:eastAsia="Times New Roman" w:hAnsi="Arial" w:cs="Arial"/>
      <w:color w:val="000000"/>
      <w:sz w:val="24"/>
      <w:szCs w:val="24"/>
      <w:lang w:eastAsia="en-NZ"/>
    </w:rPr>
  </w:style>
</w:styles>
</file>

<file path=word/webSettings.xml><?xml version="1.0" encoding="utf-8"?>
<w:webSettings xmlns:r="http://schemas.openxmlformats.org/officeDocument/2006/relationships" xmlns:w="http://schemas.openxmlformats.org/wordprocessingml/2006/main">
  <w:divs>
    <w:div w:id="76096464">
      <w:bodyDiv w:val="1"/>
      <w:marLeft w:val="0"/>
      <w:marRight w:val="0"/>
      <w:marTop w:val="0"/>
      <w:marBottom w:val="0"/>
      <w:divBdr>
        <w:top w:val="none" w:sz="0" w:space="0" w:color="auto"/>
        <w:left w:val="none" w:sz="0" w:space="0" w:color="auto"/>
        <w:bottom w:val="none" w:sz="0" w:space="0" w:color="auto"/>
        <w:right w:val="none" w:sz="0" w:space="0" w:color="auto"/>
      </w:divBdr>
    </w:div>
    <w:div w:id="99938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moeinside.cwp.govt.nz/policies/information-privacy-and-security/"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legislation.govt.nz/act/public/1993/0028/latest/whole.html"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www.health.govt.nz/system/files/documents/pages/child-abuse-neglect-policy.pdf" TargetMode="External"/><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http://www.health.govt.nz/our-work/preventative-health-wellness/family-violence/family-violenceguidelines" TargetMode="External"/><Relationship Id="rId20" Type="http://schemas.openxmlformats.org/officeDocument/2006/relationships/hyperlink" Target="http://www.cyf.govt.nz/documents/working-with-others/swis/swis-useful-link-and-tools/reference-resources/interagency-information-sharingguidelines.pdf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ildmatters.org.nz/24/learn-about-child-abuse" TargetMode="External"/><Relationship Id="rId23" Type="http://schemas.openxmlformats.org/officeDocument/2006/relationships/oleObject" Target="embeddings/oleObject1.bin"/><Relationship Id="rId28" Type="http://schemas.openxmlformats.org/officeDocument/2006/relationships/header" Target="header7.xml"/><Relationship Id="rId10" Type="http://schemas.openxmlformats.org/officeDocument/2006/relationships/header" Target="header3.xml"/><Relationship Id="rId19" Type="http://schemas.openxmlformats.org/officeDocument/2006/relationships/hyperlink" Target="https://privacy.org.nz/assets/InteractiveEscalationLadder/PRCM1001-escalationLadder-hiRes.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yf.govt.nz/documents/about-us/publications/27713-working-together-3-0-45ppi.pdf" TargetMode="External"/><Relationship Id="rId22" Type="http://schemas.openxmlformats.org/officeDocument/2006/relationships/image" Target="media/image5.emf"/><Relationship Id="rId27" Type="http://schemas.openxmlformats.org/officeDocument/2006/relationships/header" Target="header6.xml"/><Relationship Id="rId30" Type="http://schemas.openxmlformats.org/officeDocument/2006/relationships/header" Target="header8.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7.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s:\msoffice\template\MoE%20-%20Corporate\Report%20Template%20-%20MOE%20Corpor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DB74E-1B17-43CF-9194-CF248D91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 MOE Corporate.dotm</Template>
  <TotalTime>1</TotalTime>
  <Pages>17</Pages>
  <Words>5063</Words>
  <Characters>28863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Computer Broker</Company>
  <LinksUpToDate>false</LinksUpToDate>
  <CharactersWithSpaces>33859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Reid</dc:creator>
  <cp:lastModifiedBy>Megan Reid</cp:lastModifiedBy>
  <cp:revision>2</cp:revision>
  <cp:lastPrinted>2016-05-11T19:58:00Z</cp:lastPrinted>
  <dcterms:created xsi:type="dcterms:W3CDTF">2016-06-16T05:46:00Z</dcterms:created>
  <dcterms:modified xsi:type="dcterms:W3CDTF">2016-06-16T05:46:00Z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