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B4B" w:rsidRDefault="00241B4B" w:rsidP="00F0678F">
      <w:r>
        <w:rPr>
          <w:noProof/>
          <w:lang w:eastAsia="en-NZ"/>
        </w:rPr>
        <w:drawing>
          <wp:anchor distT="0" distB="0" distL="114300" distR="114300" simplePos="0" relativeHeight="251660287" behindDoc="0" locked="0" layoutInCell="1" allowOverlap="1" wp14:anchorId="71929541" wp14:editId="1F74E3EA">
            <wp:simplePos x="0" y="0"/>
            <wp:positionH relativeFrom="page">
              <wp:posOffset>730250</wp:posOffset>
            </wp:positionH>
            <wp:positionV relativeFrom="page">
              <wp:posOffset>938530</wp:posOffset>
            </wp:positionV>
            <wp:extent cx="3005455" cy="701675"/>
            <wp:effectExtent l="0" t="0" r="4445" b="3175"/>
            <wp:wrapNone/>
            <wp:docPr id="9" name="Picture 9" descr="\\corp.ssi.govt.nz\usersm\mjohn034\Desktop\MSD Branding\MSD Logos\MSD_30mmBELOW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p.ssi.govt.nz\usersm\mjohn034\Desktop\MSD Branding\MSD Logos\MSD_30mmBELOW_RGB.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723" t="13514" r="3990" b="13513"/>
                    <a:stretch/>
                  </pic:blipFill>
                  <pic:spPr bwMode="auto">
                    <a:xfrm>
                      <a:off x="0" y="0"/>
                      <a:ext cx="3005455" cy="70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1B4B" w:rsidRDefault="00241B4B" w:rsidP="00F0678F"/>
    <w:p w:rsidR="00241B4B" w:rsidRDefault="00241B4B" w:rsidP="00F0678F"/>
    <w:p w:rsidR="00241B4B" w:rsidRDefault="00241B4B" w:rsidP="00F0678F"/>
    <w:p w:rsidR="00F167CA" w:rsidRPr="00DF1BE0" w:rsidRDefault="00D1078C" w:rsidP="00DF1BE0">
      <w:pPr>
        <w:pStyle w:val="Report"/>
        <w:spacing w:before="4560"/>
        <w:ind w:right="-896"/>
        <w:rPr>
          <w:sz w:val="80"/>
          <w:szCs w:val="80"/>
          <w:lang w:val="en-US"/>
        </w:rPr>
      </w:pPr>
      <w:r>
        <w:rPr>
          <w:sz w:val="80"/>
          <w:szCs w:val="80"/>
          <w:lang w:val="en-US"/>
        </w:rPr>
        <w:t>Reo</w:t>
      </w:r>
      <w:r w:rsidR="00F54D6C" w:rsidRPr="00DF1BE0">
        <w:rPr>
          <w:sz w:val="80"/>
          <w:szCs w:val="80"/>
          <w:lang w:val="en-US"/>
        </w:rPr>
        <w:t>ffending patterns for recipients of Youth Court supervision orders</w:t>
      </w:r>
      <w:r w:rsidR="00191C69">
        <w:rPr>
          <w:sz w:val="80"/>
          <w:szCs w:val="80"/>
          <w:lang w:val="en-US"/>
        </w:rPr>
        <w:t>:</w:t>
      </w:r>
    </w:p>
    <w:p w:rsidR="00851BE8" w:rsidRDefault="00851BE8">
      <w:pPr>
        <w:spacing w:after="0" w:line="240" w:lineRule="auto"/>
        <w:rPr>
          <w:rFonts w:ascii="Georgia" w:hAnsi="Georgia"/>
          <w:b/>
          <w:color w:val="121F6B"/>
          <w:sz w:val="40"/>
          <w:szCs w:val="40"/>
          <w:lang w:val="en-US"/>
        </w:rPr>
      </w:pPr>
    </w:p>
    <w:p w:rsidR="00D60E69" w:rsidRPr="00692CA6" w:rsidRDefault="006B1338">
      <w:pPr>
        <w:spacing w:after="0" w:line="240" w:lineRule="auto"/>
        <w:rPr>
          <w:sz w:val="56"/>
          <w:szCs w:val="56"/>
        </w:rPr>
      </w:pPr>
      <w:r w:rsidRPr="00692CA6">
        <w:rPr>
          <w:noProof/>
          <w:sz w:val="56"/>
          <w:szCs w:val="56"/>
          <w:lang w:eastAsia="en-NZ"/>
        </w:rPr>
        <w:drawing>
          <wp:anchor distT="0" distB="0" distL="114300" distR="114300" simplePos="0" relativeHeight="251662336" behindDoc="1" locked="0" layoutInCell="1" allowOverlap="1" wp14:anchorId="5A002ECB" wp14:editId="54100FBE">
            <wp:simplePos x="0" y="0"/>
            <wp:positionH relativeFrom="column">
              <wp:posOffset>-914285</wp:posOffset>
            </wp:positionH>
            <wp:positionV relativeFrom="paragraph">
              <wp:posOffset>687070</wp:posOffset>
            </wp:positionV>
            <wp:extent cx="7579360" cy="3185160"/>
            <wp:effectExtent l="0" t="0" r="2540" b="0"/>
            <wp:wrapNone/>
            <wp:docPr id="8" name="Picture 8" descr="\\corp.ssi.govt.nz\usersm\mjohn034\Desktop\MSD Branding\MSD Logos\MSD Pattern A4 white backgroun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p.ssi.govt.nz\usersm\mjohn034\Desktop\MSD Branding\MSD Logos\MSD Pattern A4 white background(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9360" cy="3185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91C69" w:rsidRPr="00692CA6">
        <w:rPr>
          <w:rFonts w:ascii="Georgia" w:hAnsi="Georgia"/>
          <w:b/>
          <w:color w:val="121F6B"/>
          <w:sz w:val="56"/>
          <w:szCs w:val="56"/>
          <w:lang w:val="en-US"/>
        </w:rPr>
        <w:t>2015 update</w:t>
      </w:r>
      <w:r w:rsidR="00851BE8" w:rsidRPr="00692CA6">
        <w:rPr>
          <w:sz w:val="56"/>
          <w:szCs w:val="56"/>
        </w:rPr>
        <w:t xml:space="preserve"> </w:t>
      </w:r>
      <w:r w:rsidR="00D60E69" w:rsidRPr="00692CA6">
        <w:rPr>
          <w:sz w:val="56"/>
          <w:szCs w:val="56"/>
        </w:rPr>
        <w:br w:type="page"/>
      </w:r>
    </w:p>
    <w:p w:rsidR="0089060C" w:rsidRDefault="0089060C" w:rsidP="00F0678F"/>
    <w:p w:rsidR="00BB3B48" w:rsidRDefault="00BB3B48" w:rsidP="00F0678F"/>
    <w:p w:rsidR="00BB3B48" w:rsidRDefault="00BB3B48" w:rsidP="00F0678F"/>
    <w:p w:rsidR="00BB3B48" w:rsidRDefault="00BB3B48" w:rsidP="00F0678F"/>
    <w:p w:rsidR="00BB3B48" w:rsidRDefault="00BB3B48" w:rsidP="00F0678F"/>
    <w:p w:rsidR="00BB3B48" w:rsidRDefault="00BB3B48" w:rsidP="00F0678F"/>
    <w:p w:rsidR="00BB3B48" w:rsidRDefault="00BB3B48" w:rsidP="00F0678F"/>
    <w:p w:rsidR="00BB3B48" w:rsidRDefault="00BB3B48" w:rsidP="00F0678F"/>
    <w:p w:rsidR="00BB3B48" w:rsidRDefault="00BB3B48" w:rsidP="00F0678F"/>
    <w:p w:rsidR="00BB3B48" w:rsidRDefault="00BB3B48" w:rsidP="00F0678F"/>
    <w:p w:rsidR="00BB3B48" w:rsidRDefault="00BB3B48" w:rsidP="00F0678F"/>
    <w:p w:rsidR="00BB3B48" w:rsidRDefault="00BB3B48" w:rsidP="00F0678F"/>
    <w:p w:rsidR="00BB3B48" w:rsidRDefault="00BB3B48" w:rsidP="00F0678F"/>
    <w:p w:rsidR="00BB3B48" w:rsidRDefault="00BB3B48" w:rsidP="00F0678F"/>
    <w:p w:rsidR="00BB3B48" w:rsidRDefault="00BB3B48" w:rsidP="00F0678F"/>
    <w:p w:rsidR="00BB3B48" w:rsidRDefault="00BB3B48" w:rsidP="00F0678F"/>
    <w:p w:rsidR="00BB3B48" w:rsidRDefault="00BB3B48" w:rsidP="00F0678F"/>
    <w:p w:rsidR="00BB3B48" w:rsidRDefault="00BB3B48" w:rsidP="00F0678F"/>
    <w:p w:rsidR="00BB3B48" w:rsidRDefault="00BB3B48" w:rsidP="00F0678F"/>
    <w:p w:rsidR="00BB3B48" w:rsidRDefault="00BB3B48" w:rsidP="00F0678F"/>
    <w:p w:rsidR="00DE5636" w:rsidRDefault="00DE5636" w:rsidP="00F0678F"/>
    <w:p w:rsidR="00BB3B48" w:rsidRDefault="00BB3B48" w:rsidP="00F0678F"/>
    <w:p w:rsidR="00DE5636" w:rsidRPr="00740763" w:rsidRDefault="00DE5636" w:rsidP="00DE5636">
      <w:pPr>
        <w:rPr>
          <w:rFonts w:ascii="Georgia" w:hAnsi="Georgia"/>
          <w:b/>
          <w:sz w:val="30"/>
          <w:szCs w:val="30"/>
        </w:rPr>
      </w:pPr>
      <w:r w:rsidRPr="00740763">
        <w:rPr>
          <w:rFonts w:ascii="Georgia" w:hAnsi="Georgia"/>
          <w:b/>
          <w:sz w:val="30"/>
          <w:szCs w:val="30"/>
        </w:rPr>
        <w:t>Author</w:t>
      </w:r>
      <w:r>
        <w:rPr>
          <w:rFonts w:ascii="Georgia" w:hAnsi="Georgia"/>
          <w:b/>
          <w:sz w:val="30"/>
          <w:szCs w:val="30"/>
        </w:rPr>
        <w:t>s</w:t>
      </w:r>
    </w:p>
    <w:p w:rsidR="00DE5636" w:rsidRDefault="00DE5636" w:rsidP="00191C69">
      <w:pPr>
        <w:spacing w:after="0"/>
      </w:pPr>
      <w:r>
        <w:t>Philip Spier and Hailong Sun</w:t>
      </w:r>
    </w:p>
    <w:p w:rsidR="00DE5636" w:rsidRDefault="00DE5636" w:rsidP="00DE5636">
      <w:pPr>
        <w:spacing w:after="240"/>
      </w:pPr>
      <w:r>
        <w:t>Ministry of Social Development</w:t>
      </w:r>
    </w:p>
    <w:p w:rsidR="00DE5636" w:rsidRPr="00740763" w:rsidRDefault="00DE5636" w:rsidP="00DE5636">
      <w:pPr>
        <w:rPr>
          <w:rFonts w:ascii="Georgia" w:hAnsi="Georgia"/>
          <w:b/>
          <w:sz w:val="30"/>
          <w:szCs w:val="30"/>
        </w:rPr>
      </w:pPr>
      <w:r w:rsidRPr="00740763">
        <w:rPr>
          <w:rFonts w:ascii="Georgia" w:hAnsi="Georgia"/>
          <w:b/>
          <w:sz w:val="30"/>
          <w:szCs w:val="30"/>
        </w:rPr>
        <w:t>Disclaimer</w:t>
      </w:r>
    </w:p>
    <w:p w:rsidR="00DE5636" w:rsidRDefault="00DE5636" w:rsidP="00DE5636">
      <w:pPr>
        <w:spacing w:after="240"/>
      </w:pPr>
      <w:r w:rsidRPr="00CB1F58">
        <w:t>The Min</w:t>
      </w:r>
      <w:r>
        <w:t>i</w:t>
      </w:r>
      <w:r w:rsidRPr="00CB1F58">
        <w:t>stry of Social Development has made every effort to ensure the information in this report is reliable, but does not guarantee its accuracy and does not accept liability for any errors.</w:t>
      </w:r>
    </w:p>
    <w:p w:rsidR="00DE5636" w:rsidRPr="00543AC1" w:rsidRDefault="00DE5636" w:rsidP="00DE5636">
      <w:pPr>
        <w:rPr>
          <w:rFonts w:ascii="Georgia" w:hAnsi="Georgia"/>
          <w:b/>
          <w:sz w:val="30"/>
          <w:szCs w:val="30"/>
        </w:rPr>
      </w:pPr>
      <w:r w:rsidRPr="00543AC1">
        <w:rPr>
          <w:rFonts w:ascii="Georgia" w:hAnsi="Georgia"/>
          <w:b/>
          <w:sz w:val="30"/>
          <w:szCs w:val="30"/>
        </w:rPr>
        <w:t>Published</w:t>
      </w:r>
    </w:p>
    <w:p w:rsidR="00DE5636" w:rsidRPr="00543AC1" w:rsidRDefault="00C13262" w:rsidP="00DE5636">
      <w:r>
        <w:t xml:space="preserve">September </w:t>
      </w:r>
      <w:r w:rsidR="00DE5636" w:rsidRPr="00543AC1">
        <w:t>201</w:t>
      </w:r>
      <w:r w:rsidR="00560792">
        <w:t>6</w:t>
      </w:r>
    </w:p>
    <w:p w:rsidR="00DE5636" w:rsidRPr="00543AC1" w:rsidRDefault="00DE5636" w:rsidP="005101AA">
      <w:r>
        <w:t xml:space="preserve">ISBN </w:t>
      </w:r>
      <w:r w:rsidR="005101AA" w:rsidRPr="005101AA">
        <w:t>978-0-947513-32-0</w:t>
      </w:r>
      <w:r w:rsidR="005101AA">
        <w:t xml:space="preserve"> </w:t>
      </w:r>
      <w:r>
        <w:t>(online)</w:t>
      </w:r>
    </w:p>
    <w:p w:rsidR="00DF1BE0" w:rsidRDefault="00DF1BE0">
      <w:pPr>
        <w:spacing w:after="0" w:line="240" w:lineRule="auto"/>
        <w:rPr>
          <w:rFonts w:ascii="Georgia" w:eastAsiaTheme="majorEastAsia" w:hAnsi="Georgia"/>
          <w:b/>
          <w:bCs/>
          <w:color w:val="121F6B"/>
          <w:kern w:val="0"/>
          <w:sz w:val="40"/>
          <w:szCs w:val="28"/>
        </w:rPr>
      </w:pPr>
      <w:bookmarkStart w:id="0" w:name="_Toc386619898"/>
      <w:bookmarkStart w:id="1" w:name="_Toc402433422"/>
      <w:r>
        <w:rPr>
          <w:rFonts w:ascii="Georgia" w:eastAsiaTheme="majorEastAsia" w:hAnsi="Georgia"/>
          <w:b/>
          <w:bCs/>
          <w:color w:val="121F6B"/>
          <w:kern w:val="0"/>
          <w:sz w:val="40"/>
          <w:szCs w:val="28"/>
        </w:rPr>
        <w:br w:type="page"/>
      </w:r>
    </w:p>
    <w:p w:rsidR="004F4637" w:rsidRDefault="00DF1BE0" w:rsidP="00F0678F">
      <w:pPr>
        <w:rPr>
          <w:rFonts w:ascii="Georgia" w:eastAsiaTheme="majorEastAsia" w:hAnsi="Georgia"/>
          <w:b/>
          <w:bCs/>
          <w:color w:val="121F6B"/>
          <w:kern w:val="0"/>
          <w:sz w:val="40"/>
          <w:szCs w:val="28"/>
        </w:rPr>
      </w:pPr>
      <w:r>
        <w:rPr>
          <w:rFonts w:ascii="Georgia" w:eastAsiaTheme="majorEastAsia" w:hAnsi="Georgia"/>
          <w:b/>
          <w:bCs/>
          <w:color w:val="121F6B"/>
          <w:kern w:val="0"/>
          <w:sz w:val="40"/>
          <w:szCs w:val="28"/>
        </w:rPr>
        <w:lastRenderedPageBreak/>
        <w:t>Contents</w:t>
      </w:r>
    </w:p>
    <w:bookmarkEnd w:id="1" w:displacedByCustomXml="next"/>
    <w:bookmarkEnd w:id="0" w:displacedByCustomXml="next"/>
    <w:sdt>
      <w:sdtPr>
        <w:rPr>
          <w:b w:val="0"/>
          <w:bCs/>
        </w:rPr>
        <w:id w:val="1310822592"/>
        <w:docPartObj>
          <w:docPartGallery w:val="Table of Contents"/>
          <w:docPartUnique/>
        </w:docPartObj>
      </w:sdtPr>
      <w:sdtEndPr>
        <w:rPr>
          <w:b/>
          <w:bCs w:val="0"/>
        </w:rPr>
      </w:sdtEndPr>
      <w:sdtContent>
        <w:p w:rsidR="00914793" w:rsidRDefault="006B4F7B">
          <w:pPr>
            <w:pStyle w:val="TOC1"/>
            <w:rPr>
              <w:rFonts w:asciiTheme="minorHAnsi" w:eastAsiaTheme="minorEastAsia" w:hAnsiTheme="minorHAnsi" w:cstheme="minorBidi"/>
              <w:b w:val="0"/>
              <w:kern w:val="0"/>
              <w:sz w:val="22"/>
              <w:szCs w:val="22"/>
              <w:lang w:eastAsia="en-NZ"/>
            </w:rPr>
          </w:pPr>
          <w:r>
            <w:fldChar w:fldCharType="begin"/>
          </w:r>
          <w:r>
            <w:instrText xml:space="preserve"> TOC \o "1-2" \h \z \u </w:instrText>
          </w:r>
          <w:r>
            <w:fldChar w:fldCharType="separate"/>
          </w:r>
          <w:hyperlink w:anchor="_Toc449004602" w:history="1">
            <w:r w:rsidR="00914793" w:rsidRPr="009C6074">
              <w:rPr>
                <w:rStyle w:val="Hyperlink"/>
              </w:rPr>
              <w:t>Key findings</w:t>
            </w:r>
            <w:r w:rsidR="00914793">
              <w:rPr>
                <w:webHidden/>
              </w:rPr>
              <w:tab/>
            </w:r>
            <w:r w:rsidR="00914793">
              <w:rPr>
                <w:webHidden/>
              </w:rPr>
              <w:fldChar w:fldCharType="begin"/>
            </w:r>
            <w:r w:rsidR="00914793">
              <w:rPr>
                <w:webHidden/>
              </w:rPr>
              <w:instrText xml:space="preserve"> PAGEREF _Toc449004602 \h </w:instrText>
            </w:r>
            <w:r w:rsidR="00914793">
              <w:rPr>
                <w:webHidden/>
              </w:rPr>
            </w:r>
            <w:r w:rsidR="00914793">
              <w:rPr>
                <w:webHidden/>
              </w:rPr>
              <w:fldChar w:fldCharType="separate"/>
            </w:r>
            <w:r w:rsidR="00914793">
              <w:rPr>
                <w:webHidden/>
              </w:rPr>
              <w:t>1</w:t>
            </w:r>
            <w:r w:rsidR="00914793">
              <w:rPr>
                <w:webHidden/>
              </w:rPr>
              <w:fldChar w:fldCharType="end"/>
            </w:r>
          </w:hyperlink>
        </w:p>
        <w:p w:rsidR="00914793" w:rsidRDefault="00C13262">
          <w:pPr>
            <w:pStyle w:val="TOC1"/>
            <w:rPr>
              <w:rFonts w:asciiTheme="minorHAnsi" w:eastAsiaTheme="minorEastAsia" w:hAnsiTheme="minorHAnsi" w:cstheme="minorBidi"/>
              <w:b w:val="0"/>
              <w:kern w:val="0"/>
              <w:sz w:val="22"/>
              <w:szCs w:val="22"/>
              <w:lang w:eastAsia="en-NZ"/>
            </w:rPr>
          </w:pPr>
          <w:hyperlink w:anchor="_Toc449004603" w:history="1">
            <w:r w:rsidR="00914793" w:rsidRPr="009C6074">
              <w:rPr>
                <w:rStyle w:val="Hyperlink"/>
              </w:rPr>
              <w:t>Introduction</w:t>
            </w:r>
            <w:r w:rsidR="00914793">
              <w:rPr>
                <w:webHidden/>
              </w:rPr>
              <w:tab/>
            </w:r>
            <w:r w:rsidR="00914793">
              <w:rPr>
                <w:webHidden/>
              </w:rPr>
              <w:fldChar w:fldCharType="begin"/>
            </w:r>
            <w:r w:rsidR="00914793">
              <w:rPr>
                <w:webHidden/>
              </w:rPr>
              <w:instrText xml:space="preserve"> PAGEREF _Toc449004603 \h </w:instrText>
            </w:r>
            <w:r w:rsidR="00914793">
              <w:rPr>
                <w:webHidden/>
              </w:rPr>
            </w:r>
            <w:r w:rsidR="00914793">
              <w:rPr>
                <w:webHidden/>
              </w:rPr>
              <w:fldChar w:fldCharType="separate"/>
            </w:r>
            <w:r w:rsidR="00914793">
              <w:rPr>
                <w:webHidden/>
              </w:rPr>
              <w:t>3</w:t>
            </w:r>
            <w:r w:rsidR="00914793">
              <w:rPr>
                <w:webHidden/>
              </w:rPr>
              <w:fldChar w:fldCharType="end"/>
            </w:r>
          </w:hyperlink>
        </w:p>
        <w:p w:rsidR="00914793" w:rsidRDefault="00C13262">
          <w:pPr>
            <w:pStyle w:val="TOC1"/>
            <w:rPr>
              <w:rFonts w:asciiTheme="minorHAnsi" w:eastAsiaTheme="minorEastAsia" w:hAnsiTheme="minorHAnsi" w:cstheme="minorBidi"/>
              <w:b w:val="0"/>
              <w:kern w:val="0"/>
              <w:sz w:val="22"/>
              <w:szCs w:val="22"/>
              <w:lang w:eastAsia="en-NZ"/>
            </w:rPr>
          </w:pPr>
          <w:hyperlink w:anchor="_Toc449004604" w:history="1">
            <w:r w:rsidR="00914793" w:rsidRPr="009C6074">
              <w:rPr>
                <w:rStyle w:val="Hyperlink"/>
              </w:rPr>
              <w:t>Methodology</w:t>
            </w:r>
            <w:r w:rsidR="00914793">
              <w:rPr>
                <w:webHidden/>
              </w:rPr>
              <w:tab/>
            </w:r>
            <w:r w:rsidR="00914793">
              <w:rPr>
                <w:webHidden/>
              </w:rPr>
              <w:fldChar w:fldCharType="begin"/>
            </w:r>
            <w:r w:rsidR="00914793">
              <w:rPr>
                <w:webHidden/>
              </w:rPr>
              <w:instrText xml:space="preserve"> PAGEREF _Toc449004604 \h </w:instrText>
            </w:r>
            <w:r w:rsidR="00914793">
              <w:rPr>
                <w:webHidden/>
              </w:rPr>
            </w:r>
            <w:r w:rsidR="00914793">
              <w:rPr>
                <w:webHidden/>
              </w:rPr>
              <w:fldChar w:fldCharType="separate"/>
            </w:r>
            <w:r w:rsidR="00914793">
              <w:rPr>
                <w:webHidden/>
              </w:rPr>
              <w:t>5</w:t>
            </w:r>
            <w:r w:rsidR="00914793">
              <w:rPr>
                <w:webHidden/>
              </w:rPr>
              <w:fldChar w:fldCharType="end"/>
            </w:r>
          </w:hyperlink>
        </w:p>
        <w:p w:rsidR="00914793" w:rsidRDefault="00C13262">
          <w:pPr>
            <w:pStyle w:val="TOC1"/>
            <w:rPr>
              <w:rFonts w:asciiTheme="minorHAnsi" w:eastAsiaTheme="minorEastAsia" w:hAnsiTheme="minorHAnsi" w:cstheme="minorBidi"/>
              <w:b w:val="0"/>
              <w:kern w:val="0"/>
              <w:sz w:val="22"/>
              <w:szCs w:val="22"/>
              <w:lang w:eastAsia="en-NZ"/>
            </w:rPr>
          </w:pPr>
          <w:hyperlink w:anchor="_Toc449004605" w:history="1">
            <w:r w:rsidR="00914793" w:rsidRPr="009C6074">
              <w:rPr>
                <w:rStyle w:val="Hyperlink"/>
              </w:rPr>
              <w:t>Part 1  –  Stand-alone Supervision orders</w:t>
            </w:r>
            <w:r w:rsidR="00914793">
              <w:rPr>
                <w:webHidden/>
              </w:rPr>
              <w:tab/>
            </w:r>
            <w:r w:rsidR="00914793">
              <w:rPr>
                <w:webHidden/>
              </w:rPr>
              <w:fldChar w:fldCharType="begin"/>
            </w:r>
            <w:r w:rsidR="00914793">
              <w:rPr>
                <w:webHidden/>
              </w:rPr>
              <w:instrText xml:space="preserve"> PAGEREF _Toc449004605 \h </w:instrText>
            </w:r>
            <w:r w:rsidR="00914793">
              <w:rPr>
                <w:webHidden/>
              </w:rPr>
            </w:r>
            <w:r w:rsidR="00914793">
              <w:rPr>
                <w:webHidden/>
              </w:rPr>
              <w:fldChar w:fldCharType="separate"/>
            </w:r>
            <w:r w:rsidR="00914793">
              <w:rPr>
                <w:webHidden/>
              </w:rPr>
              <w:t>7</w:t>
            </w:r>
            <w:r w:rsidR="00914793">
              <w:rPr>
                <w:webHidden/>
              </w:rPr>
              <w:fldChar w:fldCharType="end"/>
            </w:r>
          </w:hyperlink>
        </w:p>
        <w:p w:rsidR="00914793" w:rsidRDefault="00C13262">
          <w:pPr>
            <w:pStyle w:val="TOC1"/>
            <w:rPr>
              <w:rFonts w:asciiTheme="minorHAnsi" w:eastAsiaTheme="minorEastAsia" w:hAnsiTheme="minorHAnsi" w:cstheme="minorBidi"/>
              <w:b w:val="0"/>
              <w:kern w:val="0"/>
              <w:sz w:val="22"/>
              <w:szCs w:val="22"/>
              <w:lang w:eastAsia="en-NZ"/>
            </w:rPr>
          </w:pPr>
          <w:hyperlink w:anchor="_Toc449004606" w:history="1">
            <w:r w:rsidR="00914793" w:rsidRPr="009C6074">
              <w:rPr>
                <w:rStyle w:val="Hyperlink"/>
              </w:rPr>
              <w:t>Part 2  –  Supervision with Activity orders</w:t>
            </w:r>
            <w:r w:rsidR="00914793">
              <w:rPr>
                <w:webHidden/>
              </w:rPr>
              <w:tab/>
            </w:r>
            <w:r w:rsidR="00914793">
              <w:rPr>
                <w:webHidden/>
              </w:rPr>
              <w:fldChar w:fldCharType="begin"/>
            </w:r>
            <w:r w:rsidR="00914793">
              <w:rPr>
                <w:webHidden/>
              </w:rPr>
              <w:instrText xml:space="preserve"> PAGEREF _Toc449004606 \h </w:instrText>
            </w:r>
            <w:r w:rsidR="00914793">
              <w:rPr>
                <w:webHidden/>
              </w:rPr>
            </w:r>
            <w:r w:rsidR="00914793">
              <w:rPr>
                <w:webHidden/>
              </w:rPr>
              <w:fldChar w:fldCharType="separate"/>
            </w:r>
            <w:r w:rsidR="00914793">
              <w:rPr>
                <w:webHidden/>
              </w:rPr>
              <w:t>12</w:t>
            </w:r>
            <w:r w:rsidR="00914793">
              <w:rPr>
                <w:webHidden/>
              </w:rPr>
              <w:fldChar w:fldCharType="end"/>
            </w:r>
          </w:hyperlink>
        </w:p>
        <w:p w:rsidR="00914793" w:rsidRDefault="00C13262">
          <w:pPr>
            <w:pStyle w:val="TOC2"/>
            <w:tabs>
              <w:tab w:val="right" w:leader="dot" w:pos="9016"/>
            </w:tabs>
            <w:rPr>
              <w:rFonts w:asciiTheme="minorHAnsi" w:eastAsiaTheme="minorEastAsia" w:hAnsiTheme="minorHAnsi" w:cstheme="minorBidi"/>
              <w:noProof/>
              <w:kern w:val="0"/>
              <w:sz w:val="22"/>
              <w:szCs w:val="22"/>
              <w:lang w:eastAsia="en-NZ"/>
            </w:rPr>
          </w:pPr>
          <w:hyperlink w:anchor="_Toc449004607" w:history="1">
            <w:r w:rsidR="00914793" w:rsidRPr="009C6074">
              <w:rPr>
                <w:rStyle w:val="Hyperlink"/>
                <w:noProof/>
              </w:rPr>
              <w:t>All SwA orders</w:t>
            </w:r>
            <w:r w:rsidR="00914793">
              <w:rPr>
                <w:noProof/>
                <w:webHidden/>
              </w:rPr>
              <w:tab/>
            </w:r>
            <w:r w:rsidR="00914793">
              <w:rPr>
                <w:noProof/>
                <w:webHidden/>
              </w:rPr>
              <w:fldChar w:fldCharType="begin"/>
            </w:r>
            <w:r w:rsidR="00914793">
              <w:rPr>
                <w:noProof/>
                <w:webHidden/>
              </w:rPr>
              <w:instrText xml:space="preserve"> PAGEREF _Toc449004607 \h </w:instrText>
            </w:r>
            <w:r w:rsidR="00914793">
              <w:rPr>
                <w:noProof/>
                <w:webHidden/>
              </w:rPr>
            </w:r>
            <w:r w:rsidR="00914793">
              <w:rPr>
                <w:noProof/>
                <w:webHidden/>
              </w:rPr>
              <w:fldChar w:fldCharType="separate"/>
            </w:r>
            <w:r w:rsidR="00914793">
              <w:rPr>
                <w:noProof/>
                <w:webHidden/>
              </w:rPr>
              <w:t>12</w:t>
            </w:r>
            <w:r w:rsidR="00914793">
              <w:rPr>
                <w:noProof/>
                <w:webHidden/>
              </w:rPr>
              <w:fldChar w:fldCharType="end"/>
            </w:r>
          </w:hyperlink>
        </w:p>
        <w:p w:rsidR="00914793" w:rsidRDefault="00C13262">
          <w:pPr>
            <w:pStyle w:val="TOC2"/>
            <w:tabs>
              <w:tab w:val="right" w:leader="dot" w:pos="9016"/>
            </w:tabs>
            <w:rPr>
              <w:rFonts w:asciiTheme="minorHAnsi" w:eastAsiaTheme="minorEastAsia" w:hAnsiTheme="minorHAnsi" w:cstheme="minorBidi"/>
              <w:noProof/>
              <w:kern w:val="0"/>
              <w:sz w:val="22"/>
              <w:szCs w:val="22"/>
              <w:lang w:eastAsia="en-NZ"/>
            </w:rPr>
          </w:pPr>
          <w:hyperlink w:anchor="_Toc449004608" w:history="1">
            <w:r w:rsidR="00914793" w:rsidRPr="009C6074">
              <w:rPr>
                <w:rStyle w:val="Hyperlink"/>
                <w:noProof/>
              </w:rPr>
              <w:t>Shorter SwA orders (up to three months)</w:t>
            </w:r>
            <w:r w:rsidR="00914793">
              <w:rPr>
                <w:noProof/>
                <w:webHidden/>
              </w:rPr>
              <w:tab/>
            </w:r>
            <w:r w:rsidR="00914793">
              <w:rPr>
                <w:noProof/>
                <w:webHidden/>
              </w:rPr>
              <w:fldChar w:fldCharType="begin"/>
            </w:r>
            <w:r w:rsidR="00914793">
              <w:rPr>
                <w:noProof/>
                <w:webHidden/>
              </w:rPr>
              <w:instrText xml:space="preserve"> PAGEREF _Toc449004608 \h </w:instrText>
            </w:r>
            <w:r w:rsidR="00914793">
              <w:rPr>
                <w:noProof/>
                <w:webHidden/>
              </w:rPr>
            </w:r>
            <w:r w:rsidR="00914793">
              <w:rPr>
                <w:noProof/>
                <w:webHidden/>
              </w:rPr>
              <w:fldChar w:fldCharType="separate"/>
            </w:r>
            <w:r w:rsidR="00914793">
              <w:rPr>
                <w:noProof/>
                <w:webHidden/>
              </w:rPr>
              <w:t>17</w:t>
            </w:r>
            <w:r w:rsidR="00914793">
              <w:rPr>
                <w:noProof/>
                <w:webHidden/>
              </w:rPr>
              <w:fldChar w:fldCharType="end"/>
            </w:r>
          </w:hyperlink>
        </w:p>
        <w:p w:rsidR="00914793" w:rsidRDefault="00C13262">
          <w:pPr>
            <w:pStyle w:val="TOC2"/>
            <w:tabs>
              <w:tab w:val="right" w:leader="dot" w:pos="9016"/>
            </w:tabs>
            <w:rPr>
              <w:rFonts w:asciiTheme="minorHAnsi" w:eastAsiaTheme="minorEastAsia" w:hAnsiTheme="minorHAnsi" w:cstheme="minorBidi"/>
              <w:noProof/>
              <w:kern w:val="0"/>
              <w:sz w:val="22"/>
              <w:szCs w:val="22"/>
              <w:lang w:eastAsia="en-NZ"/>
            </w:rPr>
          </w:pPr>
          <w:hyperlink w:anchor="_Toc449004609" w:history="1">
            <w:r w:rsidR="00914793" w:rsidRPr="009C6074">
              <w:rPr>
                <w:rStyle w:val="Hyperlink"/>
                <w:noProof/>
              </w:rPr>
              <w:t>Longer SwA orders (more than three months)</w:t>
            </w:r>
            <w:r w:rsidR="00914793">
              <w:rPr>
                <w:noProof/>
                <w:webHidden/>
              </w:rPr>
              <w:tab/>
            </w:r>
            <w:r w:rsidR="00914793">
              <w:rPr>
                <w:noProof/>
                <w:webHidden/>
              </w:rPr>
              <w:fldChar w:fldCharType="begin"/>
            </w:r>
            <w:r w:rsidR="00914793">
              <w:rPr>
                <w:noProof/>
                <w:webHidden/>
              </w:rPr>
              <w:instrText xml:space="preserve"> PAGEREF _Toc449004609 \h </w:instrText>
            </w:r>
            <w:r w:rsidR="00914793">
              <w:rPr>
                <w:noProof/>
                <w:webHidden/>
              </w:rPr>
            </w:r>
            <w:r w:rsidR="00914793">
              <w:rPr>
                <w:noProof/>
                <w:webHidden/>
              </w:rPr>
              <w:fldChar w:fldCharType="separate"/>
            </w:r>
            <w:r w:rsidR="00914793">
              <w:rPr>
                <w:noProof/>
                <w:webHidden/>
              </w:rPr>
              <w:t>20</w:t>
            </w:r>
            <w:r w:rsidR="00914793">
              <w:rPr>
                <w:noProof/>
                <w:webHidden/>
              </w:rPr>
              <w:fldChar w:fldCharType="end"/>
            </w:r>
          </w:hyperlink>
        </w:p>
        <w:p w:rsidR="00914793" w:rsidRDefault="00C13262">
          <w:pPr>
            <w:pStyle w:val="TOC1"/>
            <w:rPr>
              <w:rFonts w:asciiTheme="minorHAnsi" w:eastAsiaTheme="minorEastAsia" w:hAnsiTheme="minorHAnsi" w:cstheme="minorBidi"/>
              <w:b w:val="0"/>
              <w:kern w:val="0"/>
              <w:sz w:val="22"/>
              <w:szCs w:val="22"/>
              <w:lang w:eastAsia="en-NZ"/>
            </w:rPr>
          </w:pPr>
          <w:hyperlink w:anchor="_Toc449004610" w:history="1">
            <w:r w:rsidR="00914793" w:rsidRPr="009C6074">
              <w:rPr>
                <w:rStyle w:val="Hyperlink"/>
              </w:rPr>
              <w:t>Part 3 – Supervision with Residence orders</w:t>
            </w:r>
            <w:r w:rsidR="00914793">
              <w:rPr>
                <w:webHidden/>
              </w:rPr>
              <w:tab/>
            </w:r>
            <w:r w:rsidR="00914793">
              <w:rPr>
                <w:webHidden/>
              </w:rPr>
              <w:fldChar w:fldCharType="begin"/>
            </w:r>
            <w:r w:rsidR="00914793">
              <w:rPr>
                <w:webHidden/>
              </w:rPr>
              <w:instrText xml:space="preserve"> PAGEREF _Toc449004610 \h </w:instrText>
            </w:r>
            <w:r w:rsidR="00914793">
              <w:rPr>
                <w:webHidden/>
              </w:rPr>
            </w:r>
            <w:r w:rsidR="00914793">
              <w:rPr>
                <w:webHidden/>
              </w:rPr>
              <w:fldChar w:fldCharType="separate"/>
            </w:r>
            <w:r w:rsidR="00914793">
              <w:rPr>
                <w:webHidden/>
              </w:rPr>
              <w:t>23</w:t>
            </w:r>
            <w:r w:rsidR="00914793">
              <w:rPr>
                <w:webHidden/>
              </w:rPr>
              <w:fldChar w:fldCharType="end"/>
            </w:r>
          </w:hyperlink>
        </w:p>
        <w:p w:rsidR="00914793" w:rsidRDefault="00C13262">
          <w:pPr>
            <w:pStyle w:val="TOC2"/>
            <w:tabs>
              <w:tab w:val="right" w:leader="dot" w:pos="9016"/>
            </w:tabs>
            <w:rPr>
              <w:rFonts w:asciiTheme="minorHAnsi" w:eastAsiaTheme="minorEastAsia" w:hAnsiTheme="minorHAnsi" w:cstheme="minorBidi"/>
              <w:noProof/>
              <w:kern w:val="0"/>
              <w:sz w:val="22"/>
              <w:szCs w:val="22"/>
              <w:lang w:eastAsia="en-NZ"/>
            </w:rPr>
          </w:pPr>
          <w:hyperlink w:anchor="_Toc449004611" w:history="1">
            <w:r w:rsidR="00914793" w:rsidRPr="009C6074">
              <w:rPr>
                <w:rStyle w:val="Hyperlink"/>
                <w:noProof/>
              </w:rPr>
              <w:t>All SwR orders</w:t>
            </w:r>
            <w:r w:rsidR="00914793">
              <w:rPr>
                <w:noProof/>
                <w:webHidden/>
              </w:rPr>
              <w:tab/>
            </w:r>
            <w:r w:rsidR="00914793">
              <w:rPr>
                <w:noProof/>
                <w:webHidden/>
              </w:rPr>
              <w:fldChar w:fldCharType="begin"/>
            </w:r>
            <w:r w:rsidR="00914793">
              <w:rPr>
                <w:noProof/>
                <w:webHidden/>
              </w:rPr>
              <w:instrText xml:space="preserve"> PAGEREF _Toc449004611 \h </w:instrText>
            </w:r>
            <w:r w:rsidR="00914793">
              <w:rPr>
                <w:noProof/>
                <w:webHidden/>
              </w:rPr>
            </w:r>
            <w:r w:rsidR="00914793">
              <w:rPr>
                <w:noProof/>
                <w:webHidden/>
              </w:rPr>
              <w:fldChar w:fldCharType="separate"/>
            </w:r>
            <w:r w:rsidR="00914793">
              <w:rPr>
                <w:noProof/>
                <w:webHidden/>
              </w:rPr>
              <w:t>23</w:t>
            </w:r>
            <w:r w:rsidR="00914793">
              <w:rPr>
                <w:noProof/>
                <w:webHidden/>
              </w:rPr>
              <w:fldChar w:fldCharType="end"/>
            </w:r>
          </w:hyperlink>
        </w:p>
        <w:p w:rsidR="00914793" w:rsidRDefault="00C13262">
          <w:pPr>
            <w:pStyle w:val="TOC2"/>
            <w:tabs>
              <w:tab w:val="right" w:leader="dot" w:pos="9016"/>
            </w:tabs>
            <w:rPr>
              <w:rFonts w:asciiTheme="minorHAnsi" w:eastAsiaTheme="minorEastAsia" w:hAnsiTheme="minorHAnsi" w:cstheme="minorBidi"/>
              <w:noProof/>
              <w:kern w:val="0"/>
              <w:sz w:val="22"/>
              <w:szCs w:val="22"/>
              <w:lang w:eastAsia="en-NZ"/>
            </w:rPr>
          </w:pPr>
          <w:hyperlink w:anchor="_Toc449004612" w:history="1">
            <w:r w:rsidR="00914793" w:rsidRPr="009C6074">
              <w:rPr>
                <w:rStyle w:val="Hyperlink"/>
                <w:noProof/>
              </w:rPr>
              <w:t>Shorter SwR orders (exactly three months)</w:t>
            </w:r>
            <w:r w:rsidR="00914793">
              <w:rPr>
                <w:noProof/>
                <w:webHidden/>
              </w:rPr>
              <w:tab/>
            </w:r>
            <w:r w:rsidR="00914793">
              <w:rPr>
                <w:noProof/>
                <w:webHidden/>
              </w:rPr>
              <w:fldChar w:fldCharType="begin"/>
            </w:r>
            <w:r w:rsidR="00914793">
              <w:rPr>
                <w:noProof/>
                <w:webHidden/>
              </w:rPr>
              <w:instrText xml:space="preserve"> PAGEREF _Toc449004612 \h </w:instrText>
            </w:r>
            <w:r w:rsidR="00914793">
              <w:rPr>
                <w:noProof/>
                <w:webHidden/>
              </w:rPr>
            </w:r>
            <w:r w:rsidR="00914793">
              <w:rPr>
                <w:noProof/>
                <w:webHidden/>
              </w:rPr>
              <w:fldChar w:fldCharType="separate"/>
            </w:r>
            <w:r w:rsidR="00914793">
              <w:rPr>
                <w:noProof/>
                <w:webHidden/>
              </w:rPr>
              <w:t>28</w:t>
            </w:r>
            <w:r w:rsidR="00914793">
              <w:rPr>
                <w:noProof/>
                <w:webHidden/>
              </w:rPr>
              <w:fldChar w:fldCharType="end"/>
            </w:r>
          </w:hyperlink>
        </w:p>
        <w:p w:rsidR="00914793" w:rsidRDefault="00C13262">
          <w:pPr>
            <w:pStyle w:val="TOC2"/>
            <w:tabs>
              <w:tab w:val="right" w:leader="dot" w:pos="9016"/>
            </w:tabs>
            <w:rPr>
              <w:rFonts w:asciiTheme="minorHAnsi" w:eastAsiaTheme="minorEastAsia" w:hAnsiTheme="minorHAnsi" w:cstheme="minorBidi"/>
              <w:noProof/>
              <w:kern w:val="0"/>
              <w:sz w:val="22"/>
              <w:szCs w:val="22"/>
              <w:lang w:eastAsia="en-NZ"/>
            </w:rPr>
          </w:pPr>
          <w:hyperlink w:anchor="_Toc449004613" w:history="1">
            <w:r w:rsidR="00914793" w:rsidRPr="009C6074">
              <w:rPr>
                <w:rStyle w:val="Hyperlink"/>
                <w:noProof/>
              </w:rPr>
              <w:t>Longer SwR orders (more than three months)</w:t>
            </w:r>
            <w:r w:rsidR="00914793">
              <w:rPr>
                <w:noProof/>
                <w:webHidden/>
              </w:rPr>
              <w:tab/>
            </w:r>
            <w:r w:rsidR="00914793">
              <w:rPr>
                <w:noProof/>
                <w:webHidden/>
              </w:rPr>
              <w:fldChar w:fldCharType="begin"/>
            </w:r>
            <w:r w:rsidR="00914793">
              <w:rPr>
                <w:noProof/>
                <w:webHidden/>
              </w:rPr>
              <w:instrText xml:space="preserve"> PAGEREF _Toc449004613 \h </w:instrText>
            </w:r>
            <w:r w:rsidR="00914793">
              <w:rPr>
                <w:noProof/>
                <w:webHidden/>
              </w:rPr>
            </w:r>
            <w:r w:rsidR="00914793">
              <w:rPr>
                <w:noProof/>
                <w:webHidden/>
              </w:rPr>
              <w:fldChar w:fldCharType="separate"/>
            </w:r>
            <w:r w:rsidR="00914793">
              <w:rPr>
                <w:noProof/>
                <w:webHidden/>
              </w:rPr>
              <w:t>31</w:t>
            </w:r>
            <w:r w:rsidR="00914793">
              <w:rPr>
                <w:noProof/>
                <w:webHidden/>
              </w:rPr>
              <w:fldChar w:fldCharType="end"/>
            </w:r>
          </w:hyperlink>
        </w:p>
        <w:p w:rsidR="00914793" w:rsidRDefault="00C13262">
          <w:pPr>
            <w:pStyle w:val="TOC1"/>
            <w:rPr>
              <w:rFonts w:asciiTheme="minorHAnsi" w:eastAsiaTheme="minorEastAsia" w:hAnsiTheme="minorHAnsi" w:cstheme="minorBidi"/>
              <w:b w:val="0"/>
              <w:kern w:val="0"/>
              <w:sz w:val="22"/>
              <w:szCs w:val="22"/>
              <w:lang w:eastAsia="en-NZ"/>
            </w:rPr>
          </w:pPr>
          <w:hyperlink w:anchor="_Toc449004614" w:history="1">
            <w:r w:rsidR="00914793" w:rsidRPr="009C6074">
              <w:rPr>
                <w:rStyle w:val="Hyperlink"/>
              </w:rPr>
              <w:t>Appendix A:  Subgroup analyses</w:t>
            </w:r>
            <w:r w:rsidR="00914793">
              <w:rPr>
                <w:webHidden/>
              </w:rPr>
              <w:tab/>
            </w:r>
            <w:r w:rsidR="00914793">
              <w:rPr>
                <w:webHidden/>
              </w:rPr>
              <w:fldChar w:fldCharType="begin"/>
            </w:r>
            <w:r w:rsidR="00914793">
              <w:rPr>
                <w:webHidden/>
              </w:rPr>
              <w:instrText xml:space="preserve"> PAGEREF _Toc449004614 \h </w:instrText>
            </w:r>
            <w:r w:rsidR="00914793">
              <w:rPr>
                <w:webHidden/>
              </w:rPr>
            </w:r>
            <w:r w:rsidR="00914793">
              <w:rPr>
                <w:webHidden/>
              </w:rPr>
              <w:fldChar w:fldCharType="separate"/>
            </w:r>
            <w:r w:rsidR="00914793">
              <w:rPr>
                <w:webHidden/>
              </w:rPr>
              <w:t>34</w:t>
            </w:r>
            <w:r w:rsidR="00914793">
              <w:rPr>
                <w:webHidden/>
              </w:rPr>
              <w:fldChar w:fldCharType="end"/>
            </w:r>
          </w:hyperlink>
        </w:p>
        <w:p w:rsidR="00914793" w:rsidRDefault="00C13262">
          <w:pPr>
            <w:pStyle w:val="TOC1"/>
            <w:rPr>
              <w:rFonts w:asciiTheme="minorHAnsi" w:eastAsiaTheme="minorEastAsia" w:hAnsiTheme="minorHAnsi" w:cstheme="minorBidi"/>
              <w:b w:val="0"/>
              <w:kern w:val="0"/>
              <w:sz w:val="22"/>
              <w:szCs w:val="22"/>
              <w:lang w:eastAsia="en-NZ"/>
            </w:rPr>
          </w:pPr>
          <w:hyperlink w:anchor="_Toc449004615" w:history="1">
            <w:r w:rsidR="00914793" w:rsidRPr="009C6074">
              <w:rPr>
                <w:rStyle w:val="Hyperlink"/>
              </w:rPr>
              <w:t>Appendix B:  ANZSOC offence divisions</w:t>
            </w:r>
            <w:r w:rsidR="00914793">
              <w:rPr>
                <w:webHidden/>
              </w:rPr>
              <w:tab/>
            </w:r>
            <w:r w:rsidR="00914793">
              <w:rPr>
                <w:webHidden/>
              </w:rPr>
              <w:fldChar w:fldCharType="begin"/>
            </w:r>
            <w:r w:rsidR="00914793">
              <w:rPr>
                <w:webHidden/>
              </w:rPr>
              <w:instrText xml:space="preserve"> PAGEREF _Toc449004615 \h </w:instrText>
            </w:r>
            <w:r w:rsidR="00914793">
              <w:rPr>
                <w:webHidden/>
              </w:rPr>
            </w:r>
            <w:r w:rsidR="00914793">
              <w:rPr>
                <w:webHidden/>
              </w:rPr>
              <w:fldChar w:fldCharType="separate"/>
            </w:r>
            <w:r w:rsidR="00914793">
              <w:rPr>
                <w:webHidden/>
              </w:rPr>
              <w:t>37</w:t>
            </w:r>
            <w:r w:rsidR="00914793">
              <w:rPr>
                <w:webHidden/>
              </w:rPr>
              <w:fldChar w:fldCharType="end"/>
            </w:r>
          </w:hyperlink>
        </w:p>
        <w:p w:rsidR="00914793" w:rsidRDefault="00C13262">
          <w:pPr>
            <w:pStyle w:val="TOC1"/>
            <w:rPr>
              <w:rFonts w:asciiTheme="minorHAnsi" w:eastAsiaTheme="minorEastAsia" w:hAnsiTheme="minorHAnsi" w:cstheme="minorBidi"/>
              <w:b w:val="0"/>
              <w:kern w:val="0"/>
              <w:sz w:val="22"/>
              <w:szCs w:val="22"/>
              <w:lang w:eastAsia="en-NZ"/>
            </w:rPr>
          </w:pPr>
          <w:hyperlink w:anchor="_Toc449004616" w:history="1">
            <w:r w:rsidR="00914793" w:rsidRPr="009C6074">
              <w:rPr>
                <w:rStyle w:val="Hyperlink"/>
              </w:rPr>
              <w:t>Appendix C:  Additional regional analyses</w:t>
            </w:r>
            <w:r w:rsidR="00914793">
              <w:rPr>
                <w:webHidden/>
              </w:rPr>
              <w:tab/>
            </w:r>
            <w:r w:rsidR="00914793">
              <w:rPr>
                <w:webHidden/>
              </w:rPr>
              <w:fldChar w:fldCharType="begin"/>
            </w:r>
            <w:r w:rsidR="00914793">
              <w:rPr>
                <w:webHidden/>
              </w:rPr>
              <w:instrText xml:space="preserve"> PAGEREF _Toc449004616 \h </w:instrText>
            </w:r>
            <w:r w:rsidR="00914793">
              <w:rPr>
                <w:webHidden/>
              </w:rPr>
            </w:r>
            <w:r w:rsidR="00914793">
              <w:rPr>
                <w:webHidden/>
              </w:rPr>
              <w:fldChar w:fldCharType="separate"/>
            </w:r>
            <w:r w:rsidR="00914793">
              <w:rPr>
                <w:webHidden/>
              </w:rPr>
              <w:t>38</w:t>
            </w:r>
            <w:r w:rsidR="00914793">
              <w:rPr>
                <w:webHidden/>
              </w:rPr>
              <w:fldChar w:fldCharType="end"/>
            </w:r>
          </w:hyperlink>
        </w:p>
        <w:p w:rsidR="00914793" w:rsidRDefault="00C13262">
          <w:pPr>
            <w:pStyle w:val="TOC1"/>
            <w:rPr>
              <w:rFonts w:asciiTheme="minorHAnsi" w:eastAsiaTheme="minorEastAsia" w:hAnsiTheme="minorHAnsi" w:cstheme="minorBidi"/>
              <w:b w:val="0"/>
              <w:kern w:val="0"/>
              <w:sz w:val="22"/>
              <w:szCs w:val="22"/>
              <w:lang w:eastAsia="en-NZ"/>
            </w:rPr>
          </w:pPr>
          <w:hyperlink w:anchor="_Toc449004617" w:history="1">
            <w:r w:rsidR="00914793" w:rsidRPr="009C6074">
              <w:rPr>
                <w:rStyle w:val="Hyperlink"/>
              </w:rPr>
              <w:t>Appendix D:  Measuring reoffending</w:t>
            </w:r>
            <w:r w:rsidR="00914793">
              <w:rPr>
                <w:webHidden/>
              </w:rPr>
              <w:tab/>
            </w:r>
            <w:r w:rsidR="00914793">
              <w:rPr>
                <w:webHidden/>
              </w:rPr>
              <w:fldChar w:fldCharType="begin"/>
            </w:r>
            <w:r w:rsidR="00914793">
              <w:rPr>
                <w:webHidden/>
              </w:rPr>
              <w:instrText xml:space="preserve"> PAGEREF _Toc449004617 \h </w:instrText>
            </w:r>
            <w:r w:rsidR="00914793">
              <w:rPr>
                <w:webHidden/>
              </w:rPr>
            </w:r>
            <w:r w:rsidR="00914793">
              <w:rPr>
                <w:webHidden/>
              </w:rPr>
              <w:fldChar w:fldCharType="separate"/>
            </w:r>
            <w:r w:rsidR="00914793">
              <w:rPr>
                <w:webHidden/>
              </w:rPr>
              <w:t>41</w:t>
            </w:r>
            <w:r w:rsidR="00914793">
              <w:rPr>
                <w:webHidden/>
              </w:rPr>
              <w:fldChar w:fldCharType="end"/>
            </w:r>
          </w:hyperlink>
        </w:p>
        <w:p w:rsidR="00914793" w:rsidRDefault="00C13262">
          <w:pPr>
            <w:pStyle w:val="TOC2"/>
            <w:tabs>
              <w:tab w:val="right" w:leader="dot" w:pos="9016"/>
            </w:tabs>
            <w:rPr>
              <w:rFonts w:asciiTheme="minorHAnsi" w:eastAsiaTheme="minorEastAsia" w:hAnsiTheme="minorHAnsi" w:cstheme="minorBidi"/>
              <w:noProof/>
              <w:kern w:val="0"/>
              <w:sz w:val="22"/>
              <w:szCs w:val="22"/>
              <w:lang w:eastAsia="en-NZ"/>
            </w:rPr>
          </w:pPr>
          <w:hyperlink w:anchor="_Toc449004618" w:history="1">
            <w:r w:rsidR="00914793" w:rsidRPr="009C6074">
              <w:rPr>
                <w:rStyle w:val="Hyperlink"/>
                <w:noProof/>
              </w:rPr>
              <w:t>Estimating offending patterns</w:t>
            </w:r>
            <w:r w:rsidR="00914793">
              <w:rPr>
                <w:noProof/>
                <w:webHidden/>
              </w:rPr>
              <w:tab/>
            </w:r>
            <w:r w:rsidR="00914793">
              <w:rPr>
                <w:noProof/>
                <w:webHidden/>
              </w:rPr>
              <w:fldChar w:fldCharType="begin"/>
            </w:r>
            <w:r w:rsidR="00914793">
              <w:rPr>
                <w:noProof/>
                <w:webHidden/>
              </w:rPr>
              <w:instrText xml:space="preserve"> PAGEREF _Toc449004618 \h </w:instrText>
            </w:r>
            <w:r w:rsidR="00914793">
              <w:rPr>
                <w:noProof/>
                <w:webHidden/>
              </w:rPr>
            </w:r>
            <w:r w:rsidR="00914793">
              <w:rPr>
                <w:noProof/>
                <w:webHidden/>
              </w:rPr>
              <w:fldChar w:fldCharType="separate"/>
            </w:r>
            <w:r w:rsidR="00914793">
              <w:rPr>
                <w:noProof/>
                <w:webHidden/>
              </w:rPr>
              <w:t>41</w:t>
            </w:r>
            <w:r w:rsidR="00914793">
              <w:rPr>
                <w:noProof/>
                <w:webHidden/>
              </w:rPr>
              <w:fldChar w:fldCharType="end"/>
            </w:r>
          </w:hyperlink>
        </w:p>
        <w:p w:rsidR="00914793" w:rsidRDefault="00C13262">
          <w:pPr>
            <w:pStyle w:val="TOC2"/>
            <w:tabs>
              <w:tab w:val="right" w:leader="dot" w:pos="9016"/>
            </w:tabs>
            <w:rPr>
              <w:rFonts w:asciiTheme="minorHAnsi" w:eastAsiaTheme="minorEastAsia" w:hAnsiTheme="minorHAnsi" w:cstheme="minorBidi"/>
              <w:noProof/>
              <w:kern w:val="0"/>
              <w:sz w:val="22"/>
              <w:szCs w:val="22"/>
              <w:lang w:eastAsia="en-NZ"/>
            </w:rPr>
          </w:pPr>
          <w:hyperlink w:anchor="_Toc449004619" w:history="1">
            <w:r w:rsidR="00914793" w:rsidRPr="009C6074">
              <w:rPr>
                <w:rStyle w:val="Hyperlink"/>
                <w:noProof/>
              </w:rPr>
              <w:t>Measuring offence seriousness</w:t>
            </w:r>
            <w:r w:rsidR="00914793">
              <w:rPr>
                <w:noProof/>
                <w:webHidden/>
              </w:rPr>
              <w:tab/>
            </w:r>
            <w:r w:rsidR="00914793">
              <w:rPr>
                <w:noProof/>
                <w:webHidden/>
              </w:rPr>
              <w:fldChar w:fldCharType="begin"/>
            </w:r>
            <w:r w:rsidR="00914793">
              <w:rPr>
                <w:noProof/>
                <w:webHidden/>
              </w:rPr>
              <w:instrText xml:space="preserve"> PAGEREF _Toc449004619 \h </w:instrText>
            </w:r>
            <w:r w:rsidR="00914793">
              <w:rPr>
                <w:noProof/>
                <w:webHidden/>
              </w:rPr>
            </w:r>
            <w:r w:rsidR="00914793">
              <w:rPr>
                <w:noProof/>
                <w:webHidden/>
              </w:rPr>
              <w:fldChar w:fldCharType="separate"/>
            </w:r>
            <w:r w:rsidR="00914793">
              <w:rPr>
                <w:noProof/>
                <w:webHidden/>
              </w:rPr>
              <w:t>42</w:t>
            </w:r>
            <w:r w:rsidR="00914793">
              <w:rPr>
                <w:noProof/>
                <w:webHidden/>
              </w:rPr>
              <w:fldChar w:fldCharType="end"/>
            </w:r>
          </w:hyperlink>
        </w:p>
        <w:p w:rsidR="00DC2D4E" w:rsidRDefault="006B4F7B" w:rsidP="006B4F7B">
          <w:pPr>
            <w:pStyle w:val="TOC1"/>
          </w:pPr>
          <w:r>
            <w:fldChar w:fldCharType="end"/>
          </w:r>
        </w:p>
      </w:sdtContent>
    </w:sdt>
    <w:p w:rsidR="00352C87" w:rsidRDefault="00352C87">
      <w:pPr>
        <w:spacing w:after="0" w:line="240" w:lineRule="auto"/>
        <w:sectPr w:rsidR="00352C87" w:rsidSect="00A70E6E">
          <w:footerReference w:type="default" r:id="rId11"/>
          <w:type w:val="continuous"/>
          <w:pgSz w:w="11906" w:h="16838" w:code="9"/>
          <w:pgMar w:top="1440" w:right="1440" w:bottom="1134" w:left="1440" w:header="709" w:footer="454" w:gutter="0"/>
          <w:cols w:space="708"/>
          <w:docGrid w:linePitch="360"/>
        </w:sectPr>
      </w:pPr>
    </w:p>
    <w:p w:rsidR="00B56D45" w:rsidRPr="00A6070A" w:rsidRDefault="00F54D6C" w:rsidP="00502C07">
      <w:pPr>
        <w:pStyle w:val="Heading1"/>
        <w:spacing w:before="0"/>
      </w:pPr>
      <w:bookmarkStart w:id="2" w:name="_Toc449004602"/>
      <w:r w:rsidRPr="00A6070A">
        <w:lastRenderedPageBreak/>
        <w:t xml:space="preserve">Key </w:t>
      </w:r>
      <w:r w:rsidR="006B4F7B" w:rsidRPr="00A6070A">
        <w:t>f</w:t>
      </w:r>
      <w:r w:rsidRPr="00A6070A">
        <w:t>indings</w:t>
      </w:r>
      <w:bookmarkEnd w:id="2"/>
    </w:p>
    <w:p w:rsidR="00F54D6C" w:rsidRPr="00ED61B2" w:rsidRDefault="00C3758D" w:rsidP="000D7EEA">
      <w:r>
        <w:t xml:space="preserve">This report </w:t>
      </w:r>
      <w:r w:rsidR="00063BE5">
        <w:t>describes</w:t>
      </w:r>
      <w:r w:rsidR="00063BE5" w:rsidRPr="00F4382D">
        <w:t xml:space="preserve"> </w:t>
      </w:r>
      <w:r w:rsidR="00063BE5">
        <w:t xml:space="preserve">changes in </w:t>
      </w:r>
      <w:r w:rsidR="00063BE5" w:rsidRPr="00F4382D">
        <w:t xml:space="preserve">the </w:t>
      </w:r>
      <w:r w:rsidR="00E13275">
        <w:t>re</w:t>
      </w:r>
      <w:r w:rsidR="00063BE5" w:rsidRPr="00F4382D">
        <w:t xml:space="preserve">offending </w:t>
      </w:r>
      <w:r w:rsidR="00063BE5">
        <w:t xml:space="preserve">outcomes observed </w:t>
      </w:r>
      <w:r>
        <w:t>for 1</w:t>
      </w:r>
      <w:r w:rsidR="00DF1BE0">
        <w:t>,</w:t>
      </w:r>
      <w:r>
        <w:t>272 cases (involving 97</w:t>
      </w:r>
      <w:r w:rsidR="00AE493F">
        <w:t>3</w:t>
      </w:r>
      <w:r w:rsidR="00F54D6C" w:rsidRPr="00ED61B2">
        <w:t xml:space="preserve"> </w:t>
      </w:r>
      <w:r w:rsidR="00694C90">
        <w:t xml:space="preserve">distinct </w:t>
      </w:r>
      <w:r w:rsidR="00F54D6C" w:rsidRPr="00ED61B2">
        <w:t xml:space="preserve">young </w:t>
      </w:r>
      <w:r w:rsidR="00DC5CB5">
        <w:t>people</w:t>
      </w:r>
      <w:r>
        <w:t xml:space="preserve">) </w:t>
      </w:r>
      <w:r w:rsidR="00063BE5">
        <w:t>that resulted in</w:t>
      </w:r>
      <w:r w:rsidR="00F54D6C" w:rsidRPr="00ED61B2">
        <w:t xml:space="preserve"> one of three types of </w:t>
      </w:r>
      <w:r w:rsidR="00635676">
        <w:t xml:space="preserve">supervision </w:t>
      </w:r>
      <w:r w:rsidR="00F54D6C" w:rsidRPr="00ED61B2">
        <w:t>orders</w:t>
      </w:r>
      <w:r w:rsidR="00635676">
        <w:t xml:space="preserve"> in the </w:t>
      </w:r>
      <w:r w:rsidR="00635676" w:rsidRPr="00ED61B2">
        <w:t>Youth Court</w:t>
      </w:r>
      <w:r w:rsidR="00635676">
        <w:t>:</w:t>
      </w:r>
      <w:r w:rsidR="00F54D6C" w:rsidRPr="00ED61B2">
        <w:t xml:space="preserve"> </w:t>
      </w:r>
      <w:r w:rsidR="00A0583A">
        <w:t>‘</w:t>
      </w:r>
      <w:r w:rsidR="00F54D6C" w:rsidRPr="00ED61B2">
        <w:t>stand-alone</w:t>
      </w:r>
      <w:r w:rsidR="00A0583A">
        <w:t>’</w:t>
      </w:r>
      <w:r w:rsidR="00F54D6C" w:rsidRPr="00ED61B2">
        <w:t xml:space="preserve"> Supervision (SUP), Supervision with Activity (</w:t>
      </w:r>
      <w:proofErr w:type="spellStart"/>
      <w:r w:rsidR="00F54D6C" w:rsidRPr="00ED61B2">
        <w:t>SwA</w:t>
      </w:r>
      <w:proofErr w:type="spellEnd"/>
      <w:r w:rsidR="00F54D6C" w:rsidRPr="00ED61B2">
        <w:t>) or Supervision with Residence (</w:t>
      </w:r>
      <w:proofErr w:type="spellStart"/>
      <w:r w:rsidR="00F54D6C" w:rsidRPr="00ED61B2">
        <w:t>SwR</w:t>
      </w:r>
      <w:proofErr w:type="spellEnd"/>
      <w:r w:rsidR="00F54D6C" w:rsidRPr="00ED61B2">
        <w:t xml:space="preserve">). </w:t>
      </w:r>
      <w:r w:rsidR="00063BE5">
        <w:t xml:space="preserve">The </w:t>
      </w:r>
      <w:r w:rsidR="009D0E21">
        <w:t xml:space="preserve">supervision-type </w:t>
      </w:r>
      <w:r w:rsidR="00063BE5">
        <w:t xml:space="preserve">orders </w:t>
      </w:r>
      <w:r w:rsidR="00A0583A">
        <w:t xml:space="preserve">examined </w:t>
      </w:r>
      <w:r w:rsidR="00063BE5">
        <w:t xml:space="preserve">were </w:t>
      </w:r>
      <w:r w:rsidR="009D0E21">
        <w:t>imposed</w:t>
      </w:r>
      <w:r w:rsidR="00063BE5">
        <w:t xml:space="preserve"> </w:t>
      </w:r>
      <w:r w:rsidR="00A0583A">
        <w:t xml:space="preserve">between </w:t>
      </w:r>
      <w:r w:rsidR="00A0583A" w:rsidRPr="00ED61B2">
        <w:t xml:space="preserve">1 October 2010 </w:t>
      </w:r>
      <w:r w:rsidR="00A0583A">
        <w:t xml:space="preserve">and </w:t>
      </w:r>
      <w:r w:rsidR="00A0583A" w:rsidRPr="00ED61B2">
        <w:t>31 March 201</w:t>
      </w:r>
      <w:r w:rsidR="00A0583A">
        <w:t>3 – this being</w:t>
      </w:r>
      <w:r w:rsidR="00063BE5">
        <w:t xml:space="preserve"> the first 30</w:t>
      </w:r>
      <w:r w:rsidR="00063BE5" w:rsidRPr="00ED61B2">
        <w:t xml:space="preserve"> months under the Fresh Start reforms</w:t>
      </w:r>
      <w:r w:rsidR="00063BE5">
        <w:t>.</w:t>
      </w:r>
      <w:r w:rsidR="00063BE5">
        <w:rPr>
          <w:rStyle w:val="FootnoteReference"/>
        </w:rPr>
        <w:footnoteReference w:id="1"/>
      </w:r>
      <w:r w:rsidR="00063BE5" w:rsidRPr="00ED61B2">
        <w:t xml:space="preserve"> </w:t>
      </w:r>
      <w:r w:rsidR="001B1B84">
        <w:t>Reo</w:t>
      </w:r>
      <w:r w:rsidR="00F54D6C" w:rsidRPr="00ED61B2">
        <w:t>ffending was examined for the 12 month period</w:t>
      </w:r>
      <w:r w:rsidR="001B1B84">
        <w:t xml:space="preserve"> </w:t>
      </w:r>
      <w:r w:rsidR="00F54D6C" w:rsidRPr="00ED61B2">
        <w:t>after the orders</w:t>
      </w:r>
      <w:r w:rsidR="00063BE5">
        <w:t xml:space="preserve"> were served</w:t>
      </w:r>
      <w:r w:rsidR="00F54D6C" w:rsidRPr="00ED61B2">
        <w:t>.</w:t>
      </w:r>
    </w:p>
    <w:p w:rsidR="00D621E5" w:rsidRDefault="00D621E5" w:rsidP="00D621E5">
      <w:pPr>
        <w:spacing w:after="170"/>
      </w:pPr>
      <w:r>
        <w:t>Caution must be taken in interpreting reoffending outcomes as they are not</w:t>
      </w:r>
      <w:r w:rsidR="00560792">
        <w:t xml:space="preserve"> always</w:t>
      </w:r>
      <w:r>
        <w:t xml:space="preserve"> a measure of the effectiveness of an intervention</w:t>
      </w:r>
      <w:r w:rsidR="00560792">
        <w:t xml:space="preserve"> alone</w:t>
      </w:r>
      <w:r>
        <w:t xml:space="preserve">. </w:t>
      </w:r>
      <w:r w:rsidR="00BD3903">
        <w:t xml:space="preserve">For example, </w:t>
      </w:r>
      <w:r w:rsidR="003C1F22">
        <w:t>some people</w:t>
      </w:r>
      <w:r w:rsidR="00BD3903">
        <w:t xml:space="preserve"> may reoffend less often simply due to the fact that they were caught by the Police and made to account for their actions, regardless of the particular intervention applied. </w:t>
      </w:r>
      <w:r>
        <w:t xml:space="preserve">Measuring the impact </w:t>
      </w:r>
      <w:r w:rsidR="00245A17">
        <w:t xml:space="preserve">on reoffending </w:t>
      </w:r>
      <w:r>
        <w:t xml:space="preserve">of an intervention would require </w:t>
      </w:r>
      <w:r w:rsidR="00245A17">
        <w:t xml:space="preserve">a robust statistical approach such as a matched comparison analysis. This </w:t>
      </w:r>
      <w:r>
        <w:t xml:space="preserve">was </w:t>
      </w:r>
      <w:r w:rsidR="00245A17">
        <w:t xml:space="preserve">not </w:t>
      </w:r>
      <w:r>
        <w:t>in scope for this analysis.</w:t>
      </w:r>
    </w:p>
    <w:p w:rsidR="00F54D6C" w:rsidRPr="00ED61B2" w:rsidRDefault="002711C1" w:rsidP="00AE6D33">
      <w:pPr>
        <w:pStyle w:val="Heading3"/>
      </w:pPr>
      <w:r>
        <w:t>O</w:t>
      </w:r>
      <w:r w:rsidR="00F54D6C" w:rsidRPr="00ED61B2">
        <w:t>ffending patterns across all three orders</w:t>
      </w:r>
    </w:p>
    <w:p w:rsidR="00DB7451" w:rsidRDefault="000D759A" w:rsidP="00461182">
      <w:pPr>
        <w:pStyle w:val="Bullet1"/>
      </w:pPr>
      <w:r>
        <w:t>There was</w:t>
      </w:r>
      <w:r w:rsidR="00F54D6C" w:rsidRPr="00ED61B2">
        <w:t xml:space="preserve"> an overall reduction in both the frequency and seriousness of offending in the 12 months following </w:t>
      </w:r>
      <w:r>
        <w:t>a</w:t>
      </w:r>
      <w:r w:rsidRPr="00ED61B2">
        <w:t xml:space="preserve">ll three types of supervision </w:t>
      </w:r>
      <w:r>
        <w:t xml:space="preserve">orders compared to the 12 months prior to </w:t>
      </w:r>
      <w:r w:rsidR="00F54D6C" w:rsidRPr="00ED61B2">
        <w:t>the orders.</w:t>
      </w:r>
      <w:r w:rsidR="00DB7451">
        <w:t xml:space="preserve"> </w:t>
      </w:r>
    </w:p>
    <w:p w:rsidR="00F54D6C" w:rsidRPr="00ED61B2" w:rsidRDefault="00D962B9" w:rsidP="00461182">
      <w:pPr>
        <w:pStyle w:val="Bullet1"/>
      </w:pPr>
      <w:r>
        <w:t>T</w:t>
      </w:r>
      <w:r w:rsidR="00DB7451">
        <w:t>he</w:t>
      </w:r>
      <w:r w:rsidR="00194CF3">
        <w:t>se</w:t>
      </w:r>
      <w:r w:rsidR="00DB7451">
        <w:t xml:space="preserve"> reductions were proportionally </w:t>
      </w:r>
      <w:r>
        <w:t xml:space="preserve">larger for SUP and </w:t>
      </w:r>
      <w:proofErr w:type="spellStart"/>
      <w:r>
        <w:t>SwA</w:t>
      </w:r>
      <w:proofErr w:type="spellEnd"/>
      <w:r>
        <w:t xml:space="preserve"> orders </w:t>
      </w:r>
      <w:r w:rsidR="005B5990">
        <w:t>than for</w:t>
      </w:r>
      <w:r>
        <w:t xml:space="preserve"> </w:t>
      </w:r>
      <w:proofErr w:type="spellStart"/>
      <w:r>
        <w:t>SwR</w:t>
      </w:r>
      <w:proofErr w:type="spellEnd"/>
      <w:r>
        <w:t xml:space="preserve"> orders. However, </w:t>
      </w:r>
      <w:r w:rsidR="00DB7451">
        <w:t xml:space="preserve">the young people receiving </w:t>
      </w:r>
      <w:proofErr w:type="spellStart"/>
      <w:r w:rsidR="00DB7451">
        <w:t>SwR</w:t>
      </w:r>
      <w:proofErr w:type="spellEnd"/>
      <w:r w:rsidR="00DB7451">
        <w:t xml:space="preserve"> orders had more extensive offending histories than was the case for the other </w:t>
      </w:r>
      <w:r>
        <w:t xml:space="preserve">two </w:t>
      </w:r>
      <w:r w:rsidR="00DB7451">
        <w:t>type</w:t>
      </w:r>
      <w:r>
        <w:t>s of</w:t>
      </w:r>
      <w:r w:rsidR="00DB7451">
        <w:t xml:space="preserve"> orders.</w:t>
      </w:r>
    </w:p>
    <w:p w:rsidR="00F54D6C" w:rsidRPr="00ED61B2" w:rsidRDefault="00363254" w:rsidP="00461182">
      <w:pPr>
        <w:pStyle w:val="Bullet1"/>
      </w:pPr>
      <w:r>
        <w:t>T</w:t>
      </w:r>
      <w:r w:rsidR="00F54D6C" w:rsidRPr="00ED61B2">
        <w:t>heft</w:t>
      </w:r>
      <w:r w:rsidR="000D759A">
        <w:t>-</w:t>
      </w:r>
      <w:r w:rsidR="002711C1">
        <w:t>related</w:t>
      </w:r>
      <w:r w:rsidR="00F54D6C" w:rsidRPr="00ED61B2">
        <w:t xml:space="preserve"> </w:t>
      </w:r>
      <w:r>
        <w:t xml:space="preserve">and burglary </w:t>
      </w:r>
      <w:r w:rsidR="002711C1">
        <w:t>offences</w:t>
      </w:r>
      <w:r w:rsidR="00F54D6C" w:rsidRPr="00ED61B2">
        <w:t xml:space="preserve"> were the most common offences committed by young people in the 12 months before and after</w:t>
      </w:r>
      <w:r w:rsidR="002711C1">
        <w:t xml:space="preserve"> all three</w:t>
      </w:r>
      <w:r w:rsidR="00F54D6C" w:rsidRPr="00ED61B2">
        <w:t xml:space="preserve"> orders. These offence types also showed the greatest </w:t>
      </w:r>
      <w:r w:rsidR="001760E1">
        <w:t xml:space="preserve">numerical </w:t>
      </w:r>
      <w:r w:rsidR="00694C90">
        <w:t>decreases</w:t>
      </w:r>
      <w:r w:rsidR="00F54D6C" w:rsidRPr="00ED61B2">
        <w:t xml:space="preserve"> in the 12 months after the orders.</w:t>
      </w:r>
    </w:p>
    <w:p w:rsidR="00F54D6C" w:rsidRPr="00ED61B2" w:rsidRDefault="00F54D6C" w:rsidP="00461182">
      <w:pPr>
        <w:pStyle w:val="Bullet1"/>
      </w:pPr>
      <w:r w:rsidRPr="00ED61B2">
        <w:t xml:space="preserve">Violent offending </w:t>
      </w:r>
      <w:r w:rsidR="000D759A">
        <w:t>hal</w:t>
      </w:r>
      <w:r w:rsidR="0079138E">
        <w:t>ved</w:t>
      </w:r>
      <w:r w:rsidR="000D759A">
        <w:t xml:space="preserve"> </w:t>
      </w:r>
      <w:r w:rsidR="000D759A" w:rsidRPr="00ED61B2">
        <w:t xml:space="preserve">in the follow-up period </w:t>
      </w:r>
      <w:r w:rsidRPr="00ED61B2">
        <w:t xml:space="preserve">for all three </w:t>
      </w:r>
      <w:r w:rsidR="001447BE">
        <w:t xml:space="preserve">types of </w:t>
      </w:r>
      <w:r w:rsidR="005D6C69">
        <w:t xml:space="preserve">supervision </w:t>
      </w:r>
      <w:r w:rsidRPr="00ED61B2">
        <w:t>orders.</w:t>
      </w:r>
    </w:p>
    <w:p w:rsidR="00190BE9" w:rsidRDefault="00B674E6" w:rsidP="00461182">
      <w:pPr>
        <w:pStyle w:val="Bullet1"/>
      </w:pPr>
      <w:r>
        <w:t>Of the young people with SUP orders, 22</w:t>
      </w:r>
      <w:r w:rsidRPr="00EE1606">
        <w:t>% did not reoffend</w:t>
      </w:r>
      <w:r>
        <w:t xml:space="preserve"> within 12 months. The figures for </w:t>
      </w:r>
      <w:proofErr w:type="spellStart"/>
      <w:r>
        <w:t>SwA</w:t>
      </w:r>
      <w:proofErr w:type="spellEnd"/>
      <w:r>
        <w:t xml:space="preserve"> and </w:t>
      </w:r>
      <w:proofErr w:type="spellStart"/>
      <w:r>
        <w:t>SwR</w:t>
      </w:r>
      <w:proofErr w:type="spellEnd"/>
      <w:r>
        <w:t xml:space="preserve"> were 21% and 13% respectively. Seven to eight out of 10 of the young people reduced the frequency or seriousness of their offending in the 12 months after all three types of orders. The figures were lowest for </w:t>
      </w:r>
      <w:proofErr w:type="spellStart"/>
      <w:r>
        <w:t>SwR</w:t>
      </w:r>
      <w:proofErr w:type="spellEnd"/>
      <w:r>
        <w:t xml:space="preserve"> orders.</w:t>
      </w:r>
    </w:p>
    <w:p w:rsidR="00F54D6C" w:rsidRPr="000E0B6F" w:rsidRDefault="00F54D6C" w:rsidP="00461182">
      <w:pPr>
        <w:pStyle w:val="Bullet1"/>
      </w:pPr>
      <w:r w:rsidRPr="000E0B6F">
        <w:t>European</w:t>
      </w:r>
      <w:r w:rsidR="00694C90">
        <w:t xml:space="preserve"> young people</w:t>
      </w:r>
      <w:r w:rsidRPr="000E0B6F">
        <w:t xml:space="preserve"> </w:t>
      </w:r>
      <w:r w:rsidR="006B7BFF">
        <w:t>had</w:t>
      </w:r>
      <w:r w:rsidRPr="000E0B6F">
        <w:t xml:space="preserve"> slightly better </w:t>
      </w:r>
      <w:r w:rsidR="000E0B6F">
        <w:t xml:space="preserve">offending-related </w:t>
      </w:r>
      <w:r w:rsidRPr="000E0B6F">
        <w:t xml:space="preserve">outcomes in the 12 months after SUP orders </w:t>
      </w:r>
      <w:r w:rsidR="000E0B6F">
        <w:t>than</w:t>
      </w:r>
      <w:r w:rsidRPr="000E0B6F">
        <w:t xml:space="preserve"> Māori</w:t>
      </w:r>
      <w:r w:rsidR="00694C90">
        <w:t xml:space="preserve"> young people</w:t>
      </w:r>
      <w:r w:rsidRPr="000E0B6F">
        <w:t xml:space="preserve">. </w:t>
      </w:r>
      <w:r w:rsidR="000E0B6F">
        <w:t xml:space="preserve">However, the reverse was the case after </w:t>
      </w:r>
      <w:proofErr w:type="spellStart"/>
      <w:r w:rsidR="000E0B6F">
        <w:t>SwR</w:t>
      </w:r>
      <w:proofErr w:type="spellEnd"/>
      <w:r w:rsidR="000E0B6F">
        <w:t xml:space="preserve"> orders</w:t>
      </w:r>
      <w:r w:rsidR="006B7BFF">
        <w:t>,</w:t>
      </w:r>
      <w:r w:rsidR="000E0B6F">
        <w:t xml:space="preserve"> with </w:t>
      </w:r>
      <w:r w:rsidR="000E0B6F" w:rsidRPr="000E0B6F">
        <w:t>Māori</w:t>
      </w:r>
      <w:r w:rsidR="000E0B6F">
        <w:t xml:space="preserve"> </w:t>
      </w:r>
      <w:r w:rsidR="00694C90">
        <w:t>young people</w:t>
      </w:r>
      <w:r w:rsidR="00694C90" w:rsidRPr="000E0B6F">
        <w:t xml:space="preserve"> </w:t>
      </w:r>
      <w:r w:rsidR="000E0B6F">
        <w:t xml:space="preserve">generally </w:t>
      </w:r>
      <w:r w:rsidR="006B7BFF">
        <w:t>having</w:t>
      </w:r>
      <w:r w:rsidRPr="000E0B6F">
        <w:t xml:space="preserve"> </w:t>
      </w:r>
      <w:r w:rsidR="006B7BFF">
        <w:t xml:space="preserve">slightly </w:t>
      </w:r>
      <w:r w:rsidR="000E0B6F">
        <w:t>more</w:t>
      </w:r>
      <w:r w:rsidRPr="000E0B6F">
        <w:t xml:space="preserve"> positive outcomes </w:t>
      </w:r>
      <w:r w:rsidR="000E0B6F">
        <w:t>than European</w:t>
      </w:r>
      <w:r w:rsidR="00694C90" w:rsidRPr="00694C90">
        <w:t xml:space="preserve"> </w:t>
      </w:r>
      <w:r w:rsidR="00694C90">
        <w:t>young people</w:t>
      </w:r>
      <w:r w:rsidRPr="000E0B6F">
        <w:t>.</w:t>
      </w:r>
      <w:r w:rsidR="006B7BFF">
        <w:t xml:space="preserve"> </w:t>
      </w:r>
      <w:r w:rsidR="00694C90">
        <w:t>The relationship between ethnicity and o</w:t>
      </w:r>
      <w:r w:rsidR="006B7BFF">
        <w:t xml:space="preserve">utcomes </w:t>
      </w:r>
      <w:r w:rsidR="00694C90">
        <w:t xml:space="preserve">was less clear </w:t>
      </w:r>
      <w:r w:rsidR="006B7BFF">
        <w:t xml:space="preserve">after </w:t>
      </w:r>
      <w:proofErr w:type="spellStart"/>
      <w:r w:rsidR="006B7BFF">
        <w:t>SwA</w:t>
      </w:r>
      <w:proofErr w:type="spellEnd"/>
      <w:r w:rsidR="006B7BFF">
        <w:t xml:space="preserve"> orders.</w:t>
      </w:r>
    </w:p>
    <w:p w:rsidR="00F54D6C" w:rsidRPr="00ED61B2" w:rsidRDefault="00F54D6C" w:rsidP="00461182">
      <w:pPr>
        <w:pStyle w:val="Bullet1"/>
      </w:pPr>
      <w:proofErr w:type="spellStart"/>
      <w:r w:rsidRPr="00ED61B2">
        <w:t>SwA</w:t>
      </w:r>
      <w:proofErr w:type="spellEnd"/>
      <w:r w:rsidRPr="00ED61B2">
        <w:t xml:space="preserve"> orders had a higher rate of post-order custodial sentences</w:t>
      </w:r>
      <w:r w:rsidRPr="00ED61B2">
        <w:rPr>
          <w:rStyle w:val="FootnoteReference"/>
        </w:rPr>
        <w:footnoteReference w:id="2"/>
      </w:r>
      <w:r w:rsidRPr="00ED61B2">
        <w:t xml:space="preserve"> (3</w:t>
      </w:r>
      <w:r w:rsidR="00B7524C">
        <w:t>5</w:t>
      </w:r>
      <w:r w:rsidRPr="00ED61B2">
        <w:t>%) than the two other types of orders (2</w:t>
      </w:r>
      <w:r w:rsidR="00B7524C">
        <w:t>5</w:t>
      </w:r>
      <w:r w:rsidRPr="00ED61B2">
        <w:t xml:space="preserve">% for SUP and </w:t>
      </w:r>
      <w:r w:rsidR="00B7524C">
        <w:t>30</w:t>
      </w:r>
      <w:r w:rsidRPr="00ED61B2">
        <w:t xml:space="preserve">% for </w:t>
      </w:r>
      <w:proofErr w:type="spellStart"/>
      <w:r w:rsidRPr="00ED61B2">
        <w:t>SwR</w:t>
      </w:r>
      <w:proofErr w:type="spellEnd"/>
      <w:r w:rsidRPr="00ED61B2">
        <w:t xml:space="preserve">). The higher figure for </w:t>
      </w:r>
      <w:proofErr w:type="spellStart"/>
      <w:r w:rsidRPr="00ED61B2">
        <w:t>SwA</w:t>
      </w:r>
      <w:proofErr w:type="spellEnd"/>
      <w:r w:rsidRPr="00ED61B2">
        <w:t xml:space="preserve"> </w:t>
      </w:r>
      <w:r w:rsidRPr="00ED61B2">
        <w:lastRenderedPageBreak/>
        <w:t xml:space="preserve">appears to be due to a greater likelihood of having a subsequent </w:t>
      </w:r>
      <w:proofErr w:type="spellStart"/>
      <w:r w:rsidRPr="00ED61B2">
        <w:t>SwR</w:t>
      </w:r>
      <w:proofErr w:type="spellEnd"/>
      <w:r w:rsidRPr="00ED61B2">
        <w:t xml:space="preserve"> order imposed – often as a result of breaching </w:t>
      </w:r>
      <w:r w:rsidR="001F238C">
        <w:t>the</w:t>
      </w:r>
      <w:r w:rsidRPr="00ED61B2">
        <w:t xml:space="preserve"> </w:t>
      </w:r>
      <w:proofErr w:type="spellStart"/>
      <w:r w:rsidRPr="00ED61B2">
        <w:t>SwA</w:t>
      </w:r>
      <w:proofErr w:type="spellEnd"/>
      <w:r w:rsidRPr="00ED61B2">
        <w:t xml:space="preserve"> order.</w:t>
      </w:r>
    </w:p>
    <w:p w:rsidR="00F54D6C" w:rsidRPr="00ED61B2" w:rsidRDefault="00F54D6C" w:rsidP="00461182">
      <w:pPr>
        <w:pStyle w:val="Bullet1"/>
      </w:pPr>
      <w:r w:rsidRPr="00ED61B2">
        <w:t xml:space="preserve">SUP orders had the </w:t>
      </w:r>
      <w:r w:rsidR="00B7524C">
        <w:t>highest</w:t>
      </w:r>
      <w:r w:rsidRPr="00ED61B2">
        <w:t xml:space="preserve"> proportion (62%) of people who did not receive any further supervision</w:t>
      </w:r>
      <w:r w:rsidR="000E0B6F">
        <w:t>-type</w:t>
      </w:r>
      <w:r w:rsidRPr="00ED61B2">
        <w:t xml:space="preserve"> order</w:t>
      </w:r>
      <w:r w:rsidR="000E0B6F">
        <w:t>s</w:t>
      </w:r>
      <w:r w:rsidRPr="00ED61B2">
        <w:t xml:space="preserve"> or prison sentence</w:t>
      </w:r>
      <w:r w:rsidR="000E0B6F">
        <w:t>s</w:t>
      </w:r>
      <w:r w:rsidRPr="00ED61B2">
        <w:t xml:space="preserve"> in the 12 months after the order. This proportion was </w:t>
      </w:r>
      <w:r w:rsidR="00B7524C">
        <w:t>higher than</w:t>
      </w:r>
      <w:r w:rsidRPr="00ED61B2">
        <w:t xml:space="preserve"> </w:t>
      </w:r>
      <w:proofErr w:type="spellStart"/>
      <w:r w:rsidRPr="00ED61B2">
        <w:t>SwA</w:t>
      </w:r>
      <w:proofErr w:type="spellEnd"/>
      <w:r w:rsidRPr="00ED61B2">
        <w:t xml:space="preserve"> orders (5</w:t>
      </w:r>
      <w:r w:rsidR="00B7524C">
        <w:t>6</w:t>
      </w:r>
      <w:r w:rsidRPr="00ED61B2">
        <w:t>%)</w:t>
      </w:r>
      <w:r w:rsidR="00B7524C">
        <w:t xml:space="preserve"> and </w:t>
      </w:r>
      <w:proofErr w:type="spellStart"/>
      <w:r w:rsidR="00B7524C">
        <w:t>SwR</w:t>
      </w:r>
      <w:proofErr w:type="spellEnd"/>
      <w:r w:rsidR="00B7524C">
        <w:t xml:space="preserve"> orders (59%)</w:t>
      </w:r>
      <w:r w:rsidRPr="00ED61B2">
        <w:t>.</w:t>
      </w:r>
    </w:p>
    <w:p w:rsidR="00ED61B2" w:rsidRPr="00ED61B2" w:rsidRDefault="00ED61B2" w:rsidP="00AE6D33">
      <w:pPr>
        <w:pStyle w:val="Heading3"/>
      </w:pPr>
      <w:r w:rsidRPr="00ED61B2">
        <w:t>Shorter versus longer orders</w:t>
      </w:r>
    </w:p>
    <w:p w:rsidR="00ED61B2" w:rsidRPr="00ED61B2" w:rsidRDefault="001F238C" w:rsidP="00461182">
      <w:pPr>
        <w:pStyle w:val="Bullet1"/>
        <w:spacing w:after="0"/>
      </w:pPr>
      <w:r>
        <w:t xml:space="preserve">The </w:t>
      </w:r>
      <w:r w:rsidR="00ED61B2" w:rsidRPr="00ED61B2">
        <w:t xml:space="preserve">Fresh Start </w:t>
      </w:r>
      <w:r>
        <w:t xml:space="preserve">reforms </w:t>
      </w:r>
      <w:r w:rsidR="00ED61B2" w:rsidRPr="00ED61B2">
        <w:t xml:space="preserve">doubled the maximum length of </w:t>
      </w:r>
      <w:proofErr w:type="spellStart"/>
      <w:r w:rsidR="00ED61B2" w:rsidRPr="00ED61B2">
        <w:t>SwA</w:t>
      </w:r>
      <w:proofErr w:type="spellEnd"/>
      <w:r w:rsidR="00ED61B2" w:rsidRPr="00ED61B2">
        <w:t xml:space="preserve"> and </w:t>
      </w:r>
      <w:proofErr w:type="spellStart"/>
      <w:r w:rsidR="00ED61B2" w:rsidRPr="00ED61B2">
        <w:t>SwR</w:t>
      </w:r>
      <w:proofErr w:type="spellEnd"/>
      <w:r w:rsidR="00ED61B2" w:rsidRPr="00ED61B2">
        <w:t xml:space="preserve"> orders from three to six months. In the first </w:t>
      </w:r>
      <w:r w:rsidR="004E60E7">
        <w:t>30</w:t>
      </w:r>
      <w:r w:rsidR="00ED61B2" w:rsidRPr="00ED61B2">
        <w:t xml:space="preserve"> months under Fresh Start:</w:t>
      </w:r>
    </w:p>
    <w:p w:rsidR="00ED61B2" w:rsidRPr="00ED61B2" w:rsidRDefault="00670ACA" w:rsidP="001F238C">
      <w:pPr>
        <w:pStyle w:val="BodyText"/>
        <w:numPr>
          <w:ilvl w:val="1"/>
          <w:numId w:val="34"/>
        </w:numPr>
        <w:spacing w:before="60" w:after="60" w:line="288" w:lineRule="auto"/>
        <w:ind w:left="709" w:hanging="357"/>
        <w:rPr>
          <w:rFonts w:ascii="Verdana" w:hAnsi="Verdana"/>
          <w:sz w:val="20"/>
          <w:szCs w:val="20"/>
          <w:lang w:val="en-NZ"/>
        </w:rPr>
      </w:pPr>
      <w:r>
        <w:rPr>
          <w:rFonts w:ascii="Verdana" w:hAnsi="Verdana"/>
          <w:sz w:val="20"/>
          <w:szCs w:val="20"/>
          <w:lang w:val="en-NZ"/>
        </w:rPr>
        <w:t>75</w:t>
      </w:r>
      <w:r w:rsidR="00ED61B2" w:rsidRPr="00ED61B2">
        <w:rPr>
          <w:rFonts w:ascii="Verdana" w:hAnsi="Verdana"/>
          <w:sz w:val="20"/>
          <w:szCs w:val="20"/>
          <w:lang w:val="en-NZ"/>
        </w:rPr>
        <w:t xml:space="preserve">% of </w:t>
      </w:r>
      <w:proofErr w:type="spellStart"/>
      <w:r w:rsidR="00ED61B2" w:rsidRPr="00ED61B2">
        <w:rPr>
          <w:rFonts w:ascii="Verdana" w:hAnsi="Verdana"/>
          <w:sz w:val="20"/>
          <w:szCs w:val="20"/>
          <w:lang w:val="en-NZ"/>
        </w:rPr>
        <w:t>SwA</w:t>
      </w:r>
      <w:proofErr w:type="spellEnd"/>
      <w:r w:rsidR="00ED61B2" w:rsidRPr="00ED61B2">
        <w:rPr>
          <w:rFonts w:ascii="Verdana" w:hAnsi="Verdana"/>
          <w:sz w:val="20"/>
          <w:szCs w:val="20"/>
          <w:lang w:val="en-NZ"/>
        </w:rPr>
        <w:t xml:space="preserve"> orders were imposed for longer than three months</w:t>
      </w:r>
    </w:p>
    <w:p w:rsidR="00ED61B2" w:rsidRPr="00ED61B2" w:rsidRDefault="00ED61B2" w:rsidP="001F238C">
      <w:pPr>
        <w:pStyle w:val="BodyText"/>
        <w:numPr>
          <w:ilvl w:val="1"/>
          <w:numId w:val="34"/>
        </w:numPr>
        <w:spacing w:before="60" w:after="120" w:line="288" w:lineRule="auto"/>
        <w:ind w:left="709" w:hanging="357"/>
        <w:rPr>
          <w:rFonts w:ascii="Verdana" w:hAnsi="Verdana"/>
          <w:sz w:val="20"/>
          <w:szCs w:val="20"/>
          <w:lang w:val="en-NZ"/>
        </w:rPr>
      </w:pPr>
      <w:r w:rsidRPr="00ED61B2">
        <w:rPr>
          <w:rFonts w:ascii="Verdana" w:hAnsi="Verdana"/>
          <w:sz w:val="20"/>
          <w:szCs w:val="20"/>
          <w:lang w:val="en-NZ"/>
        </w:rPr>
        <w:t>6</w:t>
      </w:r>
      <w:r w:rsidR="0097379C">
        <w:rPr>
          <w:rFonts w:ascii="Verdana" w:hAnsi="Verdana"/>
          <w:sz w:val="20"/>
          <w:szCs w:val="20"/>
          <w:lang w:val="en-NZ"/>
        </w:rPr>
        <w:t>7</w:t>
      </w:r>
      <w:r w:rsidRPr="00ED61B2">
        <w:rPr>
          <w:rFonts w:ascii="Verdana" w:hAnsi="Verdana"/>
          <w:sz w:val="20"/>
          <w:szCs w:val="20"/>
          <w:lang w:val="en-NZ"/>
        </w:rPr>
        <w:t xml:space="preserve">% of </w:t>
      </w:r>
      <w:proofErr w:type="spellStart"/>
      <w:r w:rsidRPr="00ED61B2">
        <w:rPr>
          <w:rFonts w:ascii="Verdana" w:hAnsi="Verdana"/>
          <w:sz w:val="20"/>
          <w:szCs w:val="20"/>
          <w:lang w:val="en-NZ"/>
        </w:rPr>
        <w:t>SwR</w:t>
      </w:r>
      <w:proofErr w:type="spellEnd"/>
      <w:r w:rsidRPr="00ED61B2">
        <w:rPr>
          <w:rFonts w:ascii="Verdana" w:hAnsi="Verdana"/>
          <w:sz w:val="20"/>
          <w:szCs w:val="20"/>
          <w:lang w:val="en-NZ"/>
        </w:rPr>
        <w:t xml:space="preserve"> orders were imposed for longer than three months.</w:t>
      </w:r>
    </w:p>
    <w:p w:rsidR="00ED61B2" w:rsidRPr="00ED61B2" w:rsidRDefault="00ED61B2" w:rsidP="00461182">
      <w:pPr>
        <w:pStyle w:val="Bullet1"/>
      </w:pPr>
      <w:r w:rsidRPr="00ED61B2">
        <w:t xml:space="preserve">Young people who received shorter </w:t>
      </w:r>
      <w:proofErr w:type="spellStart"/>
      <w:r w:rsidRPr="00ED61B2">
        <w:t>SwA</w:t>
      </w:r>
      <w:proofErr w:type="spellEnd"/>
      <w:r w:rsidRPr="00ED61B2">
        <w:t xml:space="preserve"> orders </w:t>
      </w:r>
      <w:r w:rsidR="00670ACA">
        <w:t xml:space="preserve">(of three months or less) </w:t>
      </w:r>
      <w:r w:rsidRPr="00ED61B2">
        <w:t xml:space="preserve">were more likely to reoffend in the 12 months after the order compared with recipients of longer orders </w:t>
      </w:r>
      <w:r w:rsidR="001653D2">
        <w:t xml:space="preserve">in excess of three months </w:t>
      </w:r>
      <w:r w:rsidRPr="00ED61B2">
        <w:t>(9</w:t>
      </w:r>
      <w:r w:rsidR="002A4D49">
        <w:t>0</w:t>
      </w:r>
      <w:r w:rsidRPr="00ED61B2">
        <w:t>% and 7</w:t>
      </w:r>
      <w:r w:rsidR="00F25DC9">
        <w:t>6</w:t>
      </w:r>
      <w:r w:rsidRPr="00ED61B2">
        <w:t xml:space="preserve">% respectively). Despite this difference, the proportions of young people who reduced the frequency or seriousness of offending did not differ much with the length of the </w:t>
      </w:r>
      <w:proofErr w:type="spellStart"/>
      <w:r w:rsidRPr="00ED61B2">
        <w:t>SwA</w:t>
      </w:r>
      <w:proofErr w:type="spellEnd"/>
      <w:r w:rsidRPr="00ED61B2">
        <w:t xml:space="preserve"> order.</w:t>
      </w:r>
    </w:p>
    <w:p w:rsidR="00ED61B2" w:rsidRPr="00ED61B2" w:rsidRDefault="00ED61B2" w:rsidP="00461182">
      <w:pPr>
        <w:pStyle w:val="Bullet1"/>
      </w:pPr>
      <w:r w:rsidRPr="00ED61B2">
        <w:t xml:space="preserve">The findings in the point above suggest that young people with longer </w:t>
      </w:r>
      <w:proofErr w:type="spellStart"/>
      <w:r w:rsidRPr="00ED61B2">
        <w:t>SwA</w:t>
      </w:r>
      <w:proofErr w:type="spellEnd"/>
      <w:r w:rsidRPr="00ED61B2">
        <w:t xml:space="preserve"> orders were more likely to stop offending </w:t>
      </w:r>
      <w:r w:rsidR="002575F7">
        <w:t xml:space="preserve">over the next 12 months </w:t>
      </w:r>
      <w:r w:rsidRPr="00ED61B2">
        <w:t xml:space="preserve">than was the case for those with shorter </w:t>
      </w:r>
      <w:proofErr w:type="spellStart"/>
      <w:r w:rsidRPr="00ED61B2">
        <w:t>SwA</w:t>
      </w:r>
      <w:proofErr w:type="spellEnd"/>
      <w:r w:rsidRPr="00ED61B2">
        <w:t xml:space="preserve"> orders – who more often reduced their level of offending, but did not stop completely.</w:t>
      </w:r>
    </w:p>
    <w:p w:rsidR="00ED61B2" w:rsidRPr="00ED61B2" w:rsidRDefault="00245C21" w:rsidP="00461182">
      <w:pPr>
        <w:pStyle w:val="Bullet1"/>
      </w:pPr>
      <w:r>
        <w:t xml:space="preserve">Forty </w:t>
      </w:r>
      <w:proofErr w:type="spellStart"/>
      <w:r>
        <w:t>percent</w:t>
      </w:r>
      <w:proofErr w:type="spellEnd"/>
      <w:r w:rsidR="00ED61B2" w:rsidRPr="00ED61B2">
        <w:t xml:space="preserve"> of the young people with shorter </w:t>
      </w:r>
      <w:proofErr w:type="spellStart"/>
      <w:r w:rsidR="00ED61B2" w:rsidRPr="00ED61B2">
        <w:t>SwA</w:t>
      </w:r>
      <w:proofErr w:type="spellEnd"/>
      <w:r w:rsidR="00ED61B2" w:rsidRPr="00ED61B2">
        <w:t xml:space="preserve"> orders received a custodial sentence within 12 months, with the figure being </w:t>
      </w:r>
      <w:r>
        <w:t xml:space="preserve">lower at </w:t>
      </w:r>
      <w:r w:rsidR="00C62790">
        <w:t>34</w:t>
      </w:r>
      <w:r w:rsidR="00ED61B2" w:rsidRPr="00ED61B2">
        <w:t>% for longer orders.</w:t>
      </w:r>
    </w:p>
    <w:p w:rsidR="00ED61B2" w:rsidRPr="00ED61B2" w:rsidRDefault="0054261F" w:rsidP="00461182">
      <w:pPr>
        <w:pStyle w:val="Bullet1"/>
      </w:pPr>
      <w:r>
        <w:t>There was no difference between shorter (exactly three months) and</w:t>
      </w:r>
      <w:r w:rsidR="005E4F84">
        <w:t xml:space="preserve"> </w:t>
      </w:r>
      <w:r>
        <w:t xml:space="preserve">longer </w:t>
      </w:r>
      <w:proofErr w:type="spellStart"/>
      <w:r w:rsidR="00ED61B2" w:rsidRPr="00ED61B2">
        <w:t>SwR</w:t>
      </w:r>
      <w:proofErr w:type="spellEnd"/>
      <w:r w:rsidR="00ED61B2" w:rsidRPr="00ED61B2">
        <w:t xml:space="preserve"> orders</w:t>
      </w:r>
      <w:r>
        <w:t xml:space="preserve"> in the likelihood of not reoffending or reducing the frequency of offending. </w:t>
      </w:r>
      <w:r w:rsidR="00ED61B2" w:rsidRPr="00ED61B2">
        <w:t xml:space="preserve">Those with </w:t>
      </w:r>
      <w:r w:rsidR="00C62790">
        <w:t>l</w:t>
      </w:r>
      <w:r w:rsidR="00ED61B2" w:rsidRPr="00ED61B2">
        <w:t xml:space="preserve">onger </w:t>
      </w:r>
      <w:proofErr w:type="spellStart"/>
      <w:r w:rsidR="00ED61B2" w:rsidRPr="00ED61B2">
        <w:t>SwR</w:t>
      </w:r>
      <w:proofErr w:type="spellEnd"/>
      <w:r w:rsidR="00ED61B2" w:rsidRPr="00ED61B2">
        <w:t xml:space="preserve"> orders</w:t>
      </w:r>
      <w:r w:rsidR="00C62790">
        <w:t xml:space="preserve"> (80%)</w:t>
      </w:r>
      <w:r w:rsidR="00ED61B2" w:rsidRPr="00ED61B2">
        <w:t xml:space="preserve"> were more likely to reduce the seriousness of their offending than those with shorter orders</w:t>
      </w:r>
      <w:r w:rsidR="00C62790">
        <w:t xml:space="preserve"> (7</w:t>
      </w:r>
      <w:r>
        <w:t>2</w:t>
      </w:r>
      <w:r w:rsidR="00C62790">
        <w:t>%)</w:t>
      </w:r>
      <w:r w:rsidR="00ED61B2" w:rsidRPr="00ED61B2">
        <w:t>.</w:t>
      </w:r>
    </w:p>
    <w:p w:rsidR="00ED61B2" w:rsidRPr="00ED61B2" w:rsidRDefault="00ED61B2" w:rsidP="00461182">
      <w:pPr>
        <w:pStyle w:val="Bullet1"/>
      </w:pPr>
      <w:r w:rsidRPr="00ED61B2">
        <w:t xml:space="preserve">There was a small difference in the proportion of young people who received a custodial sentence within 12 months </w:t>
      </w:r>
      <w:r w:rsidR="0054261F">
        <w:t xml:space="preserve">of release </w:t>
      </w:r>
      <w:r w:rsidRPr="00ED61B2">
        <w:t xml:space="preserve">for shorter and longer </w:t>
      </w:r>
      <w:proofErr w:type="spellStart"/>
      <w:r w:rsidRPr="00ED61B2">
        <w:t>SwR</w:t>
      </w:r>
      <w:proofErr w:type="spellEnd"/>
      <w:r w:rsidRPr="00ED61B2">
        <w:t xml:space="preserve"> orders (2</w:t>
      </w:r>
      <w:r w:rsidR="001D49DA">
        <w:t>9</w:t>
      </w:r>
      <w:r w:rsidRPr="00ED61B2">
        <w:t xml:space="preserve">% and </w:t>
      </w:r>
      <w:r w:rsidR="001D49DA">
        <w:t>31</w:t>
      </w:r>
      <w:r w:rsidRPr="00ED61B2">
        <w:t>% respectively).</w:t>
      </w:r>
    </w:p>
    <w:p w:rsidR="006A59AD" w:rsidRPr="00ED61B2" w:rsidRDefault="00A14C84" w:rsidP="006A59AD">
      <w:pPr>
        <w:pStyle w:val="Heading3"/>
      </w:pPr>
      <w:r>
        <w:t>Further research</w:t>
      </w:r>
    </w:p>
    <w:p w:rsidR="009E17EC" w:rsidRDefault="009E17EC" w:rsidP="006A59AD">
      <w:r>
        <w:t xml:space="preserve">There is interest in the extent to which doubling the maximum length of </w:t>
      </w:r>
      <w:proofErr w:type="spellStart"/>
      <w:r>
        <w:t>SwA</w:t>
      </w:r>
      <w:proofErr w:type="spellEnd"/>
      <w:r>
        <w:t xml:space="preserve"> and </w:t>
      </w:r>
      <w:proofErr w:type="spellStart"/>
      <w:r>
        <w:t>SwR</w:t>
      </w:r>
      <w:proofErr w:type="spellEnd"/>
      <w:r>
        <w:t xml:space="preserve"> </w:t>
      </w:r>
      <w:r w:rsidR="00EE16D0">
        <w:t xml:space="preserve">orders </w:t>
      </w:r>
      <w:r w:rsidR="00255188">
        <w:t xml:space="preserve">under Fresh Start </w:t>
      </w:r>
      <w:r>
        <w:t>has led to improved outcomes for recipients of these orders.</w:t>
      </w:r>
      <w:r w:rsidR="00976233">
        <w:t xml:space="preserve"> </w:t>
      </w:r>
      <w:r w:rsidR="009C6B9B">
        <w:t>W</w:t>
      </w:r>
      <w:r w:rsidR="00976233">
        <w:t xml:space="preserve">e observed, for example, that a much lower proportion of those with longer </w:t>
      </w:r>
      <w:proofErr w:type="spellStart"/>
      <w:r w:rsidR="00976233">
        <w:t>SwA</w:t>
      </w:r>
      <w:proofErr w:type="spellEnd"/>
      <w:r w:rsidR="00976233">
        <w:t xml:space="preserve"> orders reoffended compared to those with shorter </w:t>
      </w:r>
      <w:proofErr w:type="spellStart"/>
      <w:r w:rsidR="00976233">
        <w:t>SwA</w:t>
      </w:r>
      <w:proofErr w:type="spellEnd"/>
      <w:r w:rsidR="00976233">
        <w:t xml:space="preserve"> orders</w:t>
      </w:r>
      <w:r w:rsidR="009C6B9B">
        <w:t>. However</w:t>
      </w:r>
      <w:r w:rsidR="00976233">
        <w:t xml:space="preserve">, </w:t>
      </w:r>
      <w:r w:rsidR="009C6B9B">
        <w:t xml:space="preserve">such a </w:t>
      </w:r>
      <w:r w:rsidR="00012853">
        <w:t>comparison needs to account for any differences in the types of young people getting different length orders.</w:t>
      </w:r>
      <w:r w:rsidR="00D94707" w:rsidRPr="00D94707">
        <w:t xml:space="preserve"> </w:t>
      </w:r>
      <w:r w:rsidR="00D94707">
        <w:t>This analysis could usefully be undertaken in the future.</w:t>
      </w:r>
    </w:p>
    <w:p w:rsidR="00506B93" w:rsidRDefault="00506B93" w:rsidP="006A59AD">
      <w:r>
        <w:t xml:space="preserve">There is also interest in the relative effectiveness of the three types of </w:t>
      </w:r>
      <w:r w:rsidR="00EF5862">
        <w:t xml:space="preserve">supervision </w:t>
      </w:r>
      <w:r>
        <w:t>orders, and in particular whether there are any subgroups of young people for who particular interventions appear more effective than others.</w:t>
      </w:r>
    </w:p>
    <w:p w:rsidR="00F54D6C" w:rsidRPr="00260799" w:rsidRDefault="006A59AD" w:rsidP="00EF5862">
      <w:pPr>
        <w:rPr>
          <w:b/>
        </w:rPr>
      </w:pPr>
      <w:r>
        <w:t xml:space="preserve">Some of the supervision-type order </w:t>
      </w:r>
      <w:r w:rsidR="009E17EC">
        <w:t xml:space="preserve">recipients </w:t>
      </w:r>
      <w:r>
        <w:t xml:space="preserve">spent time out of the community on custodial remand or subject to custodial orders which may have had some effect on their rates of offending. </w:t>
      </w:r>
      <w:r w:rsidR="00692CA6">
        <w:t>T</w:t>
      </w:r>
      <w:r w:rsidR="00692CA6" w:rsidRPr="00F4382D">
        <w:t xml:space="preserve">he feasibility of </w:t>
      </w:r>
      <w:r w:rsidR="00692CA6">
        <w:t>calculating an</w:t>
      </w:r>
      <w:r w:rsidR="00692CA6" w:rsidRPr="00F4382D">
        <w:t xml:space="preserve"> adjusted reoffending rate that reflect</w:t>
      </w:r>
      <w:r w:rsidR="00692CA6">
        <w:t>s</w:t>
      </w:r>
      <w:r w:rsidR="00692CA6" w:rsidRPr="00F4382D">
        <w:t xml:space="preserve"> actual time spent in the community</w:t>
      </w:r>
      <w:r w:rsidR="00692CA6">
        <w:t xml:space="preserve"> could usefully be investigated in the future</w:t>
      </w:r>
      <w:r w:rsidR="00692CA6" w:rsidRPr="00F4382D">
        <w:t>.</w:t>
      </w:r>
      <w:r w:rsidR="00F54D6C" w:rsidRPr="00260799">
        <w:br w:type="page"/>
      </w:r>
    </w:p>
    <w:p w:rsidR="00EC2CE7" w:rsidRPr="00AE796E" w:rsidRDefault="00AE796E" w:rsidP="00BE3F63">
      <w:pPr>
        <w:pStyle w:val="Heading1"/>
      </w:pPr>
      <w:bookmarkStart w:id="3" w:name="_Toc449004603"/>
      <w:r>
        <w:lastRenderedPageBreak/>
        <w:t>Introduction</w:t>
      </w:r>
      <w:bookmarkEnd w:id="3"/>
    </w:p>
    <w:p w:rsidR="00103C0C" w:rsidRDefault="00AD6292" w:rsidP="00F61CF8">
      <w:r w:rsidRPr="00F4382D">
        <w:t>Th</w:t>
      </w:r>
      <w:r>
        <w:t>is</w:t>
      </w:r>
      <w:r w:rsidRPr="00F4382D">
        <w:t xml:space="preserve"> report </w:t>
      </w:r>
      <w:r>
        <w:t>describes changes in the</w:t>
      </w:r>
      <w:r w:rsidRPr="00F4382D">
        <w:t xml:space="preserve"> </w:t>
      </w:r>
      <w:r w:rsidR="00E13275">
        <w:t>re</w:t>
      </w:r>
      <w:r w:rsidRPr="00F4382D">
        <w:t xml:space="preserve">offending </w:t>
      </w:r>
      <w:r>
        <w:t xml:space="preserve">outcomes observed </w:t>
      </w:r>
      <w:r w:rsidR="00ED61B2" w:rsidRPr="00ED61B2">
        <w:t>for young people who received one of three types of s</w:t>
      </w:r>
      <w:r w:rsidR="00C3758D">
        <w:t xml:space="preserve">upervision orders in the </w:t>
      </w:r>
      <w:r w:rsidR="005E4F84" w:rsidRPr="00ED61B2">
        <w:t xml:space="preserve">Youth Court </w:t>
      </w:r>
      <w:r w:rsidR="005E4F84">
        <w:t xml:space="preserve">between 1 October 2010 and 31 March 2013 – this being the first </w:t>
      </w:r>
      <w:r w:rsidR="009A51E1">
        <w:t>30</w:t>
      </w:r>
      <w:r w:rsidR="00ED61B2" w:rsidRPr="00ED61B2">
        <w:t xml:space="preserve"> month</w:t>
      </w:r>
      <w:r w:rsidR="005E4F84">
        <w:t>s</w:t>
      </w:r>
      <w:r w:rsidR="00747678">
        <w:t xml:space="preserve"> </w:t>
      </w:r>
      <w:r w:rsidR="00ED61B2" w:rsidRPr="00ED61B2">
        <w:t>after the Fresh</w:t>
      </w:r>
      <w:r w:rsidR="00C3758D">
        <w:t xml:space="preserve"> Start reforms </w:t>
      </w:r>
      <w:r w:rsidR="005E4F84">
        <w:t>were introduced</w:t>
      </w:r>
      <w:r w:rsidR="00AE7093">
        <w:t xml:space="preserve">. </w:t>
      </w:r>
      <w:r w:rsidR="00BB34E5">
        <w:t>Reo</w:t>
      </w:r>
      <w:r w:rsidR="00BB34E5" w:rsidRPr="00ED61B2">
        <w:t>ffending patterns are examined for the 12 month period after orders</w:t>
      </w:r>
      <w:r w:rsidR="00BB34E5">
        <w:t xml:space="preserve"> were served</w:t>
      </w:r>
      <w:r w:rsidR="00BB34E5" w:rsidRPr="00ED61B2">
        <w:t>.</w:t>
      </w:r>
      <w:r w:rsidR="00BB34E5">
        <w:t xml:space="preserve"> </w:t>
      </w:r>
    </w:p>
    <w:p w:rsidR="00E31E6E" w:rsidRDefault="00E31E6E" w:rsidP="00F61CF8">
      <w:r>
        <w:rPr>
          <w:lang w:val="en-AU"/>
        </w:rPr>
        <w:t xml:space="preserve">Multiple measures of recidivism are presented. A single binary measure of whether young people did or did not reoffend provides an incomplete picture. It is also useful to look at the proportion of individuals who reduced the frequency and seriousness of their offending, and the proportion </w:t>
      </w:r>
      <w:r w:rsidR="005E4F84">
        <w:rPr>
          <w:lang w:val="en-AU"/>
        </w:rPr>
        <w:t xml:space="preserve">of those who reoffended </w:t>
      </w:r>
      <w:r>
        <w:rPr>
          <w:lang w:val="en-AU"/>
        </w:rPr>
        <w:t>whose offending was serious enough to warrant a custodial sentence or order.</w:t>
      </w:r>
    </w:p>
    <w:p w:rsidR="00245A17" w:rsidRDefault="00245A17" w:rsidP="00245A17">
      <w:pPr>
        <w:spacing w:after="170"/>
      </w:pPr>
      <w:r>
        <w:t xml:space="preserve">Caution must be taken in interpreting reoffending outcomes as they are not always a measure of the effectiveness of an intervention alone. For example, </w:t>
      </w:r>
      <w:r w:rsidR="003C1F22">
        <w:t>some people</w:t>
      </w:r>
      <w:r>
        <w:t xml:space="preserve"> may reoffend less often simply due to the fact that they were caught by the Police and made to account for their actions, regardless of the particular intervention applied. There may also be a general effect from the person aging and maturing.</w:t>
      </w:r>
    </w:p>
    <w:p w:rsidR="00ED61B2" w:rsidRPr="00864F74" w:rsidRDefault="00AE7093" w:rsidP="00E5063D">
      <w:pPr>
        <w:spacing w:after="60"/>
      </w:pPr>
      <w:r>
        <w:t xml:space="preserve">The </w:t>
      </w:r>
      <w:r w:rsidR="00103C0C">
        <w:t xml:space="preserve">base </w:t>
      </w:r>
      <w:r>
        <w:t>sample analysed consisted of</w:t>
      </w:r>
      <w:r w:rsidR="00ED61B2" w:rsidRPr="00ED61B2">
        <w:t>:</w:t>
      </w:r>
    </w:p>
    <w:p w:rsidR="00ED61B2" w:rsidRPr="00864F74" w:rsidRDefault="009A51E1" w:rsidP="00E5063D">
      <w:pPr>
        <w:pStyle w:val="Bullet1"/>
        <w:spacing w:after="60"/>
      </w:pPr>
      <w:r>
        <w:t>552</w:t>
      </w:r>
      <w:r w:rsidR="00ED61B2" w:rsidRPr="00ED61B2">
        <w:t xml:space="preserve"> cases with stand-alone Supervision (SUP) orders</w:t>
      </w:r>
    </w:p>
    <w:p w:rsidR="00ED61B2" w:rsidRPr="00864F74" w:rsidRDefault="009A51E1" w:rsidP="00E5063D">
      <w:pPr>
        <w:pStyle w:val="Bullet1"/>
        <w:spacing w:after="60"/>
      </w:pPr>
      <w:r>
        <w:t>328</w:t>
      </w:r>
      <w:r w:rsidR="00ED61B2" w:rsidRPr="00ED61B2">
        <w:t xml:space="preserve"> cases with Supervisions with Activity (</w:t>
      </w:r>
      <w:proofErr w:type="spellStart"/>
      <w:r w:rsidR="00ED61B2" w:rsidRPr="00ED61B2">
        <w:t>SwA</w:t>
      </w:r>
      <w:proofErr w:type="spellEnd"/>
      <w:r w:rsidR="00ED61B2" w:rsidRPr="00ED61B2">
        <w:t>) orders</w:t>
      </w:r>
    </w:p>
    <w:p w:rsidR="00ED61B2" w:rsidRPr="00864F74" w:rsidRDefault="009A51E1" w:rsidP="00B26635">
      <w:pPr>
        <w:pStyle w:val="Bullet1"/>
      </w:pPr>
      <w:r>
        <w:t>392</w:t>
      </w:r>
      <w:r w:rsidR="00ED61B2" w:rsidRPr="00ED61B2">
        <w:t xml:space="preserve"> cases with Supervision with Residence (</w:t>
      </w:r>
      <w:proofErr w:type="spellStart"/>
      <w:r w:rsidR="00ED61B2" w:rsidRPr="00ED61B2">
        <w:t>SwR</w:t>
      </w:r>
      <w:proofErr w:type="spellEnd"/>
      <w:r w:rsidR="00ED61B2" w:rsidRPr="00ED61B2">
        <w:t>) orders.</w:t>
      </w:r>
    </w:p>
    <w:p w:rsidR="00ED61B2" w:rsidRPr="00864F74" w:rsidRDefault="00ED61B2" w:rsidP="00F61CF8">
      <w:r w:rsidRPr="00ED61B2">
        <w:t xml:space="preserve">These are the </w:t>
      </w:r>
      <w:r w:rsidR="00103C0C">
        <w:t xml:space="preserve">three </w:t>
      </w:r>
      <w:r w:rsidRPr="00ED61B2">
        <w:t xml:space="preserve">most restrictive responses to offending (in increasing order of severity) available to the Youth Court </w:t>
      </w:r>
      <w:r w:rsidR="00216D97">
        <w:t xml:space="preserve">under s283 of the Children, Young Persons, and Their Families Act 1989 (CYP&amp;F Act) </w:t>
      </w:r>
      <w:r w:rsidRPr="00ED61B2">
        <w:t xml:space="preserve">– other than convicting </w:t>
      </w:r>
      <w:r w:rsidR="00DF37BE">
        <w:t>a</w:t>
      </w:r>
      <w:r w:rsidRPr="00ED61B2">
        <w:t xml:space="preserve"> young person and sending them to the District Court for sentencing. Details on </w:t>
      </w:r>
      <w:r w:rsidR="00FB6941">
        <w:t xml:space="preserve">the nature of </w:t>
      </w:r>
      <w:r w:rsidR="00255188">
        <w:t xml:space="preserve">the </w:t>
      </w:r>
      <w:r w:rsidRPr="00ED61B2">
        <w:t>orders, including changes made to the</w:t>
      </w:r>
      <w:r w:rsidR="0014449D">
        <w:t>m</w:t>
      </w:r>
      <w:r w:rsidRPr="00ED61B2">
        <w:t xml:space="preserve"> under </w:t>
      </w:r>
      <w:r w:rsidR="00216D97">
        <w:t xml:space="preserve">the </w:t>
      </w:r>
      <w:r w:rsidRPr="00ED61B2">
        <w:t>Fresh Start</w:t>
      </w:r>
      <w:r w:rsidR="00216D97">
        <w:t xml:space="preserve"> reforms</w:t>
      </w:r>
      <w:r w:rsidRPr="00ED61B2">
        <w:t xml:space="preserve">, </w:t>
      </w:r>
      <w:r w:rsidR="00104810">
        <w:t>are shown below</w:t>
      </w:r>
      <w:r w:rsidRPr="00ED61B2">
        <w:t>.</w:t>
      </w:r>
    </w:p>
    <w:p w:rsidR="00BB34E5" w:rsidRPr="004755E8" w:rsidRDefault="00BB34E5" w:rsidP="004755E8">
      <w:pPr>
        <w:pStyle w:val="Heading4"/>
      </w:pPr>
      <w:r w:rsidRPr="004755E8">
        <w:t xml:space="preserve">Supervision orders </w:t>
      </w:r>
      <w:r w:rsidRPr="004755E8">
        <w:rPr>
          <w:b w:val="0"/>
        </w:rPr>
        <w:t>(s283k</w:t>
      </w:r>
      <w:r w:rsidR="00216D97">
        <w:rPr>
          <w:b w:val="0"/>
        </w:rPr>
        <w:t xml:space="preserve"> of the CYP&amp;F Act</w:t>
      </w:r>
      <w:r w:rsidRPr="004755E8">
        <w:rPr>
          <w:b w:val="0"/>
        </w:rPr>
        <w:t>)</w:t>
      </w:r>
    </w:p>
    <w:p w:rsidR="00BB34E5" w:rsidRPr="00300A3F" w:rsidRDefault="00BB34E5" w:rsidP="00BB34E5">
      <w:pPr>
        <w:spacing w:after="60"/>
      </w:pPr>
      <w:r w:rsidRPr="00300A3F">
        <w:t xml:space="preserve">A SUP </w:t>
      </w:r>
      <w:r w:rsidR="00103C0C">
        <w:t xml:space="preserve">order </w:t>
      </w:r>
      <w:r w:rsidRPr="00300A3F">
        <w:t xml:space="preserve">places the young person under the supervision of the Chief Executive of </w:t>
      </w:r>
      <w:r>
        <w:t>the Ministry of Social Development</w:t>
      </w:r>
      <w:r w:rsidRPr="00300A3F">
        <w:t>, or any other person or organisation specified in the order, for a period of up to six months. The order can mean the young person:</w:t>
      </w:r>
    </w:p>
    <w:p w:rsidR="00BB34E5" w:rsidRPr="00300A3F" w:rsidRDefault="00BB34E5" w:rsidP="00BB34E5">
      <w:pPr>
        <w:pStyle w:val="Bullet1"/>
      </w:pPr>
      <w:r w:rsidRPr="00300A3F">
        <w:t>can be visited where s/he lives by a social worker (or whoever was put in charge of her/him)</w:t>
      </w:r>
    </w:p>
    <w:p w:rsidR="00BB34E5" w:rsidRPr="00300A3F" w:rsidRDefault="00BB34E5" w:rsidP="00BB34E5">
      <w:pPr>
        <w:pStyle w:val="Bullet1"/>
      </w:pPr>
      <w:r w:rsidRPr="00300A3F">
        <w:t>has to report to the social worker when required to</w:t>
      </w:r>
    </w:p>
    <w:p w:rsidR="00BB34E5" w:rsidRPr="00300A3F" w:rsidRDefault="00BB34E5" w:rsidP="00BB34E5">
      <w:pPr>
        <w:pStyle w:val="Bullet1"/>
      </w:pPr>
      <w:r w:rsidRPr="00300A3F">
        <w:t>must not live anywhere that the social worker says s/he should not live</w:t>
      </w:r>
    </w:p>
    <w:p w:rsidR="00BB34E5" w:rsidRPr="00300A3F" w:rsidRDefault="00BB34E5" w:rsidP="00BB34E5">
      <w:pPr>
        <w:pStyle w:val="Bullet1"/>
      </w:pPr>
      <w:r w:rsidRPr="00300A3F">
        <w:t>has to continue going to the work that the social worker says s/he has to</w:t>
      </w:r>
    </w:p>
    <w:p w:rsidR="00BB34E5" w:rsidRPr="00300A3F" w:rsidRDefault="00BB34E5" w:rsidP="00BB34E5">
      <w:pPr>
        <w:pStyle w:val="Bullet1"/>
      </w:pPr>
      <w:r w:rsidRPr="00300A3F">
        <w:t>has to make sure the social worker always knows where s/he is living</w:t>
      </w:r>
    </w:p>
    <w:p w:rsidR="00BB34E5" w:rsidRPr="00300A3F" w:rsidRDefault="00BB34E5" w:rsidP="00BB34E5">
      <w:pPr>
        <w:pStyle w:val="Bullet1"/>
      </w:pPr>
      <w:r w:rsidRPr="00300A3F">
        <w:t>must not see or get in touch with anyone the social worker has said in writing not to associate with.</w:t>
      </w:r>
    </w:p>
    <w:p w:rsidR="00DA147D" w:rsidRDefault="00DA147D" w:rsidP="00DA147D">
      <w:r w:rsidRPr="00F4382D">
        <w:t>Th</w:t>
      </w:r>
      <w:r>
        <w:t xml:space="preserve">e SUP orders examined in this report </w:t>
      </w:r>
      <w:r w:rsidR="00E5063D">
        <w:t xml:space="preserve">exclude </w:t>
      </w:r>
      <w:r w:rsidR="006E72F3">
        <w:t>Supervision</w:t>
      </w:r>
      <w:r w:rsidR="00E5063D">
        <w:t xml:space="preserve"> </w:t>
      </w:r>
      <w:r>
        <w:t xml:space="preserve">orders that </w:t>
      </w:r>
      <w:r w:rsidR="00E5063D">
        <w:t xml:space="preserve">can (or must) </w:t>
      </w:r>
      <w:r>
        <w:t xml:space="preserve">directly follow </w:t>
      </w:r>
      <w:proofErr w:type="spellStart"/>
      <w:r>
        <w:t>Sw</w:t>
      </w:r>
      <w:r w:rsidR="00E5063D">
        <w:t>A</w:t>
      </w:r>
      <w:proofErr w:type="spellEnd"/>
      <w:r>
        <w:t xml:space="preserve"> or </w:t>
      </w:r>
      <w:proofErr w:type="spellStart"/>
      <w:r>
        <w:t>Sw</w:t>
      </w:r>
      <w:r w:rsidR="00E5063D">
        <w:t>R</w:t>
      </w:r>
      <w:proofErr w:type="spellEnd"/>
      <w:r>
        <w:t xml:space="preserve"> orders</w:t>
      </w:r>
      <w:r w:rsidR="00E5063D">
        <w:t xml:space="preserve"> (as discussed below)</w:t>
      </w:r>
      <w:r>
        <w:t>.</w:t>
      </w:r>
    </w:p>
    <w:p w:rsidR="00BB34E5" w:rsidRPr="0073452D" w:rsidRDefault="00BB34E5" w:rsidP="004755E8">
      <w:pPr>
        <w:pStyle w:val="Heading4"/>
      </w:pPr>
      <w:r w:rsidRPr="0073452D">
        <w:lastRenderedPageBreak/>
        <w:t xml:space="preserve">Supervision with Activity orders </w:t>
      </w:r>
      <w:r w:rsidRPr="004755E8">
        <w:rPr>
          <w:b w:val="0"/>
        </w:rPr>
        <w:t>(s283m and s307</w:t>
      </w:r>
      <w:r w:rsidR="006A7FD8">
        <w:rPr>
          <w:b w:val="0"/>
        </w:rPr>
        <w:t xml:space="preserve"> of the CYP&amp;F Act</w:t>
      </w:r>
      <w:r w:rsidRPr="004755E8">
        <w:rPr>
          <w:b w:val="0"/>
        </w:rPr>
        <w:t>)</w:t>
      </w:r>
    </w:p>
    <w:p w:rsidR="00BB34E5" w:rsidRPr="00300A3F" w:rsidRDefault="00103C0C" w:rsidP="00BB34E5">
      <w:r>
        <w:t>Under a</w:t>
      </w:r>
      <w:r w:rsidR="00BB34E5" w:rsidRPr="00300A3F">
        <w:t xml:space="preserve"> </w:t>
      </w:r>
      <w:proofErr w:type="spellStart"/>
      <w:r w:rsidR="00BB34E5" w:rsidRPr="00300A3F">
        <w:t>SwA</w:t>
      </w:r>
      <w:proofErr w:type="spellEnd"/>
      <w:r w:rsidR="00BB34E5" w:rsidRPr="00300A3F">
        <w:t xml:space="preserve"> order</w:t>
      </w:r>
      <w:r>
        <w:t>,</w:t>
      </w:r>
      <w:r w:rsidR="00BB34E5" w:rsidRPr="00300A3F">
        <w:t xml:space="preserve"> the young person must attend weekday, evening or weekend activities, or a programme set by a supervisor. </w:t>
      </w:r>
    </w:p>
    <w:p w:rsidR="00BB34E5" w:rsidRPr="00300A3F" w:rsidRDefault="00BB34E5" w:rsidP="00BB34E5">
      <w:r w:rsidRPr="00300A3F">
        <w:t xml:space="preserve">Prior to Fresh Start, a </w:t>
      </w:r>
      <w:proofErr w:type="spellStart"/>
      <w:r w:rsidRPr="00300A3F">
        <w:t>SwA</w:t>
      </w:r>
      <w:proofErr w:type="spellEnd"/>
      <w:r w:rsidRPr="00300A3F">
        <w:t xml:space="preserve"> order could be made for a period of up to three months. The judge could also order that this be directly followed by a three-month Supervision order</w:t>
      </w:r>
      <w:r w:rsidR="006E0B11">
        <w:t>.</w:t>
      </w:r>
    </w:p>
    <w:p w:rsidR="00BB34E5" w:rsidRPr="00300A3F" w:rsidRDefault="00BB34E5" w:rsidP="00BB34E5">
      <w:r w:rsidRPr="00300A3F">
        <w:t xml:space="preserve">From 1 October 2010, </w:t>
      </w:r>
      <w:proofErr w:type="spellStart"/>
      <w:r w:rsidRPr="00300A3F">
        <w:t>SwA</w:t>
      </w:r>
      <w:proofErr w:type="spellEnd"/>
      <w:r w:rsidRPr="00300A3F">
        <w:t xml:space="preserve"> orders can be made for a period of up to six months, and may be directly followed by a Supervision order of up to six months.</w:t>
      </w:r>
      <w:r w:rsidR="006E0B11">
        <w:t xml:space="preserve"> As was the case prior to Fresh Start, it is not compulsory for a contiguous </w:t>
      </w:r>
      <w:r w:rsidR="006E0B11" w:rsidRPr="00300A3F">
        <w:t xml:space="preserve">Supervision </w:t>
      </w:r>
      <w:r w:rsidR="006E0B11">
        <w:t>order to be made</w:t>
      </w:r>
      <w:r w:rsidR="006E0B11" w:rsidRPr="00300A3F">
        <w:t>.</w:t>
      </w:r>
    </w:p>
    <w:p w:rsidR="00BB34E5" w:rsidRPr="0073452D" w:rsidRDefault="00BB34E5" w:rsidP="004755E8">
      <w:pPr>
        <w:pStyle w:val="Heading4"/>
      </w:pPr>
      <w:r w:rsidRPr="0073452D">
        <w:t>Supervision with Residence orders</w:t>
      </w:r>
      <w:r w:rsidRPr="004755E8">
        <w:rPr>
          <w:b w:val="0"/>
        </w:rPr>
        <w:t xml:space="preserve"> (s283n and s311</w:t>
      </w:r>
      <w:r w:rsidR="006A7FD8">
        <w:rPr>
          <w:b w:val="0"/>
        </w:rPr>
        <w:t xml:space="preserve"> of the CYP&amp;F Act</w:t>
      </w:r>
      <w:r w:rsidRPr="004755E8">
        <w:rPr>
          <w:b w:val="0"/>
        </w:rPr>
        <w:t>)</w:t>
      </w:r>
    </w:p>
    <w:p w:rsidR="00BB34E5" w:rsidRPr="00300A3F" w:rsidRDefault="00103C0C" w:rsidP="00BB34E5">
      <w:r>
        <w:t xml:space="preserve">Under a </w:t>
      </w:r>
      <w:proofErr w:type="spellStart"/>
      <w:r w:rsidR="00BB34E5" w:rsidRPr="00300A3F">
        <w:t>SwR</w:t>
      </w:r>
      <w:proofErr w:type="spellEnd"/>
      <w:r w:rsidR="00BB34E5" w:rsidRPr="00300A3F">
        <w:t xml:space="preserve"> order, the young person is placed in the custody of the Chief Executive of </w:t>
      </w:r>
      <w:r w:rsidR="00BB34E5">
        <w:t>the Ministry of Social Development</w:t>
      </w:r>
      <w:r w:rsidR="00BB34E5" w:rsidRPr="00300A3F">
        <w:t>, and has to live in a youth justice residence for the period ordered by the court. If the young person behaves well and does not abscond or commit any more offences, s/he may be released early</w:t>
      </w:r>
      <w:r w:rsidR="00BB34E5">
        <w:t xml:space="preserve"> (after serving two-thirds of the order imposed)</w:t>
      </w:r>
      <w:r w:rsidR="00BB34E5" w:rsidRPr="00300A3F">
        <w:t>.</w:t>
      </w:r>
    </w:p>
    <w:p w:rsidR="00BB34E5" w:rsidRPr="00300A3F" w:rsidRDefault="00BB34E5" w:rsidP="00BB34E5">
      <w:r w:rsidRPr="00300A3F">
        <w:t xml:space="preserve">Prior to Fresh Start, </w:t>
      </w:r>
      <w:proofErr w:type="spellStart"/>
      <w:r w:rsidRPr="00300A3F">
        <w:t>SwR</w:t>
      </w:r>
      <w:proofErr w:type="spellEnd"/>
      <w:r w:rsidRPr="00300A3F">
        <w:t xml:space="preserve"> orders were </w:t>
      </w:r>
      <w:r>
        <w:t xml:space="preserve">all imposed </w:t>
      </w:r>
      <w:r w:rsidRPr="00300A3F">
        <w:t xml:space="preserve">for exactly three months, </w:t>
      </w:r>
      <w:r>
        <w:t xml:space="preserve">and were </w:t>
      </w:r>
      <w:r w:rsidRPr="00300A3F">
        <w:t>followed by a mandatory Supervision order of up to six months.</w:t>
      </w:r>
    </w:p>
    <w:p w:rsidR="00BB34E5" w:rsidRPr="00300A3F" w:rsidRDefault="00BB34E5" w:rsidP="00BB34E5">
      <w:r w:rsidRPr="00300A3F">
        <w:t xml:space="preserve">From 1 October 2010, </w:t>
      </w:r>
      <w:proofErr w:type="spellStart"/>
      <w:r w:rsidRPr="00300A3F">
        <w:t>SwR</w:t>
      </w:r>
      <w:proofErr w:type="spellEnd"/>
      <w:r w:rsidRPr="00300A3F">
        <w:t xml:space="preserve"> orders can be made for a period of between three and six months, and must be directly followed by a Supervision order of between six and 12 months. The court can also order that the young person must attend weekday, evening or weekend activities, or a programme set by a supervisor, and reside at a specified address.</w:t>
      </w:r>
    </w:p>
    <w:p w:rsidR="00AD6292" w:rsidRDefault="004755E8" w:rsidP="004755E8">
      <w:pPr>
        <w:pStyle w:val="Heading3"/>
      </w:pPr>
      <w:r>
        <w:t>Report structure</w:t>
      </w:r>
    </w:p>
    <w:p w:rsidR="00D061DE" w:rsidRDefault="00D061DE" w:rsidP="00F61CF8">
      <w:r>
        <w:t xml:space="preserve">The following chapter briefly describes the methodology </w:t>
      </w:r>
      <w:r w:rsidR="00FE4934">
        <w:t xml:space="preserve">used </w:t>
      </w:r>
      <w:r w:rsidR="00E2261A">
        <w:t>and caveats around the data, with more detail presented in Appendix D.</w:t>
      </w:r>
    </w:p>
    <w:p w:rsidR="004755E8" w:rsidRDefault="00FE4934" w:rsidP="00F61CF8">
      <w:r>
        <w:t xml:space="preserve">Part 1 of the report examines patterns of offending for </w:t>
      </w:r>
      <w:r w:rsidR="00B64F77">
        <w:t xml:space="preserve">young people with </w:t>
      </w:r>
      <w:r>
        <w:t xml:space="preserve">SUP orders. Part 2 </w:t>
      </w:r>
      <w:r w:rsidR="00B64F77">
        <w:t xml:space="preserve">firstly </w:t>
      </w:r>
      <w:r w:rsidR="004755E8">
        <w:t xml:space="preserve">examines patterns of offending for all </w:t>
      </w:r>
      <w:proofErr w:type="spellStart"/>
      <w:r w:rsidR="004755E8" w:rsidRPr="00762A61">
        <w:t>SwA</w:t>
      </w:r>
      <w:proofErr w:type="spellEnd"/>
      <w:r w:rsidR="004755E8" w:rsidRPr="00762A61">
        <w:t xml:space="preserve"> order</w:t>
      </w:r>
      <w:r w:rsidR="004755E8">
        <w:t xml:space="preserve">s, then separately examines offending for shorter and longer </w:t>
      </w:r>
      <w:proofErr w:type="spellStart"/>
      <w:r w:rsidR="004755E8">
        <w:t>SwA</w:t>
      </w:r>
      <w:proofErr w:type="spellEnd"/>
      <w:r w:rsidR="004755E8">
        <w:t xml:space="preserve"> orders.</w:t>
      </w:r>
      <w:r>
        <w:t xml:space="preserve"> Similarly, Part 3 </w:t>
      </w:r>
      <w:r w:rsidR="00B64F77">
        <w:t xml:space="preserve">firstly </w:t>
      </w:r>
      <w:r>
        <w:t xml:space="preserve">examines patterns of offending for all </w:t>
      </w:r>
      <w:proofErr w:type="spellStart"/>
      <w:r w:rsidRPr="00762A61">
        <w:t>Sw</w:t>
      </w:r>
      <w:r>
        <w:t>R</w:t>
      </w:r>
      <w:proofErr w:type="spellEnd"/>
      <w:r w:rsidRPr="00762A61">
        <w:t xml:space="preserve"> order</w:t>
      </w:r>
      <w:r>
        <w:t xml:space="preserve">s, then separately examines offending for shorter and longer </w:t>
      </w:r>
      <w:proofErr w:type="spellStart"/>
      <w:r>
        <w:t>SwR</w:t>
      </w:r>
      <w:proofErr w:type="spellEnd"/>
      <w:r>
        <w:t xml:space="preserve"> orders.</w:t>
      </w:r>
    </w:p>
    <w:p w:rsidR="00FE4934" w:rsidRPr="00864F74" w:rsidRDefault="00FE4934" w:rsidP="00F61CF8">
      <w:r>
        <w:t xml:space="preserve">Appendix A </w:t>
      </w:r>
      <w:r w:rsidR="002556F6">
        <w:t>provides additional recidivism information according to gender and ethnicity.</w:t>
      </w:r>
      <w:r w:rsidR="00A6238D">
        <w:t xml:space="preserve"> Appendix B describes the most common types of offences committed by young people within each offence division. Appendix C provides additional recidivism information according to region.</w:t>
      </w:r>
    </w:p>
    <w:p w:rsidR="00EC2CE7" w:rsidRPr="00F926FD" w:rsidRDefault="00ED61B2" w:rsidP="00BE3F63">
      <w:pPr>
        <w:pStyle w:val="Heading1"/>
      </w:pPr>
      <w:r w:rsidRPr="004F7B31">
        <w:rPr>
          <w:rFonts w:ascii="Arial Mäori" w:hAnsi="Arial Mäori"/>
          <w:sz w:val="48"/>
          <w:szCs w:val="48"/>
          <w:highlight w:val="yellow"/>
        </w:rPr>
        <w:br w:type="page"/>
      </w:r>
      <w:bookmarkStart w:id="4" w:name="_Toc449004604"/>
      <w:r w:rsidR="00864F74">
        <w:lastRenderedPageBreak/>
        <w:t>Methodology</w:t>
      </w:r>
      <w:bookmarkEnd w:id="4"/>
    </w:p>
    <w:p w:rsidR="003068BA" w:rsidRDefault="003068BA" w:rsidP="003068BA">
      <w:r w:rsidRPr="00D92A21">
        <w:t xml:space="preserve">All analyses provided in this report </w:t>
      </w:r>
      <w:r>
        <w:t>we</w:t>
      </w:r>
      <w:r w:rsidRPr="00D92A21">
        <w:t>re produced by Insights MSD</w:t>
      </w:r>
      <w:r>
        <w:t>, Ministry of Social Development</w:t>
      </w:r>
      <w:r w:rsidR="00D61355">
        <w:t>,</w:t>
      </w:r>
      <w:r w:rsidR="00D61355" w:rsidRPr="00D61355">
        <w:t xml:space="preserve"> </w:t>
      </w:r>
      <w:r w:rsidR="00D61355">
        <w:t xml:space="preserve">using </w:t>
      </w:r>
      <w:r w:rsidR="00D61355" w:rsidRPr="00D92A21">
        <w:t xml:space="preserve">Child, Youth and Family (CYF) </w:t>
      </w:r>
      <w:r w:rsidR="00640488">
        <w:t xml:space="preserve">and New Zealand </w:t>
      </w:r>
      <w:r w:rsidR="00640488" w:rsidRPr="00D92A21">
        <w:t xml:space="preserve">Police </w:t>
      </w:r>
      <w:r w:rsidR="00640488">
        <w:t>(Police) da</w:t>
      </w:r>
      <w:r w:rsidR="00D61355" w:rsidRPr="00D92A21">
        <w:t>ta</w:t>
      </w:r>
      <w:r>
        <w:t>. A brief description of the data utilised and the analysis undertaken is provided below, with more</w:t>
      </w:r>
      <w:r w:rsidRPr="00D92A21">
        <w:t xml:space="preserve"> detail </w:t>
      </w:r>
      <w:r>
        <w:t xml:space="preserve">shown </w:t>
      </w:r>
      <w:r w:rsidRPr="00D92A21">
        <w:t xml:space="preserve">in Appendix </w:t>
      </w:r>
      <w:r>
        <w:t>D</w:t>
      </w:r>
      <w:r w:rsidRPr="00D92A21">
        <w:t>.</w:t>
      </w:r>
    </w:p>
    <w:p w:rsidR="003068BA" w:rsidRDefault="003068BA" w:rsidP="003068BA">
      <w:pPr>
        <w:pStyle w:val="Heading3"/>
      </w:pPr>
      <w:r>
        <w:t>Data sources and analysis</w:t>
      </w:r>
    </w:p>
    <w:p w:rsidR="00DB2E66" w:rsidRDefault="00D61355" w:rsidP="00A70E6E">
      <w:r>
        <w:t xml:space="preserve">Data on the individuals who received the three types of supervision orders </w:t>
      </w:r>
      <w:r w:rsidRPr="004E1D79">
        <w:t>between 1</w:t>
      </w:r>
      <w:r>
        <w:t> </w:t>
      </w:r>
      <w:r w:rsidRPr="004E1D79">
        <w:t>October 2010 and 31 March 201</w:t>
      </w:r>
      <w:r>
        <w:t>3</w:t>
      </w:r>
      <w:r w:rsidRPr="004E1D79">
        <w:t xml:space="preserve"> </w:t>
      </w:r>
      <w:r>
        <w:t>was extracted from CYRAS.</w:t>
      </w:r>
      <w:r>
        <w:rPr>
          <w:rStyle w:val="FootnoteReference"/>
        </w:rPr>
        <w:footnoteReference w:id="3"/>
      </w:r>
      <w:r>
        <w:t xml:space="preserve"> </w:t>
      </w:r>
    </w:p>
    <w:p w:rsidR="00D61355" w:rsidRDefault="00D61355" w:rsidP="00A70E6E">
      <w:r>
        <w:t xml:space="preserve">The sample of SUP orders </w:t>
      </w:r>
      <w:r w:rsidR="00640488">
        <w:t>analysed excluded mandatory</w:t>
      </w:r>
      <w:r>
        <w:t xml:space="preserve"> </w:t>
      </w:r>
      <w:r w:rsidR="00932AC1">
        <w:t xml:space="preserve">Supervision </w:t>
      </w:r>
      <w:r>
        <w:t xml:space="preserve">orders that directly followed </w:t>
      </w:r>
      <w:proofErr w:type="spellStart"/>
      <w:r>
        <w:t>SwR</w:t>
      </w:r>
      <w:proofErr w:type="spellEnd"/>
      <w:r w:rsidR="00640488">
        <w:t>,</w:t>
      </w:r>
      <w:r>
        <w:t xml:space="preserve"> and </w:t>
      </w:r>
      <w:r w:rsidR="00640488">
        <w:t xml:space="preserve">discretionary </w:t>
      </w:r>
      <w:r w:rsidR="00932AC1">
        <w:t xml:space="preserve">Supervision </w:t>
      </w:r>
      <w:r w:rsidR="00640488">
        <w:t xml:space="preserve">orders that directly followed </w:t>
      </w:r>
      <w:proofErr w:type="spellStart"/>
      <w:r>
        <w:t>SwA</w:t>
      </w:r>
      <w:proofErr w:type="spellEnd"/>
      <w:r>
        <w:t>.</w:t>
      </w:r>
      <w:r w:rsidR="00640488">
        <w:t xml:space="preserve"> The remaining 552 </w:t>
      </w:r>
      <w:r w:rsidR="00E8456B">
        <w:t xml:space="preserve">Supervision </w:t>
      </w:r>
      <w:r w:rsidR="00640488">
        <w:t xml:space="preserve">orders </w:t>
      </w:r>
      <w:r w:rsidR="00932AC1">
        <w:t xml:space="preserve">analysed </w:t>
      </w:r>
      <w:r w:rsidR="00640488">
        <w:t>are referred to in this report as ‘stand-alone’ SUP orders.</w:t>
      </w:r>
    </w:p>
    <w:p w:rsidR="00932AC1" w:rsidRDefault="00D61355" w:rsidP="00A70E6E">
      <w:r>
        <w:t>For the youth</w:t>
      </w:r>
      <w:r w:rsidR="00640488">
        <w:t xml:space="preserve"> who received the three types of supervision orders</w:t>
      </w:r>
      <w:r>
        <w:t xml:space="preserve">, </w:t>
      </w:r>
      <w:r w:rsidR="00640488">
        <w:t xml:space="preserve">Police provided </w:t>
      </w:r>
      <w:r w:rsidR="00D92A21" w:rsidRPr="00D92A21">
        <w:t xml:space="preserve">offence occurrence data </w:t>
      </w:r>
      <w:r w:rsidR="00932AC1">
        <w:t>for each person which represents a history of offending recorded by Police from July 2005 to the date of extract.</w:t>
      </w:r>
      <w:r w:rsidR="00932AC1" w:rsidRPr="00932AC1">
        <w:t xml:space="preserve"> </w:t>
      </w:r>
      <w:r w:rsidR="00932AC1">
        <w:t>Of course, n</w:t>
      </w:r>
      <w:r w:rsidR="00932AC1" w:rsidRPr="007A4EF6">
        <w:t xml:space="preserve">ot all offences are reported to or discovered by Police, </w:t>
      </w:r>
      <w:r w:rsidR="00932AC1">
        <w:t xml:space="preserve">and not all perpetrators are identified and apprehended, </w:t>
      </w:r>
      <w:r w:rsidR="00932AC1" w:rsidRPr="007A4EF6">
        <w:t xml:space="preserve">so </w:t>
      </w:r>
      <w:r w:rsidR="00932AC1">
        <w:t xml:space="preserve">this </w:t>
      </w:r>
      <w:r w:rsidR="00932AC1" w:rsidRPr="007A4EF6">
        <w:t>offending data is an undercount of actual levels of offending</w:t>
      </w:r>
      <w:r w:rsidR="00932AC1">
        <w:t xml:space="preserve"> by some individuals</w:t>
      </w:r>
      <w:r w:rsidR="00932AC1" w:rsidRPr="007A4EF6">
        <w:t>.</w:t>
      </w:r>
    </w:p>
    <w:p w:rsidR="00932AC1" w:rsidRDefault="00932AC1" w:rsidP="00932AC1">
      <w:r w:rsidRPr="00D92A21">
        <w:t xml:space="preserve">An offence occurrence is recorded by </w:t>
      </w:r>
      <w:r>
        <w:t>P</w:t>
      </w:r>
      <w:r w:rsidRPr="00D92A21">
        <w:t xml:space="preserve">olice </w:t>
      </w:r>
      <w:r>
        <w:t xml:space="preserve">against a person </w:t>
      </w:r>
      <w:r w:rsidRPr="00D92A21">
        <w:t>whe</w:t>
      </w:r>
      <w:r>
        <w:t>n they</w:t>
      </w:r>
      <w:r w:rsidRPr="00D92A21">
        <w:t xml:space="preserve"> believe that an offence has taken place</w:t>
      </w:r>
      <w:r w:rsidRPr="00710230">
        <w:t xml:space="preserve"> </w:t>
      </w:r>
      <w:r>
        <w:t>and that this person is responsible for the offence</w:t>
      </w:r>
      <w:r w:rsidRPr="00D92A21">
        <w:t xml:space="preserve">. It does not necessarily result in a charge being laid in court, or imply that the offence has been proven in any </w:t>
      </w:r>
      <w:r>
        <w:t xml:space="preserve">formal </w:t>
      </w:r>
      <w:r w:rsidRPr="00D92A21">
        <w:t xml:space="preserve">way. </w:t>
      </w:r>
      <w:r>
        <w:t>Due to the nature of the Police data</w:t>
      </w:r>
      <w:r w:rsidRPr="00D92A21">
        <w:t xml:space="preserve">, the reoffending rates presented in this report are likely to be higher than those reported in other youth justice research using different measures such as arrests, prosecutions or convictions. </w:t>
      </w:r>
      <w:r>
        <w:t>In New Zealand, u</w:t>
      </w:r>
      <w:r w:rsidRPr="00D92A21">
        <w:t xml:space="preserve">sing these latter measures of reoffending would give only a partial view of changes in </w:t>
      </w:r>
      <w:r>
        <w:t xml:space="preserve">children and </w:t>
      </w:r>
      <w:r w:rsidRPr="00D92A21">
        <w:t>young peoples’ offending patterns.</w:t>
      </w:r>
    </w:p>
    <w:p w:rsidR="00D92A21" w:rsidRDefault="00E2261A" w:rsidP="00A70E6E">
      <w:r>
        <w:t xml:space="preserve">Offending is examined for the 12 months prior to orders commencing, and for the 12 months after the orders were served. </w:t>
      </w:r>
      <w:r w:rsidR="00D92A21" w:rsidRPr="00D92A21">
        <w:t xml:space="preserve">Further details can be found in Appendix </w:t>
      </w:r>
      <w:r w:rsidR="0014449D">
        <w:t>D</w:t>
      </w:r>
      <w:r w:rsidR="00D92A21" w:rsidRPr="00D92A21">
        <w:t>.</w:t>
      </w:r>
    </w:p>
    <w:p w:rsidR="00932AC1" w:rsidRPr="00260E56" w:rsidRDefault="00932AC1" w:rsidP="00932AC1">
      <w:r w:rsidRPr="00530D7C">
        <w:t>Changes in the seriousness of offending were examined using the Justice Sector Seriousness Scale produced by the Ministry of Justice.</w:t>
      </w:r>
      <w:r w:rsidRPr="000243B4">
        <w:t xml:space="preserve"> </w:t>
      </w:r>
      <w:r>
        <w:t xml:space="preserve">Appendix </w:t>
      </w:r>
      <w:r w:rsidR="00DB361B">
        <w:t>D</w:t>
      </w:r>
      <w:r>
        <w:t xml:space="preserve"> provides a discussion on measuring seriousness scores and the associated error variance.</w:t>
      </w:r>
    </w:p>
    <w:p w:rsidR="00D92A21" w:rsidRPr="00A70E6E" w:rsidRDefault="00D92A21" w:rsidP="00AE6D33">
      <w:pPr>
        <w:pStyle w:val="Heading3"/>
      </w:pPr>
      <w:bookmarkStart w:id="5" w:name="_Toc371084395"/>
      <w:r w:rsidRPr="00A70E6E">
        <w:t>Cautionary notes</w:t>
      </w:r>
      <w:bookmarkEnd w:id="5"/>
    </w:p>
    <w:p w:rsidR="00D92A21" w:rsidRPr="00D92A21" w:rsidRDefault="00D92A21" w:rsidP="00F61CF8">
      <w:r w:rsidRPr="00D92A21">
        <w:t xml:space="preserve">As in any </w:t>
      </w:r>
      <w:r w:rsidR="003424DA">
        <w:t>reoffending</w:t>
      </w:r>
      <w:r w:rsidR="003424DA" w:rsidRPr="00F4382D">
        <w:t xml:space="preserve"> </w:t>
      </w:r>
      <w:r w:rsidRPr="00D92A21">
        <w:t xml:space="preserve">analysis, patterns of offending can be affected by court orders or sentences which remove the person from the community, and therefore restrict opportunities to offend. For young people this includes </w:t>
      </w:r>
      <w:proofErr w:type="spellStart"/>
      <w:r w:rsidRPr="00D92A21">
        <w:t>SwR</w:t>
      </w:r>
      <w:proofErr w:type="spellEnd"/>
      <w:r w:rsidRPr="00D92A21">
        <w:t xml:space="preserve"> orders, prison sentences, and periods in custodial remand.</w:t>
      </w:r>
      <w:r w:rsidR="00714CE6">
        <w:t xml:space="preserve"> </w:t>
      </w:r>
      <w:r w:rsidRPr="00D92A21">
        <w:t>In addition, individuals who emigrate overseas will appear as having committed no offences during the periods they are not in New Zealand.</w:t>
      </w:r>
    </w:p>
    <w:p w:rsidR="00D92A21" w:rsidRDefault="00D92A21" w:rsidP="00F61CF8">
      <w:r w:rsidRPr="00D92A21">
        <w:t xml:space="preserve">These periods spent out of the community can occur both before and after the interventions being examined. </w:t>
      </w:r>
      <w:r w:rsidR="00692CA6">
        <w:t>T</w:t>
      </w:r>
      <w:r w:rsidR="00692CA6" w:rsidRPr="00F4382D">
        <w:t xml:space="preserve">he feasibility of </w:t>
      </w:r>
      <w:r w:rsidR="00692CA6">
        <w:t>calculating an</w:t>
      </w:r>
      <w:r w:rsidR="00692CA6" w:rsidRPr="00F4382D">
        <w:t xml:space="preserve"> adjusted reoffending rate that reflect</w:t>
      </w:r>
      <w:r w:rsidR="00692CA6">
        <w:t>s</w:t>
      </w:r>
      <w:r w:rsidR="00692CA6" w:rsidRPr="00F4382D">
        <w:t xml:space="preserve"> actual time spent in the community</w:t>
      </w:r>
      <w:r w:rsidR="00692CA6">
        <w:t xml:space="preserve"> could usefully be investigated in the future</w:t>
      </w:r>
      <w:r w:rsidR="00692CA6" w:rsidRPr="00F4382D">
        <w:t>.</w:t>
      </w:r>
    </w:p>
    <w:p w:rsidR="00DB361B" w:rsidRDefault="00DB361B" w:rsidP="00F61CF8"/>
    <w:p w:rsidR="00DB361B" w:rsidRDefault="00DB361B" w:rsidP="00F61CF8"/>
    <w:p w:rsidR="00DB361B" w:rsidRPr="00D92A21" w:rsidRDefault="00DB361B" w:rsidP="00F61CF8"/>
    <w:p w:rsidR="003A715C" w:rsidRPr="003A715C" w:rsidRDefault="003A715C" w:rsidP="003A715C"/>
    <w:p w:rsidR="005348A5" w:rsidRDefault="005348A5" w:rsidP="003A715C">
      <w:pPr>
        <w:sectPr w:rsidR="005348A5" w:rsidSect="00E7417B">
          <w:footerReference w:type="even" r:id="rId12"/>
          <w:footerReference w:type="default" r:id="rId13"/>
          <w:footerReference w:type="first" r:id="rId14"/>
          <w:pgSz w:w="11906" w:h="16838" w:code="9"/>
          <w:pgMar w:top="1440" w:right="1440" w:bottom="1134" w:left="1440" w:header="709" w:footer="454" w:gutter="0"/>
          <w:pgNumType w:start="1"/>
          <w:cols w:space="708"/>
          <w:titlePg/>
          <w:docGrid w:linePitch="360"/>
        </w:sectPr>
      </w:pPr>
    </w:p>
    <w:p w:rsidR="0031093E" w:rsidRPr="00BE3F63" w:rsidRDefault="0031093E" w:rsidP="00BE3F63">
      <w:pPr>
        <w:pStyle w:val="Heading1"/>
      </w:pPr>
      <w:bookmarkStart w:id="6" w:name="_Toc449004605"/>
      <w:bookmarkStart w:id="7" w:name="_Toc371084396"/>
      <w:r w:rsidRPr="00BE3F63">
        <w:lastRenderedPageBreak/>
        <w:t>Part 1  –  Stand-alone Supervision</w:t>
      </w:r>
      <w:r w:rsidR="00A70E6E">
        <w:t xml:space="preserve"> orders</w:t>
      </w:r>
      <w:bookmarkEnd w:id="6"/>
    </w:p>
    <w:bookmarkEnd w:id="7"/>
    <w:p w:rsidR="0031093E" w:rsidRPr="004E1D79" w:rsidRDefault="00912BBA" w:rsidP="00B26635">
      <w:r>
        <w:t xml:space="preserve">Records for a </w:t>
      </w:r>
      <w:r w:rsidR="00633C46">
        <w:t xml:space="preserve">total of 552 </w:t>
      </w:r>
      <w:r w:rsidR="0031093E" w:rsidRPr="004E1D79">
        <w:t>young people</w:t>
      </w:r>
      <w:r w:rsidR="0031093E" w:rsidRPr="004E1D79">
        <w:rPr>
          <w:rStyle w:val="FootnoteReference"/>
        </w:rPr>
        <w:footnoteReference w:id="4"/>
      </w:r>
      <w:r w:rsidR="0031093E" w:rsidRPr="004E1D79">
        <w:t xml:space="preserve"> who received a stand-alone Supervision (SUP) order between 1</w:t>
      </w:r>
      <w:r w:rsidR="00F61CF8">
        <w:t> </w:t>
      </w:r>
      <w:r w:rsidR="0031093E" w:rsidRPr="004E1D79">
        <w:t>October 2010 and 31 March 201</w:t>
      </w:r>
      <w:r w:rsidR="00B757FB">
        <w:t>3</w:t>
      </w:r>
      <w:r w:rsidR="0031093E" w:rsidRPr="004E1D79">
        <w:t xml:space="preserve"> </w:t>
      </w:r>
      <w:r w:rsidR="00633C46">
        <w:t xml:space="preserve">were </w:t>
      </w:r>
      <w:r w:rsidR="00714CE6">
        <w:t>examined</w:t>
      </w:r>
      <w:r w:rsidR="0031093E" w:rsidRPr="004E1D79">
        <w:t xml:space="preserve">. Of the </w:t>
      </w:r>
      <w:r w:rsidR="00633C46">
        <w:t>552</w:t>
      </w:r>
      <w:r w:rsidR="0031093E" w:rsidRPr="004E1D79">
        <w:t xml:space="preserve"> young people:</w:t>
      </w:r>
    </w:p>
    <w:p w:rsidR="0031093E" w:rsidRPr="004E1D79" w:rsidRDefault="00633C46" w:rsidP="00B26635">
      <w:pPr>
        <w:pStyle w:val="Bullet1"/>
      </w:pPr>
      <w:r>
        <w:t>83% were male and 17</w:t>
      </w:r>
      <w:r w:rsidR="0031093E" w:rsidRPr="004E1D79">
        <w:t>% were female</w:t>
      </w:r>
    </w:p>
    <w:p w:rsidR="0031093E" w:rsidRPr="004E1D79" w:rsidRDefault="00633C46" w:rsidP="00B26635">
      <w:pPr>
        <w:pStyle w:val="Bullet1"/>
      </w:pPr>
      <w:r>
        <w:t>60</w:t>
      </w:r>
      <w:r w:rsidR="0031093E" w:rsidRPr="004E1D79">
        <w:t>% were Mā</w:t>
      </w:r>
      <w:r>
        <w:t>ori, 27% were European, 11</w:t>
      </w:r>
      <w:r w:rsidR="0031093E" w:rsidRPr="004E1D79">
        <w:t xml:space="preserve">% were </w:t>
      </w:r>
      <w:r w:rsidR="0031093E">
        <w:t>Pacific people</w:t>
      </w:r>
      <w:r w:rsidR="00FE1214">
        <w:t>s</w:t>
      </w:r>
      <w:r>
        <w:t xml:space="preserve"> and 2</w:t>
      </w:r>
      <w:r w:rsidR="0031093E" w:rsidRPr="004E1D79">
        <w:t>% belonged to other ethnic groups</w:t>
      </w:r>
    </w:p>
    <w:p w:rsidR="0031093E" w:rsidRPr="004E1D79" w:rsidRDefault="004557EC" w:rsidP="00B26635">
      <w:pPr>
        <w:pStyle w:val="Bullet1"/>
      </w:pPr>
      <w:r>
        <w:t>2</w:t>
      </w:r>
      <w:r w:rsidR="001312AD">
        <w:t>9</w:t>
      </w:r>
      <w:r w:rsidR="0031093E" w:rsidRPr="004E1D79">
        <w:t>% were from the Northern region</w:t>
      </w:r>
      <w:r w:rsidR="0031093E">
        <w:rPr>
          <w:rStyle w:val="FootnoteReference"/>
        </w:rPr>
        <w:footnoteReference w:id="5"/>
      </w:r>
      <w:r>
        <w:t>, 2</w:t>
      </w:r>
      <w:r w:rsidR="00B757FB">
        <w:t>9</w:t>
      </w:r>
      <w:r w:rsidR="0031093E" w:rsidRPr="004E1D79">
        <w:t>% were from the Midlands region, 2</w:t>
      </w:r>
      <w:r>
        <w:t>0</w:t>
      </w:r>
      <w:r w:rsidR="0031093E" w:rsidRPr="004E1D79">
        <w:t>% were from the Central region and 2</w:t>
      </w:r>
      <w:r>
        <w:t>2</w:t>
      </w:r>
      <w:r w:rsidR="0031093E" w:rsidRPr="004E1D79">
        <w:t>% were from the Southern region</w:t>
      </w:r>
    </w:p>
    <w:p w:rsidR="0031093E" w:rsidRPr="004E1D79" w:rsidRDefault="0031093E" w:rsidP="00B26635">
      <w:pPr>
        <w:pStyle w:val="Bullet1"/>
      </w:pPr>
      <w:r w:rsidRPr="004E1D79">
        <w:t>the average age at first r</w:t>
      </w:r>
      <w:r w:rsidR="004557EC">
        <w:t>ecorded offence was 12.3 years (ranging from 5.1</w:t>
      </w:r>
      <w:r w:rsidRPr="004E1D79">
        <w:t xml:space="preserve"> to </w:t>
      </w:r>
      <w:r w:rsidR="004557EC">
        <w:t>16.</w:t>
      </w:r>
      <w:r w:rsidRPr="004E1D79">
        <w:t>8 years)</w:t>
      </w:r>
      <w:r w:rsidR="00C922E4">
        <w:rPr>
          <w:rStyle w:val="FootnoteReference"/>
        </w:rPr>
        <w:footnoteReference w:id="6"/>
      </w:r>
    </w:p>
    <w:p w:rsidR="0031093E" w:rsidRPr="004E1D79" w:rsidRDefault="0031093E" w:rsidP="00B26635">
      <w:pPr>
        <w:pStyle w:val="Bullet1"/>
      </w:pPr>
      <w:r w:rsidRPr="004E1D79">
        <w:t>the average number of years between the first recorded offence and beginning the order was 3.</w:t>
      </w:r>
      <w:r w:rsidR="004557EC">
        <w:t>8</w:t>
      </w:r>
      <w:r w:rsidRPr="004E1D79">
        <w:t xml:space="preserve"> (ranging from 0.2 to </w:t>
      </w:r>
      <w:r w:rsidR="004557EC">
        <w:t>11.7</w:t>
      </w:r>
      <w:r w:rsidRPr="004E1D79">
        <w:t xml:space="preserve"> years)</w:t>
      </w:r>
    </w:p>
    <w:p w:rsidR="0031093E" w:rsidRPr="00E52A35" w:rsidRDefault="0031093E" w:rsidP="00B26635">
      <w:pPr>
        <w:pStyle w:val="Bullet1"/>
      </w:pPr>
      <w:r w:rsidRPr="00E52A35">
        <w:t>the average age at the start of the order was 16.1 years (ranging from 14.</w:t>
      </w:r>
      <w:r w:rsidR="004557EC">
        <w:t>4</w:t>
      </w:r>
      <w:r w:rsidRPr="00E52A35">
        <w:t xml:space="preserve"> to 17.</w:t>
      </w:r>
      <w:r w:rsidR="004557EC">
        <w:t>7</w:t>
      </w:r>
      <w:r w:rsidRPr="00E52A35">
        <w:t xml:space="preserve"> years).</w:t>
      </w:r>
    </w:p>
    <w:p w:rsidR="0031093E" w:rsidRPr="000B7C0E" w:rsidRDefault="0031093E" w:rsidP="00AE6D33">
      <w:pPr>
        <w:pStyle w:val="Heading3"/>
      </w:pPr>
      <w:r w:rsidRPr="000B7C0E">
        <w:t>Recidivism rate</w:t>
      </w:r>
    </w:p>
    <w:p w:rsidR="0031093E" w:rsidRDefault="0031093E" w:rsidP="00B26635">
      <w:r w:rsidRPr="00531655">
        <w:t xml:space="preserve">Half of the recipients of SUP orders had come to the attention of Police with a new offence </w:t>
      </w:r>
      <w:r w:rsidR="00C97CD8">
        <w:t>with</w:t>
      </w:r>
      <w:r w:rsidRPr="00531655">
        <w:t xml:space="preserve">in four months </w:t>
      </w:r>
      <w:r w:rsidR="00C97CD8">
        <w:t>of</w:t>
      </w:r>
      <w:r w:rsidRPr="00531655">
        <w:t xml:space="preserve"> the order</w:t>
      </w:r>
      <w:r w:rsidR="00C97CD8">
        <w:t>s</w:t>
      </w:r>
      <w:r>
        <w:t xml:space="preserve"> end</w:t>
      </w:r>
      <w:r w:rsidR="00C97CD8">
        <w:t>ing</w:t>
      </w:r>
      <w:r w:rsidRPr="00531655">
        <w:t xml:space="preserve"> (Figure 1). Within six months, 60% of </w:t>
      </w:r>
      <w:r w:rsidR="00FE1214">
        <w:t xml:space="preserve">SUP </w:t>
      </w:r>
      <w:r w:rsidRPr="00531655">
        <w:t>recipients had reoffended. Within 12 months, 7</w:t>
      </w:r>
      <w:r w:rsidR="004557EC">
        <w:t>8</w:t>
      </w:r>
      <w:r w:rsidRPr="00531655">
        <w:t>% had reoffended</w:t>
      </w:r>
      <w:r w:rsidR="007A3DAD">
        <w:t>.</w:t>
      </w:r>
    </w:p>
    <w:p w:rsidR="0031093E" w:rsidRPr="00B26635" w:rsidRDefault="0031093E" w:rsidP="00B26635">
      <w:pPr>
        <w:pStyle w:val="Figureheading"/>
        <w:rPr>
          <w:noProof/>
          <w:lang w:eastAsia="en-NZ"/>
        </w:rPr>
      </w:pPr>
      <w:r w:rsidRPr="00B26635">
        <w:t>Figure 1:</w:t>
      </w:r>
      <w:r w:rsidRPr="00B26635">
        <w:tab/>
        <w:t xml:space="preserve">Percentage of recipients of stand-alone Supervision orders who reoffended within 12 months </w:t>
      </w:r>
      <w:r w:rsidR="00B42E1F">
        <w:t>of</w:t>
      </w:r>
      <w:r w:rsidR="00B42E1F" w:rsidRPr="00B26635">
        <w:t xml:space="preserve"> </w:t>
      </w:r>
      <w:r w:rsidRPr="00B26635">
        <w:t>the order</w:t>
      </w:r>
      <w:r w:rsidR="00B42E1F">
        <w:t xml:space="preserve"> ending</w:t>
      </w:r>
    </w:p>
    <w:p w:rsidR="000878ED" w:rsidRPr="00531655" w:rsidRDefault="007B2DD0" w:rsidP="0031093E">
      <w:pPr>
        <w:spacing w:after="240"/>
        <w:rPr>
          <w:b/>
          <w:sz w:val="22"/>
        </w:rPr>
      </w:pPr>
      <w:r w:rsidRPr="007B2DD0">
        <w:rPr>
          <w:noProof/>
          <w:lang w:eastAsia="en-NZ"/>
        </w:rPr>
        <w:drawing>
          <wp:inline distT="0" distB="0" distL="0" distR="0" wp14:anchorId="598714CB" wp14:editId="2E3585FD">
            <wp:extent cx="5731510" cy="2744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744675"/>
                    </a:xfrm>
                    <a:prstGeom prst="rect">
                      <a:avLst/>
                    </a:prstGeom>
                    <a:noFill/>
                    <a:ln>
                      <a:noFill/>
                    </a:ln>
                  </pic:spPr>
                </pic:pic>
              </a:graphicData>
            </a:graphic>
          </wp:inline>
        </w:drawing>
      </w:r>
    </w:p>
    <w:p w:rsidR="0031093E" w:rsidRDefault="0031093E" w:rsidP="0031093E">
      <w:pPr>
        <w:pStyle w:val="BodyText"/>
        <w:rPr>
          <w:rFonts w:ascii="Verdana" w:hAnsi="Verdana"/>
          <w:sz w:val="20"/>
          <w:szCs w:val="20"/>
          <w:lang w:val="en-NZ"/>
        </w:rPr>
      </w:pPr>
      <w:r w:rsidRPr="0031093E">
        <w:rPr>
          <w:rFonts w:ascii="Verdana" w:hAnsi="Verdana"/>
          <w:sz w:val="20"/>
          <w:szCs w:val="20"/>
          <w:lang w:val="en-NZ"/>
        </w:rPr>
        <w:lastRenderedPageBreak/>
        <w:t xml:space="preserve">In the initial few months after their </w:t>
      </w:r>
      <w:r w:rsidR="004B2954">
        <w:rPr>
          <w:rFonts w:ascii="Verdana" w:hAnsi="Verdana"/>
          <w:sz w:val="20"/>
          <w:szCs w:val="20"/>
          <w:lang w:val="en-NZ"/>
        </w:rPr>
        <w:t xml:space="preserve">SUP </w:t>
      </w:r>
      <w:r w:rsidRPr="0031093E">
        <w:rPr>
          <w:rFonts w:ascii="Verdana" w:hAnsi="Verdana"/>
          <w:sz w:val="20"/>
          <w:szCs w:val="20"/>
          <w:lang w:val="en-NZ"/>
        </w:rPr>
        <w:t>order</w:t>
      </w:r>
      <w:r w:rsidR="004B2954">
        <w:rPr>
          <w:rFonts w:ascii="Verdana" w:hAnsi="Verdana"/>
          <w:sz w:val="20"/>
          <w:szCs w:val="20"/>
          <w:lang w:val="en-NZ"/>
        </w:rPr>
        <w:t>s</w:t>
      </w:r>
      <w:r w:rsidRPr="0031093E">
        <w:rPr>
          <w:rFonts w:ascii="Verdana" w:hAnsi="Verdana"/>
          <w:sz w:val="20"/>
          <w:szCs w:val="20"/>
          <w:lang w:val="en-NZ"/>
        </w:rPr>
        <w:t xml:space="preserve"> ended</w:t>
      </w:r>
      <w:r w:rsidR="00FE1214">
        <w:rPr>
          <w:rFonts w:ascii="Verdana" w:hAnsi="Verdana"/>
          <w:sz w:val="20"/>
          <w:szCs w:val="20"/>
          <w:lang w:val="en-NZ"/>
        </w:rPr>
        <w:t>,</w:t>
      </w:r>
      <w:r w:rsidRPr="0031093E">
        <w:rPr>
          <w:rFonts w:ascii="Verdana" w:hAnsi="Verdana"/>
          <w:sz w:val="20"/>
          <w:szCs w:val="20"/>
          <w:lang w:val="en-NZ"/>
        </w:rPr>
        <w:t xml:space="preserve"> there was little difference in recidivism rates between ethnic groups, however as further time passed, Pacific people</w:t>
      </w:r>
      <w:r w:rsidR="00FE1214">
        <w:rPr>
          <w:rFonts w:ascii="Verdana" w:hAnsi="Verdana"/>
          <w:sz w:val="20"/>
          <w:szCs w:val="20"/>
          <w:lang w:val="en-NZ"/>
        </w:rPr>
        <w:t>s</w:t>
      </w:r>
      <w:r w:rsidRPr="0031093E">
        <w:rPr>
          <w:rFonts w:ascii="Verdana" w:hAnsi="Verdana"/>
          <w:sz w:val="20"/>
          <w:szCs w:val="20"/>
          <w:lang w:val="en-NZ"/>
        </w:rPr>
        <w:t xml:space="preserve"> were slower to reoffend than European and Māori </w:t>
      </w:r>
      <w:r w:rsidR="00451287">
        <w:rPr>
          <w:rFonts w:ascii="Verdana" w:hAnsi="Verdana"/>
          <w:sz w:val="20"/>
          <w:szCs w:val="20"/>
          <w:lang w:val="en-NZ"/>
        </w:rPr>
        <w:t xml:space="preserve">young people </w:t>
      </w:r>
      <w:r w:rsidRPr="0031093E">
        <w:rPr>
          <w:rFonts w:ascii="Verdana" w:hAnsi="Verdana"/>
          <w:sz w:val="20"/>
          <w:szCs w:val="20"/>
          <w:lang w:val="en-NZ"/>
        </w:rPr>
        <w:t>(Appendix A, Figure A1).</w:t>
      </w:r>
    </w:p>
    <w:p w:rsidR="0031093E" w:rsidRPr="00CC05C1" w:rsidRDefault="0031093E" w:rsidP="00AE6D33">
      <w:pPr>
        <w:pStyle w:val="Heading3"/>
      </w:pPr>
      <w:r w:rsidRPr="00CC05C1">
        <w:t>Frequency and seriousness of offending</w:t>
      </w:r>
    </w:p>
    <w:p w:rsidR="0031093E" w:rsidRPr="004F7B31" w:rsidRDefault="0031093E" w:rsidP="00F61CF8">
      <w:pPr>
        <w:rPr>
          <w:highlight w:val="yellow"/>
        </w:rPr>
      </w:pPr>
      <w:r w:rsidRPr="00F75B7C">
        <w:t>There was an increase in the average frequency and seriousness of offending leading up to the SUP orders, followed by a reduction in both measures after the orders</w:t>
      </w:r>
      <w:r>
        <w:t xml:space="preserve"> ended</w:t>
      </w:r>
      <w:r w:rsidRPr="00F75B7C">
        <w:t xml:space="preserve"> (Figures 2 and 3). Over the 12 months since the orders</w:t>
      </w:r>
      <w:r>
        <w:t xml:space="preserve"> ended</w:t>
      </w:r>
      <w:r w:rsidRPr="00F75B7C">
        <w:t>, the average number of offences committed by attendees was 5</w:t>
      </w:r>
      <w:r w:rsidR="00FE1214">
        <w:t>.0</w:t>
      </w:r>
      <w:r w:rsidR="00586761">
        <w:t xml:space="preserve"> (ranging from 0 to 51</w:t>
      </w:r>
      <w:r w:rsidRPr="00F75B7C">
        <w:t>). This is half the average of 10.</w:t>
      </w:r>
      <w:r w:rsidR="00586761">
        <w:t>6</w:t>
      </w:r>
      <w:r w:rsidRPr="00F75B7C">
        <w:t xml:space="preserve"> offences over the 12 months before the orders (ranging from 0 to 43). The average seriousness of all the offences committed in the 12 </w:t>
      </w:r>
      <w:r w:rsidR="00586761">
        <w:t>months following the orders (682</w:t>
      </w:r>
      <w:r w:rsidRPr="00F75B7C">
        <w:t xml:space="preserve">) was </w:t>
      </w:r>
      <w:r w:rsidR="00FE1214">
        <w:t>around</w:t>
      </w:r>
      <w:r w:rsidRPr="00F75B7C">
        <w:t xml:space="preserve"> </w:t>
      </w:r>
      <w:r>
        <w:t xml:space="preserve">a </w:t>
      </w:r>
      <w:r w:rsidRPr="00F75B7C">
        <w:t>third of that in the 12 months before the orders (1,7</w:t>
      </w:r>
      <w:r w:rsidR="00586761">
        <w:t>84</w:t>
      </w:r>
      <w:r w:rsidRPr="00F75B7C">
        <w:t xml:space="preserve">). </w:t>
      </w:r>
    </w:p>
    <w:p w:rsidR="0031093E" w:rsidRPr="00762A61" w:rsidRDefault="0031093E" w:rsidP="00B26635">
      <w:pPr>
        <w:pStyle w:val="Figureheading"/>
      </w:pPr>
      <w:r w:rsidRPr="00762A61">
        <w:t>Figure 2:</w:t>
      </w:r>
      <w:r w:rsidRPr="00762A61">
        <w:tab/>
        <w:t>Average frequency of offences dealt with by Police before and after stand-alone Supervision orders</w:t>
      </w:r>
    </w:p>
    <w:p w:rsidR="0031093E" w:rsidRPr="004F7B31" w:rsidRDefault="00ED4D55" w:rsidP="00BE3F63">
      <w:pPr>
        <w:pStyle w:val="BodyText"/>
        <w:spacing w:before="0"/>
        <w:rPr>
          <w:highlight w:val="yellow"/>
          <w:lang w:val="en-NZ"/>
        </w:rPr>
      </w:pPr>
      <w:r w:rsidRPr="00ED4D55">
        <w:rPr>
          <w:noProof/>
          <w:lang w:val="en-NZ"/>
        </w:rPr>
        <w:drawing>
          <wp:inline distT="0" distB="0" distL="0" distR="0" wp14:anchorId="5662175F" wp14:editId="0C2776E6">
            <wp:extent cx="5731510" cy="2613596"/>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613596"/>
                    </a:xfrm>
                    <a:prstGeom prst="rect">
                      <a:avLst/>
                    </a:prstGeom>
                    <a:noFill/>
                    <a:ln>
                      <a:noFill/>
                    </a:ln>
                  </pic:spPr>
                </pic:pic>
              </a:graphicData>
            </a:graphic>
          </wp:inline>
        </w:drawing>
      </w:r>
    </w:p>
    <w:p w:rsidR="00B26635" w:rsidRDefault="00B26635" w:rsidP="007D5E8C">
      <w:pPr>
        <w:spacing w:after="0"/>
      </w:pPr>
    </w:p>
    <w:p w:rsidR="0031093E" w:rsidRPr="001F513A" w:rsidRDefault="0031093E" w:rsidP="00B26635">
      <w:pPr>
        <w:pStyle w:val="Figureheading"/>
      </w:pPr>
      <w:r w:rsidRPr="001F513A">
        <w:t>Figure 3:</w:t>
      </w:r>
      <w:r w:rsidRPr="001F513A">
        <w:tab/>
        <w:t>Average total seriousness of offences dealt with by Police before and after stand-alone Supervision orders</w:t>
      </w:r>
    </w:p>
    <w:p w:rsidR="0031093E" w:rsidRPr="00ED4D55" w:rsidRDefault="00ED4D55" w:rsidP="00BE3F63">
      <w:pPr>
        <w:pStyle w:val="BodyText"/>
        <w:spacing w:before="0" w:line="240" w:lineRule="auto"/>
        <w:ind w:left="1418" w:hanging="1418"/>
        <w:rPr>
          <w:highlight w:val="yellow"/>
          <w:lang w:val="en-NZ"/>
        </w:rPr>
      </w:pPr>
      <w:r w:rsidRPr="00ED4D55">
        <w:rPr>
          <w:noProof/>
          <w:lang w:val="en-NZ"/>
        </w:rPr>
        <w:drawing>
          <wp:inline distT="0" distB="0" distL="0" distR="0" wp14:anchorId="610911CC" wp14:editId="33FC9A73">
            <wp:extent cx="5731510" cy="2607057"/>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607057"/>
                    </a:xfrm>
                    <a:prstGeom prst="rect">
                      <a:avLst/>
                    </a:prstGeom>
                    <a:noFill/>
                    <a:ln>
                      <a:noFill/>
                    </a:ln>
                  </pic:spPr>
                </pic:pic>
              </a:graphicData>
            </a:graphic>
          </wp:inline>
        </w:drawing>
      </w:r>
    </w:p>
    <w:p w:rsidR="0031093E" w:rsidRPr="00762A61" w:rsidRDefault="0031093E" w:rsidP="00781749">
      <w:r w:rsidRPr="00762A61">
        <w:t>The total number of offences committed by SUP recipients in the 1</w:t>
      </w:r>
      <w:r w:rsidR="00586761">
        <w:t xml:space="preserve">2 months after the orders </w:t>
      </w:r>
      <w:r w:rsidR="008268D6">
        <w:t>(</w:t>
      </w:r>
      <w:r w:rsidR="008268D6" w:rsidRPr="008268D6">
        <w:t>2,737</w:t>
      </w:r>
      <w:r w:rsidR="008268D6">
        <w:t xml:space="preserve">) </w:t>
      </w:r>
      <w:r w:rsidR="00586761">
        <w:t>was 53</w:t>
      </w:r>
      <w:r w:rsidRPr="00762A61">
        <w:t xml:space="preserve">% lower than </w:t>
      </w:r>
      <w:r w:rsidR="008268D6">
        <w:t xml:space="preserve">the number </w:t>
      </w:r>
      <w:r w:rsidRPr="00762A61">
        <w:t>in the 12 months before the orders</w:t>
      </w:r>
      <w:r w:rsidR="008268D6">
        <w:t xml:space="preserve"> (</w:t>
      </w:r>
      <w:r w:rsidR="008268D6" w:rsidRPr="008268D6">
        <w:t>5,845</w:t>
      </w:r>
      <w:r w:rsidR="008268D6">
        <w:t>)</w:t>
      </w:r>
      <w:r w:rsidRPr="00762A61">
        <w:t xml:space="preserve">. The majority of the decrease was due to large drops in </w:t>
      </w:r>
      <w:r w:rsidR="00344184">
        <w:t>theft</w:t>
      </w:r>
      <w:r w:rsidR="007D5E8C">
        <w:t>-</w:t>
      </w:r>
      <w:r w:rsidR="00CC27EC">
        <w:t>related</w:t>
      </w:r>
      <w:r w:rsidR="00344184">
        <w:t xml:space="preserve">, </w:t>
      </w:r>
      <w:r w:rsidRPr="00762A61">
        <w:t>burglary</w:t>
      </w:r>
      <w:r w:rsidR="00344184">
        <w:t xml:space="preserve">, </w:t>
      </w:r>
      <w:r w:rsidR="00344184">
        <w:lastRenderedPageBreak/>
        <w:t>and</w:t>
      </w:r>
      <w:r w:rsidRPr="00762A61">
        <w:t xml:space="preserve"> property damage</w:t>
      </w:r>
      <w:r w:rsidR="00344184">
        <w:t xml:space="preserve"> offences</w:t>
      </w:r>
      <w:r w:rsidRPr="00762A61">
        <w:t xml:space="preserve"> (Figure 4). Overall, theft-related offences reduced by 58%, burglary offences reduced by </w:t>
      </w:r>
      <w:r w:rsidR="00C6543A">
        <w:t>62</w:t>
      </w:r>
      <w:r w:rsidRPr="00762A61">
        <w:t xml:space="preserve">% and violent offending (including injury causing acts or homicide; robbery-related; and abduction and harassment offences) reduced by </w:t>
      </w:r>
      <w:r w:rsidR="00344184">
        <w:t>52</w:t>
      </w:r>
      <w:r w:rsidR="0047225F">
        <w:t>% after the SUP orders</w:t>
      </w:r>
      <w:r w:rsidRPr="00762A61">
        <w:t>.</w:t>
      </w:r>
      <w:r w:rsidR="00261231">
        <w:t xml:space="preserve"> </w:t>
      </w:r>
      <w:r w:rsidR="00261231" w:rsidRPr="00EE1606">
        <w:t xml:space="preserve">While there was a drop in the frequency of offending in </w:t>
      </w:r>
      <w:r w:rsidR="00261231">
        <w:t>m</w:t>
      </w:r>
      <w:r w:rsidR="00261231" w:rsidRPr="00EE1606">
        <w:t>ost offe</w:t>
      </w:r>
      <w:r w:rsidR="00261231">
        <w:t>nce divisions, traffic offences</w:t>
      </w:r>
      <w:r w:rsidR="00261231" w:rsidRPr="00EE1606">
        <w:t xml:space="preserve"> increased </w:t>
      </w:r>
      <w:r w:rsidR="00261231">
        <w:t xml:space="preserve">by 30% </w:t>
      </w:r>
      <w:r w:rsidR="00261231" w:rsidRPr="00EE1606">
        <w:t>in the 12 months after the order</w:t>
      </w:r>
      <w:r w:rsidR="00261231">
        <w:t>s</w:t>
      </w:r>
      <w:r w:rsidR="00261231" w:rsidRPr="00EE1606">
        <w:t xml:space="preserve"> compared to the 12 months before.</w:t>
      </w:r>
    </w:p>
    <w:p w:rsidR="0031093E" w:rsidRPr="00762A61" w:rsidRDefault="0031093E" w:rsidP="00B26635">
      <w:pPr>
        <w:pStyle w:val="Figureheading"/>
      </w:pPr>
      <w:r w:rsidRPr="00762A61">
        <w:t>Figure 4:</w:t>
      </w:r>
      <w:r w:rsidRPr="00762A61">
        <w:tab/>
      </w:r>
      <w:r w:rsidR="0047225F" w:rsidRPr="0047225F">
        <w:t>Change in the total frequency of offences committed by recipients of SUP orders, by ANZSOC offence division</w:t>
      </w:r>
    </w:p>
    <w:p w:rsidR="0031093E" w:rsidRPr="004F7B31" w:rsidRDefault="00566043" w:rsidP="00A74E33">
      <w:pPr>
        <w:pStyle w:val="BodyText"/>
        <w:spacing w:before="0"/>
        <w:rPr>
          <w:highlight w:val="yellow"/>
          <w:lang w:val="en-NZ"/>
        </w:rPr>
      </w:pPr>
      <w:r w:rsidRPr="00566043">
        <w:rPr>
          <w:noProof/>
          <w:lang w:val="en-NZ"/>
        </w:rPr>
        <w:drawing>
          <wp:inline distT="0" distB="0" distL="0" distR="0" wp14:anchorId="7D8E82F3" wp14:editId="5F42A693">
            <wp:extent cx="5731510" cy="30937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093783"/>
                    </a:xfrm>
                    <a:prstGeom prst="rect">
                      <a:avLst/>
                    </a:prstGeom>
                    <a:noFill/>
                    <a:ln>
                      <a:noFill/>
                    </a:ln>
                  </pic:spPr>
                </pic:pic>
              </a:graphicData>
            </a:graphic>
          </wp:inline>
        </w:drawing>
      </w:r>
    </w:p>
    <w:p w:rsidR="0031093E" w:rsidRPr="008C530C" w:rsidRDefault="0031093E" w:rsidP="00781749">
      <w:pPr>
        <w:pStyle w:val="Figureheading"/>
        <w:spacing w:before="240"/>
      </w:pPr>
      <w:r w:rsidRPr="008C530C">
        <w:t>Figure 5:</w:t>
      </w:r>
      <w:r w:rsidRPr="008C530C">
        <w:tab/>
      </w:r>
      <w:r w:rsidR="00CC27EC" w:rsidRPr="00CC27EC">
        <w:t xml:space="preserve">Percentage of recipients of SUP orders who committed one or more </w:t>
      </w:r>
      <w:r w:rsidR="00A74E33">
        <w:t xml:space="preserve">offences within each </w:t>
      </w:r>
      <w:r w:rsidR="00A74E33" w:rsidRPr="0047225F">
        <w:t xml:space="preserve">ANZSOC </w:t>
      </w:r>
      <w:r w:rsidR="00CC27EC" w:rsidRPr="00CC27EC">
        <w:t>offence division</w:t>
      </w:r>
    </w:p>
    <w:p w:rsidR="0031093E" w:rsidRPr="00A74E33" w:rsidRDefault="00566043" w:rsidP="00A74E33">
      <w:pPr>
        <w:pStyle w:val="BodyText"/>
        <w:spacing w:before="0" w:line="240" w:lineRule="auto"/>
        <w:rPr>
          <w:highlight w:val="yellow"/>
          <w:lang w:val="en-NZ"/>
        </w:rPr>
      </w:pPr>
      <w:r w:rsidRPr="00566043">
        <w:rPr>
          <w:noProof/>
          <w:lang w:val="en-NZ"/>
        </w:rPr>
        <w:drawing>
          <wp:inline distT="0" distB="0" distL="0" distR="0" wp14:anchorId="185EC43D" wp14:editId="069B0DE4">
            <wp:extent cx="5731510" cy="312546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125462"/>
                    </a:xfrm>
                    <a:prstGeom prst="rect">
                      <a:avLst/>
                    </a:prstGeom>
                    <a:noFill/>
                    <a:ln>
                      <a:noFill/>
                    </a:ln>
                  </pic:spPr>
                </pic:pic>
              </a:graphicData>
            </a:graphic>
          </wp:inline>
        </w:drawing>
      </w:r>
    </w:p>
    <w:p w:rsidR="00A74E33" w:rsidRDefault="00A74E33" w:rsidP="00A74E33">
      <w:pPr>
        <w:spacing w:after="0" w:line="240" w:lineRule="auto"/>
      </w:pPr>
    </w:p>
    <w:p w:rsidR="0031093E" w:rsidRPr="00EE1606" w:rsidRDefault="0031093E" w:rsidP="00261231">
      <w:r w:rsidRPr="00EE1606">
        <w:t xml:space="preserve">For </w:t>
      </w:r>
      <w:r w:rsidR="00CC27EC">
        <w:t xml:space="preserve">most </w:t>
      </w:r>
      <w:r w:rsidRPr="00EE1606">
        <w:t xml:space="preserve">offence </w:t>
      </w:r>
      <w:r w:rsidR="00CC27EC">
        <w:t>divisions</w:t>
      </w:r>
      <w:r w:rsidRPr="00EE1606">
        <w:t xml:space="preserve">, the number of offences reduced substantially more than the percentage of recipients committing these offences (Figure 5). This suggests that some </w:t>
      </w:r>
      <w:r w:rsidRPr="00EE1606">
        <w:lastRenderedPageBreak/>
        <w:t xml:space="preserve">high frequency offenders are committing fewer offences after the </w:t>
      </w:r>
      <w:r w:rsidR="00261231">
        <w:t xml:space="preserve">SUP </w:t>
      </w:r>
      <w:r w:rsidRPr="00EE1606">
        <w:t>orders but are not stopping their offending completely.</w:t>
      </w:r>
    </w:p>
    <w:p w:rsidR="0031093E" w:rsidRPr="00EE1606" w:rsidRDefault="0031093E" w:rsidP="00AE6D33">
      <w:pPr>
        <w:pStyle w:val="Heading3"/>
      </w:pPr>
      <w:r w:rsidRPr="00EE1606">
        <w:t>Overall outcomes in the 12 months after completing the order</w:t>
      </w:r>
    </w:p>
    <w:p w:rsidR="0031093E" w:rsidRPr="00EE1606" w:rsidRDefault="0031093E" w:rsidP="00781749">
      <w:r w:rsidRPr="00EE1606">
        <w:t>Table 1 compares offending patterns in the 12 months after the SUP orders to the 12 months before the orders. In the 12 months after:</w:t>
      </w:r>
    </w:p>
    <w:p w:rsidR="0031093E" w:rsidRPr="00EE1606" w:rsidRDefault="00EE4327" w:rsidP="00781749">
      <w:pPr>
        <w:pStyle w:val="Bullet1"/>
      </w:pPr>
      <w:r>
        <w:t>22</w:t>
      </w:r>
      <w:r w:rsidR="0031093E" w:rsidRPr="00EE1606">
        <w:t>% (</w:t>
      </w:r>
      <w:r>
        <w:t>123) of the 552</w:t>
      </w:r>
      <w:r w:rsidR="0031093E" w:rsidRPr="00EE1606">
        <w:t xml:space="preserve"> young people did not reoffend at all (</w:t>
      </w:r>
      <w:r>
        <w:t>with the figures ranging from 21% for Māori to 27</w:t>
      </w:r>
      <w:r w:rsidR="0031093E" w:rsidRPr="00EE1606">
        <w:t>% for Pacific people</w:t>
      </w:r>
      <w:r w:rsidR="007D5E8C">
        <w:t>s</w:t>
      </w:r>
      <w:r w:rsidR="0031093E" w:rsidRPr="00EE1606">
        <w:t>)</w:t>
      </w:r>
    </w:p>
    <w:p w:rsidR="0031093E" w:rsidRPr="00EE1606" w:rsidRDefault="00EE4327" w:rsidP="00781749">
      <w:pPr>
        <w:pStyle w:val="Bullet1"/>
      </w:pPr>
      <w:r>
        <w:t>78</w:t>
      </w:r>
      <w:r w:rsidR="0031093E" w:rsidRPr="00EE1606">
        <w:t>% (</w:t>
      </w:r>
      <w:r>
        <w:t>433</w:t>
      </w:r>
      <w:r w:rsidR="0031093E" w:rsidRPr="00EE1606">
        <w:t>) of young people offended</w:t>
      </w:r>
      <w:r>
        <w:t xml:space="preserve"> less often (including the</w:t>
      </w:r>
      <w:r w:rsidR="0031093E" w:rsidRPr="00EE1606">
        <w:t xml:space="preserve"> </w:t>
      </w:r>
      <w:r>
        <w:t>123 who did not reoffend</w:t>
      </w:r>
      <w:r w:rsidR="00144387">
        <w:rPr>
          <w:rStyle w:val="FootnoteReference"/>
        </w:rPr>
        <w:footnoteReference w:id="7"/>
      </w:r>
      <w:r>
        <w:t>), while 17</w:t>
      </w:r>
      <w:r w:rsidR="0031093E" w:rsidRPr="00EE1606">
        <w:t>% (</w:t>
      </w:r>
      <w:r>
        <w:t>95) offended more often and 4</w:t>
      </w:r>
      <w:r w:rsidR="0031093E" w:rsidRPr="00EE1606">
        <w:t>% (</w:t>
      </w:r>
      <w:r>
        <w:t>24</w:t>
      </w:r>
      <w:r w:rsidR="0031093E" w:rsidRPr="00EE1606">
        <w:t>) offended at the same rate as before</w:t>
      </w:r>
    </w:p>
    <w:p w:rsidR="0031093E" w:rsidRPr="00EE1606" w:rsidRDefault="00C24D1E" w:rsidP="00781749">
      <w:pPr>
        <w:pStyle w:val="Bullet1"/>
      </w:pPr>
      <w:r>
        <w:t>80% (439</w:t>
      </w:r>
      <w:r w:rsidR="0031093E" w:rsidRPr="00EE1606">
        <w:t>) of the young people reduced the total ser</w:t>
      </w:r>
      <w:r>
        <w:t>iousness of their offending (385</w:t>
      </w:r>
      <w:r w:rsidR="0031093E" w:rsidRPr="00EE1606">
        <w:t xml:space="preserve"> of whom also co</w:t>
      </w:r>
      <w:r>
        <w:t>mmitted fewer offences), while 16</w:t>
      </w:r>
      <w:r w:rsidR="0031093E" w:rsidRPr="00EE1606">
        <w:t>% (</w:t>
      </w:r>
      <w:r>
        <w:t>87</w:t>
      </w:r>
      <w:r w:rsidR="0031093E" w:rsidRPr="00EE1606">
        <w:t xml:space="preserve">) committed more serious offences and </w:t>
      </w:r>
      <w:r>
        <w:t>5</w:t>
      </w:r>
      <w:r w:rsidR="0031093E" w:rsidRPr="00EE1606">
        <w:t>% (</w:t>
      </w:r>
      <w:r>
        <w:t>26</w:t>
      </w:r>
      <w:r w:rsidR="0031093E" w:rsidRPr="00EE1606">
        <w:t>) had the same seriousness of offending</w:t>
      </w:r>
    </w:p>
    <w:p w:rsidR="0031093E" w:rsidRPr="00EE1606" w:rsidRDefault="00C24D1E" w:rsidP="00781749">
      <w:pPr>
        <w:pStyle w:val="Bullet1"/>
      </w:pPr>
      <w:r>
        <w:t>72% (395</w:t>
      </w:r>
      <w:r w:rsidR="0031093E" w:rsidRPr="00EE1606">
        <w:t>) of the young people reduced the seriousness of the</w:t>
      </w:r>
      <w:r>
        <w:t>ir most serious offence, while 18</w:t>
      </w:r>
      <w:r w:rsidR="0031093E" w:rsidRPr="00EE1606">
        <w:t>% (</w:t>
      </w:r>
      <w:r>
        <w:t>101</w:t>
      </w:r>
      <w:r w:rsidR="0031093E" w:rsidRPr="00EE1606">
        <w:t>) committed a</w:t>
      </w:r>
      <w:r>
        <w:t xml:space="preserve"> more serious offence and 10% (56</w:t>
      </w:r>
      <w:r w:rsidR="0031093E" w:rsidRPr="00EE1606">
        <w:t>) committed an offence of the same seriousness</w:t>
      </w:r>
    </w:p>
    <w:p w:rsidR="0031093E" w:rsidRPr="00EE1606" w:rsidRDefault="00C24D1E" w:rsidP="00781749">
      <w:pPr>
        <w:pStyle w:val="Bullet1"/>
      </w:pPr>
      <w:r>
        <w:t xml:space="preserve">the figures above include </w:t>
      </w:r>
      <w:r w:rsidR="00FF1635">
        <w:t>six</w:t>
      </w:r>
      <w:r w:rsidR="00FF1635" w:rsidRPr="00EE1606">
        <w:t xml:space="preserve"> </w:t>
      </w:r>
      <w:r w:rsidR="0031093E" w:rsidRPr="00EE1606">
        <w:t>people who had the same frequency and seriousness of offending due to not committing any offences in the 12 months before and after the order</w:t>
      </w:r>
      <w:r w:rsidR="0031093E" w:rsidRPr="00EE1606">
        <w:rPr>
          <w:rStyle w:val="FootnoteReference"/>
        </w:rPr>
        <w:footnoteReference w:id="8"/>
      </w:r>
    </w:p>
    <w:p w:rsidR="0031093E" w:rsidRPr="00EE1606" w:rsidRDefault="0031093E" w:rsidP="00781749">
      <w:pPr>
        <w:pStyle w:val="Bullet1"/>
      </w:pPr>
      <w:r w:rsidRPr="00EE1606">
        <w:t>a lower proportion of Pacific people</w:t>
      </w:r>
      <w:r w:rsidR="007D5E8C">
        <w:t>s</w:t>
      </w:r>
      <w:r w:rsidRPr="00EE1606">
        <w:t xml:space="preserve"> reduced </w:t>
      </w:r>
      <w:r w:rsidR="00C24D1E">
        <w:t xml:space="preserve">their frequency </w:t>
      </w:r>
      <w:r w:rsidR="009C6D4F">
        <w:t xml:space="preserve">and seriousness </w:t>
      </w:r>
      <w:r w:rsidR="00C24D1E">
        <w:t xml:space="preserve">of offending </w:t>
      </w:r>
      <w:r w:rsidR="009C6D4F">
        <w:t xml:space="preserve">after the SUP orders </w:t>
      </w:r>
      <w:r w:rsidRPr="00EE1606">
        <w:t>compared to Māori and Europeans</w:t>
      </w:r>
    </w:p>
    <w:p w:rsidR="0031093E" w:rsidRPr="00EE1606" w:rsidRDefault="0031093E" w:rsidP="00781749">
      <w:pPr>
        <w:pStyle w:val="Bullet1"/>
      </w:pPr>
      <w:r w:rsidRPr="00EE1606">
        <w:t>a higher proportion of fem</w:t>
      </w:r>
      <w:r w:rsidR="007175DD">
        <w:t>ales reduced their frequency (86%) and seriousness (87</w:t>
      </w:r>
      <w:r w:rsidRPr="00EE1606">
        <w:t>%) of offending compared to males (7</w:t>
      </w:r>
      <w:r w:rsidR="007175DD">
        <w:t>7</w:t>
      </w:r>
      <w:r w:rsidRPr="00EE1606">
        <w:t xml:space="preserve">% and </w:t>
      </w:r>
      <w:r w:rsidR="007175DD">
        <w:t>78</w:t>
      </w:r>
      <w:r w:rsidRPr="00EE1606">
        <w:t xml:space="preserve">% respectively) (Appendix A, </w:t>
      </w:r>
      <w:r w:rsidR="003654C0">
        <w:t xml:space="preserve">Table </w:t>
      </w:r>
      <w:r w:rsidR="006A6792">
        <w:t>A1</w:t>
      </w:r>
      <w:r w:rsidRPr="00EE1606">
        <w:t>)</w:t>
      </w:r>
    </w:p>
    <w:p w:rsidR="0031093E" w:rsidRPr="00EE1606" w:rsidRDefault="0031093E" w:rsidP="00781749">
      <w:pPr>
        <w:pStyle w:val="Bullet1"/>
      </w:pPr>
      <w:r w:rsidRPr="00EE1606">
        <w:t>comparing CYF regions, the lowest proportion of young people who reduced their frequency of offending c</w:t>
      </w:r>
      <w:r w:rsidR="007175DD">
        <w:t>ame from the Northern region (6</w:t>
      </w:r>
      <w:r w:rsidR="001312AD">
        <w:t>7</w:t>
      </w:r>
      <w:r w:rsidRPr="00EE1606">
        <w:t xml:space="preserve">%), with the figures being higher at a little over </w:t>
      </w:r>
      <w:r w:rsidR="001312AD">
        <w:t>80</w:t>
      </w:r>
      <w:r w:rsidRPr="00EE1606">
        <w:t xml:space="preserve">% in the other regions. The </w:t>
      </w:r>
      <w:r w:rsidR="005136CB">
        <w:t>Central</w:t>
      </w:r>
      <w:r w:rsidRPr="00EE1606">
        <w:t xml:space="preserve"> region had the highest proportion </w:t>
      </w:r>
      <w:r w:rsidR="00F5084D">
        <w:t xml:space="preserve">of young people </w:t>
      </w:r>
      <w:r w:rsidR="00F5084D" w:rsidRPr="00EE1606">
        <w:t>who reduced the to</w:t>
      </w:r>
      <w:r w:rsidR="00F5084D">
        <w:t xml:space="preserve">tal seriousness of offending </w:t>
      </w:r>
      <w:r w:rsidRPr="00EE1606">
        <w:t xml:space="preserve">(84%) (Appendix C, Table </w:t>
      </w:r>
      <w:r w:rsidR="006A6792">
        <w:t>C</w:t>
      </w:r>
      <w:r w:rsidR="00C2785A">
        <w:t>2</w:t>
      </w:r>
      <w:r w:rsidRPr="00EE1606">
        <w:t>)</w:t>
      </w:r>
    </w:p>
    <w:p w:rsidR="00781749" w:rsidRDefault="00781749" w:rsidP="00781749">
      <w:r w:rsidRPr="00EE1606">
        <w:t>Table 1 shows the overall post-</w:t>
      </w:r>
      <w:r>
        <w:t>SUP imprisonment/</w:t>
      </w:r>
      <w:proofErr w:type="spellStart"/>
      <w:r>
        <w:t>SwR</w:t>
      </w:r>
      <w:proofErr w:type="spellEnd"/>
      <w:r>
        <w:t xml:space="preserve"> rate was 25</w:t>
      </w:r>
      <w:r w:rsidRPr="00EE1606">
        <w:t>%</w:t>
      </w:r>
      <w:r>
        <w:t xml:space="preserve">, with the figure </w:t>
      </w:r>
      <w:r w:rsidR="00D100B2">
        <w:t>being lowest at 22% for Europeans</w:t>
      </w:r>
      <w:r w:rsidRPr="00EE1606">
        <w:t>. Table 2 shows the most serious sanction</w:t>
      </w:r>
      <w:r w:rsidRPr="00EE1606">
        <w:rPr>
          <w:rStyle w:val="FootnoteReference"/>
        </w:rPr>
        <w:footnoteReference w:id="9"/>
      </w:r>
      <w:r w:rsidRPr="00EE1606">
        <w:t xml:space="preserve"> the young people received in the 12 months after </w:t>
      </w:r>
      <w:r w:rsidR="00D7366E">
        <w:t>their SUP</w:t>
      </w:r>
      <w:r w:rsidRPr="00EE1606">
        <w:t xml:space="preserve"> order</w:t>
      </w:r>
      <w:r w:rsidR="00D7366E">
        <w:t>s ended</w:t>
      </w:r>
      <w:r w:rsidRPr="00EE1606">
        <w:t>. In the 12 months after</w:t>
      </w:r>
      <w:r>
        <w:t xml:space="preserve"> the order</w:t>
      </w:r>
      <w:r w:rsidR="00D7366E">
        <w:t>s</w:t>
      </w:r>
      <w:r>
        <w:t>, 38% (212) of the 552</w:t>
      </w:r>
      <w:r w:rsidRPr="00EE1606">
        <w:t xml:space="preserve"> young people received a supervision-type order or were imprisoned</w:t>
      </w:r>
      <w:r w:rsidR="00D7366E">
        <w:t>,</w:t>
      </w:r>
      <w:r>
        <w:t xml:space="preserve"> </w:t>
      </w:r>
      <w:r w:rsidR="00D7366E">
        <w:t xml:space="preserve">with the proportion being </w:t>
      </w:r>
      <w:r>
        <w:t xml:space="preserve">similar </w:t>
      </w:r>
      <w:r w:rsidR="00D100B2">
        <w:t xml:space="preserve">for </w:t>
      </w:r>
      <w:r>
        <w:t>all ethnicity groups.</w:t>
      </w:r>
    </w:p>
    <w:p w:rsidR="009C6D4F" w:rsidRDefault="009C6D4F" w:rsidP="009C6D4F">
      <w:r>
        <w:t>Of the 136</w:t>
      </w:r>
      <w:r w:rsidRPr="00EE1606">
        <w:t xml:space="preserve"> young people who were impris</w:t>
      </w:r>
      <w:r>
        <w:t xml:space="preserve">oned or received a </w:t>
      </w:r>
      <w:proofErr w:type="spellStart"/>
      <w:r>
        <w:t>SwR</w:t>
      </w:r>
      <w:proofErr w:type="spellEnd"/>
      <w:r>
        <w:t xml:space="preserve"> order, 112</w:t>
      </w:r>
      <w:r w:rsidRPr="00EE1606">
        <w:t xml:space="preserve"> were among those who had a lower frequency and/or seriousness of offending after completing the order. These periods removed from the community may have contributed to their lower post-intervention offending rate.</w:t>
      </w:r>
    </w:p>
    <w:p w:rsidR="00AF69D9" w:rsidRPr="00781749" w:rsidRDefault="00AF69D9" w:rsidP="002B1433">
      <w:pPr>
        <w:pStyle w:val="Caption"/>
      </w:pPr>
      <w:r w:rsidRPr="00781749">
        <w:lastRenderedPageBreak/>
        <w:t xml:space="preserve">Table </w:t>
      </w:r>
      <w:r w:rsidR="00C13262">
        <w:fldChar w:fldCharType="begin"/>
      </w:r>
      <w:r w:rsidR="00C13262">
        <w:instrText xml:space="preserve"> SEQ Table \* ARABIC </w:instrText>
      </w:r>
      <w:r w:rsidR="00C13262">
        <w:fldChar w:fldCharType="separate"/>
      </w:r>
      <w:r w:rsidR="00A0583A">
        <w:rPr>
          <w:noProof/>
        </w:rPr>
        <w:t>1</w:t>
      </w:r>
      <w:r w:rsidR="00C13262">
        <w:rPr>
          <w:noProof/>
        </w:rPr>
        <w:fldChar w:fldCharType="end"/>
      </w:r>
      <w:r w:rsidRPr="00781749">
        <w:t>:</w:t>
      </w:r>
      <w:r w:rsidR="00024205" w:rsidRPr="00781749">
        <w:t xml:space="preserve"> Outcomes 12 months after </w:t>
      </w:r>
      <w:r w:rsidR="00D7366E">
        <w:t>SUP</w:t>
      </w:r>
      <w:r w:rsidR="00024205" w:rsidRPr="00781749">
        <w:t xml:space="preserve"> orders </w:t>
      </w:r>
      <w:r w:rsidR="00D7366E">
        <w:t>ended</w:t>
      </w:r>
    </w:p>
    <w:tbl>
      <w:tblPr>
        <w:tblStyle w:val="Tabletemp1"/>
        <w:tblW w:w="9464" w:type="dxa"/>
        <w:tblCellMar>
          <w:bottom w:w="28" w:type="dxa"/>
        </w:tblCellMar>
        <w:tblLook w:val="04A0" w:firstRow="1" w:lastRow="0" w:firstColumn="1" w:lastColumn="0" w:noHBand="0" w:noVBand="1"/>
      </w:tblPr>
      <w:tblGrid>
        <w:gridCol w:w="4347"/>
        <w:gridCol w:w="1233"/>
        <w:gridCol w:w="1233"/>
        <w:gridCol w:w="1233"/>
        <w:gridCol w:w="1418"/>
      </w:tblGrid>
      <w:tr w:rsidR="002F1D82" w:rsidRPr="00781749" w:rsidTr="00AE7093">
        <w:trPr>
          <w:trHeight w:val="597"/>
        </w:trPr>
        <w:tc>
          <w:tcPr>
            <w:tcW w:w="43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F1D82" w:rsidRPr="00781749" w:rsidRDefault="002F1D82" w:rsidP="002225CC">
            <w:pPr>
              <w:spacing w:before="60" w:after="0" w:line="240" w:lineRule="auto"/>
              <w:textAlignment w:val="baseline"/>
              <w:rPr>
                <w:rFonts w:eastAsiaTheme="minorEastAsia" w:cstheme="minorBidi"/>
                <w:b/>
                <w:bCs/>
                <w:color w:val="FFFFFF" w:themeColor="background1"/>
                <w:kern w:val="24"/>
                <w:sz w:val="18"/>
                <w:szCs w:val="18"/>
              </w:rPr>
            </w:pPr>
            <w:r w:rsidRPr="00781749">
              <w:rPr>
                <w:rFonts w:eastAsiaTheme="minorEastAsia" w:cstheme="minorBidi"/>
                <w:b/>
                <w:bCs/>
                <w:color w:val="FFFFFF" w:themeColor="background1"/>
                <w:kern w:val="24"/>
                <w:sz w:val="18"/>
                <w:szCs w:val="18"/>
              </w:rPr>
              <w:t>Outcome</w:t>
            </w:r>
          </w:p>
          <w:p w:rsidR="002F1D82" w:rsidRPr="00781749" w:rsidRDefault="002F1D82" w:rsidP="002225CC">
            <w:pPr>
              <w:spacing w:after="60" w:line="240" w:lineRule="auto"/>
              <w:textAlignment w:val="baseline"/>
              <w:rPr>
                <w:color w:val="FFFFFF" w:themeColor="background1"/>
                <w:sz w:val="16"/>
                <w:szCs w:val="16"/>
              </w:rPr>
            </w:pPr>
            <w:r w:rsidRPr="00781749">
              <w:rPr>
                <w:rFonts w:eastAsiaTheme="minorEastAsia" w:cstheme="minorBidi"/>
                <w:bCs/>
                <w:color w:val="FFFFFF" w:themeColor="background1"/>
                <w:kern w:val="24"/>
                <w:sz w:val="16"/>
                <w:szCs w:val="16"/>
              </w:rPr>
              <w:t>(reductions compare after period to same period before)</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F1D82" w:rsidRPr="00781749" w:rsidRDefault="002F1D82" w:rsidP="007D5E8C">
            <w:pPr>
              <w:spacing w:before="60" w:after="0" w:line="240" w:lineRule="auto"/>
              <w:jc w:val="center"/>
              <w:textAlignment w:val="baseline"/>
              <w:rPr>
                <w:b/>
                <w:bCs/>
                <w:color w:val="FFFFFF" w:themeColor="background1"/>
                <w:kern w:val="24"/>
                <w:sz w:val="18"/>
                <w:szCs w:val="18"/>
              </w:rPr>
            </w:pPr>
            <w:r w:rsidRPr="00781749">
              <w:rPr>
                <w:b/>
                <w:bCs/>
                <w:color w:val="FFFFFF" w:themeColor="background1"/>
                <w:kern w:val="24"/>
                <w:sz w:val="18"/>
                <w:szCs w:val="18"/>
              </w:rPr>
              <w:t>European</w:t>
            </w:r>
          </w:p>
          <w:p w:rsidR="002F1D82" w:rsidRPr="00781749" w:rsidRDefault="002F1D82" w:rsidP="007D5E8C">
            <w:pPr>
              <w:spacing w:after="60" w:line="240" w:lineRule="auto"/>
              <w:jc w:val="center"/>
              <w:textAlignment w:val="baseline"/>
              <w:rPr>
                <w:bCs/>
                <w:color w:val="FFFFFF" w:themeColor="background1"/>
                <w:kern w:val="24"/>
                <w:sz w:val="16"/>
                <w:szCs w:val="16"/>
              </w:rPr>
            </w:pPr>
            <w:r w:rsidRPr="00781749">
              <w:rPr>
                <w:rFonts w:eastAsiaTheme="minorEastAsia" w:cstheme="minorBidi"/>
                <w:bCs/>
                <w:color w:val="FFFFFF" w:themeColor="background1"/>
                <w:kern w:val="24"/>
                <w:sz w:val="16"/>
                <w:szCs w:val="16"/>
              </w:rPr>
              <w:t>(n = 147)</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F1D82" w:rsidRPr="00781749" w:rsidRDefault="002F1D82" w:rsidP="00D30FB6">
            <w:pPr>
              <w:spacing w:before="60" w:after="0" w:line="240" w:lineRule="auto"/>
              <w:jc w:val="center"/>
              <w:textAlignment w:val="baseline"/>
              <w:rPr>
                <w:b/>
                <w:bCs/>
                <w:color w:val="FFFFFF" w:themeColor="background1"/>
                <w:kern w:val="24"/>
                <w:sz w:val="18"/>
                <w:szCs w:val="18"/>
              </w:rPr>
            </w:pPr>
            <w:r w:rsidRPr="00781749">
              <w:rPr>
                <w:b/>
                <w:bCs/>
                <w:color w:val="FFFFFF" w:themeColor="background1"/>
                <w:kern w:val="24"/>
                <w:sz w:val="18"/>
                <w:szCs w:val="18"/>
              </w:rPr>
              <w:t>Māori</w:t>
            </w:r>
          </w:p>
          <w:p w:rsidR="002F1D82" w:rsidRPr="00781749" w:rsidRDefault="002F1D82" w:rsidP="007D5E8C">
            <w:pPr>
              <w:spacing w:before="60" w:after="0" w:line="240" w:lineRule="auto"/>
              <w:jc w:val="center"/>
              <w:textAlignment w:val="baseline"/>
              <w:rPr>
                <w:b/>
                <w:bCs/>
                <w:color w:val="FFFFFF" w:themeColor="background1"/>
                <w:kern w:val="24"/>
                <w:sz w:val="18"/>
                <w:szCs w:val="18"/>
              </w:rPr>
            </w:pPr>
            <w:r w:rsidRPr="00781749">
              <w:rPr>
                <w:rFonts w:eastAsiaTheme="minorEastAsia" w:cstheme="minorBidi"/>
                <w:bCs/>
                <w:color w:val="FFFFFF" w:themeColor="background1"/>
                <w:kern w:val="24"/>
                <w:sz w:val="16"/>
                <w:szCs w:val="16"/>
              </w:rPr>
              <w:t>(n = 330)</w:t>
            </w:r>
          </w:p>
        </w:tc>
        <w:tc>
          <w:tcPr>
            <w:tcW w:w="1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F1D82" w:rsidRPr="00781749" w:rsidRDefault="002F1D82" w:rsidP="007D5E8C">
            <w:pPr>
              <w:spacing w:before="60" w:after="0" w:line="240" w:lineRule="auto"/>
              <w:jc w:val="center"/>
              <w:textAlignment w:val="baseline"/>
              <w:rPr>
                <w:b/>
                <w:bCs/>
                <w:color w:val="FFFFFF" w:themeColor="background1"/>
                <w:kern w:val="24"/>
                <w:sz w:val="18"/>
                <w:szCs w:val="18"/>
              </w:rPr>
            </w:pPr>
            <w:r w:rsidRPr="00781749">
              <w:rPr>
                <w:b/>
                <w:bCs/>
                <w:color w:val="FFFFFF" w:themeColor="background1"/>
                <w:kern w:val="24"/>
                <w:sz w:val="18"/>
                <w:szCs w:val="18"/>
              </w:rPr>
              <w:t>Pacific</w:t>
            </w:r>
            <w:r>
              <w:rPr>
                <w:b/>
                <w:bCs/>
                <w:color w:val="FFFFFF" w:themeColor="background1"/>
                <w:kern w:val="24"/>
                <w:sz w:val="18"/>
                <w:szCs w:val="18"/>
              </w:rPr>
              <w:t xml:space="preserve"> peoples</w:t>
            </w:r>
          </w:p>
          <w:p w:rsidR="002F1D82" w:rsidRPr="00781749" w:rsidRDefault="002F1D82" w:rsidP="007D5E8C">
            <w:pPr>
              <w:spacing w:after="60" w:line="240" w:lineRule="auto"/>
              <w:jc w:val="center"/>
              <w:textAlignment w:val="baseline"/>
              <w:rPr>
                <w:bCs/>
                <w:color w:val="FFFFFF" w:themeColor="background1"/>
                <w:kern w:val="24"/>
                <w:sz w:val="16"/>
                <w:szCs w:val="16"/>
              </w:rPr>
            </w:pPr>
            <w:r w:rsidRPr="00781749">
              <w:rPr>
                <w:rFonts w:eastAsiaTheme="minorEastAsia" w:cstheme="minorBidi"/>
                <w:bCs/>
                <w:color w:val="FFFFFF" w:themeColor="background1"/>
                <w:kern w:val="24"/>
                <w:sz w:val="16"/>
                <w:szCs w:val="16"/>
              </w:rPr>
              <w:t>(n = 62)</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F1D82" w:rsidRPr="00781749" w:rsidRDefault="002F1D82" w:rsidP="007D5E8C">
            <w:pPr>
              <w:spacing w:before="60" w:after="0" w:line="240" w:lineRule="auto"/>
              <w:jc w:val="center"/>
              <w:textAlignment w:val="baseline"/>
              <w:rPr>
                <w:b/>
                <w:bCs/>
                <w:color w:val="FFFFFF" w:themeColor="background1"/>
                <w:kern w:val="24"/>
                <w:sz w:val="18"/>
                <w:szCs w:val="18"/>
              </w:rPr>
            </w:pPr>
            <w:r w:rsidRPr="00781749">
              <w:rPr>
                <w:b/>
                <w:bCs/>
                <w:color w:val="FFFFFF" w:themeColor="background1"/>
                <w:kern w:val="24"/>
                <w:sz w:val="18"/>
                <w:szCs w:val="18"/>
              </w:rPr>
              <w:t>Overall</w:t>
            </w:r>
          </w:p>
          <w:p w:rsidR="002F1D82" w:rsidRPr="00781749" w:rsidRDefault="002F1D82" w:rsidP="007D5E8C">
            <w:pPr>
              <w:spacing w:after="60" w:line="240" w:lineRule="auto"/>
              <w:jc w:val="center"/>
              <w:textAlignment w:val="baseline"/>
              <w:rPr>
                <w:color w:val="FFFFFF" w:themeColor="background1"/>
                <w:sz w:val="16"/>
                <w:szCs w:val="16"/>
              </w:rPr>
            </w:pPr>
            <w:r w:rsidRPr="00781749">
              <w:rPr>
                <w:rFonts w:eastAsiaTheme="minorEastAsia" w:cstheme="minorBidi"/>
                <w:bCs/>
                <w:color w:val="FFFFFF" w:themeColor="background1"/>
                <w:kern w:val="24"/>
                <w:sz w:val="16"/>
                <w:szCs w:val="16"/>
              </w:rPr>
              <w:t>(n = 552)</w:t>
            </w:r>
          </w:p>
        </w:tc>
      </w:tr>
      <w:tr w:rsidR="002F1D82" w:rsidRPr="00781749" w:rsidTr="00AE7093">
        <w:trPr>
          <w:trHeight w:val="20"/>
        </w:trPr>
        <w:tc>
          <w:tcPr>
            <w:tcW w:w="4347" w:type="dxa"/>
            <w:tcBorders>
              <w:top w:val="single" w:sz="4" w:space="0" w:color="FFFFFF" w:themeColor="background1"/>
              <w:left w:val="nil"/>
              <w:bottom w:val="nil"/>
            </w:tcBorders>
            <w:vAlign w:val="center"/>
          </w:tcPr>
          <w:p w:rsidR="002F1D82" w:rsidRPr="00781749" w:rsidRDefault="002F1D82" w:rsidP="00781749">
            <w:pPr>
              <w:spacing w:before="60" w:after="60" w:line="240" w:lineRule="auto"/>
              <w:rPr>
                <w:color w:val="000000"/>
                <w:sz w:val="18"/>
                <w:szCs w:val="18"/>
              </w:rPr>
            </w:pPr>
            <w:r w:rsidRPr="00781749">
              <w:rPr>
                <w:color w:val="000000"/>
                <w:sz w:val="18"/>
                <w:szCs w:val="18"/>
              </w:rPr>
              <w:t>Did not reoffend</w:t>
            </w:r>
          </w:p>
        </w:tc>
        <w:tc>
          <w:tcPr>
            <w:tcW w:w="1233" w:type="dxa"/>
            <w:tcBorders>
              <w:top w:val="single" w:sz="4" w:space="0" w:color="FFFFFF" w:themeColor="background1"/>
              <w:bottom w:val="nil"/>
            </w:tcBorders>
            <w:vAlign w:val="center"/>
          </w:tcPr>
          <w:p w:rsidR="002F1D82" w:rsidRPr="00781749" w:rsidRDefault="002F1D82" w:rsidP="00781749">
            <w:pPr>
              <w:spacing w:before="60" w:after="60" w:line="240" w:lineRule="auto"/>
              <w:jc w:val="center"/>
              <w:rPr>
                <w:color w:val="000000"/>
                <w:sz w:val="18"/>
                <w:szCs w:val="18"/>
              </w:rPr>
            </w:pPr>
            <w:r w:rsidRPr="00781749">
              <w:rPr>
                <w:color w:val="000000"/>
                <w:sz w:val="18"/>
                <w:szCs w:val="18"/>
              </w:rPr>
              <w:t>23% (34)</w:t>
            </w:r>
          </w:p>
        </w:tc>
        <w:tc>
          <w:tcPr>
            <w:tcW w:w="1233" w:type="dxa"/>
            <w:tcBorders>
              <w:top w:val="single" w:sz="4" w:space="0" w:color="FFFFFF" w:themeColor="background1"/>
              <w:bottom w:val="nil"/>
            </w:tcBorders>
            <w:vAlign w:val="center"/>
          </w:tcPr>
          <w:p w:rsidR="002F1D82" w:rsidRPr="00781749" w:rsidRDefault="002F1D82" w:rsidP="00781749">
            <w:pPr>
              <w:spacing w:before="60" w:after="60" w:line="240" w:lineRule="auto"/>
              <w:jc w:val="center"/>
              <w:rPr>
                <w:color w:val="000000"/>
                <w:sz w:val="18"/>
                <w:szCs w:val="18"/>
              </w:rPr>
            </w:pPr>
            <w:r w:rsidRPr="00781749">
              <w:rPr>
                <w:color w:val="000000"/>
                <w:sz w:val="18"/>
                <w:szCs w:val="18"/>
              </w:rPr>
              <w:t>21% (69)</w:t>
            </w:r>
          </w:p>
        </w:tc>
        <w:tc>
          <w:tcPr>
            <w:tcW w:w="1233" w:type="dxa"/>
            <w:tcBorders>
              <w:top w:val="single" w:sz="4" w:space="0" w:color="FFFFFF" w:themeColor="background1"/>
              <w:bottom w:val="nil"/>
            </w:tcBorders>
            <w:vAlign w:val="center"/>
          </w:tcPr>
          <w:p w:rsidR="002F1D82" w:rsidRPr="00781749" w:rsidRDefault="002F1D82" w:rsidP="00781749">
            <w:pPr>
              <w:spacing w:before="60" w:after="60" w:line="240" w:lineRule="auto"/>
              <w:jc w:val="center"/>
              <w:rPr>
                <w:color w:val="000000"/>
                <w:sz w:val="18"/>
                <w:szCs w:val="18"/>
              </w:rPr>
            </w:pPr>
            <w:r w:rsidRPr="00781749">
              <w:rPr>
                <w:color w:val="000000"/>
                <w:sz w:val="18"/>
                <w:szCs w:val="18"/>
              </w:rPr>
              <w:t>27% (17)</w:t>
            </w:r>
          </w:p>
        </w:tc>
        <w:tc>
          <w:tcPr>
            <w:tcW w:w="1418" w:type="dxa"/>
            <w:tcBorders>
              <w:top w:val="single" w:sz="4" w:space="0" w:color="FFFFFF" w:themeColor="background1"/>
              <w:bottom w:val="nil"/>
              <w:right w:val="nil"/>
            </w:tcBorders>
            <w:vAlign w:val="center"/>
          </w:tcPr>
          <w:p w:rsidR="002F1D82" w:rsidRPr="00781749" w:rsidRDefault="002F1D82" w:rsidP="00781749">
            <w:pPr>
              <w:spacing w:before="60" w:after="60" w:line="240" w:lineRule="auto"/>
              <w:jc w:val="center"/>
              <w:rPr>
                <w:b/>
                <w:bCs/>
                <w:color w:val="000000"/>
                <w:sz w:val="18"/>
                <w:szCs w:val="18"/>
              </w:rPr>
            </w:pPr>
            <w:r w:rsidRPr="00781749">
              <w:rPr>
                <w:b/>
                <w:bCs/>
                <w:color w:val="000000"/>
                <w:sz w:val="18"/>
                <w:szCs w:val="18"/>
              </w:rPr>
              <w:t>22% (123)</w:t>
            </w:r>
          </w:p>
        </w:tc>
      </w:tr>
      <w:tr w:rsidR="002F1D82" w:rsidRPr="00781749" w:rsidTr="00AE7093">
        <w:trPr>
          <w:trHeight w:val="20"/>
        </w:trPr>
        <w:tc>
          <w:tcPr>
            <w:tcW w:w="4347" w:type="dxa"/>
            <w:tcBorders>
              <w:top w:val="nil"/>
              <w:left w:val="nil"/>
              <w:bottom w:val="nil"/>
              <w:right w:val="single" w:sz="4" w:space="0" w:color="121F6B"/>
            </w:tcBorders>
            <w:shd w:val="clear" w:color="auto" w:fill="D8DDF8"/>
            <w:vAlign w:val="center"/>
          </w:tcPr>
          <w:p w:rsidR="002F1D82" w:rsidRPr="00781749" w:rsidRDefault="002F1D82" w:rsidP="00781749">
            <w:pPr>
              <w:spacing w:before="60" w:after="60" w:line="240" w:lineRule="auto"/>
              <w:rPr>
                <w:color w:val="000000"/>
                <w:sz w:val="18"/>
                <w:szCs w:val="18"/>
              </w:rPr>
            </w:pPr>
            <w:r w:rsidRPr="00781749">
              <w:rPr>
                <w:color w:val="000000"/>
                <w:sz w:val="18"/>
                <w:szCs w:val="18"/>
              </w:rPr>
              <w:t>Reduced frequency of offending</w:t>
            </w:r>
          </w:p>
        </w:tc>
        <w:tc>
          <w:tcPr>
            <w:tcW w:w="1233" w:type="dxa"/>
            <w:tcBorders>
              <w:top w:val="nil"/>
              <w:left w:val="single" w:sz="4" w:space="0" w:color="121F6B"/>
              <w:bottom w:val="nil"/>
              <w:right w:val="single" w:sz="4" w:space="0" w:color="121F6B"/>
            </w:tcBorders>
            <w:shd w:val="clear" w:color="auto" w:fill="D8DDF8"/>
            <w:vAlign w:val="center"/>
          </w:tcPr>
          <w:p w:rsidR="002F1D82" w:rsidRPr="00781749" w:rsidRDefault="002F1D82" w:rsidP="00781749">
            <w:pPr>
              <w:spacing w:before="60" w:after="60" w:line="240" w:lineRule="auto"/>
              <w:jc w:val="center"/>
              <w:rPr>
                <w:color w:val="000000"/>
                <w:sz w:val="18"/>
                <w:szCs w:val="18"/>
              </w:rPr>
            </w:pPr>
            <w:r w:rsidRPr="00781749">
              <w:rPr>
                <w:color w:val="000000"/>
                <w:sz w:val="18"/>
                <w:szCs w:val="18"/>
              </w:rPr>
              <w:t>82% (121)</w:t>
            </w:r>
          </w:p>
        </w:tc>
        <w:tc>
          <w:tcPr>
            <w:tcW w:w="1233" w:type="dxa"/>
            <w:tcBorders>
              <w:top w:val="nil"/>
              <w:left w:val="single" w:sz="4" w:space="0" w:color="121F6B"/>
              <w:bottom w:val="nil"/>
              <w:right w:val="single" w:sz="4" w:space="0" w:color="121F6B"/>
            </w:tcBorders>
            <w:shd w:val="clear" w:color="auto" w:fill="D8DDF8"/>
            <w:vAlign w:val="center"/>
          </w:tcPr>
          <w:p w:rsidR="002F1D82" w:rsidRPr="00781749" w:rsidRDefault="002F1D82" w:rsidP="00781749">
            <w:pPr>
              <w:spacing w:before="60" w:after="60" w:line="240" w:lineRule="auto"/>
              <w:jc w:val="center"/>
              <w:rPr>
                <w:color w:val="000000"/>
                <w:sz w:val="18"/>
                <w:szCs w:val="18"/>
              </w:rPr>
            </w:pPr>
            <w:r w:rsidRPr="00781749">
              <w:rPr>
                <w:color w:val="000000"/>
                <w:sz w:val="18"/>
                <w:szCs w:val="18"/>
              </w:rPr>
              <w:t>79% (262)</w:t>
            </w:r>
          </w:p>
        </w:tc>
        <w:tc>
          <w:tcPr>
            <w:tcW w:w="1233" w:type="dxa"/>
            <w:tcBorders>
              <w:top w:val="nil"/>
              <w:left w:val="single" w:sz="4" w:space="0" w:color="121F6B"/>
              <w:bottom w:val="nil"/>
              <w:right w:val="single" w:sz="4" w:space="0" w:color="121F6B"/>
            </w:tcBorders>
            <w:shd w:val="clear" w:color="auto" w:fill="D8DDF8"/>
            <w:vAlign w:val="center"/>
          </w:tcPr>
          <w:p w:rsidR="002F1D82" w:rsidRPr="00781749" w:rsidRDefault="002F1D82" w:rsidP="00781749">
            <w:pPr>
              <w:spacing w:before="60" w:after="60" w:line="240" w:lineRule="auto"/>
              <w:jc w:val="center"/>
              <w:rPr>
                <w:color w:val="000000"/>
                <w:sz w:val="18"/>
                <w:szCs w:val="18"/>
              </w:rPr>
            </w:pPr>
            <w:r w:rsidRPr="00781749">
              <w:rPr>
                <w:color w:val="000000"/>
                <w:sz w:val="18"/>
                <w:szCs w:val="18"/>
              </w:rPr>
              <w:t>63% (39)</w:t>
            </w:r>
          </w:p>
        </w:tc>
        <w:tc>
          <w:tcPr>
            <w:tcW w:w="1418" w:type="dxa"/>
            <w:tcBorders>
              <w:top w:val="nil"/>
              <w:left w:val="single" w:sz="4" w:space="0" w:color="121F6B"/>
              <w:bottom w:val="nil"/>
              <w:right w:val="nil"/>
            </w:tcBorders>
            <w:shd w:val="clear" w:color="auto" w:fill="D8DDF8"/>
            <w:vAlign w:val="center"/>
          </w:tcPr>
          <w:p w:rsidR="002F1D82" w:rsidRPr="00781749" w:rsidRDefault="002F1D82" w:rsidP="00781749">
            <w:pPr>
              <w:spacing w:before="60" w:after="60" w:line="240" w:lineRule="auto"/>
              <w:jc w:val="center"/>
              <w:rPr>
                <w:b/>
                <w:bCs/>
                <w:color w:val="000000"/>
                <w:sz w:val="18"/>
                <w:szCs w:val="18"/>
              </w:rPr>
            </w:pPr>
            <w:r w:rsidRPr="00781749">
              <w:rPr>
                <w:b/>
                <w:bCs/>
                <w:color w:val="000000"/>
                <w:sz w:val="18"/>
                <w:szCs w:val="18"/>
              </w:rPr>
              <w:t>78% (433)</w:t>
            </w:r>
          </w:p>
        </w:tc>
      </w:tr>
      <w:tr w:rsidR="002F1D82" w:rsidRPr="00781749" w:rsidTr="00AE7093">
        <w:trPr>
          <w:trHeight w:val="20"/>
        </w:trPr>
        <w:tc>
          <w:tcPr>
            <w:tcW w:w="4347" w:type="dxa"/>
            <w:tcBorders>
              <w:top w:val="nil"/>
              <w:left w:val="nil"/>
              <w:bottom w:val="nil"/>
              <w:right w:val="single" w:sz="4" w:space="0" w:color="121F6B"/>
            </w:tcBorders>
            <w:vAlign w:val="center"/>
          </w:tcPr>
          <w:p w:rsidR="002F1D82" w:rsidRPr="00781749" w:rsidRDefault="002F1D82" w:rsidP="00781749">
            <w:pPr>
              <w:spacing w:before="60" w:after="60" w:line="240" w:lineRule="auto"/>
              <w:rPr>
                <w:color w:val="000000"/>
                <w:sz w:val="18"/>
                <w:szCs w:val="18"/>
              </w:rPr>
            </w:pPr>
            <w:r w:rsidRPr="00781749">
              <w:rPr>
                <w:color w:val="000000"/>
                <w:sz w:val="18"/>
                <w:szCs w:val="18"/>
              </w:rPr>
              <w:t>Reduced total seriousness of offending</w:t>
            </w:r>
          </w:p>
        </w:tc>
        <w:tc>
          <w:tcPr>
            <w:tcW w:w="1233" w:type="dxa"/>
            <w:tcBorders>
              <w:top w:val="nil"/>
              <w:left w:val="single" w:sz="4" w:space="0" w:color="121F6B"/>
              <w:bottom w:val="nil"/>
              <w:right w:val="single" w:sz="4" w:space="0" w:color="121F6B"/>
            </w:tcBorders>
            <w:vAlign w:val="center"/>
          </w:tcPr>
          <w:p w:rsidR="002F1D82" w:rsidRPr="00781749" w:rsidRDefault="002F1D82" w:rsidP="00781749">
            <w:pPr>
              <w:spacing w:before="60" w:after="60" w:line="240" w:lineRule="auto"/>
              <w:jc w:val="center"/>
              <w:rPr>
                <w:color w:val="000000"/>
                <w:sz w:val="18"/>
                <w:szCs w:val="18"/>
              </w:rPr>
            </w:pPr>
            <w:r w:rsidRPr="00781749">
              <w:rPr>
                <w:color w:val="000000"/>
                <w:sz w:val="18"/>
                <w:szCs w:val="18"/>
              </w:rPr>
              <w:t>82% (121)</w:t>
            </w:r>
          </w:p>
        </w:tc>
        <w:tc>
          <w:tcPr>
            <w:tcW w:w="1233" w:type="dxa"/>
            <w:tcBorders>
              <w:top w:val="nil"/>
              <w:left w:val="single" w:sz="4" w:space="0" w:color="121F6B"/>
              <w:bottom w:val="nil"/>
              <w:right w:val="single" w:sz="4" w:space="0" w:color="121F6B"/>
            </w:tcBorders>
            <w:vAlign w:val="center"/>
          </w:tcPr>
          <w:p w:rsidR="002F1D82" w:rsidRPr="00781749" w:rsidRDefault="002F1D82" w:rsidP="00781749">
            <w:pPr>
              <w:spacing w:before="60" w:after="60" w:line="240" w:lineRule="auto"/>
              <w:jc w:val="center"/>
              <w:rPr>
                <w:color w:val="000000"/>
                <w:sz w:val="18"/>
                <w:szCs w:val="18"/>
              </w:rPr>
            </w:pPr>
            <w:r w:rsidRPr="00781749">
              <w:rPr>
                <w:color w:val="000000"/>
                <w:sz w:val="18"/>
                <w:szCs w:val="18"/>
              </w:rPr>
              <w:t>79% (261)</w:t>
            </w:r>
          </w:p>
        </w:tc>
        <w:tc>
          <w:tcPr>
            <w:tcW w:w="1233" w:type="dxa"/>
            <w:tcBorders>
              <w:top w:val="nil"/>
              <w:left w:val="single" w:sz="4" w:space="0" w:color="121F6B"/>
              <w:bottom w:val="nil"/>
              <w:right w:val="single" w:sz="4" w:space="0" w:color="121F6B"/>
            </w:tcBorders>
            <w:vAlign w:val="center"/>
          </w:tcPr>
          <w:p w:rsidR="002F1D82" w:rsidRPr="00781749" w:rsidRDefault="002F1D82" w:rsidP="00781749">
            <w:pPr>
              <w:spacing w:before="60" w:after="60" w:line="240" w:lineRule="auto"/>
              <w:jc w:val="center"/>
              <w:rPr>
                <w:color w:val="000000"/>
                <w:sz w:val="18"/>
                <w:szCs w:val="18"/>
              </w:rPr>
            </w:pPr>
            <w:r w:rsidRPr="00781749">
              <w:rPr>
                <w:color w:val="000000"/>
                <w:sz w:val="18"/>
                <w:szCs w:val="18"/>
              </w:rPr>
              <w:t>74% (46)</w:t>
            </w:r>
          </w:p>
        </w:tc>
        <w:tc>
          <w:tcPr>
            <w:tcW w:w="1418" w:type="dxa"/>
            <w:tcBorders>
              <w:top w:val="nil"/>
              <w:left w:val="single" w:sz="4" w:space="0" w:color="121F6B"/>
              <w:bottom w:val="nil"/>
              <w:right w:val="nil"/>
            </w:tcBorders>
            <w:vAlign w:val="center"/>
          </w:tcPr>
          <w:p w:rsidR="002F1D82" w:rsidRPr="00781749" w:rsidRDefault="002F1D82" w:rsidP="00781749">
            <w:pPr>
              <w:spacing w:before="60" w:after="60" w:line="240" w:lineRule="auto"/>
              <w:jc w:val="center"/>
              <w:rPr>
                <w:b/>
                <w:bCs/>
                <w:color w:val="000000"/>
                <w:sz w:val="18"/>
                <w:szCs w:val="18"/>
              </w:rPr>
            </w:pPr>
            <w:r w:rsidRPr="00781749">
              <w:rPr>
                <w:b/>
                <w:bCs/>
                <w:color w:val="000000"/>
                <w:sz w:val="18"/>
                <w:szCs w:val="18"/>
              </w:rPr>
              <w:t>80% (439)</w:t>
            </w:r>
          </w:p>
        </w:tc>
      </w:tr>
      <w:tr w:rsidR="002F1D82" w:rsidRPr="00781749" w:rsidTr="00AE7093">
        <w:trPr>
          <w:trHeight w:val="20"/>
        </w:trPr>
        <w:tc>
          <w:tcPr>
            <w:tcW w:w="4347" w:type="dxa"/>
            <w:tcBorders>
              <w:top w:val="nil"/>
              <w:left w:val="nil"/>
              <w:bottom w:val="nil"/>
              <w:right w:val="single" w:sz="4" w:space="0" w:color="121F6B"/>
            </w:tcBorders>
            <w:shd w:val="clear" w:color="auto" w:fill="D8DDF8"/>
            <w:vAlign w:val="center"/>
          </w:tcPr>
          <w:p w:rsidR="002F1D82" w:rsidRPr="00781749" w:rsidRDefault="002F1D82" w:rsidP="00781749">
            <w:pPr>
              <w:spacing w:before="60" w:after="60" w:line="240" w:lineRule="auto"/>
              <w:rPr>
                <w:color w:val="000000"/>
                <w:sz w:val="18"/>
                <w:szCs w:val="18"/>
              </w:rPr>
            </w:pPr>
            <w:r w:rsidRPr="00781749">
              <w:rPr>
                <w:color w:val="000000"/>
                <w:sz w:val="18"/>
                <w:szCs w:val="18"/>
              </w:rPr>
              <w:t>Reduced seriousness of most serious offence</w:t>
            </w:r>
          </w:p>
        </w:tc>
        <w:tc>
          <w:tcPr>
            <w:tcW w:w="1233" w:type="dxa"/>
            <w:tcBorders>
              <w:top w:val="nil"/>
              <w:left w:val="single" w:sz="4" w:space="0" w:color="121F6B"/>
              <w:bottom w:val="nil"/>
              <w:right w:val="single" w:sz="4" w:space="0" w:color="121F6B"/>
            </w:tcBorders>
            <w:shd w:val="clear" w:color="auto" w:fill="D8DDF8"/>
            <w:vAlign w:val="center"/>
          </w:tcPr>
          <w:p w:rsidR="002F1D82" w:rsidRPr="00781749" w:rsidRDefault="002F1D82" w:rsidP="00781749">
            <w:pPr>
              <w:spacing w:before="60" w:after="60" w:line="240" w:lineRule="auto"/>
              <w:jc w:val="center"/>
              <w:rPr>
                <w:color w:val="000000"/>
                <w:sz w:val="18"/>
                <w:szCs w:val="18"/>
              </w:rPr>
            </w:pPr>
            <w:r w:rsidRPr="00781749">
              <w:rPr>
                <w:color w:val="000000"/>
                <w:sz w:val="18"/>
                <w:szCs w:val="18"/>
              </w:rPr>
              <w:t>78% (114)</w:t>
            </w:r>
          </w:p>
        </w:tc>
        <w:tc>
          <w:tcPr>
            <w:tcW w:w="1233" w:type="dxa"/>
            <w:tcBorders>
              <w:top w:val="nil"/>
              <w:left w:val="single" w:sz="4" w:space="0" w:color="121F6B"/>
              <w:bottom w:val="nil"/>
              <w:right w:val="single" w:sz="4" w:space="0" w:color="121F6B"/>
            </w:tcBorders>
            <w:shd w:val="clear" w:color="auto" w:fill="D8DDF8"/>
            <w:vAlign w:val="center"/>
          </w:tcPr>
          <w:p w:rsidR="002F1D82" w:rsidRPr="00781749" w:rsidRDefault="002F1D82" w:rsidP="00781749">
            <w:pPr>
              <w:spacing w:before="60" w:after="60" w:line="240" w:lineRule="auto"/>
              <w:jc w:val="center"/>
              <w:rPr>
                <w:color w:val="000000"/>
                <w:sz w:val="18"/>
                <w:szCs w:val="18"/>
              </w:rPr>
            </w:pPr>
            <w:r w:rsidRPr="00781749">
              <w:rPr>
                <w:color w:val="000000"/>
                <w:sz w:val="18"/>
                <w:szCs w:val="18"/>
              </w:rPr>
              <w:t>70% (232)</w:t>
            </w:r>
          </w:p>
        </w:tc>
        <w:tc>
          <w:tcPr>
            <w:tcW w:w="1233" w:type="dxa"/>
            <w:tcBorders>
              <w:top w:val="nil"/>
              <w:left w:val="single" w:sz="4" w:space="0" w:color="121F6B"/>
              <w:bottom w:val="nil"/>
              <w:right w:val="single" w:sz="4" w:space="0" w:color="121F6B"/>
            </w:tcBorders>
            <w:shd w:val="clear" w:color="auto" w:fill="D8DDF8"/>
            <w:vAlign w:val="center"/>
          </w:tcPr>
          <w:p w:rsidR="002F1D82" w:rsidRPr="00781749" w:rsidRDefault="002F1D82" w:rsidP="00781749">
            <w:pPr>
              <w:spacing w:before="60" w:after="60" w:line="240" w:lineRule="auto"/>
              <w:jc w:val="center"/>
              <w:rPr>
                <w:color w:val="000000"/>
                <w:sz w:val="18"/>
                <w:szCs w:val="18"/>
              </w:rPr>
            </w:pPr>
            <w:r w:rsidRPr="00781749">
              <w:rPr>
                <w:color w:val="000000"/>
                <w:sz w:val="18"/>
                <w:szCs w:val="18"/>
              </w:rPr>
              <w:t>65% (40)</w:t>
            </w:r>
          </w:p>
        </w:tc>
        <w:tc>
          <w:tcPr>
            <w:tcW w:w="1418" w:type="dxa"/>
            <w:tcBorders>
              <w:top w:val="nil"/>
              <w:left w:val="single" w:sz="4" w:space="0" w:color="121F6B"/>
              <w:bottom w:val="nil"/>
              <w:right w:val="nil"/>
            </w:tcBorders>
            <w:shd w:val="clear" w:color="auto" w:fill="D8DDF8"/>
            <w:vAlign w:val="center"/>
          </w:tcPr>
          <w:p w:rsidR="002F1D82" w:rsidRPr="00781749" w:rsidRDefault="002F1D82" w:rsidP="00781749">
            <w:pPr>
              <w:spacing w:before="60" w:after="60" w:line="240" w:lineRule="auto"/>
              <w:jc w:val="center"/>
              <w:rPr>
                <w:b/>
                <w:bCs/>
                <w:color w:val="000000"/>
                <w:sz w:val="18"/>
                <w:szCs w:val="18"/>
              </w:rPr>
            </w:pPr>
            <w:r w:rsidRPr="00781749">
              <w:rPr>
                <w:b/>
                <w:bCs/>
                <w:color w:val="000000"/>
                <w:sz w:val="18"/>
                <w:szCs w:val="18"/>
              </w:rPr>
              <w:t>72% (395)</w:t>
            </w:r>
          </w:p>
        </w:tc>
      </w:tr>
      <w:tr w:rsidR="002F1D82" w:rsidRPr="00781749" w:rsidTr="00AE7093">
        <w:trPr>
          <w:trHeight w:val="20"/>
        </w:trPr>
        <w:tc>
          <w:tcPr>
            <w:tcW w:w="4347" w:type="dxa"/>
            <w:tcBorders>
              <w:top w:val="nil"/>
              <w:left w:val="nil"/>
              <w:bottom w:val="single" w:sz="4" w:space="0" w:color="auto"/>
              <w:right w:val="single" w:sz="4" w:space="0" w:color="121F6B"/>
            </w:tcBorders>
            <w:vAlign w:val="center"/>
          </w:tcPr>
          <w:p w:rsidR="002F1D82" w:rsidRPr="00781749" w:rsidRDefault="002F1D82" w:rsidP="00781749">
            <w:pPr>
              <w:spacing w:before="60" w:after="60" w:line="240" w:lineRule="auto"/>
              <w:rPr>
                <w:color w:val="000000"/>
                <w:sz w:val="18"/>
                <w:szCs w:val="18"/>
              </w:rPr>
            </w:pPr>
            <w:r w:rsidRPr="00781749">
              <w:rPr>
                <w:color w:val="000000"/>
                <w:sz w:val="18"/>
                <w:szCs w:val="18"/>
              </w:rPr>
              <w:t xml:space="preserve">Received a </w:t>
            </w:r>
            <w:proofErr w:type="spellStart"/>
            <w:r w:rsidRPr="00781749">
              <w:rPr>
                <w:color w:val="000000"/>
                <w:sz w:val="18"/>
                <w:szCs w:val="18"/>
              </w:rPr>
              <w:t>SwR</w:t>
            </w:r>
            <w:proofErr w:type="spellEnd"/>
            <w:r w:rsidRPr="00781749">
              <w:rPr>
                <w:color w:val="000000"/>
                <w:sz w:val="18"/>
                <w:szCs w:val="18"/>
              </w:rPr>
              <w:t xml:space="preserve"> order or were imprisoned</w:t>
            </w:r>
          </w:p>
        </w:tc>
        <w:tc>
          <w:tcPr>
            <w:tcW w:w="1233" w:type="dxa"/>
            <w:tcBorders>
              <w:top w:val="nil"/>
              <w:left w:val="single" w:sz="4" w:space="0" w:color="121F6B"/>
              <w:bottom w:val="single" w:sz="4" w:space="0" w:color="auto"/>
              <w:right w:val="single" w:sz="4" w:space="0" w:color="121F6B"/>
            </w:tcBorders>
            <w:vAlign w:val="center"/>
          </w:tcPr>
          <w:p w:rsidR="002F1D82" w:rsidRPr="00781749" w:rsidRDefault="002F1D82" w:rsidP="00781749">
            <w:pPr>
              <w:spacing w:before="60" w:after="60" w:line="240" w:lineRule="auto"/>
              <w:jc w:val="center"/>
              <w:rPr>
                <w:color w:val="000000"/>
                <w:sz w:val="18"/>
                <w:szCs w:val="18"/>
              </w:rPr>
            </w:pPr>
            <w:r w:rsidRPr="00781749">
              <w:rPr>
                <w:color w:val="000000"/>
                <w:sz w:val="18"/>
                <w:szCs w:val="18"/>
              </w:rPr>
              <w:t>22% (32)</w:t>
            </w:r>
          </w:p>
        </w:tc>
        <w:tc>
          <w:tcPr>
            <w:tcW w:w="1233" w:type="dxa"/>
            <w:tcBorders>
              <w:top w:val="nil"/>
              <w:left w:val="single" w:sz="4" w:space="0" w:color="121F6B"/>
              <w:bottom w:val="single" w:sz="4" w:space="0" w:color="auto"/>
              <w:right w:val="single" w:sz="4" w:space="0" w:color="121F6B"/>
            </w:tcBorders>
            <w:vAlign w:val="center"/>
          </w:tcPr>
          <w:p w:rsidR="002F1D82" w:rsidRPr="00781749" w:rsidRDefault="002F1D82" w:rsidP="00781749">
            <w:pPr>
              <w:spacing w:before="60" w:after="60" w:line="240" w:lineRule="auto"/>
              <w:jc w:val="center"/>
              <w:rPr>
                <w:color w:val="000000"/>
                <w:sz w:val="18"/>
                <w:szCs w:val="18"/>
              </w:rPr>
            </w:pPr>
            <w:r w:rsidRPr="00781749">
              <w:rPr>
                <w:color w:val="000000"/>
                <w:sz w:val="18"/>
                <w:szCs w:val="18"/>
              </w:rPr>
              <w:t>25% (84)</w:t>
            </w:r>
          </w:p>
        </w:tc>
        <w:tc>
          <w:tcPr>
            <w:tcW w:w="1233" w:type="dxa"/>
            <w:tcBorders>
              <w:top w:val="nil"/>
              <w:left w:val="single" w:sz="4" w:space="0" w:color="121F6B"/>
              <w:bottom w:val="single" w:sz="4" w:space="0" w:color="auto"/>
              <w:right w:val="single" w:sz="4" w:space="0" w:color="121F6B"/>
            </w:tcBorders>
            <w:vAlign w:val="center"/>
          </w:tcPr>
          <w:p w:rsidR="002F1D82" w:rsidRPr="00781749" w:rsidRDefault="002F1D82" w:rsidP="002F1D82">
            <w:pPr>
              <w:spacing w:before="60" w:after="60" w:line="240" w:lineRule="auto"/>
              <w:jc w:val="center"/>
              <w:rPr>
                <w:color w:val="000000"/>
                <w:sz w:val="18"/>
                <w:szCs w:val="18"/>
              </w:rPr>
            </w:pPr>
            <w:r>
              <w:rPr>
                <w:color w:val="000000"/>
                <w:sz w:val="18"/>
                <w:szCs w:val="18"/>
              </w:rPr>
              <w:t>24</w:t>
            </w:r>
            <w:r w:rsidRPr="00781749">
              <w:rPr>
                <w:color w:val="000000"/>
                <w:sz w:val="18"/>
                <w:szCs w:val="18"/>
              </w:rPr>
              <w:t>% (</w:t>
            </w:r>
            <w:r>
              <w:rPr>
                <w:color w:val="000000"/>
                <w:sz w:val="18"/>
                <w:szCs w:val="18"/>
              </w:rPr>
              <w:t>15</w:t>
            </w:r>
            <w:r w:rsidRPr="00781749">
              <w:rPr>
                <w:color w:val="000000"/>
                <w:sz w:val="18"/>
                <w:szCs w:val="18"/>
              </w:rPr>
              <w:t>)</w:t>
            </w:r>
          </w:p>
        </w:tc>
        <w:tc>
          <w:tcPr>
            <w:tcW w:w="1418" w:type="dxa"/>
            <w:tcBorders>
              <w:top w:val="nil"/>
              <w:left w:val="single" w:sz="4" w:space="0" w:color="121F6B"/>
              <w:bottom w:val="single" w:sz="4" w:space="0" w:color="auto"/>
              <w:right w:val="nil"/>
            </w:tcBorders>
            <w:vAlign w:val="center"/>
          </w:tcPr>
          <w:p w:rsidR="002F1D82" w:rsidRPr="00781749" w:rsidRDefault="002F1D82" w:rsidP="00781749">
            <w:pPr>
              <w:spacing w:before="60" w:after="60" w:line="240" w:lineRule="auto"/>
              <w:jc w:val="center"/>
              <w:rPr>
                <w:b/>
                <w:bCs/>
                <w:color w:val="000000"/>
                <w:sz w:val="18"/>
                <w:szCs w:val="18"/>
              </w:rPr>
            </w:pPr>
            <w:r w:rsidRPr="00781749">
              <w:rPr>
                <w:b/>
                <w:bCs/>
                <w:color w:val="000000"/>
                <w:sz w:val="18"/>
                <w:szCs w:val="18"/>
              </w:rPr>
              <w:t>25% (136)</w:t>
            </w:r>
          </w:p>
        </w:tc>
      </w:tr>
    </w:tbl>
    <w:p w:rsidR="00781749" w:rsidRDefault="00781749" w:rsidP="00781749"/>
    <w:p w:rsidR="001E1A44" w:rsidRDefault="001E1A44" w:rsidP="002B1433">
      <w:pPr>
        <w:pStyle w:val="Caption"/>
      </w:pPr>
      <w:r>
        <w:t xml:space="preserve">Table </w:t>
      </w:r>
      <w:r w:rsidR="00C13262">
        <w:fldChar w:fldCharType="begin"/>
      </w:r>
      <w:r w:rsidR="00C13262">
        <w:instrText xml:space="preserve"> SEQ Table \* ARABIC </w:instrText>
      </w:r>
      <w:r w:rsidR="00C13262">
        <w:fldChar w:fldCharType="separate"/>
      </w:r>
      <w:r w:rsidR="00A0583A">
        <w:rPr>
          <w:noProof/>
        </w:rPr>
        <w:t>2</w:t>
      </w:r>
      <w:r w:rsidR="00C13262">
        <w:rPr>
          <w:noProof/>
        </w:rPr>
        <w:fldChar w:fldCharType="end"/>
      </w:r>
      <w:r>
        <w:t>:</w:t>
      </w:r>
      <w:r w:rsidRPr="001E1A44">
        <w:t xml:space="preserve"> Most serious sanction in the 12 months after </w:t>
      </w:r>
      <w:r w:rsidR="00D7366E">
        <w:t>SUP</w:t>
      </w:r>
      <w:r w:rsidRPr="001E1A44">
        <w:t xml:space="preserve"> orders</w:t>
      </w:r>
      <w:r w:rsidR="00D7366E">
        <w:t xml:space="preserve"> ended</w:t>
      </w:r>
    </w:p>
    <w:tbl>
      <w:tblPr>
        <w:tblStyle w:val="Tabletemp1"/>
        <w:tblW w:w="9180" w:type="dxa"/>
        <w:tblCellMar>
          <w:top w:w="28" w:type="dxa"/>
          <w:bottom w:w="28" w:type="dxa"/>
        </w:tblCellMar>
        <w:tblLook w:val="04A0" w:firstRow="1" w:lastRow="0" w:firstColumn="1" w:lastColumn="0" w:noHBand="0" w:noVBand="1"/>
      </w:tblPr>
      <w:tblGrid>
        <w:gridCol w:w="4036"/>
        <w:gridCol w:w="1175"/>
        <w:gridCol w:w="1276"/>
        <w:gridCol w:w="1276"/>
        <w:gridCol w:w="1417"/>
      </w:tblGrid>
      <w:tr w:rsidR="001E1A44" w:rsidRPr="00781749" w:rsidTr="003E61C8">
        <w:trPr>
          <w:trHeight w:val="653"/>
        </w:trPr>
        <w:tc>
          <w:tcPr>
            <w:tcW w:w="4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vAlign w:val="center"/>
          </w:tcPr>
          <w:p w:rsidR="001E1A44" w:rsidRPr="00781749" w:rsidRDefault="001E1A44" w:rsidP="000C32BC">
            <w:pPr>
              <w:spacing w:before="20" w:after="0" w:line="240" w:lineRule="auto"/>
              <w:textAlignment w:val="baseline"/>
              <w:rPr>
                <w:rFonts w:eastAsiaTheme="minorEastAsia" w:cstheme="minorBidi"/>
                <w:b/>
                <w:bCs/>
                <w:color w:val="FFFFFF" w:themeColor="background1"/>
                <w:kern w:val="24"/>
                <w:sz w:val="18"/>
                <w:szCs w:val="18"/>
              </w:rPr>
            </w:pPr>
            <w:r w:rsidRPr="00781749">
              <w:rPr>
                <w:rFonts w:eastAsiaTheme="minorEastAsia" w:cstheme="minorBidi"/>
                <w:b/>
                <w:bCs/>
                <w:color w:val="FFFFFF" w:themeColor="background1"/>
                <w:kern w:val="24"/>
                <w:sz w:val="18"/>
                <w:szCs w:val="18"/>
              </w:rPr>
              <w:t>Sanction</w:t>
            </w:r>
          </w:p>
          <w:p w:rsidR="001E1A44" w:rsidRPr="00781749" w:rsidRDefault="001E1A44" w:rsidP="000C32BC">
            <w:pPr>
              <w:spacing w:before="20" w:after="0" w:line="240" w:lineRule="auto"/>
              <w:textAlignment w:val="baseline"/>
              <w:rPr>
                <w:color w:val="FFFFFF" w:themeColor="background1"/>
                <w:sz w:val="16"/>
                <w:szCs w:val="16"/>
              </w:rPr>
            </w:pPr>
            <w:r w:rsidRPr="00781749">
              <w:rPr>
                <w:rFonts w:eastAsiaTheme="minorEastAsia" w:cstheme="minorBidi"/>
                <w:bCs/>
                <w:color w:val="FFFFFF" w:themeColor="background1"/>
                <w:kern w:val="24"/>
                <w:sz w:val="16"/>
                <w:szCs w:val="16"/>
              </w:rPr>
              <w:t>(Youth Court supervision orders or imprisonment)</w:t>
            </w:r>
          </w:p>
        </w:tc>
        <w:tc>
          <w:tcPr>
            <w:tcW w:w="11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1E1A44" w:rsidRPr="00781749" w:rsidRDefault="001E1A44" w:rsidP="007D5E8C">
            <w:pPr>
              <w:spacing w:before="20" w:after="0" w:line="240" w:lineRule="auto"/>
              <w:jc w:val="center"/>
              <w:textAlignment w:val="baseline"/>
              <w:rPr>
                <w:b/>
                <w:bCs/>
                <w:color w:val="FFFFFF" w:themeColor="background1"/>
                <w:kern w:val="24"/>
                <w:sz w:val="18"/>
                <w:szCs w:val="18"/>
              </w:rPr>
            </w:pPr>
            <w:r w:rsidRPr="00781749">
              <w:rPr>
                <w:b/>
                <w:bCs/>
                <w:color w:val="FFFFFF" w:themeColor="background1"/>
                <w:kern w:val="24"/>
                <w:sz w:val="18"/>
                <w:szCs w:val="18"/>
              </w:rPr>
              <w:t>European</w:t>
            </w:r>
          </w:p>
          <w:p w:rsidR="001E1A44" w:rsidRPr="00781749" w:rsidRDefault="001E1A44">
            <w:pPr>
              <w:spacing w:before="20" w:after="0" w:line="240" w:lineRule="auto"/>
              <w:jc w:val="center"/>
              <w:textAlignment w:val="baseline"/>
              <w:rPr>
                <w:bCs/>
                <w:color w:val="FFFFFF" w:themeColor="background1"/>
                <w:kern w:val="24"/>
                <w:sz w:val="18"/>
                <w:szCs w:val="18"/>
              </w:rPr>
            </w:pPr>
            <w:r w:rsidRPr="00781749">
              <w:rPr>
                <w:rFonts w:eastAsiaTheme="minorEastAsia" w:cstheme="minorBidi"/>
                <w:bCs/>
                <w:color w:val="FFFFFF" w:themeColor="background1"/>
                <w:kern w:val="24"/>
                <w:sz w:val="16"/>
                <w:szCs w:val="16"/>
              </w:rPr>
              <w:t>(n = 147)</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1E1A44" w:rsidRPr="00781749" w:rsidRDefault="001E1A44">
            <w:pPr>
              <w:spacing w:before="20" w:after="0" w:line="240" w:lineRule="auto"/>
              <w:jc w:val="center"/>
              <w:textAlignment w:val="baseline"/>
              <w:rPr>
                <w:b/>
                <w:bCs/>
                <w:color w:val="FFFFFF" w:themeColor="background1"/>
                <w:kern w:val="24"/>
                <w:sz w:val="18"/>
                <w:szCs w:val="18"/>
              </w:rPr>
            </w:pPr>
            <w:r w:rsidRPr="00781749">
              <w:rPr>
                <w:b/>
                <w:bCs/>
                <w:color w:val="FFFFFF" w:themeColor="background1"/>
                <w:kern w:val="24"/>
                <w:sz w:val="18"/>
                <w:szCs w:val="18"/>
              </w:rPr>
              <w:t>Māori</w:t>
            </w:r>
          </w:p>
          <w:p w:rsidR="001E1A44" w:rsidRPr="00781749" w:rsidRDefault="001E1A44">
            <w:pPr>
              <w:spacing w:before="20" w:after="0" w:line="240" w:lineRule="auto"/>
              <w:jc w:val="center"/>
              <w:textAlignment w:val="baseline"/>
              <w:rPr>
                <w:bCs/>
                <w:color w:val="FFFFFF" w:themeColor="background1"/>
                <w:kern w:val="24"/>
                <w:sz w:val="18"/>
                <w:szCs w:val="18"/>
              </w:rPr>
            </w:pPr>
            <w:r w:rsidRPr="00781749">
              <w:rPr>
                <w:rFonts w:eastAsiaTheme="minorEastAsia" w:cstheme="minorBidi"/>
                <w:bCs/>
                <w:color w:val="FFFFFF" w:themeColor="background1"/>
                <w:kern w:val="24"/>
                <w:sz w:val="16"/>
                <w:szCs w:val="16"/>
              </w:rPr>
              <w:t>(n = 330)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1E1A44" w:rsidRPr="00781749" w:rsidRDefault="001E1A44" w:rsidP="007D5E8C">
            <w:pPr>
              <w:spacing w:before="20" w:after="0" w:line="240" w:lineRule="auto"/>
              <w:jc w:val="center"/>
              <w:textAlignment w:val="baseline"/>
              <w:rPr>
                <w:b/>
                <w:bCs/>
                <w:color w:val="FFFFFF" w:themeColor="background1"/>
                <w:kern w:val="24"/>
                <w:sz w:val="18"/>
                <w:szCs w:val="18"/>
              </w:rPr>
            </w:pPr>
            <w:r w:rsidRPr="00781749">
              <w:rPr>
                <w:b/>
                <w:bCs/>
                <w:color w:val="FFFFFF" w:themeColor="background1"/>
                <w:kern w:val="24"/>
                <w:sz w:val="18"/>
                <w:szCs w:val="18"/>
              </w:rPr>
              <w:t>Pacific</w:t>
            </w:r>
            <w:r w:rsidR="005F728D">
              <w:rPr>
                <w:b/>
                <w:bCs/>
                <w:color w:val="FFFFFF" w:themeColor="background1"/>
                <w:kern w:val="24"/>
                <w:sz w:val="18"/>
                <w:szCs w:val="18"/>
              </w:rPr>
              <w:t xml:space="preserve"> peoples</w:t>
            </w:r>
          </w:p>
          <w:p w:rsidR="001E1A44" w:rsidRPr="00781749" w:rsidRDefault="001E1A44" w:rsidP="007D5E8C">
            <w:pPr>
              <w:spacing w:before="20" w:after="0" w:line="240" w:lineRule="auto"/>
              <w:jc w:val="center"/>
              <w:textAlignment w:val="baseline"/>
              <w:rPr>
                <w:bCs/>
                <w:color w:val="FFFFFF" w:themeColor="background1"/>
                <w:kern w:val="24"/>
                <w:sz w:val="18"/>
                <w:szCs w:val="18"/>
              </w:rPr>
            </w:pPr>
            <w:r w:rsidRPr="00781749">
              <w:rPr>
                <w:rFonts w:eastAsiaTheme="minorEastAsia" w:cstheme="minorBidi"/>
                <w:bCs/>
                <w:color w:val="FFFFFF" w:themeColor="background1"/>
                <w:kern w:val="24"/>
                <w:sz w:val="16"/>
                <w:szCs w:val="16"/>
              </w:rPr>
              <w:t>(n = 62)</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1E1A44" w:rsidRPr="00781749" w:rsidRDefault="001E1A44">
            <w:pPr>
              <w:spacing w:before="20" w:after="0" w:line="240" w:lineRule="auto"/>
              <w:jc w:val="center"/>
              <w:textAlignment w:val="baseline"/>
              <w:rPr>
                <w:b/>
                <w:bCs/>
                <w:color w:val="FFFFFF" w:themeColor="background1"/>
                <w:kern w:val="24"/>
                <w:sz w:val="18"/>
                <w:szCs w:val="18"/>
              </w:rPr>
            </w:pPr>
            <w:r w:rsidRPr="00781749">
              <w:rPr>
                <w:b/>
                <w:bCs/>
                <w:color w:val="FFFFFF" w:themeColor="background1"/>
                <w:kern w:val="24"/>
                <w:sz w:val="18"/>
                <w:szCs w:val="18"/>
              </w:rPr>
              <w:t xml:space="preserve">Overall </w:t>
            </w:r>
          </w:p>
          <w:p w:rsidR="001E1A44" w:rsidRPr="00781749" w:rsidRDefault="001E1A44">
            <w:pPr>
              <w:spacing w:before="20" w:after="0" w:line="240" w:lineRule="auto"/>
              <w:jc w:val="center"/>
              <w:textAlignment w:val="baseline"/>
              <w:rPr>
                <w:color w:val="FFFFFF" w:themeColor="background1"/>
                <w:sz w:val="16"/>
                <w:szCs w:val="16"/>
              </w:rPr>
            </w:pPr>
            <w:r w:rsidRPr="00781749">
              <w:rPr>
                <w:rFonts w:eastAsiaTheme="minorEastAsia" w:cstheme="minorBidi"/>
                <w:bCs/>
                <w:color w:val="FFFFFF" w:themeColor="background1"/>
                <w:kern w:val="24"/>
                <w:sz w:val="16"/>
                <w:szCs w:val="16"/>
              </w:rPr>
              <w:t>(n = 552)</w:t>
            </w:r>
          </w:p>
        </w:tc>
      </w:tr>
      <w:tr w:rsidR="001E1A44" w:rsidRPr="00781749" w:rsidTr="003E61C8">
        <w:trPr>
          <w:trHeight w:val="60"/>
        </w:trPr>
        <w:tc>
          <w:tcPr>
            <w:tcW w:w="4036" w:type="dxa"/>
            <w:tcBorders>
              <w:top w:val="single" w:sz="4" w:space="0" w:color="FFFFFF" w:themeColor="background1"/>
              <w:left w:val="nil"/>
              <w:bottom w:val="nil"/>
            </w:tcBorders>
            <w:vAlign w:val="center"/>
          </w:tcPr>
          <w:p w:rsidR="001E1A44" w:rsidRPr="00781749" w:rsidRDefault="001E1A44" w:rsidP="00781749">
            <w:pPr>
              <w:spacing w:before="60" w:after="60" w:line="240" w:lineRule="auto"/>
              <w:rPr>
                <w:color w:val="000000"/>
                <w:sz w:val="18"/>
                <w:szCs w:val="18"/>
              </w:rPr>
            </w:pPr>
            <w:r w:rsidRPr="00781749">
              <w:rPr>
                <w:color w:val="000000"/>
                <w:sz w:val="18"/>
                <w:szCs w:val="18"/>
              </w:rPr>
              <w:t>No imprisonment or supervision orders</w:t>
            </w:r>
          </w:p>
        </w:tc>
        <w:tc>
          <w:tcPr>
            <w:tcW w:w="1175" w:type="dxa"/>
            <w:tcBorders>
              <w:top w:val="single" w:sz="4" w:space="0" w:color="FFFFFF" w:themeColor="background1"/>
              <w:bottom w:val="nil"/>
            </w:tcBorders>
            <w:vAlign w:val="center"/>
          </w:tcPr>
          <w:p w:rsidR="001E1A44" w:rsidRPr="00781749" w:rsidRDefault="001E1A44" w:rsidP="00781749">
            <w:pPr>
              <w:spacing w:before="60" w:after="60" w:line="240" w:lineRule="auto"/>
              <w:jc w:val="center"/>
              <w:rPr>
                <w:color w:val="000000"/>
                <w:sz w:val="18"/>
                <w:szCs w:val="18"/>
              </w:rPr>
            </w:pPr>
            <w:r w:rsidRPr="00781749">
              <w:rPr>
                <w:color w:val="000000"/>
                <w:sz w:val="18"/>
                <w:szCs w:val="18"/>
              </w:rPr>
              <w:t>62% (91)</w:t>
            </w:r>
          </w:p>
        </w:tc>
        <w:tc>
          <w:tcPr>
            <w:tcW w:w="1276" w:type="dxa"/>
            <w:tcBorders>
              <w:top w:val="single" w:sz="4" w:space="0" w:color="FFFFFF" w:themeColor="background1"/>
              <w:bottom w:val="nil"/>
            </w:tcBorders>
            <w:vAlign w:val="center"/>
          </w:tcPr>
          <w:p w:rsidR="001E1A44" w:rsidRPr="00781749" w:rsidRDefault="001E1A44" w:rsidP="00781749">
            <w:pPr>
              <w:spacing w:before="60" w:after="60" w:line="240" w:lineRule="auto"/>
              <w:jc w:val="center"/>
              <w:rPr>
                <w:color w:val="000000"/>
                <w:sz w:val="18"/>
                <w:szCs w:val="18"/>
              </w:rPr>
            </w:pPr>
            <w:r w:rsidRPr="00781749">
              <w:rPr>
                <w:color w:val="000000"/>
                <w:sz w:val="18"/>
                <w:szCs w:val="18"/>
              </w:rPr>
              <w:t>62% (203)</w:t>
            </w:r>
          </w:p>
        </w:tc>
        <w:tc>
          <w:tcPr>
            <w:tcW w:w="1276" w:type="dxa"/>
            <w:tcBorders>
              <w:top w:val="single" w:sz="4" w:space="0" w:color="FFFFFF" w:themeColor="background1"/>
              <w:bottom w:val="nil"/>
            </w:tcBorders>
            <w:vAlign w:val="center"/>
          </w:tcPr>
          <w:p w:rsidR="001E1A44" w:rsidRPr="00781749" w:rsidRDefault="001E1A44" w:rsidP="00781749">
            <w:pPr>
              <w:spacing w:before="60" w:after="60" w:line="240" w:lineRule="auto"/>
              <w:jc w:val="center"/>
              <w:rPr>
                <w:color w:val="000000"/>
                <w:sz w:val="18"/>
                <w:szCs w:val="18"/>
              </w:rPr>
            </w:pPr>
            <w:r w:rsidRPr="00781749">
              <w:rPr>
                <w:color w:val="000000"/>
                <w:sz w:val="18"/>
                <w:szCs w:val="18"/>
              </w:rPr>
              <w:t>61% (38)</w:t>
            </w:r>
          </w:p>
        </w:tc>
        <w:tc>
          <w:tcPr>
            <w:tcW w:w="1417" w:type="dxa"/>
            <w:tcBorders>
              <w:top w:val="single" w:sz="4" w:space="0" w:color="FFFFFF" w:themeColor="background1"/>
              <w:bottom w:val="nil"/>
              <w:right w:val="nil"/>
            </w:tcBorders>
            <w:vAlign w:val="center"/>
          </w:tcPr>
          <w:p w:rsidR="001E1A44" w:rsidRPr="00781749" w:rsidRDefault="001E1A44" w:rsidP="00781749">
            <w:pPr>
              <w:spacing w:before="60" w:after="60" w:line="240" w:lineRule="auto"/>
              <w:jc w:val="center"/>
              <w:rPr>
                <w:b/>
                <w:bCs/>
                <w:color w:val="000000"/>
                <w:sz w:val="18"/>
                <w:szCs w:val="18"/>
              </w:rPr>
            </w:pPr>
            <w:r w:rsidRPr="00781749">
              <w:rPr>
                <w:b/>
                <w:bCs/>
                <w:color w:val="000000"/>
                <w:sz w:val="18"/>
                <w:szCs w:val="18"/>
              </w:rPr>
              <w:t>62% (340)</w:t>
            </w:r>
          </w:p>
        </w:tc>
      </w:tr>
      <w:tr w:rsidR="001E1A44" w:rsidRPr="00781749" w:rsidTr="003E61C8">
        <w:trPr>
          <w:trHeight w:val="60"/>
        </w:trPr>
        <w:tc>
          <w:tcPr>
            <w:tcW w:w="4036" w:type="dxa"/>
            <w:tcBorders>
              <w:top w:val="nil"/>
              <w:left w:val="nil"/>
              <w:bottom w:val="nil"/>
              <w:right w:val="single" w:sz="4" w:space="0" w:color="121F6B"/>
            </w:tcBorders>
            <w:shd w:val="clear" w:color="auto" w:fill="D8DDF8"/>
            <w:vAlign w:val="center"/>
          </w:tcPr>
          <w:p w:rsidR="001E1A44" w:rsidRPr="00781749" w:rsidRDefault="001E1A44" w:rsidP="00781749">
            <w:pPr>
              <w:spacing w:before="60" w:after="60" w:line="240" w:lineRule="auto"/>
              <w:rPr>
                <w:color w:val="000000"/>
                <w:sz w:val="18"/>
                <w:szCs w:val="18"/>
              </w:rPr>
            </w:pPr>
            <w:r w:rsidRPr="00781749">
              <w:rPr>
                <w:color w:val="000000"/>
                <w:sz w:val="18"/>
                <w:szCs w:val="18"/>
              </w:rPr>
              <w:t>Stand-alone Supervision order</w:t>
            </w:r>
          </w:p>
        </w:tc>
        <w:tc>
          <w:tcPr>
            <w:tcW w:w="1175" w:type="dxa"/>
            <w:tcBorders>
              <w:top w:val="nil"/>
              <w:left w:val="single" w:sz="4" w:space="0" w:color="121F6B"/>
              <w:bottom w:val="nil"/>
              <w:right w:val="single" w:sz="4" w:space="0" w:color="121F6B"/>
            </w:tcBorders>
            <w:shd w:val="clear" w:color="auto" w:fill="D8DDF8"/>
            <w:vAlign w:val="center"/>
          </w:tcPr>
          <w:p w:rsidR="001E1A44" w:rsidRPr="00781749" w:rsidRDefault="001E1A44" w:rsidP="00781749">
            <w:pPr>
              <w:spacing w:before="60" w:after="60" w:line="240" w:lineRule="auto"/>
              <w:jc w:val="center"/>
              <w:rPr>
                <w:color w:val="000000"/>
                <w:sz w:val="18"/>
                <w:szCs w:val="18"/>
              </w:rPr>
            </w:pPr>
            <w:r w:rsidRPr="00781749">
              <w:rPr>
                <w:color w:val="000000"/>
                <w:sz w:val="18"/>
                <w:szCs w:val="18"/>
              </w:rPr>
              <w:t>11% (16)</w:t>
            </w:r>
          </w:p>
        </w:tc>
        <w:tc>
          <w:tcPr>
            <w:tcW w:w="1276" w:type="dxa"/>
            <w:tcBorders>
              <w:top w:val="nil"/>
              <w:left w:val="single" w:sz="4" w:space="0" w:color="121F6B"/>
              <w:bottom w:val="nil"/>
              <w:right w:val="single" w:sz="4" w:space="0" w:color="121F6B"/>
            </w:tcBorders>
            <w:shd w:val="clear" w:color="auto" w:fill="D8DDF8"/>
            <w:vAlign w:val="center"/>
          </w:tcPr>
          <w:p w:rsidR="001E1A44" w:rsidRPr="00781749" w:rsidRDefault="001E1A44" w:rsidP="00781749">
            <w:pPr>
              <w:spacing w:before="60" w:after="60" w:line="240" w:lineRule="auto"/>
              <w:jc w:val="center"/>
              <w:rPr>
                <w:color w:val="000000"/>
                <w:sz w:val="18"/>
                <w:szCs w:val="18"/>
              </w:rPr>
            </w:pPr>
            <w:r w:rsidRPr="00781749">
              <w:rPr>
                <w:color w:val="000000"/>
                <w:sz w:val="18"/>
                <w:szCs w:val="18"/>
              </w:rPr>
              <w:t>7% (24)</w:t>
            </w:r>
          </w:p>
        </w:tc>
        <w:tc>
          <w:tcPr>
            <w:tcW w:w="1276" w:type="dxa"/>
            <w:tcBorders>
              <w:top w:val="nil"/>
              <w:left w:val="single" w:sz="4" w:space="0" w:color="121F6B"/>
              <w:bottom w:val="nil"/>
              <w:right w:val="single" w:sz="4" w:space="0" w:color="121F6B"/>
            </w:tcBorders>
            <w:shd w:val="clear" w:color="auto" w:fill="D8DDF8"/>
            <w:vAlign w:val="center"/>
          </w:tcPr>
          <w:p w:rsidR="001E1A44" w:rsidRPr="00781749" w:rsidRDefault="001E1A44" w:rsidP="00781749">
            <w:pPr>
              <w:spacing w:before="60" w:after="60" w:line="240" w:lineRule="auto"/>
              <w:jc w:val="center"/>
              <w:rPr>
                <w:color w:val="000000"/>
                <w:sz w:val="18"/>
                <w:szCs w:val="18"/>
              </w:rPr>
            </w:pPr>
            <w:r w:rsidRPr="00781749">
              <w:rPr>
                <w:color w:val="000000"/>
                <w:sz w:val="18"/>
                <w:szCs w:val="18"/>
              </w:rPr>
              <w:t>6% (4)</w:t>
            </w:r>
          </w:p>
        </w:tc>
        <w:tc>
          <w:tcPr>
            <w:tcW w:w="1417" w:type="dxa"/>
            <w:tcBorders>
              <w:top w:val="nil"/>
              <w:left w:val="single" w:sz="4" w:space="0" w:color="121F6B"/>
              <w:bottom w:val="nil"/>
              <w:right w:val="nil"/>
            </w:tcBorders>
            <w:shd w:val="clear" w:color="auto" w:fill="D8DDF8"/>
            <w:vAlign w:val="center"/>
          </w:tcPr>
          <w:p w:rsidR="001E1A44" w:rsidRPr="00781749" w:rsidRDefault="001E1A44" w:rsidP="00781749">
            <w:pPr>
              <w:spacing w:before="60" w:after="60" w:line="240" w:lineRule="auto"/>
              <w:jc w:val="center"/>
              <w:rPr>
                <w:b/>
                <w:bCs/>
                <w:color w:val="000000"/>
                <w:sz w:val="18"/>
                <w:szCs w:val="18"/>
              </w:rPr>
            </w:pPr>
            <w:r w:rsidRPr="00781749">
              <w:rPr>
                <w:b/>
                <w:bCs/>
                <w:color w:val="000000"/>
                <w:sz w:val="18"/>
                <w:szCs w:val="18"/>
              </w:rPr>
              <w:t>8% (44)</w:t>
            </w:r>
          </w:p>
        </w:tc>
      </w:tr>
      <w:tr w:rsidR="001E1A44" w:rsidRPr="00781749" w:rsidTr="003E61C8">
        <w:trPr>
          <w:trHeight w:val="60"/>
        </w:trPr>
        <w:tc>
          <w:tcPr>
            <w:tcW w:w="4036" w:type="dxa"/>
            <w:tcBorders>
              <w:top w:val="nil"/>
              <w:left w:val="nil"/>
              <w:bottom w:val="nil"/>
              <w:right w:val="single" w:sz="4" w:space="0" w:color="121F6B"/>
            </w:tcBorders>
            <w:vAlign w:val="center"/>
          </w:tcPr>
          <w:p w:rsidR="001E1A44" w:rsidRPr="00781749" w:rsidRDefault="001E1A44" w:rsidP="00781749">
            <w:pPr>
              <w:spacing w:before="60" w:after="60" w:line="240" w:lineRule="auto"/>
              <w:rPr>
                <w:color w:val="000000"/>
                <w:sz w:val="18"/>
                <w:szCs w:val="18"/>
              </w:rPr>
            </w:pPr>
            <w:r w:rsidRPr="00781749">
              <w:rPr>
                <w:color w:val="000000"/>
                <w:sz w:val="18"/>
                <w:szCs w:val="18"/>
              </w:rPr>
              <w:t>Supervision with Activity order</w:t>
            </w:r>
          </w:p>
        </w:tc>
        <w:tc>
          <w:tcPr>
            <w:tcW w:w="1175" w:type="dxa"/>
            <w:tcBorders>
              <w:top w:val="nil"/>
              <w:left w:val="single" w:sz="4" w:space="0" w:color="121F6B"/>
              <w:bottom w:val="nil"/>
              <w:right w:val="single" w:sz="4" w:space="0" w:color="121F6B"/>
            </w:tcBorders>
            <w:vAlign w:val="center"/>
          </w:tcPr>
          <w:p w:rsidR="001E1A44" w:rsidRPr="00781749" w:rsidRDefault="001E1A44" w:rsidP="00781749">
            <w:pPr>
              <w:spacing w:before="60" w:after="60" w:line="240" w:lineRule="auto"/>
              <w:jc w:val="center"/>
              <w:rPr>
                <w:color w:val="000000"/>
                <w:sz w:val="18"/>
                <w:szCs w:val="18"/>
              </w:rPr>
            </w:pPr>
            <w:r w:rsidRPr="00781749">
              <w:rPr>
                <w:color w:val="000000"/>
                <w:sz w:val="18"/>
                <w:szCs w:val="18"/>
              </w:rPr>
              <w:t>5% (8)</w:t>
            </w:r>
          </w:p>
        </w:tc>
        <w:tc>
          <w:tcPr>
            <w:tcW w:w="1276" w:type="dxa"/>
            <w:tcBorders>
              <w:top w:val="nil"/>
              <w:left w:val="single" w:sz="4" w:space="0" w:color="121F6B"/>
              <w:bottom w:val="nil"/>
              <w:right w:val="single" w:sz="4" w:space="0" w:color="121F6B"/>
            </w:tcBorders>
            <w:vAlign w:val="center"/>
          </w:tcPr>
          <w:p w:rsidR="001E1A44" w:rsidRPr="00781749" w:rsidRDefault="001E1A44" w:rsidP="00781749">
            <w:pPr>
              <w:spacing w:before="60" w:after="60" w:line="240" w:lineRule="auto"/>
              <w:jc w:val="center"/>
              <w:rPr>
                <w:color w:val="000000"/>
                <w:sz w:val="18"/>
                <w:szCs w:val="18"/>
              </w:rPr>
            </w:pPr>
            <w:r w:rsidRPr="00781749">
              <w:rPr>
                <w:color w:val="000000"/>
                <w:sz w:val="18"/>
                <w:szCs w:val="18"/>
              </w:rPr>
              <w:t>6% (19)</w:t>
            </w:r>
          </w:p>
        </w:tc>
        <w:tc>
          <w:tcPr>
            <w:tcW w:w="1276" w:type="dxa"/>
            <w:tcBorders>
              <w:top w:val="nil"/>
              <w:left w:val="single" w:sz="4" w:space="0" w:color="121F6B"/>
              <w:bottom w:val="nil"/>
              <w:right w:val="single" w:sz="4" w:space="0" w:color="121F6B"/>
            </w:tcBorders>
            <w:vAlign w:val="center"/>
          </w:tcPr>
          <w:p w:rsidR="001E1A44" w:rsidRPr="00781749" w:rsidRDefault="001E1A44" w:rsidP="00781749">
            <w:pPr>
              <w:spacing w:before="60" w:after="60" w:line="240" w:lineRule="auto"/>
              <w:jc w:val="center"/>
              <w:rPr>
                <w:color w:val="000000"/>
                <w:sz w:val="18"/>
                <w:szCs w:val="18"/>
              </w:rPr>
            </w:pPr>
            <w:r w:rsidRPr="00781749">
              <w:rPr>
                <w:color w:val="000000"/>
                <w:sz w:val="18"/>
                <w:szCs w:val="18"/>
              </w:rPr>
              <w:t>8% (5)</w:t>
            </w:r>
          </w:p>
        </w:tc>
        <w:tc>
          <w:tcPr>
            <w:tcW w:w="1417" w:type="dxa"/>
            <w:tcBorders>
              <w:top w:val="nil"/>
              <w:left w:val="single" w:sz="4" w:space="0" w:color="121F6B"/>
              <w:bottom w:val="nil"/>
              <w:right w:val="nil"/>
            </w:tcBorders>
            <w:vAlign w:val="center"/>
          </w:tcPr>
          <w:p w:rsidR="001E1A44" w:rsidRPr="00781749" w:rsidRDefault="001E1A44" w:rsidP="00781749">
            <w:pPr>
              <w:spacing w:before="60" w:after="60" w:line="240" w:lineRule="auto"/>
              <w:jc w:val="center"/>
              <w:rPr>
                <w:b/>
                <w:bCs/>
                <w:color w:val="000000"/>
                <w:sz w:val="18"/>
                <w:szCs w:val="18"/>
              </w:rPr>
            </w:pPr>
            <w:r w:rsidRPr="00781749">
              <w:rPr>
                <w:b/>
                <w:bCs/>
                <w:color w:val="000000"/>
                <w:sz w:val="18"/>
                <w:szCs w:val="18"/>
              </w:rPr>
              <w:t>6% (32)</w:t>
            </w:r>
          </w:p>
        </w:tc>
      </w:tr>
      <w:tr w:rsidR="001E1A44" w:rsidRPr="00781749" w:rsidTr="003E61C8">
        <w:trPr>
          <w:trHeight w:val="60"/>
        </w:trPr>
        <w:tc>
          <w:tcPr>
            <w:tcW w:w="4036" w:type="dxa"/>
            <w:tcBorders>
              <w:top w:val="nil"/>
              <w:left w:val="nil"/>
              <w:bottom w:val="nil"/>
              <w:right w:val="single" w:sz="4" w:space="0" w:color="121F6B"/>
            </w:tcBorders>
            <w:shd w:val="clear" w:color="auto" w:fill="D8DDF8"/>
            <w:vAlign w:val="center"/>
          </w:tcPr>
          <w:p w:rsidR="001E1A44" w:rsidRPr="00781749" w:rsidRDefault="001E1A44" w:rsidP="00781749">
            <w:pPr>
              <w:spacing w:before="60" w:after="60" w:line="240" w:lineRule="auto"/>
              <w:rPr>
                <w:color w:val="000000"/>
                <w:sz w:val="18"/>
                <w:szCs w:val="18"/>
              </w:rPr>
            </w:pPr>
            <w:r w:rsidRPr="00781749">
              <w:rPr>
                <w:color w:val="000000"/>
                <w:sz w:val="18"/>
                <w:szCs w:val="18"/>
              </w:rPr>
              <w:t>Supervision with Residence order</w:t>
            </w:r>
          </w:p>
        </w:tc>
        <w:tc>
          <w:tcPr>
            <w:tcW w:w="1175" w:type="dxa"/>
            <w:tcBorders>
              <w:top w:val="nil"/>
              <w:left w:val="single" w:sz="4" w:space="0" w:color="121F6B"/>
              <w:bottom w:val="nil"/>
              <w:right w:val="single" w:sz="4" w:space="0" w:color="121F6B"/>
            </w:tcBorders>
            <w:shd w:val="clear" w:color="auto" w:fill="D8DDF8"/>
            <w:vAlign w:val="center"/>
          </w:tcPr>
          <w:p w:rsidR="001E1A44" w:rsidRPr="00781749" w:rsidRDefault="001E1A44" w:rsidP="00781749">
            <w:pPr>
              <w:spacing w:before="60" w:after="60" w:line="240" w:lineRule="auto"/>
              <w:jc w:val="center"/>
              <w:rPr>
                <w:color w:val="000000"/>
                <w:sz w:val="18"/>
                <w:szCs w:val="18"/>
              </w:rPr>
            </w:pPr>
            <w:r w:rsidRPr="00781749">
              <w:rPr>
                <w:color w:val="000000"/>
                <w:sz w:val="18"/>
                <w:szCs w:val="18"/>
              </w:rPr>
              <w:t>13% (19)</w:t>
            </w:r>
          </w:p>
        </w:tc>
        <w:tc>
          <w:tcPr>
            <w:tcW w:w="1276" w:type="dxa"/>
            <w:tcBorders>
              <w:top w:val="nil"/>
              <w:left w:val="single" w:sz="4" w:space="0" w:color="121F6B"/>
              <w:bottom w:val="nil"/>
              <w:right w:val="single" w:sz="4" w:space="0" w:color="121F6B"/>
            </w:tcBorders>
            <w:shd w:val="clear" w:color="auto" w:fill="D8DDF8"/>
            <w:vAlign w:val="center"/>
          </w:tcPr>
          <w:p w:rsidR="001E1A44" w:rsidRPr="00781749" w:rsidRDefault="001E1A44" w:rsidP="00781749">
            <w:pPr>
              <w:spacing w:before="60" w:after="60" w:line="240" w:lineRule="auto"/>
              <w:jc w:val="center"/>
              <w:rPr>
                <w:color w:val="000000"/>
                <w:sz w:val="18"/>
                <w:szCs w:val="18"/>
              </w:rPr>
            </w:pPr>
            <w:r w:rsidRPr="00781749">
              <w:rPr>
                <w:color w:val="000000"/>
                <w:sz w:val="18"/>
                <w:szCs w:val="18"/>
              </w:rPr>
              <w:t>13% (44)</w:t>
            </w:r>
          </w:p>
        </w:tc>
        <w:tc>
          <w:tcPr>
            <w:tcW w:w="1276" w:type="dxa"/>
            <w:tcBorders>
              <w:top w:val="nil"/>
              <w:left w:val="single" w:sz="4" w:space="0" w:color="121F6B"/>
              <w:bottom w:val="nil"/>
              <w:right w:val="single" w:sz="4" w:space="0" w:color="121F6B"/>
            </w:tcBorders>
            <w:shd w:val="clear" w:color="auto" w:fill="D8DDF8"/>
            <w:vAlign w:val="center"/>
          </w:tcPr>
          <w:p w:rsidR="001E1A44" w:rsidRPr="00781749" w:rsidRDefault="001E1A44" w:rsidP="00781749">
            <w:pPr>
              <w:spacing w:before="60" w:after="60" w:line="240" w:lineRule="auto"/>
              <w:jc w:val="center"/>
              <w:rPr>
                <w:color w:val="000000"/>
                <w:sz w:val="18"/>
                <w:szCs w:val="18"/>
              </w:rPr>
            </w:pPr>
            <w:r w:rsidRPr="00781749">
              <w:rPr>
                <w:color w:val="000000"/>
                <w:sz w:val="18"/>
                <w:szCs w:val="18"/>
              </w:rPr>
              <w:t>15% (9)</w:t>
            </w:r>
          </w:p>
        </w:tc>
        <w:tc>
          <w:tcPr>
            <w:tcW w:w="1417" w:type="dxa"/>
            <w:tcBorders>
              <w:top w:val="nil"/>
              <w:left w:val="single" w:sz="4" w:space="0" w:color="121F6B"/>
              <w:bottom w:val="nil"/>
              <w:right w:val="nil"/>
            </w:tcBorders>
            <w:shd w:val="clear" w:color="auto" w:fill="D8DDF8"/>
            <w:vAlign w:val="center"/>
          </w:tcPr>
          <w:p w:rsidR="001E1A44" w:rsidRPr="00781749" w:rsidRDefault="001E1A44" w:rsidP="00781749">
            <w:pPr>
              <w:spacing w:before="60" w:after="60" w:line="240" w:lineRule="auto"/>
              <w:jc w:val="center"/>
              <w:rPr>
                <w:b/>
                <w:bCs/>
                <w:color w:val="000000"/>
                <w:sz w:val="18"/>
                <w:szCs w:val="18"/>
              </w:rPr>
            </w:pPr>
            <w:r w:rsidRPr="00781749">
              <w:rPr>
                <w:b/>
                <w:bCs/>
                <w:color w:val="000000"/>
                <w:sz w:val="18"/>
                <w:szCs w:val="18"/>
              </w:rPr>
              <w:t>14% (75)</w:t>
            </w:r>
          </w:p>
        </w:tc>
      </w:tr>
      <w:tr w:rsidR="001E1A44" w:rsidRPr="00781749" w:rsidTr="003E61C8">
        <w:trPr>
          <w:trHeight w:val="60"/>
        </w:trPr>
        <w:tc>
          <w:tcPr>
            <w:tcW w:w="4036" w:type="dxa"/>
            <w:tcBorders>
              <w:top w:val="nil"/>
              <w:left w:val="nil"/>
              <w:bottom w:val="single" w:sz="4" w:space="0" w:color="auto"/>
              <w:right w:val="single" w:sz="4" w:space="0" w:color="121F6B"/>
            </w:tcBorders>
            <w:vAlign w:val="center"/>
          </w:tcPr>
          <w:p w:rsidR="001E1A44" w:rsidRPr="00781749" w:rsidRDefault="001E1A44" w:rsidP="00781749">
            <w:pPr>
              <w:spacing w:before="60" w:after="60" w:line="240" w:lineRule="auto"/>
              <w:rPr>
                <w:color w:val="000000"/>
                <w:sz w:val="18"/>
                <w:szCs w:val="18"/>
              </w:rPr>
            </w:pPr>
            <w:r w:rsidRPr="00781749">
              <w:rPr>
                <w:color w:val="000000"/>
                <w:sz w:val="18"/>
                <w:szCs w:val="18"/>
              </w:rPr>
              <w:t>Imprisonment</w:t>
            </w:r>
          </w:p>
        </w:tc>
        <w:tc>
          <w:tcPr>
            <w:tcW w:w="1175" w:type="dxa"/>
            <w:tcBorders>
              <w:top w:val="nil"/>
              <w:left w:val="single" w:sz="4" w:space="0" w:color="121F6B"/>
              <w:bottom w:val="single" w:sz="4" w:space="0" w:color="auto"/>
              <w:right w:val="single" w:sz="4" w:space="0" w:color="121F6B"/>
            </w:tcBorders>
            <w:vAlign w:val="center"/>
          </w:tcPr>
          <w:p w:rsidR="001E1A44" w:rsidRPr="00781749" w:rsidRDefault="001E1A44" w:rsidP="00781749">
            <w:pPr>
              <w:spacing w:before="60" w:after="60" w:line="240" w:lineRule="auto"/>
              <w:jc w:val="center"/>
              <w:rPr>
                <w:color w:val="000000"/>
                <w:sz w:val="18"/>
                <w:szCs w:val="18"/>
              </w:rPr>
            </w:pPr>
            <w:r w:rsidRPr="00781749">
              <w:rPr>
                <w:color w:val="000000"/>
                <w:sz w:val="18"/>
                <w:szCs w:val="18"/>
              </w:rPr>
              <w:t>9% (13)</w:t>
            </w:r>
          </w:p>
        </w:tc>
        <w:tc>
          <w:tcPr>
            <w:tcW w:w="1276" w:type="dxa"/>
            <w:tcBorders>
              <w:top w:val="nil"/>
              <w:left w:val="single" w:sz="4" w:space="0" w:color="121F6B"/>
              <w:bottom w:val="single" w:sz="4" w:space="0" w:color="auto"/>
              <w:right w:val="single" w:sz="4" w:space="0" w:color="121F6B"/>
            </w:tcBorders>
            <w:vAlign w:val="center"/>
          </w:tcPr>
          <w:p w:rsidR="001E1A44" w:rsidRPr="00781749" w:rsidRDefault="001E1A44" w:rsidP="00781749">
            <w:pPr>
              <w:spacing w:before="60" w:after="60" w:line="240" w:lineRule="auto"/>
              <w:jc w:val="center"/>
              <w:rPr>
                <w:color w:val="000000"/>
                <w:sz w:val="18"/>
                <w:szCs w:val="18"/>
              </w:rPr>
            </w:pPr>
            <w:r w:rsidRPr="00781749">
              <w:rPr>
                <w:color w:val="000000"/>
                <w:sz w:val="18"/>
                <w:szCs w:val="18"/>
              </w:rPr>
              <w:t>12% (40)</w:t>
            </w:r>
          </w:p>
        </w:tc>
        <w:tc>
          <w:tcPr>
            <w:tcW w:w="1276" w:type="dxa"/>
            <w:tcBorders>
              <w:top w:val="nil"/>
              <w:left w:val="single" w:sz="4" w:space="0" w:color="121F6B"/>
              <w:bottom w:val="single" w:sz="4" w:space="0" w:color="auto"/>
              <w:right w:val="single" w:sz="4" w:space="0" w:color="121F6B"/>
            </w:tcBorders>
            <w:vAlign w:val="center"/>
          </w:tcPr>
          <w:p w:rsidR="001E1A44" w:rsidRPr="00781749" w:rsidRDefault="001E1A44" w:rsidP="00781749">
            <w:pPr>
              <w:spacing w:before="60" w:after="60" w:line="240" w:lineRule="auto"/>
              <w:jc w:val="center"/>
              <w:rPr>
                <w:color w:val="000000"/>
                <w:sz w:val="18"/>
                <w:szCs w:val="18"/>
              </w:rPr>
            </w:pPr>
            <w:r w:rsidRPr="00781749">
              <w:rPr>
                <w:color w:val="000000"/>
                <w:sz w:val="18"/>
                <w:szCs w:val="18"/>
              </w:rPr>
              <w:t>10% (6)</w:t>
            </w:r>
          </w:p>
        </w:tc>
        <w:tc>
          <w:tcPr>
            <w:tcW w:w="1417" w:type="dxa"/>
            <w:tcBorders>
              <w:top w:val="nil"/>
              <w:left w:val="single" w:sz="4" w:space="0" w:color="121F6B"/>
              <w:bottom w:val="single" w:sz="4" w:space="0" w:color="auto"/>
              <w:right w:val="nil"/>
            </w:tcBorders>
            <w:vAlign w:val="center"/>
          </w:tcPr>
          <w:p w:rsidR="001E1A44" w:rsidRPr="00781749" w:rsidRDefault="001E1A44" w:rsidP="00781749">
            <w:pPr>
              <w:spacing w:before="60" w:after="60" w:line="240" w:lineRule="auto"/>
              <w:jc w:val="center"/>
              <w:rPr>
                <w:b/>
                <w:bCs/>
                <w:color w:val="000000"/>
                <w:sz w:val="18"/>
                <w:szCs w:val="18"/>
              </w:rPr>
            </w:pPr>
            <w:r w:rsidRPr="00781749">
              <w:rPr>
                <w:b/>
                <w:bCs/>
                <w:color w:val="000000"/>
                <w:sz w:val="18"/>
                <w:szCs w:val="18"/>
              </w:rPr>
              <w:t>11% (61)</w:t>
            </w:r>
          </w:p>
        </w:tc>
      </w:tr>
    </w:tbl>
    <w:p w:rsidR="00781749" w:rsidRDefault="00781749" w:rsidP="00781749"/>
    <w:p w:rsidR="0031093E" w:rsidRPr="0031093E" w:rsidRDefault="0031093E" w:rsidP="0031093E">
      <w:pPr>
        <w:pStyle w:val="BodyText"/>
        <w:rPr>
          <w:rFonts w:ascii="Verdana" w:hAnsi="Verdana"/>
          <w:sz w:val="20"/>
          <w:szCs w:val="20"/>
          <w:lang w:val="en-NZ"/>
        </w:rPr>
      </w:pPr>
      <w:r w:rsidRPr="004F7B31">
        <w:rPr>
          <w:highlight w:val="yellow"/>
        </w:rPr>
        <w:br w:type="page"/>
      </w:r>
    </w:p>
    <w:p w:rsidR="003E33B8" w:rsidRPr="003E33B8" w:rsidRDefault="006C0B96" w:rsidP="00BE3F63">
      <w:pPr>
        <w:pStyle w:val="Heading1"/>
      </w:pPr>
      <w:bookmarkStart w:id="8" w:name="_Toc410730305"/>
      <w:bookmarkStart w:id="9" w:name="_Toc449004606"/>
      <w:r>
        <w:lastRenderedPageBreak/>
        <w:t>Part</w:t>
      </w:r>
      <w:r w:rsidR="003E33B8" w:rsidRPr="003E33B8">
        <w:t xml:space="preserve"> 2  –  </w:t>
      </w:r>
      <w:bookmarkEnd w:id="8"/>
      <w:r>
        <w:t>Supervision with Activity</w:t>
      </w:r>
      <w:r w:rsidR="00A70E6E">
        <w:t xml:space="preserve"> orders</w:t>
      </w:r>
      <w:bookmarkEnd w:id="9"/>
    </w:p>
    <w:p w:rsidR="006C0B96" w:rsidRPr="009E1625" w:rsidRDefault="00B44B96" w:rsidP="009151E2">
      <w:pPr>
        <w:pStyle w:val="Heading2"/>
      </w:pPr>
      <w:bookmarkStart w:id="10" w:name="_Toc449004607"/>
      <w:r>
        <w:t xml:space="preserve">All </w:t>
      </w:r>
      <w:proofErr w:type="spellStart"/>
      <w:r>
        <w:t>SwA</w:t>
      </w:r>
      <w:proofErr w:type="spellEnd"/>
      <w:r>
        <w:t xml:space="preserve"> orders</w:t>
      </w:r>
      <w:bookmarkEnd w:id="10"/>
    </w:p>
    <w:p w:rsidR="006C0B96" w:rsidRPr="00762A61" w:rsidRDefault="00451287" w:rsidP="001366D3">
      <w:pPr>
        <w:spacing w:after="60"/>
      </w:pPr>
      <w:r>
        <w:t>Records for a</w:t>
      </w:r>
      <w:r w:rsidR="006C32DB">
        <w:t xml:space="preserve"> total of </w:t>
      </w:r>
      <w:r w:rsidR="00074C4A">
        <w:t>328</w:t>
      </w:r>
      <w:r w:rsidR="006C0B96" w:rsidRPr="00762A61">
        <w:t xml:space="preserve"> young people</w:t>
      </w:r>
      <w:r w:rsidR="006C0B96" w:rsidRPr="00762A61">
        <w:rPr>
          <w:rStyle w:val="FootnoteReference"/>
        </w:rPr>
        <w:footnoteReference w:id="10"/>
      </w:r>
      <w:r w:rsidR="006C0B96" w:rsidRPr="00762A61">
        <w:t xml:space="preserve"> who received a</w:t>
      </w:r>
      <w:r w:rsidR="004F4637">
        <w:t xml:space="preserve"> </w:t>
      </w:r>
      <w:proofErr w:type="spellStart"/>
      <w:r w:rsidR="006C0B96" w:rsidRPr="00762A61">
        <w:t>SwA</w:t>
      </w:r>
      <w:proofErr w:type="spellEnd"/>
      <w:r w:rsidR="006C0B96" w:rsidRPr="00762A61">
        <w:t xml:space="preserve"> order between 1 October 2010 and 31 March 201</w:t>
      </w:r>
      <w:r w:rsidR="006C32DB">
        <w:t>3 were examined. Of the 32</w:t>
      </w:r>
      <w:r w:rsidR="007911C8">
        <w:t>8</w:t>
      </w:r>
      <w:r w:rsidR="006C0B96" w:rsidRPr="00762A61">
        <w:t xml:space="preserve"> young people:</w:t>
      </w:r>
    </w:p>
    <w:p w:rsidR="006C0B96" w:rsidRPr="00762A61" w:rsidRDefault="002041E6" w:rsidP="004755E8">
      <w:pPr>
        <w:pStyle w:val="BodyText"/>
        <w:numPr>
          <w:ilvl w:val="0"/>
          <w:numId w:val="36"/>
        </w:numPr>
        <w:spacing w:before="0" w:after="60" w:line="288" w:lineRule="auto"/>
        <w:rPr>
          <w:rFonts w:ascii="Verdana" w:hAnsi="Verdana"/>
          <w:sz w:val="20"/>
          <w:szCs w:val="20"/>
          <w:lang w:val="en-NZ"/>
        </w:rPr>
      </w:pPr>
      <w:r>
        <w:rPr>
          <w:rFonts w:ascii="Verdana" w:hAnsi="Verdana"/>
          <w:sz w:val="20"/>
          <w:szCs w:val="20"/>
          <w:lang w:val="en-NZ"/>
        </w:rPr>
        <w:t>94</w:t>
      </w:r>
      <w:r w:rsidR="006C0B96" w:rsidRPr="00762A61">
        <w:rPr>
          <w:rFonts w:ascii="Verdana" w:hAnsi="Verdana"/>
          <w:sz w:val="20"/>
          <w:szCs w:val="20"/>
          <w:lang w:val="en-NZ"/>
        </w:rPr>
        <w:t xml:space="preserve">% were male and </w:t>
      </w:r>
      <w:r>
        <w:rPr>
          <w:rFonts w:ascii="Verdana" w:hAnsi="Verdana"/>
          <w:sz w:val="20"/>
          <w:szCs w:val="20"/>
          <w:lang w:val="en-NZ"/>
        </w:rPr>
        <w:t>6</w:t>
      </w:r>
      <w:r w:rsidR="006C0B96" w:rsidRPr="00762A61">
        <w:rPr>
          <w:rFonts w:ascii="Verdana" w:hAnsi="Verdana"/>
          <w:sz w:val="20"/>
          <w:szCs w:val="20"/>
          <w:lang w:val="en-NZ"/>
        </w:rPr>
        <w:t>% were female</w:t>
      </w:r>
    </w:p>
    <w:p w:rsidR="006C0B96" w:rsidRPr="00762A61" w:rsidRDefault="002041E6" w:rsidP="004755E8">
      <w:pPr>
        <w:pStyle w:val="BodyText"/>
        <w:numPr>
          <w:ilvl w:val="0"/>
          <w:numId w:val="36"/>
        </w:numPr>
        <w:spacing w:before="0" w:after="60" w:line="288" w:lineRule="auto"/>
        <w:rPr>
          <w:rFonts w:ascii="Verdana" w:hAnsi="Verdana"/>
          <w:sz w:val="20"/>
          <w:szCs w:val="20"/>
          <w:lang w:val="en-NZ"/>
        </w:rPr>
      </w:pPr>
      <w:r>
        <w:rPr>
          <w:rFonts w:ascii="Verdana" w:hAnsi="Verdana"/>
          <w:sz w:val="20"/>
          <w:szCs w:val="20"/>
          <w:lang w:val="en-NZ"/>
        </w:rPr>
        <w:t>64</w:t>
      </w:r>
      <w:r w:rsidR="006C0B96" w:rsidRPr="00762A61">
        <w:rPr>
          <w:rFonts w:ascii="Verdana" w:hAnsi="Verdana"/>
          <w:sz w:val="20"/>
          <w:szCs w:val="20"/>
          <w:lang w:val="en-NZ"/>
        </w:rPr>
        <w:t>% were Māori, 22% were European, 13% were Pacific people</w:t>
      </w:r>
      <w:r w:rsidR="00FC79A3">
        <w:rPr>
          <w:rFonts w:ascii="Verdana" w:hAnsi="Verdana"/>
          <w:sz w:val="20"/>
          <w:szCs w:val="20"/>
          <w:lang w:val="en-NZ"/>
        </w:rPr>
        <w:t>s</w:t>
      </w:r>
      <w:r w:rsidR="006C0B96" w:rsidRPr="00762A61">
        <w:rPr>
          <w:rFonts w:ascii="Verdana" w:hAnsi="Verdana"/>
          <w:sz w:val="20"/>
          <w:szCs w:val="20"/>
          <w:lang w:val="en-NZ"/>
        </w:rPr>
        <w:t xml:space="preserve"> and 2% belonged to other ethnic groups </w:t>
      </w:r>
    </w:p>
    <w:p w:rsidR="006C0B96" w:rsidRPr="00762A61" w:rsidRDefault="006C0B96" w:rsidP="004755E8">
      <w:pPr>
        <w:pStyle w:val="BodyText"/>
        <w:numPr>
          <w:ilvl w:val="0"/>
          <w:numId w:val="36"/>
        </w:numPr>
        <w:spacing w:before="0" w:after="60" w:line="288" w:lineRule="auto"/>
        <w:rPr>
          <w:rFonts w:ascii="Verdana" w:hAnsi="Verdana"/>
          <w:sz w:val="20"/>
          <w:szCs w:val="20"/>
          <w:lang w:val="en-NZ"/>
        </w:rPr>
      </w:pPr>
      <w:r w:rsidRPr="00762A61">
        <w:rPr>
          <w:rFonts w:ascii="Verdana" w:hAnsi="Verdana"/>
          <w:sz w:val="20"/>
          <w:szCs w:val="20"/>
          <w:lang w:val="en-NZ"/>
        </w:rPr>
        <w:t>3</w:t>
      </w:r>
      <w:r w:rsidR="001312AD">
        <w:rPr>
          <w:rFonts w:ascii="Verdana" w:hAnsi="Verdana"/>
          <w:sz w:val="20"/>
          <w:szCs w:val="20"/>
          <w:lang w:val="en-NZ"/>
        </w:rPr>
        <w:t>3</w:t>
      </w:r>
      <w:r w:rsidRPr="00762A61">
        <w:rPr>
          <w:rFonts w:ascii="Verdana" w:hAnsi="Verdana"/>
          <w:sz w:val="20"/>
          <w:szCs w:val="20"/>
          <w:lang w:val="en-NZ"/>
        </w:rPr>
        <w:t>% were from the Northern region, 2</w:t>
      </w:r>
      <w:r w:rsidR="002041E6">
        <w:rPr>
          <w:rFonts w:ascii="Verdana" w:hAnsi="Verdana"/>
          <w:sz w:val="20"/>
          <w:szCs w:val="20"/>
          <w:lang w:val="en-NZ"/>
        </w:rPr>
        <w:t>1</w:t>
      </w:r>
      <w:r w:rsidRPr="00762A61">
        <w:rPr>
          <w:rFonts w:ascii="Verdana" w:hAnsi="Verdana"/>
          <w:sz w:val="20"/>
          <w:szCs w:val="20"/>
          <w:lang w:val="en-NZ"/>
        </w:rPr>
        <w:t>% were from the Midlands region, 29% were from the Central region and 1</w:t>
      </w:r>
      <w:r w:rsidR="002041E6">
        <w:rPr>
          <w:rFonts w:ascii="Verdana" w:hAnsi="Verdana"/>
          <w:sz w:val="20"/>
          <w:szCs w:val="20"/>
          <w:lang w:val="en-NZ"/>
        </w:rPr>
        <w:t>7</w:t>
      </w:r>
      <w:r w:rsidRPr="00762A61">
        <w:rPr>
          <w:rFonts w:ascii="Verdana" w:hAnsi="Verdana"/>
          <w:sz w:val="20"/>
          <w:szCs w:val="20"/>
          <w:lang w:val="en-NZ"/>
        </w:rPr>
        <w:t>% were from the Southern region</w:t>
      </w:r>
    </w:p>
    <w:p w:rsidR="006C0B96" w:rsidRPr="00762A61" w:rsidRDefault="006C0B96" w:rsidP="004755E8">
      <w:pPr>
        <w:pStyle w:val="BodyText"/>
        <w:numPr>
          <w:ilvl w:val="0"/>
          <w:numId w:val="36"/>
        </w:numPr>
        <w:spacing w:before="0" w:after="60" w:line="288" w:lineRule="auto"/>
        <w:rPr>
          <w:rFonts w:ascii="Verdana" w:hAnsi="Verdana"/>
          <w:sz w:val="20"/>
          <w:szCs w:val="20"/>
          <w:lang w:val="en-NZ"/>
        </w:rPr>
      </w:pPr>
      <w:r w:rsidRPr="00762A61">
        <w:rPr>
          <w:rFonts w:ascii="Verdana" w:hAnsi="Verdana"/>
          <w:sz w:val="20"/>
          <w:szCs w:val="20"/>
          <w:lang w:val="en-NZ"/>
        </w:rPr>
        <w:t>7</w:t>
      </w:r>
      <w:r w:rsidR="00074C4A">
        <w:rPr>
          <w:rFonts w:ascii="Verdana" w:hAnsi="Verdana"/>
          <w:sz w:val="20"/>
          <w:szCs w:val="20"/>
          <w:lang w:val="en-NZ"/>
        </w:rPr>
        <w:t>5</w:t>
      </w:r>
      <w:r w:rsidRPr="00762A61">
        <w:rPr>
          <w:rFonts w:ascii="Verdana" w:hAnsi="Verdana"/>
          <w:sz w:val="20"/>
          <w:szCs w:val="20"/>
          <w:lang w:val="en-NZ"/>
        </w:rPr>
        <w:t xml:space="preserve">% of the </w:t>
      </w:r>
      <w:proofErr w:type="spellStart"/>
      <w:r w:rsidRPr="00762A61">
        <w:rPr>
          <w:rFonts w:ascii="Verdana" w:hAnsi="Verdana"/>
          <w:sz w:val="20"/>
          <w:szCs w:val="20"/>
          <w:lang w:val="en-NZ"/>
        </w:rPr>
        <w:t>SwA</w:t>
      </w:r>
      <w:proofErr w:type="spellEnd"/>
      <w:r w:rsidRPr="00762A61">
        <w:rPr>
          <w:rFonts w:ascii="Verdana" w:hAnsi="Verdana"/>
          <w:sz w:val="20"/>
          <w:szCs w:val="20"/>
          <w:lang w:val="en-NZ"/>
        </w:rPr>
        <w:t xml:space="preserve"> orders were longer than three months in duration, while 2</w:t>
      </w:r>
      <w:r w:rsidR="00074C4A">
        <w:rPr>
          <w:rFonts w:ascii="Verdana" w:hAnsi="Verdana"/>
          <w:sz w:val="20"/>
          <w:szCs w:val="20"/>
          <w:lang w:val="en-NZ"/>
        </w:rPr>
        <w:t>5</w:t>
      </w:r>
      <w:r w:rsidRPr="00762A61">
        <w:rPr>
          <w:rFonts w:ascii="Verdana" w:hAnsi="Verdana"/>
          <w:sz w:val="20"/>
          <w:szCs w:val="20"/>
          <w:lang w:val="en-NZ"/>
        </w:rPr>
        <w:t>% were for three months</w:t>
      </w:r>
    </w:p>
    <w:p w:rsidR="006C0B96" w:rsidRPr="00762A61" w:rsidRDefault="006C0B96" w:rsidP="004755E8">
      <w:pPr>
        <w:pStyle w:val="BodyText"/>
        <w:numPr>
          <w:ilvl w:val="0"/>
          <w:numId w:val="36"/>
        </w:numPr>
        <w:spacing w:before="0" w:after="60" w:line="288" w:lineRule="auto"/>
        <w:rPr>
          <w:rFonts w:ascii="Verdana" w:hAnsi="Verdana"/>
          <w:sz w:val="20"/>
          <w:szCs w:val="20"/>
          <w:lang w:val="en-NZ"/>
        </w:rPr>
      </w:pPr>
      <w:r w:rsidRPr="00762A61">
        <w:rPr>
          <w:rFonts w:ascii="Verdana" w:hAnsi="Verdana"/>
          <w:sz w:val="20"/>
          <w:szCs w:val="20"/>
          <w:lang w:val="en-NZ"/>
        </w:rPr>
        <w:t>the average age at first recorded offence was 12.</w:t>
      </w:r>
      <w:r w:rsidR="00074C4A">
        <w:rPr>
          <w:rFonts w:ascii="Verdana" w:hAnsi="Verdana"/>
          <w:sz w:val="20"/>
          <w:szCs w:val="20"/>
          <w:lang w:val="en-NZ"/>
        </w:rPr>
        <w:t>1</w:t>
      </w:r>
      <w:r w:rsidRPr="00762A61">
        <w:rPr>
          <w:rFonts w:ascii="Verdana" w:hAnsi="Verdana"/>
          <w:sz w:val="20"/>
          <w:szCs w:val="20"/>
          <w:lang w:val="en-NZ"/>
        </w:rPr>
        <w:t xml:space="preserve"> years (ranging from 6.</w:t>
      </w:r>
      <w:r w:rsidR="00074C4A">
        <w:rPr>
          <w:rFonts w:ascii="Verdana" w:hAnsi="Verdana"/>
          <w:sz w:val="20"/>
          <w:szCs w:val="20"/>
          <w:lang w:val="en-NZ"/>
        </w:rPr>
        <w:t>4</w:t>
      </w:r>
      <w:r w:rsidRPr="00762A61">
        <w:rPr>
          <w:rFonts w:ascii="Verdana" w:hAnsi="Verdana"/>
          <w:sz w:val="20"/>
          <w:szCs w:val="20"/>
          <w:lang w:val="en-NZ"/>
        </w:rPr>
        <w:t xml:space="preserve"> to 16.6 years)</w:t>
      </w:r>
    </w:p>
    <w:p w:rsidR="006C0B96" w:rsidRPr="00762A61" w:rsidRDefault="006C0B96" w:rsidP="004755E8">
      <w:pPr>
        <w:pStyle w:val="BodyText"/>
        <w:numPr>
          <w:ilvl w:val="0"/>
          <w:numId w:val="36"/>
        </w:numPr>
        <w:spacing w:before="0" w:after="60" w:line="288" w:lineRule="auto"/>
        <w:rPr>
          <w:rFonts w:ascii="Verdana" w:hAnsi="Verdana"/>
          <w:sz w:val="20"/>
          <w:szCs w:val="20"/>
          <w:lang w:val="en-NZ"/>
        </w:rPr>
      </w:pPr>
      <w:r w:rsidRPr="00762A61">
        <w:rPr>
          <w:rFonts w:ascii="Verdana" w:hAnsi="Verdana"/>
          <w:sz w:val="20"/>
          <w:szCs w:val="20"/>
          <w:lang w:val="en-NZ"/>
        </w:rPr>
        <w:t xml:space="preserve">the average number of years between the first recorded offence and beginning the order was </w:t>
      </w:r>
      <w:r w:rsidR="00074C4A">
        <w:rPr>
          <w:rFonts w:ascii="Verdana" w:hAnsi="Verdana"/>
          <w:sz w:val="20"/>
          <w:szCs w:val="20"/>
          <w:lang w:val="en-NZ"/>
        </w:rPr>
        <w:t>4</w:t>
      </w:r>
      <w:r w:rsidR="003E61C8">
        <w:rPr>
          <w:rFonts w:ascii="Verdana" w:hAnsi="Verdana"/>
          <w:sz w:val="20"/>
          <w:szCs w:val="20"/>
          <w:lang w:val="en-NZ"/>
        </w:rPr>
        <w:t>.0</w:t>
      </w:r>
      <w:r w:rsidRPr="00762A61">
        <w:rPr>
          <w:rFonts w:ascii="Verdana" w:hAnsi="Verdana"/>
          <w:sz w:val="20"/>
          <w:szCs w:val="20"/>
          <w:lang w:val="en-NZ"/>
        </w:rPr>
        <w:t xml:space="preserve"> (ranging from 0.2 to 10.0 years)</w:t>
      </w:r>
    </w:p>
    <w:p w:rsidR="006C0B96" w:rsidRPr="00762A61" w:rsidRDefault="006C0B96" w:rsidP="00D22B04">
      <w:pPr>
        <w:pStyle w:val="BodyText"/>
        <w:numPr>
          <w:ilvl w:val="0"/>
          <w:numId w:val="36"/>
        </w:numPr>
        <w:spacing w:before="0" w:after="60" w:line="288" w:lineRule="auto"/>
        <w:rPr>
          <w:rFonts w:ascii="Verdana" w:hAnsi="Verdana"/>
          <w:sz w:val="20"/>
          <w:szCs w:val="20"/>
          <w:lang w:val="en-NZ"/>
        </w:rPr>
      </w:pPr>
      <w:r w:rsidRPr="00762A61">
        <w:rPr>
          <w:rFonts w:ascii="Verdana" w:hAnsi="Verdana"/>
          <w:sz w:val="20"/>
          <w:szCs w:val="20"/>
          <w:lang w:val="en-NZ"/>
        </w:rPr>
        <w:t>the average age at the start of the orders was 16.1 years (ranging from 14.1 to 17.</w:t>
      </w:r>
      <w:r w:rsidR="00074C4A">
        <w:rPr>
          <w:rFonts w:ascii="Verdana" w:hAnsi="Verdana"/>
          <w:sz w:val="20"/>
          <w:szCs w:val="20"/>
          <w:lang w:val="en-NZ"/>
        </w:rPr>
        <w:t>6</w:t>
      </w:r>
      <w:r w:rsidRPr="00762A61">
        <w:rPr>
          <w:rFonts w:ascii="Verdana" w:hAnsi="Verdana"/>
          <w:sz w:val="20"/>
          <w:szCs w:val="20"/>
          <w:lang w:val="en-NZ"/>
        </w:rPr>
        <w:t xml:space="preserve"> years).</w:t>
      </w:r>
    </w:p>
    <w:p w:rsidR="006C0B96" w:rsidRPr="00074C4A" w:rsidRDefault="006C0B96" w:rsidP="00AE6D33">
      <w:pPr>
        <w:pStyle w:val="Heading3"/>
      </w:pPr>
      <w:r w:rsidRPr="00074C4A">
        <w:t>Recidivism rate</w:t>
      </w:r>
    </w:p>
    <w:p w:rsidR="006C0B96" w:rsidRPr="00762A61" w:rsidRDefault="006C0B96" w:rsidP="000C3864">
      <w:pPr>
        <w:rPr>
          <w:highlight w:val="yellow"/>
        </w:rPr>
      </w:pPr>
      <w:r w:rsidRPr="00762A61">
        <w:t xml:space="preserve">Half of the recipients of </w:t>
      </w:r>
      <w:proofErr w:type="spellStart"/>
      <w:r w:rsidRPr="00762A61">
        <w:t>SwA</w:t>
      </w:r>
      <w:proofErr w:type="spellEnd"/>
      <w:r w:rsidRPr="00762A61">
        <w:t xml:space="preserve"> orders had come to the attention of Police with a new offence within four months of ending the order (</w:t>
      </w:r>
      <w:r w:rsidR="008D0725">
        <w:t>Figure 6). Within six months, 61</w:t>
      </w:r>
      <w:r w:rsidRPr="00762A61">
        <w:t xml:space="preserve">% of recipients had </w:t>
      </w:r>
      <w:r w:rsidR="008D0725">
        <w:t>reoffended. Within 12 months, 79</w:t>
      </w:r>
      <w:r w:rsidRPr="00762A61">
        <w:t>% had reoffended.</w:t>
      </w:r>
    </w:p>
    <w:p w:rsidR="006C0B96" w:rsidRPr="00762A61" w:rsidRDefault="006C0B96" w:rsidP="009E617B">
      <w:pPr>
        <w:pStyle w:val="Figureheading"/>
      </w:pPr>
      <w:r w:rsidRPr="00762A61">
        <w:t>Figure 6:</w:t>
      </w:r>
      <w:r w:rsidRPr="00762A61">
        <w:tab/>
        <w:t xml:space="preserve">Percentage of recipients of Supervision with Activity orders who reoffended within 12 months </w:t>
      </w:r>
      <w:r w:rsidR="001D579B">
        <w:t xml:space="preserve">of </w:t>
      </w:r>
      <w:r w:rsidRPr="00762A61">
        <w:t>the order</w:t>
      </w:r>
      <w:r w:rsidR="001D579B">
        <w:t xml:space="preserve"> ending</w:t>
      </w:r>
    </w:p>
    <w:p w:rsidR="006C0B96" w:rsidRPr="004F7B31" w:rsidRDefault="000C3864" w:rsidP="009E617B">
      <w:pPr>
        <w:pStyle w:val="BodyText"/>
        <w:spacing w:before="0"/>
        <w:rPr>
          <w:highlight w:val="yellow"/>
          <w:lang w:val="en-NZ"/>
        </w:rPr>
      </w:pPr>
      <w:r w:rsidRPr="000C3864">
        <w:rPr>
          <w:noProof/>
          <w:lang w:val="en-NZ"/>
        </w:rPr>
        <w:drawing>
          <wp:inline distT="0" distB="0" distL="0" distR="0" wp14:anchorId="3CF5A5FD" wp14:editId="36EDBB45">
            <wp:extent cx="5709037" cy="284913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09037" cy="2849137"/>
                    </a:xfrm>
                    <a:prstGeom prst="rect">
                      <a:avLst/>
                    </a:prstGeom>
                    <a:noFill/>
                    <a:ln>
                      <a:noFill/>
                    </a:ln>
                  </pic:spPr>
                </pic:pic>
              </a:graphicData>
            </a:graphic>
          </wp:inline>
        </w:drawing>
      </w:r>
    </w:p>
    <w:p w:rsidR="006C0B96" w:rsidRPr="00762A61" w:rsidRDefault="00976297" w:rsidP="007127DF">
      <w:r>
        <w:lastRenderedPageBreak/>
        <w:t>Initially</w:t>
      </w:r>
      <w:r w:rsidRPr="00762A61">
        <w:t xml:space="preserve"> </w:t>
      </w:r>
      <w:r w:rsidR="006C0B96" w:rsidRPr="00762A61">
        <w:t>t</w:t>
      </w:r>
      <w:r w:rsidR="00A47E2E">
        <w:t>here was little</w:t>
      </w:r>
      <w:r w:rsidR="006C0B96" w:rsidRPr="00762A61">
        <w:t xml:space="preserve"> difference in recidivism rates between ethnic groups</w:t>
      </w:r>
      <w:r>
        <w:t xml:space="preserve">, but by the end of 12 months, </w:t>
      </w:r>
      <w:r w:rsidRPr="00762A61">
        <w:t>Māori</w:t>
      </w:r>
      <w:r>
        <w:t xml:space="preserve"> </w:t>
      </w:r>
      <w:r w:rsidR="00912BBA">
        <w:t xml:space="preserve">young people </w:t>
      </w:r>
      <w:r>
        <w:t>were most likely to have reoffended</w:t>
      </w:r>
      <w:r w:rsidR="006C0B96" w:rsidRPr="00762A61">
        <w:t xml:space="preserve"> (Appendix A, Figure A2).</w:t>
      </w:r>
    </w:p>
    <w:p w:rsidR="006C0B96" w:rsidRPr="0055258F" w:rsidRDefault="006C0B96" w:rsidP="00AE6D33">
      <w:pPr>
        <w:pStyle w:val="Heading3"/>
      </w:pPr>
      <w:r w:rsidRPr="0055258F">
        <w:t>Frequency and seriousness of offending</w:t>
      </w:r>
    </w:p>
    <w:p w:rsidR="006C0B96" w:rsidRPr="0055258F" w:rsidRDefault="006C0B96" w:rsidP="009E617B">
      <w:r w:rsidRPr="0055258F">
        <w:t xml:space="preserve">There was an increase in the average frequency and seriousness of offending leading up to the </w:t>
      </w:r>
      <w:proofErr w:type="spellStart"/>
      <w:r w:rsidRPr="0055258F">
        <w:t>SwA</w:t>
      </w:r>
      <w:proofErr w:type="spellEnd"/>
      <w:r w:rsidRPr="0055258F">
        <w:t xml:space="preserve"> orders, followed by a reduction in both measures after the orders</w:t>
      </w:r>
      <w:r>
        <w:t xml:space="preserve"> ended</w:t>
      </w:r>
      <w:r w:rsidRPr="0055258F">
        <w:t xml:space="preserve"> (Figures 7 and 8). Over the 12 months since the orders</w:t>
      </w:r>
      <w:r>
        <w:t xml:space="preserve"> ended</w:t>
      </w:r>
      <w:r w:rsidRPr="0055258F">
        <w:t>, the average number of offen</w:t>
      </w:r>
      <w:r w:rsidR="00823C35">
        <w:t>ces committed by attendees was 5.8</w:t>
      </w:r>
      <w:r w:rsidRPr="0055258F">
        <w:t xml:space="preserve"> (ranging from 0 to </w:t>
      </w:r>
      <w:r w:rsidR="00823C35">
        <w:t>49</w:t>
      </w:r>
      <w:r w:rsidRPr="0055258F">
        <w:t>). This compares to an average of 1</w:t>
      </w:r>
      <w:r w:rsidR="00823C35">
        <w:t>1.9</w:t>
      </w:r>
      <w:r w:rsidRPr="0055258F">
        <w:t xml:space="preserve"> offences over the 12 months before </w:t>
      </w:r>
      <w:r w:rsidR="00823C35">
        <w:t>the orders (ranging from 0 to 58</w:t>
      </w:r>
      <w:r w:rsidRPr="0055258F">
        <w:t xml:space="preserve">). The average seriousness of all the offences committed in the 12 </w:t>
      </w:r>
      <w:r w:rsidR="00823C35">
        <w:t>months following the orders (778</w:t>
      </w:r>
      <w:r w:rsidRPr="0055258F">
        <w:t xml:space="preserve">) was </w:t>
      </w:r>
      <w:r w:rsidR="00B22AD2">
        <w:t>a third of</w:t>
      </w:r>
      <w:r w:rsidRPr="0055258F">
        <w:t xml:space="preserve"> that in the 12</w:t>
      </w:r>
      <w:r w:rsidR="00823C35">
        <w:t xml:space="preserve"> months before the orders (2,288</w:t>
      </w:r>
      <w:r w:rsidRPr="0055258F">
        <w:t xml:space="preserve">). </w:t>
      </w:r>
    </w:p>
    <w:p w:rsidR="006C0B96" w:rsidRPr="00762A61" w:rsidRDefault="006C0B96" w:rsidP="002F4F37">
      <w:pPr>
        <w:pStyle w:val="Figureheading"/>
        <w:ind w:right="379"/>
      </w:pPr>
      <w:r w:rsidRPr="00762A61">
        <w:t>Figure 7:</w:t>
      </w:r>
      <w:r w:rsidRPr="00762A61">
        <w:tab/>
        <w:t>Average frequency of offences dealt with by Police before and after Supervision with Activity orders</w:t>
      </w:r>
    </w:p>
    <w:p w:rsidR="006C0B96" w:rsidRPr="004F7B31" w:rsidRDefault="007127DF" w:rsidP="009E617B">
      <w:pPr>
        <w:pStyle w:val="BodyText"/>
        <w:spacing w:before="0"/>
        <w:rPr>
          <w:highlight w:val="yellow"/>
          <w:lang w:val="en-NZ"/>
        </w:rPr>
      </w:pPr>
      <w:r w:rsidRPr="007127DF">
        <w:rPr>
          <w:noProof/>
          <w:lang w:val="en-NZ"/>
        </w:rPr>
        <w:drawing>
          <wp:inline distT="0" distB="0" distL="0" distR="0" wp14:anchorId="5936102B" wp14:editId="0A17341D">
            <wp:extent cx="5449615" cy="294993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49615" cy="2949934"/>
                    </a:xfrm>
                    <a:prstGeom prst="rect">
                      <a:avLst/>
                    </a:prstGeom>
                    <a:noFill/>
                    <a:ln>
                      <a:noFill/>
                    </a:ln>
                  </pic:spPr>
                </pic:pic>
              </a:graphicData>
            </a:graphic>
          </wp:inline>
        </w:drawing>
      </w:r>
    </w:p>
    <w:p w:rsidR="009E617B" w:rsidRPr="007127DF" w:rsidRDefault="009E617B" w:rsidP="007127DF">
      <w:pPr>
        <w:spacing w:after="0" w:line="240" w:lineRule="auto"/>
        <w:rPr>
          <w:sz w:val="16"/>
          <w:szCs w:val="16"/>
        </w:rPr>
      </w:pPr>
    </w:p>
    <w:p w:rsidR="006C0B96" w:rsidRPr="00762A61" w:rsidRDefault="006C0B96" w:rsidP="002F4F37">
      <w:pPr>
        <w:pStyle w:val="Figureheading"/>
        <w:ind w:right="662"/>
      </w:pPr>
      <w:r w:rsidRPr="00762A61">
        <w:t>Figure 8:</w:t>
      </w:r>
      <w:r w:rsidRPr="00762A61">
        <w:tab/>
        <w:t>Average total seriousness of offences dealt with by Police before and after Supervision with Activity orders</w:t>
      </w:r>
    </w:p>
    <w:p w:rsidR="006C0B96" w:rsidRPr="007127DF" w:rsidRDefault="007127DF" w:rsidP="009E617B">
      <w:pPr>
        <w:pStyle w:val="BodyText"/>
        <w:spacing w:before="0"/>
        <w:ind w:left="1418" w:hanging="1418"/>
        <w:rPr>
          <w:highlight w:val="yellow"/>
          <w:lang w:val="en-NZ"/>
        </w:rPr>
      </w:pPr>
      <w:r w:rsidRPr="007127DF">
        <w:rPr>
          <w:noProof/>
          <w:lang w:val="en-NZ"/>
        </w:rPr>
        <w:drawing>
          <wp:inline distT="0" distB="0" distL="0" distR="0" wp14:anchorId="373704FE" wp14:editId="54C7508D">
            <wp:extent cx="5446643" cy="2950919"/>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59888" cy="2958095"/>
                    </a:xfrm>
                    <a:prstGeom prst="rect">
                      <a:avLst/>
                    </a:prstGeom>
                    <a:noFill/>
                    <a:ln>
                      <a:noFill/>
                    </a:ln>
                  </pic:spPr>
                </pic:pic>
              </a:graphicData>
            </a:graphic>
          </wp:inline>
        </w:drawing>
      </w:r>
    </w:p>
    <w:p w:rsidR="006C0B96" w:rsidRDefault="006C0B96" w:rsidP="007127DF">
      <w:pPr>
        <w:spacing w:before="120"/>
      </w:pPr>
      <w:r>
        <w:lastRenderedPageBreak/>
        <w:t xml:space="preserve">The total number of offences committed by </w:t>
      </w:r>
      <w:proofErr w:type="spellStart"/>
      <w:r>
        <w:t>SwA</w:t>
      </w:r>
      <w:proofErr w:type="spellEnd"/>
      <w:r>
        <w:t xml:space="preserve"> recipients in the </w:t>
      </w:r>
      <w:r w:rsidR="001763AC">
        <w:t xml:space="preserve">12 months after the orders </w:t>
      </w:r>
      <w:r w:rsidR="008268D6">
        <w:t xml:space="preserve">(1,915) </w:t>
      </w:r>
      <w:r w:rsidR="001763AC">
        <w:t>was 51</w:t>
      </w:r>
      <w:r>
        <w:t xml:space="preserve">% lower than </w:t>
      </w:r>
      <w:r w:rsidR="008268D6">
        <w:t xml:space="preserve">the number </w:t>
      </w:r>
      <w:r>
        <w:t>in the 12 months before the orders</w:t>
      </w:r>
      <w:r w:rsidR="008268D6">
        <w:t xml:space="preserve"> (3,908)</w:t>
      </w:r>
      <w:r>
        <w:t xml:space="preserve">. </w:t>
      </w:r>
      <w:r w:rsidRPr="00AF410D">
        <w:t xml:space="preserve">The majority of the decrease was due to large drops in </w:t>
      </w:r>
      <w:r w:rsidR="001763AC">
        <w:t xml:space="preserve">theft-related, </w:t>
      </w:r>
      <w:r w:rsidRPr="00AF410D">
        <w:t>burglary, property damage and robbery</w:t>
      </w:r>
      <w:r w:rsidR="001763AC">
        <w:t>-related</w:t>
      </w:r>
      <w:r w:rsidRPr="00AF410D">
        <w:t xml:space="preserve"> offences (Figure 9). Overall, theft-related offences reduced by 4</w:t>
      </w:r>
      <w:r w:rsidR="001763AC">
        <w:t>7</w:t>
      </w:r>
      <w:r w:rsidRPr="00AF410D">
        <w:t xml:space="preserve">% </w:t>
      </w:r>
      <w:r w:rsidR="00613B0A">
        <w:t xml:space="preserve">and </w:t>
      </w:r>
      <w:r w:rsidRPr="00AF410D">
        <w:t>burglary offences reduced by 6</w:t>
      </w:r>
      <w:r w:rsidR="001763AC">
        <w:t>3</w:t>
      </w:r>
      <w:r w:rsidRPr="00AF410D">
        <w:t>%</w:t>
      </w:r>
      <w:r w:rsidR="00613B0A">
        <w:t>, while</w:t>
      </w:r>
      <w:r w:rsidRPr="00AF410D">
        <w:t xml:space="preserve"> violent offending</w:t>
      </w:r>
      <w:r w:rsidR="001763AC">
        <w:t xml:space="preserve"> reduced by </w:t>
      </w:r>
      <w:r w:rsidR="002711C1">
        <w:t>5</w:t>
      </w:r>
      <w:r w:rsidR="001763AC">
        <w:t>2</w:t>
      </w:r>
      <w:r w:rsidRPr="00AF410D">
        <w:t xml:space="preserve">% after the </w:t>
      </w:r>
      <w:proofErr w:type="spellStart"/>
      <w:r w:rsidRPr="00AF410D">
        <w:t>SwA</w:t>
      </w:r>
      <w:proofErr w:type="spellEnd"/>
      <w:r w:rsidRPr="00AF410D">
        <w:t xml:space="preserve"> orders</w:t>
      </w:r>
      <w:r w:rsidR="00E44BD5">
        <w:t xml:space="preserve">. </w:t>
      </w:r>
      <w:r w:rsidR="00E44BD5" w:rsidRPr="009F1BE7">
        <w:t>There was a drop in the frequency of offending for all offe</w:t>
      </w:r>
      <w:r w:rsidR="00E44BD5">
        <w:t>nce divisions, except for traffic</w:t>
      </w:r>
      <w:r w:rsidR="00E44BD5" w:rsidRPr="009F1BE7">
        <w:t xml:space="preserve"> offence</w:t>
      </w:r>
      <w:r w:rsidR="00E44BD5">
        <w:t>s which increased.</w:t>
      </w:r>
    </w:p>
    <w:p w:rsidR="006C0B96" w:rsidRPr="004F7B31" w:rsidRDefault="006C0B96" w:rsidP="009E617B">
      <w:pPr>
        <w:pStyle w:val="Figureheading"/>
        <w:rPr>
          <w:highlight w:val="yellow"/>
        </w:rPr>
      </w:pPr>
      <w:r w:rsidRPr="00AF410D">
        <w:t>Figure 9:</w:t>
      </w:r>
      <w:r w:rsidRPr="00AF410D">
        <w:tab/>
        <w:t>Changes</w:t>
      </w:r>
      <w:r w:rsidRPr="008C530C">
        <w:t xml:space="preserve"> in the total frequency of the most common offences committed by recipients of </w:t>
      </w:r>
      <w:proofErr w:type="spellStart"/>
      <w:r>
        <w:t>SwA</w:t>
      </w:r>
      <w:proofErr w:type="spellEnd"/>
      <w:r w:rsidRPr="008C530C">
        <w:t xml:space="preserve"> orders, by ANZSOC offence group</w:t>
      </w:r>
    </w:p>
    <w:p w:rsidR="009E617B" w:rsidRDefault="006C185A" w:rsidP="009E617B">
      <w:pPr>
        <w:spacing w:after="0"/>
      </w:pPr>
      <w:r w:rsidRPr="006C185A">
        <w:rPr>
          <w:noProof/>
          <w:lang w:eastAsia="en-NZ"/>
        </w:rPr>
        <w:drawing>
          <wp:inline distT="0" distB="0" distL="0" distR="0" wp14:anchorId="07200C4F" wp14:editId="7384D610">
            <wp:extent cx="5637475" cy="347986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36799" cy="3479444"/>
                    </a:xfrm>
                    <a:prstGeom prst="rect">
                      <a:avLst/>
                    </a:prstGeom>
                    <a:noFill/>
                    <a:ln>
                      <a:noFill/>
                    </a:ln>
                  </pic:spPr>
                </pic:pic>
              </a:graphicData>
            </a:graphic>
          </wp:inline>
        </w:drawing>
      </w:r>
    </w:p>
    <w:p w:rsidR="006C0B96" w:rsidRPr="004F7B31" w:rsidRDefault="006C0B96" w:rsidP="006C185A">
      <w:pPr>
        <w:pStyle w:val="Figureheading"/>
        <w:ind w:right="379"/>
        <w:rPr>
          <w:highlight w:val="yellow"/>
        </w:rPr>
      </w:pPr>
      <w:r w:rsidRPr="00AF410D">
        <w:t>Figure 10:</w:t>
      </w:r>
      <w:r w:rsidRPr="00AF410D">
        <w:tab/>
      </w:r>
      <w:r w:rsidR="00A74E33" w:rsidRPr="00CC27EC">
        <w:t xml:space="preserve">Percentage of recipients of </w:t>
      </w:r>
      <w:proofErr w:type="spellStart"/>
      <w:r w:rsidR="00A74E33">
        <w:t>SwA</w:t>
      </w:r>
      <w:proofErr w:type="spellEnd"/>
      <w:r w:rsidR="00A74E33" w:rsidRPr="00CC27EC">
        <w:t xml:space="preserve"> orders who committed one or more </w:t>
      </w:r>
      <w:r w:rsidR="00A74E33">
        <w:t xml:space="preserve">offences within each </w:t>
      </w:r>
      <w:r w:rsidR="00A74E33" w:rsidRPr="0047225F">
        <w:t xml:space="preserve">ANZSOC </w:t>
      </w:r>
      <w:r w:rsidR="00A74E33" w:rsidRPr="00CC27EC">
        <w:t>offence division</w:t>
      </w:r>
    </w:p>
    <w:p w:rsidR="009E617B" w:rsidRDefault="006C185A" w:rsidP="009E617B">
      <w:pPr>
        <w:spacing w:after="0"/>
      </w:pPr>
      <w:r w:rsidRPr="006C185A">
        <w:rPr>
          <w:noProof/>
          <w:lang w:eastAsia="en-NZ"/>
        </w:rPr>
        <w:drawing>
          <wp:inline distT="0" distB="0" distL="0" distR="0" wp14:anchorId="2EFDD2AE" wp14:editId="5A882045">
            <wp:extent cx="5629523" cy="346773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29812" cy="3467915"/>
                    </a:xfrm>
                    <a:prstGeom prst="rect">
                      <a:avLst/>
                    </a:prstGeom>
                    <a:noFill/>
                    <a:ln>
                      <a:noFill/>
                    </a:ln>
                  </pic:spPr>
                </pic:pic>
              </a:graphicData>
            </a:graphic>
          </wp:inline>
        </w:drawing>
      </w:r>
    </w:p>
    <w:p w:rsidR="006C0B96" w:rsidRPr="009D175F" w:rsidRDefault="006C0B96" w:rsidP="009E617B">
      <w:r w:rsidRPr="009F1BE7">
        <w:lastRenderedPageBreak/>
        <w:t xml:space="preserve">For many of the common offence types, the number of offences reduced substantially more than the percentage of recipients committing these offences (Figure 10). </w:t>
      </w:r>
      <w:r w:rsidRPr="009D175F">
        <w:t xml:space="preserve">This suggests that some high frequency offenders are committing fewer offences after the </w:t>
      </w:r>
      <w:r>
        <w:t>orders</w:t>
      </w:r>
      <w:r w:rsidRPr="009D175F">
        <w:t xml:space="preserve"> but are not stopping their offending completely</w:t>
      </w:r>
      <w:r w:rsidRPr="009F1BE7">
        <w:t>.</w:t>
      </w:r>
    </w:p>
    <w:p w:rsidR="006C0B96" w:rsidRPr="00AF54E9" w:rsidRDefault="006C0B96" w:rsidP="007D6E12">
      <w:pPr>
        <w:pStyle w:val="Heading3"/>
      </w:pPr>
      <w:r w:rsidRPr="00AF54E9">
        <w:t>Overall outcomes in the 12 months after completing the order</w:t>
      </w:r>
    </w:p>
    <w:p w:rsidR="006C0B96" w:rsidRPr="00AF54E9" w:rsidRDefault="006C0B96" w:rsidP="009E617B">
      <w:r w:rsidRPr="00AF54E9">
        <w:t xml:space="preserve">Table </w:t>
      </w:r>
      <w:r>
        <w:t>3</w:t>
      </w:r>
      <w:r w:rsidRPr="00AF54E9">
        <w:t xml:space="preserve"> compares offending patterns in the 12 months after the </w:t>
      </w:r>
      <w:proofErr w:type="spellStart"/>
      <w:r w:rsidRPr="00AF54E9">
        <w:t>SwA</w:t>
      </w:r>
      <w:proofErr w:type="spellEnd"/>
      <w:r w:rsidRPr="00AF54E9">
        <w:t xml:space="preserve"> orders to the 12 months before the orders. In the 12 months after:</w:t>
      </w:r>
    </w:p>
    <w:p w:rsidR="006C0B96" w:rsidRPr="005C699F" w:rsidRDefault="00E32B6F" w:rsidP="009E617B">
      <w:pPr>
        <w:pStyle w:val="Bullet1"/>
      </w:pPr>
      <w:r>
        <w:t>21% (68</w:t>
      </w:r>
      <w:r w:rsidR="006C0B96" w:rsidRPr="005C699F">
        <w:t xml:space="preserve">) of the </w:t>
      </w:r>
      <w:r>
        <w:t>328</w:t>
      </w:r>
      <w:r w:rsidR="006C0B96" w:rsidRPr="005C699F">
        <w:t xml:space="preserve"> young people did not reoffend at all</w:t>
      </w:r>
      <w:r w:rsidR="006C0B96">
        <w:t xml:space="preserve"> (with the figures ranging from 1</w:t>
      </w:r>
      <w:r>
        <w:t xml:space="preserve">8% for </w:t>
      </w:r>
      <w:r w:rsidRPr="004E1D79">
        <w:t>Māori</w:t>
      </w:r>
      <w:r>
        <w:t xml:space="preserve"> to 27</w:t>
      </w:r>
      <w:r w:rsidR="006C0B96">
        <w:t xml:space="preserve">% for </w:t>
      </w:r>
      <w:r>
        <w:t>Pacific</w:t>
      </w:r>
      <w:r w:rsidR="00FC79A3">
        <w:t xml:space="preserve"> peoples</w:t>
      </w:r>
      <w:r w:rsidR="006C0B96">
        <w:t>)</w:t>
      </w:r>
    </w:p>
    <w:p w:rsidR="006C0B96" w:rsidRPr="005C699F" w:rsidRDefault="007046C5" w:rsidP="009E617B">
      <w:pPr>
        <w:pStyle w:val="Bullet1"/>
      </w:pPr>
      <w:r>
        <w:t>77% (252</w:t>
      </w:r>
      <w:r w:rsidR="006C0B96" w:rsidRPr="005C699F">
        <w:t xml:space="preserve">) of </w:t>
      </w:r>
      <w:r w:rsidR="0041125F">
        <w:t xml:space="preserve">the </w:t>
      </w:r>
      <w:r w:rsidR="006C0B96" w:rsidRPr="005C699F">
        <w:t>y</w:t>
      </w:r>
      <w:r>
        <w:t>oung people offended less often</w:t>
      </w:r>
      <w:r w:rsidR="007014C5">
        <w:rPr>
          <w:rStyle w:val="FootnoteReference"/>
        </w:rPr>
        <w:footnoteReference w:id="11"/>
      </w:r>
      <w:r>
        <w:t>, while 19% (62</w:t>
      </w:r>
      <w:r w:rsidR="006C0B96" w:rsidRPr="005C699F">
        <w:t xml:space="preserve">) offended more often and </w:t>
      </w:r>
      <w:r>
        <w:t>4</w:t>
      </w:r>
      <w:r w:rsidR="006C0B96" w:rsidRPr="005C699F">
        <w:t>%</w:t>
      </w:r>
      <w:r w:rsidR="006C0B96">
        <w:t xml:space="preserve"> (</w:t>
      </w:r>
      <w:r>
        <w:t>14</w:t>
      </w:r>
      <w:r w:rsidR="006C0B96" w:rsidRPr="005C699F">
        <w:t>) offended at the same rate as before</w:t>
      </w:r>
    </w:p>
    <w:p w:rsidR="006C0B96" w:rsidRPr="005C699F" w:rsidRDefault="007046C5" w:rsidP="009E617B">
      <w:pPr>
        <w:pStyle w:val="Bullet1"/>
      </w:pPr>
      <w:r>
        <w:t>82</w:t>
      </w:r>
      <w:r w:rsidR="006C0B96" w:rsidRPr="005C699F">
        <w:t>% (</w:t>
      </w:r>
      <w:r>
        <w:t>270</w:t>
      </w:r>
      <w:r w:rsidR="006C0B96" w:rsidRPr="005C699F">
        <w:t>) of the young people reduced the total seriousness of their offend</w:t>
      </w:r>
      <w:r>
        <w:t>ing (231</w:t>
      </w:r>
      <w:r w:rsidR="006C0B96" w:rsidRPr="005C699F">
        <w:t xml:space="preserve"> of who also committ</w:t>
      </w:r>
      <w:r w:rsidR="000F73EE">
        <w:t>ed fewer offences), while 1</w:t>
      </w:r>
      <w:r w:rsidR="00321A7A">
        <w:t>3</w:t>
      </w:r>
      <w:r w:rsidR="000F73EE">
        <w:t>% (44</w:t>
      </w:r>
      <w:r w:rsidR="006C0B96" w:rsidRPr="005C699F">
        <w:t>) committed</w:t>
      </w:r>
      <w:r w:rsidR="000F73EE">
        <w:t xml:space="preserve"> more serious offences and </w:t>
      </w:r>
      <w:r w:rsidR="00321A7A">
        <w:t>4</w:t>
      </w:r>
      <w:r w:rsidR="000F73EE">
        <w:t>% (14</w:t>
      </w:r>
      <w:r w:rsidR="006C0B96" w:rsidRPr="005C699F">
        <w:t>) had the same seriousness of offending</w:t>
      </w:r>
    </w:p>
    <w:p w:rsidR="006C0B96" w:rsidRPr="005C699F" w:rsidRDefault="00321A7A" w:rsidP="009E617B">
      <w:pPr>
        <w:pStyle w:val="Bullet1"/>
      </w:pPr>
      <w:r>
        <w:t>70% (230</w:t>
      </w:r>
      <w:r w:rsidR="006C0B96" w:rsidRPr="005C699F">
        <w:t>) of the young people reduced the seriousness of the</w:t>
      </w:r>
      <w:r>
        <w:t>ir most serious offence, while 19</w:t>
      </w:r>
      <w:r w:rsidR="006C0B96" w:rsidRPr="005C699F">
        <w:t>% (</w:t>
      </w:r>
      <w:r>
        <w:t>62</w:t>
      </w:r>
      <w:r w:rsidR="006C0B96" w:rsidRPr="005C699F">
        <w:t xml:space="preserve">) committed a more serious offence and </w:t>
      </w:r>
      <w:r>
        <w:t>11</w:t>
      </w:r>
      <w:r w:rsidR="006C0B96" w:rsidRPr="005C699F">
        <w:t>% (</w:t>
      </w:r>
      <w:r>
        <w:t>36</w:t>
      </w:r>
      <w:r w:rsidR="006C0B96" w:rsidRPr="005C699F">
        <w:t>) committed an offence of the same seriousness</w:t>
      </w:r>
    </w:p>
    <w:p w:rsidR="006C0B96" w:rsidRPr="001E2848" w:rsidRDefault="00321A7A" w:rsidP="009E617B">
      <w:pPr>
        <w:pStyle w:val="Bullet1"/>
      </w:pPr>
      <w:r>
        <w:t>the figures above include four</w:t>
      </w:r>
      <w:r w:rsidR="006C0B96" w:rsidRPr="005C699F">
        <w:t xml:space="preserve"> people who had the same frequency and seriousness of offending due to not committing any offences in the 12 months before </w:t>
      </w:r>
      <w:r w:rsidR="006C0B96">
        <w:t>and</w:t>
      </w:r>
      <w:r w:rsidR="006C0B96" w:rsidRPr="001E2848">
        <w:t xml:space="preserve"> after the order</w:t>
      </w:r>
      <w:r w:rsidR="006C0B96" w:rsidRPr="001E2848">
        <w:rPr>
          <w:rStyle w:val="FootnoteReference"/>
        </w:rPr>
        <w:footnoteReference w:id="12"/>
      </w:r>
    </w:p>
    <w:p w:rsidR="006C0B96" w:rsidRPr="001E2848" w:rsidRDefault="006C0B96" w:rsidP="009E617B">
      <w:pPr>
        <w:pStyle w:val="Bullet1"/>
      </w:pPr>
      <w:r w:rsidRPr="008D2398">
        <w:t xml:space="preserve">a lower proportion of </w:t>
      </w:r>
      <w:r w:rsidRPr="004E1D79">
        <w:t>Māori</w:t>
      </w:r>
      <w:r w:rsidRPr="008D2398">
        <w:t xml:space="preserve"> reduced their frequency of offending (</w:t>
      </w:r>
      <w:r>
        <w:t>7</w:t>
      </w:r>
      <w:r w:rsidR="00687A30">
        <w:t>4</w:t>
      </w:r>
      <w:r w:rsidRPr="008D2398">
        <w:t>%) compared to Pacific people</w:t>
      </w:r>
      <w:r w:rsidR="00FC79A3">
        <w:t>s</w:t>
      </w:r>
      <w:r w:rsidRPr="008D2398">
        <w:t xml:space="preserve"> and Europ</w:t>
      </w:r>
      <w:r>
        <w:t>eans (</w:t>
      </w:r>
      <w:r w:rsidR="00687A30">
        <w:t>83</w:t>
      </w:r>
      <w:r>
        <w:t>% and 8</w:t>
      </w:r>
      <w:r w:rsidR="00687A30">
        <w:t>0</w:t>
      </w:r>
      <w:r>
        <w:t>% respectively)</w:t>
      </w:r>
    </w:p>
    <w:p w:rsidR="006C0B96" w:rsidRPr="001E2848" w:rsidRDefault="006C0B96" w:rsidP="009E617B">
      <w:pPr>
        <w:pStyle w:val="Bullet1"/>
      </w:pPr>
      <w:r w:rsidRPr="001E2848">
        <w:t>a higher proportion of females reduced their frequency (8</w:t>
      </w:r>
      <w:r w:rsidR="00687A30">
        <w:t>5%) and seriousness (90</w:t>
      </w:r>
      <w:r w:rsidRPr="001E2848">
        <w:t>%) of offending compared to males (7</w:t>
      </w:r>
      <w:r w:rsidR="00687A30">
        <w:t>6</w:t>
      </w:r>
      <w:r w:rsidRPr="001E2848">
        <w:t>% and 8</w:t>
      </w:r>
      <w:r w:rsidR="00687A30">
        <w:t>2</w:t>
      </w:r>
      <w:r w:rsidRPr="001E2848">
        <w:t xml:space="preserve">% respectively). (Appendix A, </w:t>
      </w:r>
      <w:r w:rsidR="003654C0">
        <w:t xml:space="preserve">Table </w:t>
      </w:r>
      <w:r w:rsidR="006A6792">
        <w:t>A3</w:t>
      </w:r>
      <w:r w:rsidRPr="001E2848">
        <w:t>)</w:t>
      </w:r>
    </w:p>
    <w:p w:rsidR="006C0B96" w:rsidRPr="0077722E" w:rsidRDefault="006C0B96" w:rsidP="009E617B">
      <w:pPr>
        <w:pStyle w:val="Bullet1"/>
      </w:pPr>
      <w:r w:rsidRPr="0077722E">
        <w:t>comparing CYF regions, the highest proportion of young people who reduced their frequency of offending came from the</w:t>
      </w:r>
      <w:r w:rsidR="006B408E">
        <w:t xml:space="preserve"> Midlands region (84</w:t>
      </w:r>
      <w:r w:rsidRPr="0077722E">
        <w:t>%), while the lowest c</w:t>
      </w:r>
      <w:r>
        <w:t>a</w:t>
      </w:r>
      <w:r w:rsidR="006B408E">
        <w:t>me from the Central</w:t>
      </w:r>
      <w:r w:rsidRPr="0077722E">
        <w:t xml:space="preserve"> region (</w:t>
      </w:r>
      <w:r w:rsidR="006B408E">
        <w:t>74</w:t>
      </w:r>
      <w:r w:rsidRPr="0077722E">
        <w:t xml:space="preserve">%). The </w:t>
      </w:r>
      <w:r w:rsidR="006B408E">
        <w:t>Midlands region had the lowest proportion</w:t>
      </w:r>
      <w:r w:rsidRPr="0077722E">
        <w:t xml:space="preserve"> who</w:t>
      </w:r>
      <w:r w:rsidR="00A22820">
        <w:t xml:space="preserve">m received a </w:t>
      </w:r>
      <w:proofErr w:type="spellStart"/>
      <w:r w:rsidR="00A22820">
        <w:t>SwR</w:t>
      </w:r>
      <w:proofErr w:type="spellEnd"/>
      <w:r w:rsidR="00A22820">
        <w:t xml:space="preserve"> order or were imprisoned (32%), while the Sou</w:t>
      </w:r>
      <w:r w:rsidRPr="0077722E">
        <w:t xml:space="preserve">thern region had the </w:t>
      </w:r>
      <w:r w:rsidR="00A22820">
        <w:t>highest</w:t>
      </w:r>
      <w:r w:rsidRPr="0077722E">
        <w:t xml:space="preserve"> proportion (</w:t>
      </w:r>
      <w:r w:rsidR="00A22820">
        <w:t>3</w:t>
      </w:r>
      <w:r w:rsidRPr="0077722E">
        <w:t>9%)</w:t>
      </w:r>
      <w:r w:rsidR="000F031E">
        <w:t>.</w:t>
      </w:r>
      <w:r w:rsidRPr="0077722E">
        <w:t xml:space="preserve"> (Appendix C, Table C4)</w:t>
      </w:r>
      <w:r w:rsidR="000F031E">
        <w:t>.</w:t>
      </w:r>
    </w:p>
    <w:p w:rsidR="006C0B96" w:rsidRPr="00AF54E9" w:rsidRDefault="006C0B96" w:rsidP="006C0B96">
      <w:pPr>
        <w:spacing w:after="0" w:line="240" w:lineRule="auto"/>
        <w:rPr>
          <w:rFonts w:ascii="Arial Mäori" w:hAnsi="Arial Mäori"/>
          <w:highlight w:val="yellow"/>
        </w:rPr>
      </w:pPr>
      <w:r w:rsidRPr="00AF54E9">
        <w:rPr>
          <w:rFonts w:ascii="Arial Mäori" w:hAnsi="Arial Mäori"/>
          <w:highlight w:val="yellow"/>
        </w:rPr>
        <w:br w:type="page"/>
      </w:r>
    </w:p>
    <w:p w:rsidR="00C86C00" w:rsidRDefault="00C86C00" w:rsidP="002B1433">
      <w:pPr>
        <w:pStyle w:val="Caption"/>
      </w:pPr>
      <w:r>
        <w:lastRenderedPageBreak/>
        <w:t xml:space="preserve">Table </w:t>
      </w:r>
      <w:r w:rsidR="00C13262">
        <w:fldChar w:fldCharType="begin"/>
      </w:r>
      <w:r w:rsidR="00C13262">
        <w:instrText xml:space="preserve"> SEQ Table \* ARABIC </w:instrText>
      </w:r>
      <w:r w:rsidR="00C13262">
        <w:fldChar w:fldCharType="separate"/>
      </w:r>
      <w:r w:rsidR="00A0583A">
        <w:rPr>
          <w:noProof/>
        </w:rPr>
        <w:t>3</w:t>
      </w:r>
      <w:r w:rsidR="00C13262">
        <w:rPr>
          <w:noProof/>
        </w:rPr>
        <w:fldChar w:fldCharType="end"/>
      </w:r>
      <w:r>
        <w:t>:</w:t>
      </w:r>
      <w:r w:rsidRPr="00C86C00">
        <w:t xml:space="preserve"> Outcomes 12 months after </w:t>
      </w:r>
      <w:proofErr w:type="spellStart"/>
      <w:r w:rsidR="00976297">
        <w:t>SwA</w:t>
      </w:r>
      <w:proofErr w:type="spellEnd"/>
      <w:r w:rsidR="00976297">
        <w:t xml:space="preserve"> </w:t>
      </w:r>
      <w:r w:rsidRPr="00C86C00">
        <w:t>orders</w:t>
      </w:r>
      <w:r w:rsidR="00976297">
        <w:t xml:space="preserve"> ended</w:t>
      </w:r>
    </w:p>
    <w:tbl>
      <w:tblPr>
        <w:tblStyle w:val="Tabletemp1"/>
        <w:tblW w:w="9322" w:type="dxa"/>
        <w:tblCellMar>
          <w:top w:w="28" w:type="dxa"/>
          <w:bottom w:w="28" w:type="dxa"/>
        </w:tblCellMar>
        <w:tblLook w:val="04A0" w:firstRow="1" w:lastRow="0" w:firstColumn="1" w:lastColumn="0" w:noHBand="0" w:noVBand="1"/>
      </w:tblPr>
      <w:tblGrid>
        <w:gridCol w:w="4357"/>
        <w:gridCol w:w="1175"/>
        <w:gridCol w:w="1239"/>
        <w:gridCol w:w="1134"/>
        <w:gridCol w:w="1417"/>
      </w:tblGrid>
      <w:tr w:rsidR="00304F7A" w:rsidRPr="002225CC" w:rsidTr="002225CC">
        <w:trPr>
          <w:trHeight w:val="653"/>
        </w:trPr>
        <w:tc>
          <w:tcPr>
            <w:tcW w:w="4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C86C00" w:rsidRPr="005F728D" w:rsidRDefault="00C86C00" w:rsidP="000C32BC">
            <w:pPr>
              <w:spacing w:before="20" w:after="0" w:line="240" w:lineRule="auto"/>
              <w:textAlignment w:val="baseline"/>
              <w:rPr>
                <w:rFonts w:eastAsiaTheme="minorEastAsia" w:cstheme="minorBidi"/>
                <w:b/>
                <w:bCs/>
                <w:color w:val="FFFFFF" w:themeColor="background1"/>
                <w:kern w:val="24"/>
                <w:sz w:val="18"/>
                <w:szCs w:val="18"/>
              </w:rPr>
            </w:pPr>
            <w:r w:rsidRPr="005F728D">
              <w:rPr>
                <w:rFonts w:eastAsiaTheme="minorEastAsia" w:cstheme="minorBidi"/>
                <w:b/>
                <w:bCs/>
                <w:color w:val="FFFFFF" w:themeColor="background1"/>
                <w:kern w:val="24"/>
                <w:sz w:val="18"/>
                <w:szCs w:val="18"/>
              </w:rPr>
              <w:t>Outcome</w:t>
            </w:r>
          </w:p>
          <w:p w:rsidR="00C86C00" w:rsidRPr="002225CC" w:rsidRDefault="00C86C00" w:rsidP="000C32BC">
            <w:pPr>
              <w:spacing w:before="20" w:after="0" w:line="240" w:lineRule="auto"/>
              <w:textAlignment w:val="baseline"/>
              <w:rPr>
                <w:color w:val="FFFFFF" w:themeColor="background1"/>
                <w:sz w:val="16"/>
                <w:szCs w:val="16"/>
              </w:rPr>
            </w:pPr>
            <w:r w:rsidRPr="002225CC">
              <w:rPr>
                <w:rFonts w:eastAsiaTheme="minorEastAsia" w:cstheme="minorBidi"/>
                <w:bCs/>
                <w:color w:val="FFFFFF" w:themeColor="background1"/>
                <w:kern w:val="24"/>
                <w:sz w:val="16"/>
                <w:szCs w:val="16"/>
              </w:rPr>
              <w:t>(reductions compare after period to same period before)</w:t>
            </w:r>
          </w:p>
        </w:tc>
        <w:tc>
          <w:tcPr>
            <w:tcW w:w="11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C86C00" w:rsidRPr="005F728D" w:rsidRDefault="00C86C00" w:rsidP="00525D7C">
            <w:pPr>
              <w:spacing w:before="20" w:after="0" w:line="240" w:lineRule="auto"/>
              <w:jc w:val="center"/>
              <w:textAlignment w:val="baseline"/>
              <w:rPr>
                <w:b/>
                <w:bCs/>
                <w:color w:val="FFFFFF" w:themeColor="background1"/>
                <w:kern w:val="24"/>
                <w:sz w:val="18"/>
                <w:szCs w:val="18"/>
              </w:rPr>
            </w:pPr>
            <w:r w:rsidRPr="005F728D">
              <w:rPr>
                <w:b/>
                <w:bCs/>
                <w:color w:val="FFFFFF" w:themeColor="background1"/>
                <w:kern w:val="24"/>
                <w:sz w:val="18"/>
                <w:szCs w:val="18"/>
              </w:rPr>
              <w:t>European</w:t>
            </w:r>
          </w:p>
          <w:p w:rsidR="00C86C00" w:rsidRPr="002225CC" w:rsidRDefault="00C86C00" w:rsidP="00525D7C">
            <w:pPr>
              <w:spacing w:before="20" w:after="0" w:line="240" w:lineRule="auto"/>
              <w:jc w:val="center"/>
              <w:textAlignment w:val="baseline"/>
              <w:rPr>
                <w:color w:val="FFFFFF" w:themeColor="background1"/>
                <w:sz w:val="16"/>
                <w:szCs w:val="16"/>
              </w:rPr>
            </w:pPr>
            <w:r w:rsidRPr="002225CC">
              <w:rPr>
                <w:rFonts w:eastAsiaTheme="minorEastAsia" w:cstheme="minorBidi"/>
                <w:bCs/>
                <w:color w:val="FFFFFF" w:themeColor="background1"/>
                <w:kern w:val="24"/>
                <w:sz w:val="16"/>
                <w:szCs w:val="16"/>
              </w:rPr>
              <w:t>(n = 71)</w:t>
            </w:r>
          </w:p>
        </w:tc>
        <w:tc>
          <w:tcPr>
            <w:tcW w:w="12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C86C00" w:rsidRPr="005F728D" w:rsidRDefault="00C86C00" w:rsidP="00525D7C">
            <w:pPr>
              <w:spacing w:before="20" w:after="0" w:line="240" w:lineRule="auto"/>
              <w:jc w:val="center"/>
              <w:textAlignment w:val="baseline"/>
              <w:rPr>
                <w:b/>
                <w:bCs/>
                <w:color w:val="FFFFFF" w:themeColor="background1"/>
                <w:kern w:val="24"/>
                <w:sz w:val="18"/>
                <w:szCs w:val="18"/>
              </w:rPr>
            </w:pPr>
            <w:r w:rsidRPr="005F728D">
              <w:rPr>
                <w:b/>
                <w:bCs/>
                <w:color w:val="FFFFFF" w:themeColor="background1"/>
                <w:kern w:val="24"/>
                <w:sz w:val="18"/>
                <w:szCs w:val="18"/>
              </w:rPr>
              <w:t>Māori</w:t>
            </w:r>
          </w:p>
          <w:p w:rsidR="00C86C00" w:rsidRPr="002225CC" w:rsidRDefault="00C86C00" w:rsidP="00525D7C">
            <w:pPr>
              <w:spacing w:before="20" w:after="0" w:line="240" w:lineRule="auto"/>
              <w:jc w:val="center"/>
              <w:textAlignment w:val="baseline"/>
              <w:rPr>
                <w:bCs/>
                <w:color w:val="FFFFFF" w:themeColor="background1"/>
                <w:kern w:val="24"/>
                <w:sz w:val="16"/>
                <w:szCs w:val="16"/>
              </w:rPr>
            </w:pPr>
            <w:r w:rsidRPr="002225CC">
              <w:rPr>
                <w:rFonts w:eastAsiaTheme="minorEastAsia" w:cstheme="minorBidi"/>
                <w:bCs/>
                <w:color w:val="FFFFFF" w:themeColor="background1"/>
                <w:kern w:val="24"/>
                <w:sz w:val="16"/>
                <w:szCs w:val="16"/>
              </w:rPr>
              <w:t>(n = 211)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C86C00" w:rsidRPr="002225CC" w:rsidRDefault="00C86C00" w:rsidP="00525D7C">
            <w:pPr>
              <w:spacing w:before="20" w:after="0" w:line="240" w:lineRule="auto"/>
              <w:jc w:val="center"/>
              <w:textAlignment w:val="baseline"/>
              <w:rPr>
                <w:bCs/>
                <w:color w:val="FFFFFF" w:themeColor="background1"/>
                <w:kern w:val="24"/>
                <w:sz w:val="18"/>
                <w:szCs w:val="18"/>
              </w:rPr>
            </w:pPr>
            <w:r w:rsidRPr="005F728D">
              <w:rPr>
                <w:b/>
                <w:bCs/>
                <w:color w:val="FFFFFF" w:themeColor="background1"/>
                <w:kern w:val="24"/>
                <w:sz w:val="18"/>
                <w:szCs w:val="18"/>
              </w:rPr>
              <w:t>Pacific</w:t>
            </w:r>
            <w:r w:rsidR="005F728D">
              <w:rPr>
                <w:b/>
                <w:bCs/>
                <w:color w:val="FFFFFF" w:themeColor="background1"/>
                <w:kern w:val="24"/>
                <w:sz w:val="18"/>
                <w:szCs w:val="18"/>
              </w:rPr>
              <w:t xml:space="preserve"> peoples</w:t>
            </w:r>
          </w:p>
          <w:p w:rsidR="00C86C00" w:rsidRPr="002225CC" w:rsidRDefault="00C86C00" w:rsidP="00525D7C">
            <w:pPr>
              <w:spacing w:before="20" w:after="0" w:line="240" w:lineRule="auto"/>
              <w:jc w:val="center"/>
              <w:textAlignment w:val="baseline"/>
              <w:rPr>
                <w:bCs/>
                <w:color w:val="FFFFFF" w:themeColor="background1"/>
                <w:kern w:val="24"/>
                <w:sz w:val="16"/>
                <w:szCs w:val="16"/>
              </w:rPr>
            </w:pPr>
            <w:r w:rsidRPr="002225CC">
              <w:rPr>
                <w:rFonts w:eastAsiaTheme="minorEastAsia" w:cstheme="minorBidi"/>
                <w:bCs/>
                <w:color w:val="FFFFFF" w:themeColor="background1"/>
                <w:kern w:val="24"/>
                <w:sz w:val="16"/>
                <w:szCs w:val="16"/>
              </w:rPr>
              <w:t>(n = 41)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C86C00" w:rsidRPr="002225CC" w:rsidRDefault="00C86C00" w:rsidP="00525D7C">
            <w:pPr>
              <w:spacing w:before="20" w:after="0" w:line="240" w:lineRule="auto"/>
              <w:jc w:val="center"/>
              <w:textAlignment w:val="baseline"/>
              <w:rPr>
                <w:b/>
                <w:bCs/>
                <w:color w:val="FFFFFF" w:themeColor="background1"/>
                <w:kern w:val="24"/>
                <w:sz w:val="18"/>
                <w:szCs w:val="18"/>
              </w:rPr>
            </w:pPr>
            <w:r w:rsidRPr="002225CC">
              <w:rPr>
                <w:b/>
                <w:bCs/>
                <w:color w:val="FFFFFF" w:themeColor="background1"/>
                <w:kern w:val="24"/>
                <w:sz w:val="18"/>
                <w:szCs w:val="18"/>
              </w:rPr>
              <w:t xml:space="preserve">Overall </w:t>
            </w:r>
          </w:p>
          <w:p w:rsidR="00C86C00" w:rsidRPr="002225CC" w:rsidRDefault="00C86C00" w:rsidP="00525D7C">
            <w:pPr>
              <w:spacing w:before="20" w:after="0" w:line="240" w:lineRule="auto"/>
              <w:jc w:val="center"/>
              <w:textAlignment w:val="baseline"/>
              <w:rPr>
                <w:color w:val="FFFFFF" w:themeColor="background1"/>
                <w:sz w:val="16"/>
                <w:szCs w:val="16"/>
              </w:rPr>
            </w:pPr>
            <w:r w:rsidRPr="002225CC">
              <w:rPr>
                <w:rFonts w:eastAsiaTheme="minorEastAsia" w:cstheme="minorBidi"/>
                <w:bCs/>
                <w:color w:val="FFFFFF" w:themeColor="background1"/>
                <w:kern w:val="24"/>
                <w:sz w:val="16"/>
                <w:szCs w:val="16"/>
              </w:rPr>
              <w:t>(n = 328)</w:t>
            </w:r>
          </w:p>
        </w:tc>
      </w:tr>
      <w:tr w:rsidR="00304F7A" w:rsidRPr="002225CC" w:rsidTr="002225CC">
        <w:trPr>
          <w:trHeight w:val="60"/>
        </w:trPr>
        <w:tc>
          <w:tcPr>
            <w:tcW w:w="4361" w:type="dxa"/>
            <w:tcBorders>
              <w:top w:val="single" w:sz="4" w:space="0" w:color="FFFFFF" w:themeColor="background1"/>
              <w:left w:val="nil"/>
              <w:bottom w:val="nil"/>
            </w:tcBorders>
            <w:vAlign w:val="center"/>
          </w:tcPr>
          <w:p w:rsidR="00C86C00" w:rsidRPr="002225CC" w:rsidRDefault="00C86C00" w:rsidP="002225CC">
            <w:pPr>
              <w:spacing w:before="60" w:after="60" w:line="240" w:lineRule="auto"/>
              <w:textAlignment w:val="baseline"/>
              <w:rPr>
                <w:sz w:val="18"/>
                <w:szCs w:val="18"/>
              </w:rPr>
            </w:pPr>
            <w:r w:rsidRPr="002225CC">
              <w:rPr>
                <w:color w:val="000000" w:themeColor="text1"/>
                <w:kern w:val="24"/>
                <w:sz w:val="18"/>
                <w:szCs w:val="18"/>
              </w:rPr>
              <w:t>Did not reoffend</w:t>
            </w:r>
          </w:p>
        </w:tc>
        <w:tc>
          <w:tcPr>
            <w:tcW w:w="1171" w:type="dxa"/>
            <w:tcBorders>
              <w:top w:val="single" w:sz="4" w:space="0" w:color="FFFFFF" w:themeColor="background1"/>
              <w:bottom w:val="nil"/>
            </w:tcBorders>
            <w:vAlign w:val="center"/>
          </w:tcPr>
          <w:p w:rsidR="00C86C00" w:rsidRPr="002225CC" w:rsidRDefault="00C86C00" w:rsidP="002225CC">
            <w:pPr>
              <w:spacing w:before="60" w:after="60" w:line="240" w:lineRule="auto"/>
              <w:jc w:val="center"/>
              <w:rPr>
                <w:color w:val="000000"/>
                <w:sz w:val="18"/>
                <w:szCs w:val="18"/>
              </w:rPr>
            </w:pPr>
            <w:r w:rsidRPr="002225CC">
              <w:rPr>
                <w:color w:val="000000"/>
                <w:sz w:val="18"/>
                <w:szCs w:val="18"/>
              </w:rPr>
              <w:t>25% (18)</w:t>
            </w:r>
          </w:p>
        </w:tc>
        <w:tc>
          <w:tcPr>
            <w:tcW w:w="1239" w:type="dxa"/>
            <w:tcBorders>
              <w:top w:val="single" w:sz="4" w:space="0" w:color="FFFFFF" w:themeColor="background1"/>
              <w:bottom w:val="nil"/>
            </w:tcBorders>
            <w:vAlign w:val="center"/>
          </w:tcPr>
          <w:p w:rsidR="00C86C00" w:rsidRPr="002225CC" w:rsidRDefault="00C86C00" w:rsidP="002225CC">
            <w:pPr>
              <w:spacing w:before="60" w:after="60" w:line="240" w:lineRule="auto"/>
              <w:jc w:val="center"/>
              <w:rPr>
                <w:color w:val="000000"/>
                <w:sz w:val="18"/>
                <w:szCs w:val="18"/>
              </w:rPr>
            </w:pPr>
            <w:r w:rsidRPr="002225CC">
              <w:rPr>
                <w:color w:val="000000"/>
                <w:sz w:val="18"/>
                <w:szCs w:val="18"/>
              </w:rPr>
              <w:t>18% (38)</w:t>
            </w:r>
          </w:p>
        </w:tc>
        <w:tc>
          <w:tcPr>
            <w:tcW w:w="1134" w:type="dxa"/>
            <w:tcBorders>
              <w:top w:val="single" w:sz="4" w:space="0" w:color="FFFFFF" w:themeColor="background1"/>
              <w:bottom w:val="nil"/>
            </w:tcBorders>
            <w:vAlign w:val="center"/>
          </w:tcPr>
          <w:p w:rsidR="00C86C00" w:rsidRPr="002225CC" w:rsidRDefault="00C86C00" w:rsidP="002225CC">
            <w:pPr>
              <w:spacing w:before="60" w:after="60" w:line="240" w:lineRule="auto"/>
              <w:jc w:val="center"/>
              <w:rPr>
                <w:color w:val="000000"/>
                <w:sz w:val="18"/>
                <w:szCs w:val="18"/>
              </w:rPr>
            </w:pPr>
            <w:r w:rsidRPr="002225CC">
              <w:rPr>
                <w:color w:val="000000"/>
                <w:sz w:val="18"/>
                <w:szCs w:val="18"/>
              </w:rPr>
              <w:t>27% (11)</w:t>
            </w:r>
          </w:p>
        </w:tc>
        <w:tc>
          <w:tcPr>
            <w:tcW w:w="1417" w:type="dxa"/>
            <w:tcBorders>
              <w:top w:val="single" w:sz="4" w:space="0" w:color="FFFFFF" w:themeColor="background1"/>
              <w:bottom w:val="nil"/>
              <w:right w:val="nil"/>
            </w:tcBorders>
            <w:vAlign w:val="center"/>
          </w:tcPr>
          <w:p w:rsidR="00C86C00" w:rsidRPr="002225CC" w:rsidRDefault="00C86C00" w:rsidP="002225CC">
            <w:pPr>
              <w:spacing w:before="60" w:after="60" w:line="240" w:lineRule="auto"/>
              <w:jc w:val="center"/>
              <w:rPr>
                <w:b/>
                <w:bCs/>
                <w:color w:val="000000"/>
                <w:sz w:val="18"/>
                <w:szCs w:val="18"/>
              </w:rPr>
            </w:pPr>
            <w:r w:rsidRPr="002225CC">
              <w:rPr>
                <w:b/>
                <w:bCs/>
                <w:color w:val="000000"/>
                <w:sz w:val="18"/>
                <w:szCs w:val="18"/>
              </w:rPr>
              <w:t>21% (68)</w:t>
            </w:r>
          </w:p>
        </w:tc>
      </w:tr>
      <w:tr w:rsidR="00304F7A" w:rsidRPr="002225CC" w:rsidTr="002225CC">
        <w:trPr>
          <w:trHeight w:val="60"/>
        </w:trPr>
        <w:tc>
          <w:tcPr>
            <w:tcW w:w="4361" w:type="dxa"/>
            <w:tcBorders>
              <w:top w:val="nil"/>
              <w:left w:val="nil"/>
              <w:bottom w:val="nil"/>
              <w:right w:val="single" w:sz="4" w:space="0" w:color="121F6B"/>
            </w:tcBorders>
            <w:shd w:val="clear" w:color="auto" w:fill="D8DDF8"/>
            <w:vAlign w:val="center"/>
          </w:tcPr>
          <w:p w:rsidR="00C86C00" w:rsidRPr="002225CC" w:rsidRDefault="00C86C00" w:rsidP="002225CC">
            <w:pPr>
              <w:spacing w:before="60" w:after="60" w:line="240" w:lineRule="auto"/>
              <w:textAlignment w:val="baseline"/>
              <w:rPr>
                <w:sz w:val="18"/>
                <w:szCs w:val="18"/>
              </w:rPr>
            </w:pPr>
            <w:r w:rsidRPr="002225CC">
              <w:rPr>
                <w:color w:val="000000" w:themeColor="text1"/>
                <w:kern w:val="24"/>
                <w:sz w:val="18"/>
                <w:szCs w:val="18"/>
              </w:rPr>
              <w:t>Reduced frequency of offending</w:t>
            </w:r>
          </w:p>
        </w:tc>
        <w:tc>
          <w:tcPr>
            <w:tcW w:w="1171" w:type="dxa"/>
            <w:tcBorders>
              <w:top w:val="nil"/>
              <w:left w:val="single" w:sz="4" w:space="0" w:color="121F6B"/>
              <w:bottom w:val="nil"/>
              <w:right w:val="single" w:sz="4" w:space="0" w:color="121F6B"/>
            </w:tcBorders>
            <w:shd w:val="clear" w:color="auto" w:fill="D8DDF8"/>
            <w:vAlign w:val="center"/>
          </w:tcPr>
          <w:p w:rsidR="00C86C00" w:rsidRPr="002225CC" w:rsidRDefault="00C86C00" w:rsidP="002225CC">
            <w:pPr>
              <w:spacing w:before="60" w:after="60" w:line="240" w:lineRule="auto"/>
              <w:jc w:val="center"/>
              <w:rPr>
                <w:color w:val="000000"/>
                <w:sz w:val="18"/>
                <w:szCs w:val="18"/>
              </w:rPr>
            </w:pPr>
            <w:r w:rsidRPr="002225CC">
              <w:rPr>
                <w:color w:val="000000"/>
                <w:sz w:val="18"/>
                <w:szCs w:val="18"/>
              </w:rPr>
              <w:t>80% (57)</w:t>
            </w:r>
          </w:p>
        </w:tc>
        <w:tc>
          <w:tcPr>
            <w:tcW w:w="1239" w:type="dxa"/>
            <w:tcBorders>
              <w:top w:val="nil"/>
              <w:left w:val="single" w:sz="4" w:space="0" w:color="121F6B"/>
              <w:bottom w:val="nil"/>
              <w:right w:val="single" w:sz="4" w:space="0" w:color="121F6B"/>
            </w:tcBorders>
            <w:shd w:val="clear" w:color="auto" w:fill="D8DDF8"/>
            <w:vAlign w:val="center"/>
          </w:tcPr>
          <w:p w:rsidR="00C86C00" w:rsidRPr="002225CC" w:rsidRDefault="00C86C00" w:rsidP="002225CC">
            <w:pPr>
              <w:spacing w:before="60" w:after="60" w:line="240" w:lineRule="auto"/>
              <w:jc w:val="center"/>
              <w:rPr>
                <w:color w:val="000000"/>
                <w:sz w:val="18"/>
                <w:szCs w:val="18"/>
              </w:rPr>
            </w:pPr>
            <w:r w:rsidRPr="002225CC">
              <w:rPr>
                <w:color w:val="000000"/>
                <w:sz w:val="18"/>
                <w:szCs w:val="18"/>
              </w:rPr>
              <w:t>74% (157)</w:t>
            </w:r>
          </w:p>
        </w:tc>
        <w:tc>
          <w:tcPr>
            <w:tcW w:w="1134" w:type="dxa"/>
            <w:tcBorders>
              <w:top w:val="nil"/>
              <w:left w:val="single" w:sz="4" w:space="0" w:color="121F6B"/>
              <w:bottom w:val="nil"/>
              <w:right w:val="single" w:sz="4" w:space="0" w:color="121F6B"/>
            </w:tcBorders>
            <w:shd w:val="clear" w:color="auto" w:fill="D8DDF8"/>
            <w:vAlign w:val="center"/>
          </w:tcPr>
          <w:p w:rsidR="00C86C00" w:rsidRPr="002225CC" w:rsidRDefault="00C86C00" w:rsidP="002225CC">
            <w:pPr>
              <w:spacing w:before="60" w:after="60" w:line="240" w:lineRule="auto"/>
              <w:jc w:val="center"/>
              <w:rPr>
                <w:color w:val="000000"/>
                <w:sz w:val="18"/>
                <w:szCs w:val="18"/>
              </w:rPr>
            </w:pPr>
            <w:r w:rsidRPr="002225CC">
              <w:rPr>
                <w:color w:val="000000"/>
                <w:sz w:val="18"/>
                <w:szCs w:val="18"/>
              </w:rPr>
              <w:t>83% (34)</w:t>
            </w:r>
          </w:p>
        </w:tc>
        <w:tc>
          <w:tcPr>
            <w:tcW w:w="1417" w:type="dxa"/>
            <w:tcBorders>
              <w:top w:val="nil"/>
              <w:left w:val="single" w:sz="4" w:space="0" w:color="121F6B"/>
              <w:bottom w:val="nil"/>
              <w:right w:val="nil"/>
            </w:tcBorders>
            <w:shd w:val="clear" w:color="auto" w:fill="D8DDF8"/>
            <w:vAlign w:val="center"/>
          </w:tcPr>
          <w:p w:rsidR="00C86C00" w:rsidRPr="002225CC" w:rsidRDefault="00C86C00" w:rsidP="002225CC">
            <w:pPr>
              <w:spacing w:before="60" w:after="60" w:line="240" w:lineRule="auto"/>
              <w:jc w:val="center"/>
              <w:rPr>
                <w:b/>
                <w:bCs/>
                <w:color w:val="000000"/>
                <w:sz w:val="18"/>
                <w:szCs w:val="18"/>
              </w:rPr>
            </w:pPr>
            <w:r w:rsidRPr="002225CC">
              <w:rPr>
                <w:b/>
                <w:bCs/>
                <w:color w:val="000000"/>
                <w:sz w:val="18"/>
                <w:szCs w:val="18"/>
              </w:rPr>
              <w:t>77% (252)</w:t>
            </w:r>
          </w:p>
        </w:tc>
      </w:tr>
      <w:tr w:rsidR="00304F7A" w:rsidRPr="002225CC" w:rsidTr="002225CC">
        <w:trPr>
          <w:trHeight w:val="60"/>
        </w:trPr>
        <w:tc>
          <w:tcPr>
            <w:tcW w:w="4361" w:type="dxa"/>
            <w:tcBorders>
              <w:top w:val="nil"/>
              <w:left w:val="nil"/>
              <w:bottom w:val="nil"/>
              <w:right w:val="single" w:sz="4" w:space="0" w:color="121F6B"/>
            </w:tcBorders>
            <w:vAlign w:val="center"/>
          </w:tcPr>
          <w:p w:rsidR="00C86C00" w:rsidRPr="002225CC" w:rsidRDefault="00C86C00" w:rsidP="002225CC">
            <w:pPr>
              <w:spacing w:before="60" w:after="60" w:line="240" w:lineRule="auto"/>
              <w:textAlignment w:val="baseline"/>
              <w:rPr>
                <w:sz w:val="18"/>
                <w:szCs w:val="18"/>
              </w:rPr>
            </w:pPr>
            <w:r w:rsidRPr="002225CC">
              <w:rPr>
                <w:color w:val="000000" w:themeColor="text1"/>
                <w:kern w:val="24"/>
                <w:sz w:val="18"/>
                <w:szCs w:val="18"/>
              </w:rPr>
              <w:t>Reduced total seriousness of offending</w:t>
            </w:r>
          </w:p>
        </w:tc>
        <w:tc>
          <w:tcPr>
            <w:tcW w:w="1171" w:type="dxa"/>
            <w:tcBorders>
              <w:top w:val="nil"/>
              <w:left w:val="single" w:sz="4" w:space="0" w:color="121F6B"/>
              <w:bottom w:val="nil"/>
              <w:right w:val="single" w:sz="4" w:space="0" w:color="121F6B"/>
            </w:tcBorders>
            <w:vAlign w:val="center"/>
          </w:tcPr>
          <w:p w:rsidR="00C86C00" w:rsidRPr="002225CC" w:rsidRDefault="00C86C00" w:rsidP="002225CC">
            <w:pPr>
              <w:spacing w:before="60" w:after="60" w:line="240" w:lineRule="auto"/>
              <w:jc w:val="center"/>
              <w:rPr>
                <w:color w:val="000000"/>
                <w:sz w:val="18"/>
                <w:szCs w:val="18"/>
              </w:rPr>
            </w:pPr>
            <w:r w:rsidRPr="002225CC">
              <w:rPr>
                <w:color w:val="000000"/>
                <w:sz w:val="18"/>
                <w:szCs w:val="18"/>
              </w:rPr>
              <w:t>79% (56)</w:t>
            </w:r>
          </w:p>
        </w:tc>
        <w:tc>
          <w:tcPr>
            <w:tcW w:w="1239" w:type="dxa"/>
            <w:tcBorders>
              <w:top w:val="nil"/>
              <w:left w:val="single" w:sz="4" w:space="0" w:color="121F6B"/>
              <w:bottom w:val="nil"/>
              <w:right w:val="single" w:sz="4" w:space="0" w:color="121F6B"/>
            </w:tcBorders>
            <w:vAlign w:val="center"/>
          </w:tcPr>
          <w:p w:rsidR="00C86C00" w:rsidRPr="002225CC" w:rsidRDefault="00C86C00" w:rsidP="002225CC">
            <w:pPr>
              <w:spacing w:before="60" w:after="60" w:line="240" w:lineRule="auto"/>
              <w:jc w:val="center"/>
              <w:rPr>
                <w:color w:val="000000"/>
                <w:sz w:val="18"/>
                <w:szCs w:val="18"/>
              </w:rPr>
            </w:pPr>
            <w:r w:rsidRPr="002225CC">
              <w:rPr>
                <w:color w:val="000000"/>
                <w:sz w:val="18"/>
                <w:szCs w:val="18"/>
              </w:rPr>
              <w:t>83% (176)</w:t>
            </w:r>
          </w:p>
        </w:tc>
        <w:tc>
          <w:tcPr>
            <w:tcW w:w="1134" w:type="dxa"/>
            <w:tcBorders>
              <w:top w:val="nil"/>
              <w:left w:val="single" w:sz="4" w:space="0" w:color="121F6B"/>
              <w:bottom w:val="nil"/>
              <w:right w:val="single" w:sz="4" w:space="0" w:color="121F6B"/>
            </w:tcBorders>
            <w:vAlign w:val="center"/>
          </w:tcPr>
          <w:p w:rsidR="00C86C00" w:rsidRPr="002225CC" w:rsidRDefault="00C86C00" w:rsidP="002225CC">
            <w:pPr>
              <w:spacing w:before="60" w:after="60" w:line="240" w:lineRule="auto"/>
              <w:jc w:val="center"/>
              <w:rPr>
                <w:color w:val="000000"/>
                <w:sz w:val="18"/>
                <w:szCs w:val="18"/>
              </w:rPr>
            </w:pPr>
            <w:r w:rsidRPr="002225CC">
              <w:rPr>
                <w:color w:val="000000"/>
                <w:sz w:val="18"/>
                <w:szCs w:val="18"/>
              </w:rPr>
              <w:t>85% (35)</w:t>
            </w:r>
          </w:p>
        </w:tc>
        <w:tc>
          <w:tcPr>
            <w:tcW w:w="1417" w:type="dxa"/>
            <w:tcBorders>
              <w:top w:val="nil"/>
              <w:left w:val="single" w:sz="4" w:space="0" w:color="121F6B"/>
              <w:bottom w:val="nil"/>
              <w:right w:val="nil"/>
            </w:tcBorders>
            <w:vAlign w:val="center"/>
          </w:tcPr>
          <w:p w:rsidR="00C86C00" w:rsidRPr="002225CC" w:rsidRDefault="00C86C00" w:rsidP="002225CC">
            <w:pPr>
              <w:spacing w:before="60" w:after="60" w:line="240" w:lineRule="auto"/>
              <w:jc w:val="center"/>
              <w:rPr>
                <w:b/>
                <w:bCs/>
                <w:color w:val="000000"/>
                <w:sz w:val="18"/>
                <w:szCs w:val="18"/>
              </w:rPr>
            </w:pPr>
            <w:r w:rsidRPr="002225CC">
              <w:rPr>
                <w:b/>
                <w:bCs/>
                <w:color w:val="000000"/>
                <w:sz w:val="18"/>
                <w:szCs w:val="18"/>
              </w:rPr>
              <w:t>82% (270)</w:t>
            </w:r>
          </w:p>
        </w:tc>
      </w:tr>
      <w:tr w:rsidR="00304F7A" w:rsidRPr="002225CC" w:rsidTr="002225CC">
        <w:trPr>
          <w:trHeight w:val="60"/>
        </w:trPr>
        <w:tc>
          <w:tcPr>
            <w:tcW w:w="4361" w:type="dxa"/>
            <w:tcBorders>
              <w:top w:val="nil"/>
              <w:left w:val="nil"/>
              <w:bottom w:val="nil"/>
              <w:right w:val="single" w:sz="4" w:space="0" w:color="121F6B"/>
            </w:tcBorders>
            <w:shd w:val="clear" w:color="auto" w:fill="D8DDF8"/>
            <w:vAlign w:val="center"/>
          </w:tcPr>
          <w:p w:rsidR="00C86C00" w:rsidRPr="002225CC" w:rsidRDefault="00C86C00" w:rsidP="002225CC">
            <w:pPr>
              <w:spacing w:before="60" w:after="60" w:line="240" w:lineRule="auto"/>
              <w:textAlignment w:val="baseline"/>
              <w:rPr>
                <w:sz w:val="18"/>
                <w:szCs w:val="18"/>
              </w:rPr>
            </w:pPr>
            <w:r w:rsidRPr="002225CC">
              <w:rPr>
                <w:color w:val="000000" w:themeColor="text1"/>
                <w:kern w:val="24"/>
                <w:sz w:val="18"/>
                <w:szCs w:val="18"/>
              </w:rPr>
              <w:t>Reduced seriousness of most serious offence</w:t>
            </w:r>
          </w:p>
        </w:tc>
        <w:tc>
          <w:tcPr>
            <w:tcW w:w="1171" w:type="dxa"/>
            <w:tcBorders>
              <w:top w:val="nil"/>
              <w:left w:val="single" w:sz="4" w:space="0" w:color="121F6B"/>
              <w:bottom w:val="nil"/>
              <w:right w:val="single" w:sz="4" w:space="0" w:color="121F6B"/>
            </w:tcBorders>
            <w:shd w:val="clear" w:color="auto" w:fill="D8DDF8"/>
            <w:vAlign w:val="center"/>
          </w:tcPr>
          <w:p w:rsidR="00C86C00" w:rsidRPr="002225CC" w:rsidRDefault="00C86C00" w:rsidP="002225CC">
            <w:pPr>
              <w:spacing w:before="60" w:after="60" w:line="240" w:lineRule="auto"/>
              <w:jc w:val="center"/>
              <w:rPr>
                <w:color w:val="000000"/>
                <w:sz w:val="18"/>
                <w:szCs w:val="18"/>
              </w:rPr>
            </w:pPr>
            <w:r w:rsidRPr="002225CC">
              <w:rPr>
                <w:color w:val="000000"/>
                <w:sz w:val="18"/>
                <w:szCs w:val="18"/>
              </w:rPr>
              <w:t>68% (48)</w:t>
            </w:r>
          </w:p>
        </w:tc>
        <w:tc>
          <w:tcPr>
            <w:tcW w:w="1239" w:type="dxa"/>
            <w:tcBorders>
              <w:top w:val="nil"/>
              <w:left w:val="single" w:sz="4" w:space="0" w:color="121F6B"/>
              <w:bottom w:val="nil"/>
              <w:right w:val="single" w:sz="4" w:space="0" w:color="121F6B"/>
            </w:tcBorders>
            <w:shd w:val="clear" w:color="auto" w:fill="D8DDF8"/>
            <w:vAlign w:val="center"/>
          </w:tcPr>
          <w:p w:rsidR="00C86C00" w:rsidRPr="002225CC" w:rsidRDefault="00C86C00" w:rsidP="002225CC">
            <w:pPr>
              <w:spacing w:before="60" w:after="60" w:line="240" w:lineRule="auto"/>
              <w:jc w:val="center"/>
              <w:rPr>
                <w:color w:val="000000"/>
                <w:sz w:val="18"/>
                <w:szCs w:val="18"/>
              </w:rPr>
            </w:pPr>
            <w:r w:rsidRPr="002225CC">
              <w:rPr>
                <w:color w:val="000000"/>
                <w:sz w:val="18"/>
                <w:szCs w:val="18"/>
              </w:rPr>
              <w:t>73% (153)</w:t>
            </w:r>
          </w:p>
        </w:tc>
        <w:tc>
          <w:tcPr>
            <w:tcW w:w="1134" w:type="dxa"/>
            <w:tcBorders>
              <w:top w:val="nil"/>
              <w:left w:val="single" w:sz="4" w:space="0" w:color="121F6B"/>
              <w:bottom w:val="nil"/>
              <w:right w:val="single" w:sz="4" w:space="0" w:color="121F6B"/>
            </w:tcBorders>
            <w:shd w:val="clear" w:color="auto" w:fill="D8DDF8"/>
            <w:vAlign w:val="center"/>
          </w:tcPr>
          <w:p w:rsidR="00C86C00" w:rsidRPr="002225CC" w:rsidRDefault="00C86C00" w:rsidP="002225CC">
            <w:pPr>
              <w:spacing w:before="60" w:after="60" w:line="240" w:lineRule="auto"/>
              <w:jc w:val="center"/>
              <w:rPr>
                <w:color w:val="000000"/>
                <w:sz w:val="18"/>
                <w:szCs w:val="18"/>
              </w:rPr>
            </w:pPr>
            <w:r w:rsidRPr="002225CC">
              <w:rPr>
                <w:color w:val="000000"/>
                <w:sz w:val="18"/>
                <w:szCs w:val="18"/>
              </w:rPr>
              <w:t>68% (28)</w:t>
            </w:r>
          </w:p>
        </w:tc>
        <w:tc>
          <w:tcPr>
            <w:tcW w:w="1417" w:type="dxa"/>
            <w:tcBorders>
              <w:top w:val="nil"/>
              <w:left w:val="single" w:sz="4" w:space="0" w:color="121F6B"/>
              <w:bottom w:val="nil"/>
              <w:right w:val="nil"/>
            </w:tcBorders>
            <w:shd w:val="clear" w:color="auto" w:fill="D8DDF8"/>
            <w:vAlign w:val="center"/>
          </w:tcPr>
          <w:p w:rsidR="00C86C00" w:rsidRPr="002225CC" w:rsidRDefault="00C86C00" w:rsidP="002225CC">
            <w:pPr>
              <w:spacing w:before="60" w:after="60" w:line="240" w:lineRule="auto"/>
              <w:jc w:val="center"/>
              <w:rPr>
                <w:b/>
                <w:bCs/>
                <w:color w:val="000000"/>
                <w:sz w:val="18"/>
                <w:szCs w:val="18"/>
              </w:rPr>
            </w:pPr>
            <w:r w:rsidRPr="002225CC">
              <w:rPr>
                <w:b/>
                <w:bCs/>
                <w:color w:val="000000"/>
                <w:sz w:val="18"/>
                <w:szCs w:val="18"/>
              </w:rPr>
              <w:t>70% (230)</w:t>
            </w:r>
          </w:p>
        </w:tc>
      </w:tr>
      <w:tr w:rsidR="00304F7A" w:rsidRPr="002225CC" w:rsidTr="002225CC">
        <w:trPr>
          <w:trHeight w:val="60"/>
        </w:trPr>
        <w:tc>
          <w:tcPr>
            <w:tcW w:w="4361" w:type="dxa"/>
            <w:tcBorders>
              <w:top w:val="nil"/>
              <w:left w:val="nil"/>
              <w:bottom w:val="single" w:sz="4" w:space="0" w:color="auto"/>
              <w:right w:val="single" w:sz="4" w:space="0" w:color="121F6B"/>
            </w:tcBorders>
            <w:vAlign w:val="center"/>
          </w:tcPr>
          <w:p w:rsidR="00C86C00" w:rsidRPr="002225CC" w:rsidRDefault="00C86C00" w:rsidP="002225CC">
            <w:pPr>
              <w:spacing w:before="60" w:after="60" w:line="240" w:lineRule="auto"/>
              <w:textAlignment w:val="baseline"/>
              <w:rPr>
                <w:sz w:val="18"/>
                <w:szCs w:val="18"/>
              </w:rPr>
            </w:pPr>
            <w:r w:rsidRPr="002225CC">
              <w:rPr>
                <w:color w:val="000000" w:themeColor="text1"/>
                <w:kern w:val="24"/>
                <w:sz w:val="18"/>
                <w:szCs w:val="18"/>
              </w:rPr>
              <w:t xml:space="preserve">Received a </w:t>
            </w:r>
            <w:proofErr w:type="spellStart"/>
            <w:r w:rsidRPr="002225CC">
              <w:rPr>
                <w:color w:val="000000" w:themeColor="text1"/>
                <w:kern w:val="24"/>
                <w:sz w:val="18"/>
                <w:szCs w:val="18"/>
              </w:rPr>
              <w:t>SwR</w:t>
            </w:r>
            <w:proofErr w:type="spellEnd"/>
            <w:r w:rsidRPr="002225CC">
              <w:rPr>
                <w:color w:val="000000" w:themeColor="text1"/>
                <w:kern w:val="24"/>
                <w:sz w:val="18"/>
                <w:szCs w:val="18"/>
              </w:rPr>
              <w:t xml:space="preserve"> order or were imprisoned</w:t>
            </w:r>
          </w:p>
        </w:tc>
        <w:tc>
          <w:tcPr>
            <w:tcW w:w="1171" w:type="dxa"/>
            <w:tcBorders>
              <w:top w:val="nil"/>
              <w:left w:val="single" w:sz="4" w:space="0" w:color="121F6B"/>
              <w:bottom w:val="single" w:sz="4" w:space="0" w:color="auto"/>
              <w:right w:val="single" w:sz="4" w:space="0" w:color="121F6B"/>
            </w:tcBorders>
            <w:vAlign w:val="center"/>
          </w:tcPr>
          <w:p w:rsidR="00C86C00" w:rsidRPr="002225CC" w:rsidRDefault="00C86C00" w:rsidP="002225CC">
            <w:pPr>
              <w:spacing w:before="60" w:after="60" w:line="240" w:lineRule="auto"/>
              <w:jc w:val="center"/>
              <w:rPr>
                <w:color w:val="000000"/>
                <w:sz w:val="18"/>
                <w:szCs w:val="18"/>
              </w:rPr>
            </w:pPr>
            <w:r w:rsidRPr="002225CC">
              <w:rPr>
                <w:color w:val="000000"/>
                <w:sz w:val="18"/>
                <w:szCs w:val="18"/>
              </w:rPr>
              <w:t>35% (25)</w:t>
            </w:r>
          </w:p>
        </w:tc>
        <w:tc>
          <w:tcPr>
            <w:tcW w:w="1239" w:type="dxa"/>
            <w:tcBorders>
              <w:top w:val="nil"/>
              <w:left w:val="single" w:sz="4" w:space="0" w:color="121F6B"/>
              <w:bottom w:val="single" w:sz="4" w:space="0" w:color="auto"/>
              <w:right w:val="single" w:sz="4" w:space="0" w:color="121F6B"/>
            </w:tcBorders>
            <w:vAlign w:val="center"/>
          </w:tcPr>
          <w:p w:rsidR="00C86C00" w:rsidRPr="002225CC" w:rsidRDefault="00C86C00" w:rsidP="002225CC">
            <w:pPr>
              <w:spacing w:before="60" w:after="60" w:line="240" w:lineRule="auto"/>
              <w:jc w:val="center"/>
              <w:rPr>
                <w:color w:val="000000"/>
                <w:sz w:val="18"/>
                <w:szCs w:val="18"/>
              </w:rPr>
            </w:pPr>
            <w:r w:rsidRPr="002225CC">
              <w:rPr>
                <w:color w:val="000000"/>
                <w:sz w:val="18"/>
                <w:szCs w:val="18"/>
              </w:rPr>
              <w:t>36% (75)</w:t>
            </w:r>
          </w:p>
        </w:tc>
        <w:tc>
          <w:tcPr>
            <w:tcW w:w="1134" w:type="dxa"/>
            <w:tcBorders>
              <w:top w:val="nil"/>
              <w:left w:val="single" w:sz="4" w:space="0" w:color="121F6B"/>
              <w:bottom w:val="single" w:sz="4" w:space="0" w:color="auto"/>
              <w:right w:val="single" w:sz="4" w:space="0" w:color="121F6B"/>
            </w:tcBorders>
            <w:vAlign w:val="center"/>
          </w:tcPr>
          <w:p w:rsidR="00C86C00" w:rsidRPr="002225CC" w:rsidRDefault="00C86C00" w:rsidP="002225CC">
            <w:pPr>
              <w:spacing w:before="60" w:after="60" w:line="240" w:lineRule="auto"/>
              <w:jc w:val="center"/>
              <w:rPr>
                <w:color w:val="000000"/>
                <w:sz w:val="18"/>
                <w:szCs w:val="18"/>
              </w:rPr>
            </w:pPr>
            <w:r w:rsidRPr="002225CC">
              <w:rPr>
                <w:color w:val="000000"/>
                <w:sz w:val="18"/>
                <w:szCs w:val="18"/>
              </w:rPr>
              <w:t>32% (13)</w:t>
            </w:r>
          </w:p>
        </w:tc>
        <w:tc>
          <w:tcPr>
            <w:tcW w:w="1417" w:type="dxa"/>
            <w:tcBorders>
              <w:top w:val="nil"/>
              <w:left w:val="single" w:sz="4" w:space="0" w:color="121F6B"/>
              <w:bottom w:val="single" w:sz="4" w:space="0" w:color="auto"/>
              <w:right w:val="nil"/>
            </w:tcBorders>
            <w:vAlign w:val="center"/>
          </w:tcPr>
          <w:p w:rsidR="00C86C00" w:rsidRPr="002225CC" w:rsidRDefault="00C86C00" w:rsidP="002225CC">
            <w:pPr>
              <w:spacing w:before="60" w:after="60" w:line="240" w:lineRule="auto"/>
              <w:jc w:val="center"/>
              <w:rPr>
                <w:b/>
                <w:bCs/>
                <w:color w:val="000000"/>
                <w:sz w:val="18"/>
                <w:szCs w:val="18"/>
              </w:rPr>
            </w:pPr>
            <w:r w:rsidRPr="002225CC">
              <w:rPr>
                <w:b/>
                <w:bCs/>
                <w:color w:val="000000"/>
                <w:sz w:val="18"/>
                <w:szCs w:val="18"/>
              </w:rPr>
              <w:t>35% (116)</w:t>
            </w:r>
          </w:p>
        </w:tc>
      </w:tr>
    </w:tbl>
    <w:p w:rsidR="009E617B" w:rsidRDefault="009E617B" w:rsidP="00D72F90">
      <w:pPr>
        <w:spacing w:after="0"/>
      </w:pPr>
    </w:p>
    <w:p w:rsidR="006C0B96" w:rsidRPr="00AF54E9" w:rsidRDefault="006C0B96" w:rsidP="009E617B">
      <w:pPr>
        <w:rPr>
          <w:highlight w:val="yellow"/>
        </w:rPr>
      </w:pPr>
      <w:r>
        <w:t>Table 3 shows t</w:t>
      </w:r>
      <w:r w:rsidRPr="006F516E">
        <w:t>he overall imprisonment/</w:t>
      </w:r>
      <w:proofErr w:type="spellStart"/>
      <w:r w:rsidRPr="006F516E">
        <w:t>SwR</w:t>
      </w:r>
      <w:proofErr w:type="spellEnd"/>
      <w:r w:rsidRPr="006F516E">
        <w:t xml:space="preserve"> rate </w:t>
      </w:r>
      <w:r w:rsidR="00525D7C">
        <w:t xml:space="preserve">in the 12 months after </w:t>
      </w:r>
      <w:proofErr w:type="spellStart"/>
      <w:r w:rsidR="00525D7C">
        <w:t>SwA</w:t>
      </w:r>
      <w:proofErr w:type="spellEnd"/>
      <w:r w:rsidR="00525D7C">
        <w:t xml:space="preserve"> orders ended </w:t>
      </w:r>
      <w:r w:rsidRPr="006F516E">
        <w:t>was 3</w:t>
      </w:r>
      <w:r w:rsidR="00E87441">
        <w:t>5</w:t>
      </w:r>
      <w:r w:rsidRPr="006F516E">
        <w:t xml:space="preserve">%, with the figure </w:t>
      </w:r>
      <w:r>
        <w:t>ranging from</w:t>
      </w:r>
      <w:r w:rsidRPr="006F516E">
        <w:t xml:space="preserve"> 3</w:t>
      </w:r>
      <w:r w:rsidR="00E87441">
        <w:t>2</w:t>
      </w:r>
      <w:r w:rsidRPr="006F516E">
        <w:t xml:space="preserve">% for </w:t>
      </w:r>
      <w:r w:rsidR="00E87441">
        <w:t>Pacific</w:t>
      </w:r>
      <w:r w:rsidRPr="006F516E">
        <w:t xml:space="preserve"> </w:t>
      </w:r>
      <w:r w:rsidR="00FC79A3">
        <w:t xml:space="preserve">peoples </w:t>
      </w:r>
      <w:r>
        <w:t>to</w:t>
      </w:r>
      <w:r w:rsidR="00E87441">
        <w:t xml:space="preserve"> 36</w:t>
      </w:r>
      <w:r w:rsidRPr="006F516E">
        <w:t xml:space="preserve">% for </w:t>
      </w:r>
      <w:r w:rsidR="00E87441" w:rsidRPr="00392747">
        <w:t>Māori</w:t>
      </w:r>
      <w:r w:rsidRPr="006F516E">
        <w:t>.</w:t>
      </w:r>
      <w:r>
        <w:t xml:space="preserve"> </w:t>
      </w:r>
      <w:r w:rsidRPr="006F516E">
        <w:t xml:space="preserve">Table </w:t>
      </w:r>
      <w:r>
        <w:t>4</w:t>
      </w:r>
      <w:r w:rsidRPr="006F516E">
        <w:t xml:space="preserve"> shows the most serious sanction the young people received in the 12 months after completing a </w:t>
      </w:r>
      <w:proofErr w:type="spellStart"/>
      <w:r w:rsidR="00525D7C">
        <w:t>SwA</w:t>
      </w:r>
      <w:proofErr w:type="spellEnd"/>
      <w:r w:rsidRPr="006F516E">
        <w:t xml:space="preserve"> order. In the 12 months after the order, </w:t>
      </w:r>
      <w:r>
        <w:t>4</w:t>
      </w:r>
      <w:r w:rsidR="00E87441">
        <w:t>4</w:t>
      </w:r>
      <w:r w:rsidRPr="006F516E">
        <w:t>% (</w:t>
      </w:r>
      <w:r w:rsidR="00E87441">
        <w:t>143</w:t>
      </w:r>
      <w:r w:rsidRPr="006F516E">
        <w:t xml:space="preserve">) of the </w:t>
      </w:r>
      <w:r w:rsidR="00E87441">
        <w:t>328</w:t>
      </w:r>
      <w:r w:rsidRPr="006F516E">
        <w:t xml:space="preserve"> young people </w:t>
      </w:r>
      <w:r>
        <w:t xml:space="preserve">received a supervision-type order or </w:t>
      </w:r>
      <w:r w:rsidRPr="006F516E">
        <w:t>were imprisoned</w:t>
      </w:r>
      <w:r>
        <w:t>, with the figure ranging from 4</w:t>
      </w:r>
      <w:r w:rsidR="00E87441">
        <w:t>1</w:t>
      </w:r>
      <w:r>
        <w:t>% for</w:t>
      </w:r>
      <w:r w:rsidR="00E87441">
        <w:t xml:space="preserve"> Pacific</w:t>
      </w:r>
      <w:r>
        <w:t xml:space="preserve"> </w:t>
      </w:r>
      <w:r w:rsidR="00FC79A3">
        <w:t xml:space="preserve">peoples </w:t>
      </w:r>
      <w:r w:rsidR="00E87441">
        <w:t>to 46</w:t>
      </w:r>
      <w:r>
        <w:t xml:space="preserve">% for </w:t>
      </w:r>
      <w:r w:rsidR="00C538A8">
        <w:t>Europeans</w:t>
      </w:r>
      <w:r>
        <w:t>.</w:t>
      </w:r>
    </w:p>
    <w:p w:rsidR="00C86C00" w:rsidRDefault="00C86C00" w:rsidP="002B1433">
      <w:pPr>
        <w:pStyle w:val="Caption"/>
      </w:pPr>
      <w:r>
        <w:t xml:space="preserve">Table </w:t>
      </w:r>
      <w:r w:rsidR="00C13262">
        <w:fldChar w:fldCharType="begin"/>
      </w:r>
      <w:r w:rsidR="00C13262">
        <w:instrText xml:space="preserve"> SEQ Table \* ARABIC </w:instrText>
      </w:r>
      <w:r w:rsidR="00C13262">
        <w:fldChar w:fldCharType="separate"/>
      </w:r>
      <w:r w:rsidR="00A0583A">
        <w:rPr>
          <w:noProof/>
        </w:rPr>
        <w:t>4</w:t>
      </w:r>
      <w:r w:rsidR="00C13262">
        <w:rPr>
          <w:noProof/>
        </w:rPr>
        <w:fldChar w:fldCharType="end"/>
      </w:r>
      <w:r>
        <w:t xml:space="preserve">: </w:t>
      </w:r>
      <w:r w:rsidRPr="00C86C00">
        <w:t xml:space="preserve">Most serious sanction in the 12 months after </w:t>
      </w:r>
      <w:proofErr w:type="spellStart"/>
      <w:r w:rsidR="00976297">
        <w:t>SwA</w:t>
      </w:r>
      <w:proofErr w:type="spellEnd"/>
      <w:r w:rsidR="00976297">
        <w:t xml:space="preserve"> orders ended</w:t>
      </w:r>
    </w:p>
    <w:tbl>
      <w:tblPr>
        <w:tblStyle w:val="Tabletemp1"/>
        <w:tblW w:w="9180" w:type="dxa"/>
        <w:tblCellMar>
          <w:top w:w="28" w:type="dxa"/>
          <w:bottom w:w="28" w:type="dxa"/>
        </w:tblCellMar>
        <w:tblLook w:val="04A0" w:firstRow="1" w:lastRow="0" w:firstColumn="1" w:lastColumn="0" w:noHBand="0" w:noVBand="1"/>
      </w:tblPr>
      <w:tblGrid>
        <w:gridCol w:w="3936"/>
        <w:gridCol w:w="1275"/>
        <w:gridCol w:w="1276"/>
        <w:gridCol w:w="1276"/>
        <w:gridCol w:w="1417"/>
      </w:tblGrid>
      <w:tr w:rsidR="00C86C00" w:rsidRPr="002225CC" w:rsidTr="002225CC">
        <w:trPr>
          <w:trHeight w:val="653"/>
        </w:trPr>
        <w:tc>
          <w:tcPr>
            <w:tcW w:w="39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C86C00" w:rsidRPr="002225CC" w:rsidRDefault="00C86C00" w:rsidP="000C32BC">
            <w:pPr>
              <w:spacing w:before="20" w:after="0" w:line="240" w:lineRule="auto"/>
              <w:textAlignment w:val="baseline"/>
              <w:rPr>
                <w:rFonts w:eastAsiaTheme="minorEastAsia" w:cstheme="minorBidi"/>
                <w:b/>
                <w:bCs/>
                <w:color w:val="FFFFFF" w:themeColor="background1"/>
                <w:kern w:val="24"/>
                <w:sz w:val="18"/>
                <w:szCs w:val="18"/>
              </w:rPr>
            </w:pPr>
            <w:r w:rsidRPr="002225CC">
              <w:rPr>
                <w:rFonts w:eastAsiaTheme="minorEastAsia" w:cstheme="minorBidi"/>
                <w:b/>
                <w:bCs/>
                <w:color w:val="FFFFFF" w:themeColor="background1"/>
                <w:kern w:val="24"/>
                <w:sz w:val="18"/>
                <w:szCs w:val="18"/>
              </w:rPr>
              <w:t>Sanction</w:t>
            </w:r>
          </w:p>
          <w:p w:rsidR="00C86C00" w:rsidRPr="002225CC" w:rsidRDefault="00C86C00" w:rsidP="000C32BC">
            <w:pPr>
              <w:spacing w:before="20" w:after="0" w:line="240" w:lineRule="auto"/>
              <w:textAlignment w:val="baseline"/>
              <w:rPr>
                <w:color w:val="FFFFFF" w:themeColor="background1"/>
                <w:sz w:val="16"/>
                <w:szCs w:val="16"/>
              </w:rPr>
            </w:pPr>
            <w:r w:rsidRPr="002225CC">
              <w:rPr>
                <w:rFonts w:eastAsiaTheme="minorEastAsia" w:cstheme="minorBidi"/>
                <w:bCs/>
                <w:color w:val="FFFFFF" w:themeColor="background1"/>
                <w:kern w:val="24"/>
                <w:sz w:val="16"/>
                <w:szCs w:val="16"/>
              </w:rPr>
              <w:t>(Youth Court supervision orders or imprisonment)</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225CC" w:rsidRDefault="00C86C00" w:rsidP="00525D7C">
            <w:pPr>
              <w:spacing w:before="20" w:after="0" w:line="240" w:lineRule="auto"/>
              <w:jc w:val="center"/>
              <w:textAlignment w:val="baseline"/>
              <w:rPr>
                <w:rFonts w:eastAsiaTheme="minorEastAsia" w:cstheme="minorBidi"/>
                <w:bCs/>
                <w:color w:val="FFFFFF" w:themeColor="background1"/>
                <w:kern w:val="24"/>
                <w:sz w:val="18"/>
                <w:szCs w:val="18"/>
              </w:rPr>
            </w:pPr>
            <w:r w:rsidRPr="002225CC">
              <w:rPr>
                <w:b/>
                <w:bCs/>
                <w:color w:val="FFFFFF" w:themeColor="background1"/>
                <w:kern w:val="24"/>
                <w:sz w:val="18"/>
                <w:szCs w:val="18"/>
              </w:rPr>
              <w:t>European</w:t>
            </w:r>
          </w:p>
          <w:p w:rsidR="00C86C00" w:rsidRPr="002225CC" w:rsidRDefault="00C86C00" w:rsidP="00525D7C">
            <w:pPr>
              <w:spacing w:before="20" w:after="0" w:line="240" w:lineRule="auto"/>
              <w:jc w:val="center"/>
              <w:textAlignment w:val="baseline"/>
              <w:rPr>
                <w:color w:val="FFFFFF" w:themeColor="background1"/>
                <w:sz w:val="16"/>
                <w:szCs w:val="16"/>
              </w:rPr>
            </w:pPr>
            <w:r w:rsidRPr="002225CC">
              <w:rPr>
                <w:rFonts w:eastAsiaTheme="minorEastAsia" w:cstheme="minorBidi"/>
                <w:bCs/>
                <w:color w:val="FFFFFF" w:themeColor="background1"/>
                <w:kern w:val="24"/>
                <w:sz w:val="16"/>
                <w:szCs w:val="16"/>
              </w:rPr>
              <w:t>(n = 71)</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C86C00" w:rsidRPr="002225CC" w:rsidRDefault="00C86C00" w:rsidP="00525D7C">
            <w:pPr>
              <w:spacing w:before="20" w:after="0" w:line="240" w:lineRule="auto"/>
              <w:jc w:val="center"/>
              <w:textAlignment w:val="baseline"/>
              <w:rPr>
                <w:b/>
                <w:bCs/>
                <w:color w:val="FFFFFF" w:themeColor="background1"/>
                <w:kern w:val="24"/>
                <w:sz w:val="18"/>
                <w:szCs w:val="18"/>
              </w:rPr>
            </w:pPr>
            <w:r w:rsidRPr="002225CC">
              <w:rPr>
                <w:b/>
                <w:bCs/>
                <w:color w:val="FFFFFF" w:themeColor="background1"/>
                <w:kern w:val="24"/>
                <w:sz w:val="18"/>
                <w:szCs w:val="18"/>
              </w:rPr>
              <w:t>Māori</w:t>
            </w:r>
          </w:p>
          <w:p w:rsidR="00C86C00" w:rsidRPr="002225CC" w:rsidRDefault="00C86C00" w:rsidP="00525D7C">
            <w:pPr>
              <w:spacing w:before="20" w:after="0" w:line="240" w:lineRule="auto"/>
              <w:jc w:val="center"/>
              <w:textAlignment w:val="baseline"/>
              <w:rPr>
                <w:bCs/>
                <w:color w:val="FFFFFF" w:themeColor="background1"/>
                <w:kern w:val="24"/>
                <w:sz w:val="16"/>
                <w:szCs w:val="16"/>
              </w:rPr>
            </w:pPr>
            <w:r w:rsidRPr="002225CC">
              <w:rPr>
                <w:rFonts w:eastAsiaTheme="minorEastAsia" w:cstheme="minorBidi"/>
                <w:bCs/>
                <w:color w:val="FFFFFF" w:themeColor="background1"/>
                <w:kern w:val="24"/>
                <w:sz w:val="16"/>
                <w:szCs w:val="16"/>
              </w:rPr>
              <w:t>(n = 211)</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C86C00" w:rsidRPr="002225CC" w:rsidRDefault="00C86C00" w:rsidP="00525D7C">
            <w:pPr>
              <w:spacing w:before="20" w:after="0" w:line="240" w:lineRule="auto"/>
              <w:jc w:val="center"/>
              <w:textAlignment w:val="baseline"/>
              <w:rPr>
                <w:b/>
                <w:bCs/>
                <w:color w:val="FFFFFF" w:themeColor="background1"/>
                <w:kern w:val="24"/>
                <w:sz w:val="18"/>
                <w:szCs w:val="18"/>
              </w:rPr>
            </w:pPr>
            <w:r w:rsidRPr="002225CC">
              <w:rPr>
                <w:b/>
                <w:bCs/>
                <w:color w:val="FFFFFF" w:themeColor="background1"/>
                <w:kern w:val="24"/>
                <w:sz w:val="18"/>
                <w:szCs w:val="18"/>
              </w:rPr>
              <w:t>Pacific</w:t>
            </w:r>
            <w:r w:rsidR="005F728D">
              <w:rPr>
                <w:b/>
                <w:bCs/>
                <w:color w:val="FFFFFF" w:themeColor="background1"/>
                <w:kern w:val="24"/>
                <w:sz w:val="18"/>
                <w:szCs w:val="18"/>
              </w:rPr>
              <w:t xml:space="preserve"> peoples</w:t>
            </w:r>
          </w:p>
          <w:p w:rsidR="00C86C00" w:rsidRPr="002225CC" w:rsidRDefault="00C86C00" w:rsidP="00525D7C">
            <w:pPr>
              <w:spacing w:before="20" w:after="0" w:line="240" w:lineRule="auto"/>
              <w:jc w:val="center"/>
              <w:textAlignment w:val="baseline"/>
              <w:rPr>
                <w:bCs/>
                <w:color w:val="FFFFFF" w:themeColor="background1"/>
                <w:kern w:val="24"/>
                <w:sz w:val="16"/>
                <w:szCs w:val="16"/>
              </w:rPr>
            </w:pPr>
            <w:r w:rsidRPr="002225CC">
              <w:rPr>
                <w:rFonts w:eastAsiaTheme="minorEastAsia" w:cstheme="minorBidi"/>
                <w:bCs/>
                <w:color w:val="FFFFFF" w:themeColor="background1"/>
                <w:kern w:val="24"/>
                <w:sz w:val="16"/>
                <w:szCs w:val="16"/>
              </w:rPr>
              <w:t>(n = 41)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C86C00" w:rsidRPr="002225CC" w:rsidRDefault="00C86C00" w:rsidP="00525D7C">
            <w:pPr>
              <w:spacing w:before="20" w:after="0" w:line="240" w:lineRule="auto"/>
              <w:jc w:val="center"/>
              <w:textAlignment w:val="baseline"/>
              <w:rPr>
                <w:b/>
                <w:bCs/>
                <w:color w:val="FFFFFF" w:themeColor="background1"/>
                <w:kern w:val="24"/>
                <w:sz w:val="18"/>
                <w:szCs w:val="18"/>
              </w:rPr>
            </w:pPr>
            <w:r w:rsidRPr="002225CC">
              <w:rPr>
                <w:b/>
                <w:bCs/>
                <w:color w:val="FFFFFF" w:themeColor="background1"/>
                <w:kern w:val="24"/>
                <w:sz w:val="18"/>
                <w:szCs w:val="18"/>
              </w:rPr>
              <w:t>Overall</w:t>
            </w:r>
          </w:p>
          <w:p w:rsidR="00C86C00" w:rsidRPr="002225CC" w:rsidRDefault="00C86C00" w:rsidP="00525D7C">
            <w:pPr>
              <w:spacing w:before="20" w:after="0" w:line="240" w:lineRule="auto"/>
              <w:jc w:val="center"/>
              <w:textAlignment w:val="baseline"/>
              <w:rPr>
                <w:color w:val="FFFFFF" w:themeColor="background1"/>
                <w:sz w:val="16"/>
                <w:szCs w:val="16"/>
              </w:rPr>
            </w:pPr>
            <w:r w:rsidRPr="002225CC">
              <w:rPr>
                <w:rFonts w:eastAsiaTheme="minorEastAsia" w:cstheme="minorBidi"/>
                <w:bCs/>
                <w:color w:val="FFFFFF" w:themeColor="background1"/>
                <w:kern w:val="24"/>
                <w:sz w:val="16"/>
                <w:szCs w:val="16"/>
              </w:rPr>
              <w:t>(n = 328)</w:t>
            </w:r>
          </w:p>
        </w:tc>
      </w:tr>
      <w:tr w:rsidR="00C86C00" w:rsidRPr="002225CC" w:rsidTr="002225CC">
        <w:trPr>
          <w:trHeight w:val="60"/>
        </w:trPr>
        <w:tc>
          <w:tcPr>
            <w:tcW w:w="3936" w:type="dxa"/>
            <w:tcBorders>
              <w:top w:val="single" w:sz="4" w:space="0" w:color="FFFFFF" w:themeColor="background1"/>
              <w:left w:val="nil"/>
              <w:bottom w:val="nil"/>
            </w:tcBorders>
            <w:vAlign w:val="center"/>
          </w:tcPr>
          <w:p w:rsidR="00C86C00" w:rsidRPr="002225CC" w:rsidRDefault="00C86C00" w:rsidP="002225CC">
            <w:pPr>
              <w:spacing w:before="60" w:after="60" w:line="240" w:lineRule="auto"/>
              <w:textAlignment w:val="baseline"/>
              <w:rPr>
                <w:sz w:val="18"/>
                <w:szCs w:val="18"/>
              </w:rPr>
            </w:pPr>
            <w:r w:rsidRPr="002225CC">
              <w:rPr>
                <w:color w:val="000000" w:themeColor="text1"/>
                <w:kern w:val="24"/>
                <w:sz w:val="18"/>
                <w:szCs w:val="18"/>
              </w:rPr>
              <w:t>No imprisonment or supervision orders</w:t>
            </w:r>
          </w:p>
        </w:tc>
        <w:tc>
          <w:tcPr>
            <w:tcW w:w="1275" w:type="dxa"/>
            <w:tcBorders>
              <w:top w:val="single" w:sz="4" w:space="0" w:color="FFFFFF" w:themeColor="background1"/>
              <w:bottom w:val="nil"/>
            </w:tcBorders>
            <w:vAlign w:val="center"/>
          </w:tcPr>
          <w:p w:rsidR="00C86C00" w:rsidRPr="002225CC" w:rsidRDefault="00C86C00" w:rsidP="002225CC">
            <w:pPr>
              <w:spacing w:before="60" w:after="60" w:line="240" w:lineRule="auto"/>
              <w:jc w:val="center"/>
              <w:rPr>
                <w:color w:val="000000"/>
                <w:sz w:val="18"/>
                <w:szCs w:val="18"/>
              </w:rPr>
            </w:pPr>
            <w:r w:rsidRPr="002225CC">
              <w:rPr>
                <w:color w:val="000000"/>
                <w:sz w:val="18"/>
                <w:szCs w:val="18"/>
              </w:rPr>
              <w:t>54% (38)</w:t>
            </w:r>
          </w:p>
        </w:tc>
        <w:tc>
          <w:tcPr>
            <w:tcW w:w="1276" w:type="dxa"/>
            <w:tcBorders>
              <w:top w:val="single" w:sz="4" w:space="0" w:color="FFFFFF" w:themeColor="background1"/>
              <w:bottom w:val="nil"/>
            </w:tcBorders>
            <w:vAlign w:val="center"/>
          </w:tcPr>
          <w:p w:rsidR="00C86C00" w:rsidRPr="002225CC" w:rsidRDefault="00C86C00" w:rsidP="002225CC">
            <w:pPr>
              <w:spacing w:before="60" w:after="60" w:line="240" w:lineRule="auto"/>
              <w:jc w:val="center"/>
              <w:rPr>
                <w:color w:val="000000"/>
                <w:sz w:val="18"/>
                <w:szCs w:val="18"/>
              </w:rPr>
            </w:pPr>
            <w:r w:rsidRPr="002225CC">
              <w:rPr>
                <w:color w:val="000000"/>
                <w:sz w:val="18"/>
                <w:szCs w:val="18"/>
              </w:rPr>
              <w:t>57% (121)</w:t>
            </w:r>
          </w:p>
        </w:tc>
        <w:tc>
          <w:tcPr>
            <w:tcW w:w="1276" w:type="dxa"/>
            <w:tcBorders>
              <w:top w:val="single" w:sz="4" w:space="0" w:color="FFFFFF" w:themeColor="background1"/>
              <w:bottom w:val="nil"/>
            </w:tcBorders>
            <w:vAlign w:val="center"/>
          </w:tcPr>
          <w:p w:rsidR="00C86C00" w:rsidRPr="002225CC" w:rsidRDefault="00C86C00" w:rsidP="002225CC">
            <w:pPr>
              <w:spacing w:before="60" w:after="60" w:line="240" w:lineRule="auto"/>
              <w:jc w:val="center"/>
              <w:rPr>
                <w:color w:val="000000"/>
                <w:sz w:val="18"/>
                <w:szCs w:val="18"/>
              </w:rPr>
            </w:pPr>
            <w:r w:rsidRPr="002225CC">
              <w:rPr>
                <w:color w:val="000000"/>
                <w:sz w:val="18"/>
                <w:szCs w:val="18"/>
              </w:rPr>
              <w:t>59% (24)</w:t>
            </w:r>
          </w:p>
        </w:tc>
        <w:tc>
          <w:tcPr>
            <w:tcW w:w="1417" w:type="dxa"/>
            <w:tcBorders>
              <w:top w:val="single" w:sz="4" w:space="0" w:color="FFFFFF" w:themeColor="background1"/>
              <w:bottom w:val="nil"/>
              <w:right w:val="nil"/>
            </w:tcBorders>
            <w:vAlign w:val="center"/>
          </w:tcPr>
          <w:p w:rsidR="00C86C00" w:rsidRPr="002225CC" w:rsidRDefault="00C86C00" w:rsidP="002225CC">
            <w:pPr>
              <w:spacing w:before="60" w:after="60" w:line="240" w:lineRule="auto"/>
              <w:jc w:val="center"/>
              <w:rPr>
                <w:b/>
                <w:bCs/>
                <w:color w:val="000000"/>
                <w:sz w:val="18"/>
                <w:szCs w:val="18"/>
              </w:rPr>
            </w:pPr>
            <w:r w:rsidRPr="002225CC">
              <w:rPr>
                <w:b/>
                <w:bCs/>
                <w:color w:val="000000"/>
                <w:sz w:val="18"/>
                <w:szCs w:val="18"/>
              </w:rPr>
              <w:t>56% (185)</w:t>
            </w:r>
          </w:p>
        </w:tc>
      </w:tr>
      <w:tr w:rsidR="00C86C00" w:rsidRPr="002225CC" w:rsidTr="002225CC">
        <w:trPr>
          <w:trHeight w:val="60"/>
        </w:trPr>
        <w:tc>
          <w:tcPr>
            <w:tcW w:w="3936" w:type="dxa"/>
            <w:tcBorders>
              <w:top w:val="nil"/>
              <w:left w:val="nil"/>
              <w:bottom w:val="nil"/>
              <w:right w:val="single" w:sz="4" w:space="0" w:color="121F6B"/>
            </w:tcBorders>
            <w:shd w:val="clear" w:color="auto" w:fill="D8DDF8"/>
            <w:vAlign w:val="center"/>
          </w:tcPr>
          <w:p w:rsidR="00C86C00" w:rsidRPr="002225CC" w:rsidRDefault="00C86C00" w:rsidP="002225CC">
            <w:pPr>
              <w:spacing w:before="60" w:after="60" w:line="240" w:lineRule="auto"/>
              <w:textAlignment w:val="baseline"/>
              <w:rPr>
                <w:sz w:val="18"/>
                <w:szCs w:val="18"/>
              </w:rPr>
            </w:pPr>
            <w:r w:rsidRPr="002225CC">
              <w:rPr>
                <w:color w:val="000000" w:themeColor="text1"/>
                <w:kern w:val="24"/>
                <w:sz w:val="18"/>
                <w:szCs w:val="18"/>
              </w:rPr>
              <w:t>Stand-alone Supervision order</w:t>
            </w:r>
          </w:p>
        </w:tc>
        <w:tc>
          <w:tcPr>
            <w:tcW w:w="1275" w:type="dxa"/>
            <w:tcBorders>
              <w:top w:val="nil"/>
              <w:left w:val="single" w:sz="4" w:space="0" w:color="121F6B"/>
              <w:bottom w:val="nil"/>
              <w:right w:val="single" w:sz="4" w:space="0" w:color="121F6B"/>
            </w:tcBorders>
            <w:shd w:val="clear" w:color="auto" w:fill="D8DDF8"/>
            <w:vAlign w:val="center"/>
          </w:tcPr>
          <w:p w:rsidR="00C86C00" w:rsidRPr="002225CC" w:rsidRDefault="00C86C00" w:rsidP="002225CC">
            <w:pPr>
              <w:spacing w:before="60" w:after="60" w:line="240" w:lineRule="auto"/>
              <w:jc w:val="center"/>
              <w:rPr>
                <w:color w:val="000000"/>
                <w:sz w:val="18"/>
                <w:szCs w:val="18"/>
              </w:rPr>
            </w:pPr>
            <w:r w:rsidRPr="002225CC">
              <w:rPr>
                <w:color w:val="000000"/>
                <w:sz w:val="18"/>
                <w:szCs w:val="18"/>
              </w:rPr>
              <w:t>11% (8)</w:t>
            </w:r>
          </w:p>
        </w:tc>
        <w:tc>
          <w:tcPr>
            <w:tcW w:w="1276" w:type="dxa"/>
            <w:tcBorders>
              <w:top w:val="nil"/>
              <w:left w:val="single" w:sz="4" w:space="0" w:color="121F6B"/>
              <w:bottom w:val="nil"/>
              <w:right w:val="single" w:sz="4" w:space="0" w:color="121F6B"/>
            </w:tcBorders>
            <w:shd w:val="clear" w:color="auto" w:fill="D8DDF8"/>
            <w:vAlign w:val="center"/>
          </w:tcPr>
          <w:p w:rsidR="00C86C00" w:rsidRPr="002225CC" w:rsidRDefault="00C86C00" w:rsidP="002225CC">
            <w:pPr>
              <w:spacing w:before="60" w:after="60" w:line="240" w:lineRule="auto"/>
              <w:jc w:val="center"/>
              <w:rPr>
                <w:color w:val="000000"/>
                <w:sz w:val="18"/>
                <w:szCs w:val="18"/>
              </w:rPr>
            </w:pPr>
            <w:r w:rsidRPr="002225CC">
              <w:rPr>
                <w:color w:val="000000"/>
                <w:sz w:val="18"/>
                <w:szCs w:val="18"/>
              </w:rPr>
              <w:t>5% (10)</w:t>
            </w:r>
          </w:p>
        </w:tc>
        <w:tc>
          <w:tcPr>
            <w:tcW w:w="1276" w:type="dxa"/>
            <w:tcBorders>
              <w:top w:val="nil"/>
              <w:left w:val="single" w:sz="4" w:space="0" w:color="121F6B"/>
              <w:bottom w:val="nil"/>
              <w:right w:val="single" w:sz="4" w:space="0" w:color="121F6B"/>
            </w:tcBorders>
            <w:shd w:val="clear" w:color="auto" w:fill="D8DDF8"/>
            <w:vAlign w:val="center"/>
          </w:tcPr>
          <w:p w:rsidR="00C86C00" w:rsidRPr="002225CC" w:rsidRDefault="00C86C00" w:rsidP="002225CC">
            <w:pPr>
              <w:spacing w:before="60" w:after="60" w:line="240" w:lineRule="auto"/>
              <w:jc w:val="center"/>
              <w:rPr>
                <w:color w:val="000000"/>
                <w:sz w:val="18"/>
                <w:szCs w:val="18"/>
              </w:rPr>
            </w:pPr>
            <w:r w:rsidRPr="002225CC">
              <w:rPr>
                <w:color w:val="000000"/>
                <w:sz w:val="18"/>
                <w:szCs w:val="18"/>
              </w:rPr>
              <w:t>7% (3)</w:t>
            </w:r>
          </w:p>
        </w:tc>
        <w:tc>
          <w:tcPr>
            <w:tcW w:w="1417" w:type="dxa"/>
            <w:tcBorders>
              <w:top w:val="nil"/>
              <w:left w:val="single" w:sz="4" w:space="0" w:color="121F6B"/>
              <w:bottom w:val="nil"/>
              <w:right w:val="nil"/>
            </w:tcBorders>
            <w:shd w:val="clear" w:color="auto" w:fill="D8DDF8"/>
            <w:vAlign w:val="center"/>
          </w:tcPr>
          <w:p w:rsidR="00C86C00" w:rsidRPr="002225CC" w:rsidRDefault="00C86C00" w:rsidP="002225CC">
            <w:pPr>
              <w:spacing w:before="60" w:after="60" w:line="240" w:lineRule="auto"/>
              <w:jc w:val="center"/>
              <w:rPr>
                <w:b/>
                <w:bCs/>
                <w:color w:val="000000"/>
                <w:sz w:val="18"/>
                <w:szCs w:val="18"/>
              </w:rPr>
            </w:pPr>
            <w:r w:rsidRPr="002225CC">
              <w:rPr>
                <w:b/>
                <w:bCs/>
                <w:color w:val="000000"/>
                <w:sz w:val="18"/>
                <w:szCs w:val="18"/>
              </w:rPr>
              <w:t>6% (21)</w:t>
            </w:r>
          </w:p>
        </w:tc>
      </w:tr>
      <w:tr w:rsidR="00C86C00" w:rsidRPr="002225CC" w:rsidTr="002225CC">
        <w:trPr>
          <w:trHeight w:val="60"/>
        </w:trPr>
        <w:tc>
          <w:tcPr>
            <w:tcW w:w="3936" w:type="dxa"/>
            <w:tcBorders>
              <w:top w:val="nil"/>
              <w:left w:val="nil"/>
              <w:bottom w:val="nil"/>
              <w:right w:val="single" w:sz="4" w:space="0" w:color="121F6B"/>
            </w:tcBorders>
            <w:vAlign w:val="center"/>
          </w:tcPr>
          <w:p w:rsidR="00C86C00" w:rsidRPr="002225CC" w:rsidRDefault="00C86C00" w:rsidP="002225CC">
            <w:pPr>
              <w:spacing w:before="60" w:after="60" w:line="240" w:lineRule="auto"/>
              <w:textAlignment w:val="baseline"/>
              <w:rPr>
                <w:sz w:val="18"/>
                <w:szCs w:val="18"/>
              </w:rPr>
            </w:pPr>
            <w:r w:rsidRPr="002225CC">
              <w:rPr>
                <w:color w:val="000000" w:themeColor="text1"/>
                <w:kern w:val="24"/>
                <w:sz w:val="18"/>
                <w:szCs w:val="18"/>
              </w:rPr>
              <w:t>Supervision with Activity order</w:t>
            </w:r>
          </w:p>
        </w:tc>
        <w:tc>
          <w:tcPr>
            <w:tcW w:w="1275" w:type="dxa"/>
            <w:tcBorders>
              <w:top w:val="nil"/>
              <w:left w:val="single" w:sz="4" w:space="0" w:color="121F6B"/>
              <w:bottom w:val="nil"/>
              <w:right w:val="single" w:sz="4" w:space="0" w:color="121F6B"/>
            </w:tcBorders>
            <w:vAlign w:val="center"/>
          </w:tcPr>
          <w:p w:rsidR="00C86C00" w:rsidRPr="002225CC" w:rsidRDefault="00C86C00" w:rsidP="002225CC">
            <w:pPr>
              <w:spacing w:before="60" w:after="60" w:line="240" w:lineRule="auto"/>
              <w:jc w:val="center"/>
              <w:rPr>
                <w:color w:val="000000"/>
                <w:sz w:val="18"/>
                <w:szCs w:val="18"/>
              </w:rPr>
            </w:pPr>
            <w:r w:rsidRPr="002225CC">
              <w:rPr>
                <w:color w:val="000000"/>
                <w:sz w:val="18"/>
                <w:szCs w:val="18"/>
              </w:rPr>
              <w:t>0% (0)</w:t>
            </w:r>
          </w:p>
        </w:tc>
        <w:tc>
          <w:tcPr>
            <w:tcW w:w="1276" w:type="dxa"/>
            <w:tcBorders>
              <w:top w:val="nil"/>
              <w:left w:val="single" w:sz="4" w:space="0" w:color="121F6B"/>
              <w:bottom w:val="nil"/>
              <w:right w:val="single" w:sz="4" w:space="0" w:color="121F6B"/>
            </w:tcBorders>
            <w:vAlign w:val="center"/>
          </w:tcPr>
          <w:p w:rsidR="00C86C00" w:rsidRPr="002225CC" w:rsidRDefault="00C86C00" w:rsidP="002225CC">
            <w:pPr>
              <w:spacing w:before="60" w:after="60" w:line="240" w:lineRule="auto"/>
              <w:jc w:val="center"/>
              <w:rPr>
                <w:color w:val="000000"/>
                <w:sz w:val="18"/>
                <w:szCs w:val="18"/>
              </w:rPr>
            </w:pPr>
            <w:r w:rsidRPr="002225CC">
              <w:rPr>
                <w:color w:val="000000"/>
                <w:sz w:val="18"/>
                <w:szCs w:val="18"/>
              </w:rPr>
              <w:t>2% (5)</w:t>
            </w:r>
          </w:p>
        </w:tc>
        <w:tc>
          <w:tcPr>
            <w:tcW w:w="1276" w:type="dxa"/>
            <w:tcBorders>
              <w:top w:val="nil"/>
              <w:left w:val="single" w:sz="4" w:space="0" w:color="121F6B"/>
              <w:bottom w:val="nil"/>
              <w:right w:val="single" w:sz="4" w:space="0" w:color="121F6B"/>
            </w:tcBorders>
            <w:vAlign w:val="center"/>
          </w:tcPr>
          <w:p w:rsidR="00C86C00" w:rsidRPr="002225CC" w:rsidRDefault="00C86C00" w:rsidP="002225CC">
            <w:pPr>
              <w:spacing w:before="60" w:after="60" w:line="240" w:lineRule="auto"/>
              <w:jc w:val="center"/>
              <w:rPr>
                <w:color w:val="000000"/>
                <w:sz w:val="18"/>
                <w:szCs w:val="18"/>
              </w:rPr>
            </w:pPr>
            <w:r w:rsidRPr="002225CC">
              <w:rPr>
                <w:color w:val="000000"/>
                <w:sz w:val="18"/>
                <w:szCs w:val="18"/>
              </w:rPr>
              <w:t>2% (1)</w:t>
            </w:r>
          </w:p>
        </w:tc>
        <w:tc>
          <w:tcPr>
            <w:tcW w:w="1417" w:type="dxa"/>
            <w:tcBorders>
              <w:top w:val="nil"/>
              <w:left w:val="single" w:sz="4" w:space="0" w:color="121F6B"/>
              <w:bottom w:val="nil"/>
              <w:right w:val="nil"/>
            </w:tcBorders>
            <w:vAlign w:val="center"/>
          </w:tcPr>
          <w:p w:rsidR="00C86C00" w:rsidRPr="002225CC" w:rsidRDefault="00C86C00" w:rsidP="002225CC">
            <w:pPr>
              <w:spacing w:before="60" w:after="60" w:line="240" w:lineRule="auto"/>
              <w:jc w:val="center"/>
              <w:rPr>
                <w:b/>
                <w:bCs/>
                <w:color w:val="000000"/>
                <w:sz w:val="18"/>
                <w:szCs w:val="18"/>
              </w:rPr>
            </w:pPr>
            <w:r w:rsidRPr="002225CC">
              <w:rPr>
                <w:b/>
                <w:bCs/>
                <w:color w:val="000000"/>
                <w:sz w:val="18"/>
                <w:szCs w:val="18"/>
              </w:rPr>
              <w:t>2% (6)</w:t>
            </w:r>
          </w:p>
        </w:tc>
      </w:tr>
      <w:tr w:rsidR="00C86C00" w:rsidRPr="002225CC" w:rsidTr="002225CC">
        <w:trPr>
          <w:trHeight w:val="60"/>
        </w:trPr>
        <w:tc>
          <w:tcPr>
            <w:tcW w:w="3936" w:type="dxa"/>
            <w:tcBorders>
              <w:top w:val="nil"/>
              <w:left w:val="nil"/>
              <w:bottom w:val="nil"/>
              <w:right w:val="single" w:sz="4" w:space="0" w:color="121F6B"/>
            </w:tcBorders>
            <w:shd w:val="clear" w:color="auto" w:fill="D8DDF8"/>
            <w:vAlign w:val="center"/>
          </w:tcPr>
          <w:p w:rsidR="00C86C00" w:rsidRPr="002225CC" w:rsidRDefault="00C86C00" w:rsidP="002225CC">
            <w:pPr>
              <w:spacing w:before="60" w:after="60" w:line="240" w:lineRule="auto"/>
              <w:textAlignment w:val="baseline"/>
              <w:rPr>
                <w:sz w:val="18"/>
                <w:szCs w:val="18"/>
              </w:rPr>
            </w:pPr>
            <w:r w:rsidRPr="002225CC">
              <w:rPr>
                <w:color w:val="000000" w:themeColor="text1"/>
                <w:kern w:val="24"/>
                <w:sz w:val="18"/>
                <w:szCs w:val="18"/>
              </w:rPr>
              <w:t>Supervision with Residence order</w:t>
            </w:r>
          </w:p>
        </w:tc>
        <w:tc>
          <w:tcPr>
            <w:tcW w:w="1275" w:type="dxa"/>
            <w:tcBorders>
              <w:top w:val="nil"/>
              <w:left w:val="single" w:sz="4" w:space="0" w:color="121F6B"/>
              <w:bottom w:val="nil"/>
              <w:right w:val="single" w:sz="4" w:space="0" w:color="121F6B"/>
            </w:tcBorders>
            <w:shd w:val="clear" w:color="auto" w:fill="D8DDF8"/>
            <w:vAlign w:val="center"/>
          </w:tcPr>
          <w:p w:rsidR="00C86C00" w:rsidRPr="002225CC" w:rsidRDefault="00C86C00" w:rsidP="002225CC">
            <w:pPr>
              <w:spacing w:before="60" w:after="60" w:line="240" w:lineRule="auto"/>
              <w:jc w:val="center"/>
              <w:rPr>
                <w:color w:val="000000"/>
                <w:sz w:val="18"/>
                <w:szCs w:val="18"/>
              </w:rPr>
            </w:pPr>
            <w:r w:rsidRPr="002225CC">
              <w:rPr>
                <w:color w:val="000000"/>
                <w:sz w:val="18"/>
                <w:szCs w:val="18"/>
              </w:rPr>
              <w:t>21% (15)</w:t>
            </w:r>
          </w:p>
        </w:tc>
        <w:tc>
          <w:tcPr>
            <w:tcW w:w="1276" w:type="dxa"/>
            <w:tcBorders>
              <w:top w:val="nil"/>
              <w:left w:val="single" w:sz="4" w:space="0" w:color="121F6B"/>
              <w:bottom w:val="nil"/>
              <w:right w:val="single" w:sz="4" w:space="0" w:color="121F6B"/>
            </w:tcBorders>
            <w:shd w:val="clear" w:color="auto" w:fill="D8DDF8"/>
            <w:vAlign w:val="center"/>
          </w:tcPr>
          <w:p w:rsidR="00C86C00" w:rsidRPr="002225CC" w:rsidRDefault="00C86C00" w:rsidP="002225CC">
            <w:pPr>
              <w:spacing w:before="60" w:after="60" w:line="240" w:lineRule="auto"/>
              <w:jc w:val="center"/>
              <w:rPr>
                <w:color w:val="000000"/>
                <w:sz w:val="18"/>
                <w:szCs w:val="18"/>
              </w:rPr>
            </w:pPr>
            <w:r w:rsidRPr="002225CC">
              <w:rPr>
                <w:color w:val="000000"/>
                <w:sz w:val="18"/>
                <w:szCs w:val="18"/>
              </w:rPr>
              <w:t>21% (44)</w:t>
            </w:r>
          </w:p>
        </w:tc>
        <w:tc>
          <w:tcPr>
            <w:tcW w:w="1276" w:type="dxa"/>
            <w:tcBorders>
              <w:top w:val="nil"/>
              <w:left w:val="single" w:sz="4" w:space="0" w:color="121F6B"/>
              <w:bottom w:val="nil"/>
              <w:right w:val="single" w:sz="4" w:space="0" w:color="121F6B"/>
            </w:tcBorders>
            <w:shd w:val="clear" w:color="auto" w:fill="D8DDF8"/>
            <w:vAlign w:val="center"/>
          </w:tcPr>
          <w:p w:rsidR="00C86C00" w:rsidRPr="002225CC" w:rsidRDefault="00C86C00" w:rsidP="002225CC">
            <w:pPr>
              <w:spacing w:before="60" w:after="60" w:line="240" w:lineRule="auto"/>
              <w:jc w:val="center"/>
              <w:rPr>
                <w:color w:val="000000"/>
                <w:sz w:val="18"/>
                <w:szCs w:val="18"/>
              </w:rPr>
            </w:pPr>
            <w:r w:rsidRPr="002225CC">
              <w:rPr>
                <w:color w:val="000000"/>
                <w:sz w:val="18"/>
                <w:szCs w:val="18"/>
              </w:rPr>
              <w:t>24% (10)</w:t>
            </w:r>
          </w:p>
        </w:tc>
        <w:tc>
          <w:tcPr>
            <w:tcW w:w="1417" w:type="dxa"/>
            <w:tcBorders>
              <w:top w:val="nil"/>
              <w:left w:val="single" w:sz="4" w:space="0" w:color="121F6B"/>
              <w:bottom w:val="nil"/>
              <w:right w:val="nil"/>
            </w:tcBorders>
            <w:shd w:val="clear" w:color="auto" w:fill="D8DDF8"/>
            <w:vAlign w:val="center"/>
          </w:tcPr>
          <w:p w:rsidR="00C86C00" w:rsidRPr="002225CC" w:rsidRDefault="00C86C00" w:rsidP="002225CC">
            <w:pPr>
              <w:spacing w:before="60" w:after="60" w:line="240" w:lineRule="auto"/>
              <w:jc w:val="center"/>
              <w:rPr>
                <w:b/>
                <w:bCs/>
                <w:color w:val="000000"/>
                <w:sz w:val="18"/>
                <w:szCs w:val="18"/>
              </w:rPr>
            </w:pPr>
            <w:r w:rsidRPr="002225CC">
              <w:rPr>
                <w:b/>
                <w:bCs/>
                <w:color w:val="000000"/>
                <w:sz w:val="18"/>
                <w:szCs w:val="18"/>
              </w:rPr>
              <w:t>22% (72)</w:t>
            </w:r>
          </w:p>
        </w:tc>
      </w:tr>
      <w:tr w:rsidR="00C86C00" w:rsidRPr="002225CC" w:rsidTr="002225CC">
        <w:trPr>
          <w:trHeight w:val="60"/>
        </w:trPr>
        <w:tc>
          <w:tcPr>
            <w:tcW w:w="3936" w:type="dxa"/>
            <w:tcBorders>
              <w:top w:val="nil"/>
              <w:left w:val="nil"/>
              <w:bottom w:val="single" w:sz="4" w:space="0" w:color="auto"/>
              <w:right w:val="single" w:sz="4" w:space="0" w:color="121F6B"/>
            </w:tcBorders>
            <w:vAlign w:val="center"/>
          </w:tcPr>
          <w:p w:rsidR="00C86C00" w:rsidRPr="002225CC" w:rsidRDefault="00C86C00" w:rsidP="002225CC">
            <w:pPr>
              <w:spacing w:before="60" w:after="60" w:line="240" w:lineRule="auto"/>
              <w:textAlignment w:val="baseline"/>
              <w:rPr>
                <w:sz w:val="18"/>
                <w:szCs w:val="18"/>
              </w:rPr>
            </w:pPr>
            <w:r w:rsidRPr="002225CC">
              <w:rPr>
                <w:color w:val="000000" w:themeColor="text1"/>
                <w:kern w:val="24"/>
                <w:sz w:val="18"/>
                <w:szCs w:val="18"/>
              </w:rPr>
              <w:t>Imprisonment</w:t>
            </w:r>
          </w:p>
        </w:tc>
        <w:tc>
          <w:tcPr>
            <w:tcW w:w="1275" w:type="dxa"/>
            <w:tcBorders>
              <w:top w:val="nil"/>
              <w:left w:val="single" w:sz="4" w:space="0" w:color="121F6B"/>
              <w:bottom w:val="single" w:sz="4" w:space="0" w:color="auto"/>
              <w:right w:val="single" w:sz="4" w:space="0" w:color="121F6B"/>
            </w:tcBorders>
            <w:vAlign w:val="center"/>
          </w:tcPr>
          <w:p w:rsidR="00C86C00" w:rsidRPr="002225CC" w:rsidRDefault="00C86C00" w:rsidP="002225CC">
            <w:pPr>
              <w:spacing w:before="60" w:after="60" w:line="240" w:lineRule="auto"/>
              <w:jc w:val="center"/>
              <w:rPr>
                <w:color w:val="000000"/>
                <w:sz w:val="18"/>
                <w:szCs w:val="18"/>
              </w:rPr>
            </w:pPr>
            <w:r w:rsidRPr="002225CC">
              <w:rPr>
                <w:color w:val="000000"/>
                <w:sz w:val="18"/>
                <w:szCs w:val="18"/>
              </w:rPr>
              <w:t>14% (10)</w:t>
            </w:r>
          </w:p>
        </w:tc>
        <w:tc>
          <w:tcPr>
            <w:tcW w:w="1276" w:type="dxa"/>
            <w:tcBorders>
              <w:top w:val="nil"/>
              <w:left w:val="single" w:sz="4" w:space="0" w:color="121F6B"/>
              <w:bottom w:val="single" w:sz="4" w:space="0" w:color="auto"/>
              <w:right w:val="single" w:sz="4" w:space="0" w:color="121F6B"/>
            </w:tcBorders>
            <w:vAlign w:val="center"/>
          </w:tcPr>
          <w:p w:rsidR="00C86C00" w:rsidRPr="002225CC" w:rsidRDefault="00C86C00" w:rsidP="002225CC">
            <w:pPr>
              <w:spacing w:before="60" w:after="60" w:line="240" w:lineRule="auto"/>
              <w:jc w:val="center"/>
              <w:rPr>
                <w:color w:val="000000"/>
                <w:sz w:val="18"/>
                <w:szCs w:val="18"/>
              </w:rPr>
            </w:pPr>
            <w:r w:rsidRPr="002225CC">
              <w:rPr>
                <w:color w:val="000000"/>
                <w:sz w:val="18"/>
                <w:szCs w:val="18"/>
              </w:rPr>
              <w:t>15% (31)</w:t>
            </w:r>
          </w:p>
        </w:tc>
        <w:tc>
          <w:tcPr>
            <w:tcW w:w="1276" w:type="dxa"/>
            <w:tcBorders>
              <w:top w:val="nil"/>
              <w:left w:val="single" w:sz="4" w:space="0" w:color="121F6B"/>
              <w:bottom w:val="single" w:sz="4" w:space="0" w:color="auto"/>
              <w:right w:val="single" w:sz="4" w:space="0" w:color="121F6B"/>
            </w:tcBorders>
            <w:vAlign w:val="center"/>
          </w:tcPr>
          <w:p w:rsidR="00C86C00" w:rsidRPr="002225CC" w:rsidRDefault="00C86C00" w:rsidP="002225CC">
            <w:pPr>
              <w:spacing w:before="60" w:after="60" w:line="240" w:lineRule="auto"/>
              <w:jc w:val="center"/>
              <w:rPr>
                <w:color w:val="000000"/>
                <w:sz w:val="18"/>
                <w:szCs w:val="18"/>
              </w:rPr>
            </w:pPr>
            <w:r w:rsidRPr="002225CC">
              <w:rPr>
                <w:color w:val="000000"/>
                <w:sz w:val="18"/>
                <w:szCs w:val="18"/>
              </w:rPr>
              <w:t>7% (3)</w:t>
            </w:r>
          </w:p>
        </w:tc>
        <w:tc>
          <w:tcPr>
            <w:tcW w:w="1417" w:type="dxa"/>
            <w:tcBorders>
              <w:top w:val="nil"/>
              <w:left w:val="single" w:sz="4" w:space="0" w:color="121F6B"/>
              <w:bottom w:val="single" w:sz="4" w:space="0" w:color="auto"/>
              <w:right w:val="nil"/>
            </w:tcBorders>
            <w:vAlign w:val="center"/>
          </w:tcPr>
          <w:p w:rsidR="00C86C00" w:rsidRPr="002225CC" w:rsidRDefault="00C86C00" w:rsidP="002225CC">
            <w:pPr>
              <w:spacing w:before="60" w:after="60" w:line="240" w:lineRule="auto"/>
              <w:jc w:val="center"/>
              <w:rPr>
                <w:b/>
                <w:bCs/>
                <w:color w:val="000000"/>
                <w:sz w:val="18"/>
                <w:szCs w:val="18"/>
              </w:rPr>
            </w:pPr>
            <w:r w:rsidRPr="002225CC">
              <w:rPr>
                <w:b/>
                <w:bCs/>
                <w:color w:val="000000"/>
                <w:sz w:val="18"/>
                <w:szCs w:val="18"/>
              </w:rPr>
              <w:t>13% (44)</w:t>
            </w:r>
          </w:p>
        </w:tc>
      </w:tr>
    </w:tbl>
    <w:p w:rsidR="009E617B" w:rsidRDefault="009E617B" w:rsidP="009E617B">
      <w:pPr>
        <w:spacing w:after="0"/>
      </w:pPr>
    </w:p>
    <w:p w:rsidR="00525D7C" w:rsidRDefault="00525D7C" w:rsidP="009E617B">
      <w:r>
        <w:t xml:space="preserve">Some of the </w:t>
      </w:r>
      <w:proofErr w:type="spellStart"/>
      <w:r>
        <w:t>SwR</w:t>
      </w:r>
      <w:proofErr w:type="spellEnd"/>
      <w:r>
        <w:t xml:space="preserve"> orders imposed in the 12-month period after </w:t>
      </w:r>
      <w:proofErr w:type="spellStart"/>
      <w:r>
        <w:t>SwA</w:t>
      </w:r>
      <w:proofErr w:type="spellEnd"/>
      <w:r>
        <w:t xml:space="preserve"> orders ended </w:t>
      </w:r>
      <w:r w:rsidR="002A5660">
        <w:t>may</w:t>
      </w:r>
      <w:r>
        <w:t xml:space="preserve"> have been due to the young person breaching </w:t>
      </w:r>
      <w:r w:rsidR="002A5660">
        <w:t xml:space="preserve">the requirements of </w:t>
      </w:r>
      <w:r>
        <w:t xml:space="preserve">their </w:t>
      </w:r>
      <w:proofErr w:type="spellStart"/>
      <w:r>
        <w:t>SwA</w:t>
      </w:r>
      <w:proofErr w:type="spellEnd"/>
      <w:r>
        <w:t xml:space="preserve"> order</w:t>
      </w:r>
      <w:r w:rsidR="002A5660">
        <w:t xml:space="preserve"> </w:t>
      </w:r>
      <w:r w:rsidR="00395443">
        <w:t xml:space="preserve">and being resentenced </w:t>
      </w:r>
      <w:r w:rsidR="002A5660">
        <w:t>– possibly as a result of new offending</w:t>
      </w:r>
      <w:r>
        <w:t>.</w:t>
      </w:r>
    </w:p>
    <w:p w:rsidR="006C0B96" w:rsidRPr="00D813E9" w:rsidRDefault="00045C7A" w:rsidP="009E617B">
      <w:r>
        <w:t>Of the 116</w:t>
      </w:r>
      <w:r w:rsidR="006C0B96" w:rsidRPr="005A13D1">
        <w:t xml:space="preserve"> young people who were impris</w:t>
      </w:r>
      <w:r w:rsidR="00800365">
        <w:t xml:space="preserve">oned or received a </w:t>
      </w:r>
      <w:proofErr w:type="spellStart"/>
      <w:r w:rsidR="00800365">
        <w:t>SwR</w:t>
      </w:r>
      <w:proofErr w:type="spellEnd"/>
      <w:r w:rsidR="00800365">
        <w:t xml:space="preserve"> order, </w:t>
      </w:r>
      <w:r w:rsidR="003C22E2">
        <w:t>9</w:t>
      </w:r>
      <w:r w:rsidR="00800365">
        <w:t>5</w:t>
      </w:r>
      <w:r w:rsidR="006C0B96" w:rsidRPr="005A13D1">
        <w:t xml:space="preserve"> were among those who had a lower frequency and/or seriousness of offending after completing the order. These periods removed from the community may have contributed to their lower post-intervention offending rate.</w:t>
      </w:r>
      <w:r w:rsidR="006C0B96" w:rsidRPr="00D813E9">
        <w:t xml:space="preserve"> </w:t>
      </w:r>
    </w:p>
    <w:p w:rsidR="006C0B96" w:rsidRDefault="006C0B96" w:rsidP="006C0B96">
      <w:pPr>
        <w:spacing w:after="0" w:line="240" w:lineRule="auto"/>
        <w:rPr>
          <w:rFonts w:ascii="Arial Mäori" w:hAnsi="Arial Mäori"/>
          <w:b/>
          <w:bCs/>
          <w:color w:val="007073"/>
          <w:sz w:val="32"/>
          <w:szCs w:val="28"/>
          <w:highlight w:val="yellow"/>
        </w:rPr>
      </w:pPr>
      <w:r>
        <w:rPr>
          <w:rFonts w:ascii="Arial Mäori" w:hAnsi="Arial Mäori"/>
          <w:bCs/>
          <w:highlight w:val="yellow"/>
        </w:rPr>
        <w:br w:type="page"/>
      </w:r>
    </w:p>
    <w:p w:rsidR="006C0B96" w:rsidRPr="009151E2" w:rsidRDefault="006C0B96" w:rsidP="009151E2">
      <w:pPr>
        <w:pStyle w:val="Heading2"/>
      </w:pPr>
      <w:bookmarkStart w:id="11" w:name="_Toc371084399"/>
      <w:bookmarkStart w:id="12" w:name="_Toc449004608"/>
      <w:r w:rsidRPr="009151E2">
        <w:lastRenderedPageBreak/>
        <w:t xml:space="preserve">Shorter </w:t>
      </w:r>
      <w:proofErr w:type="spellStart"/>
      <w:r w:rsidRPr="009151E2">
        <w:t>SwA</w:t>
      </w:r>
      <w:proofErr w:type="spellEnd"/>
      <w:r w:rsidRPr="009151E2">
        <w:t xml:space="preserve"> orders (</w:t>
      </w:r>
      <w:r w:rsidR="00190224">
        <w:t xml:space="preserve">up to </w:t>
      </w:r>
      <w:r w:rsidRPr="009151E2">
        <w:t>three months)</w:t>
      </w:r>
      <w:bookmarkEnd w:id="11"/>
      <w:bookmarkEnd w:id="12"/>
    </w:p>
    <w:p w:rsidR="006C0B96" w:rsidRPr="00341D69" w:rsidRDefault="00C97A2D" w:rsidP="00696BBC">
      <w:r>
        <w:t>Of the total 328</w:t>
      </w:r>
      <w:r w:rsidR="006C0B96" w:rsidRPr="00341D69">
        <w:t xml:space="preserve"> cases </w:t>
      </w:r>
      <w:r w:rsidR="00190224">
        <w:t xml:space="preserve">resulting in </w:t>
      </w:r>
      <w:r w:rsidR="006C0B96" w:rsidRPr="00341D69">
        <w:t xml:space="preserve">a </w:t>
      </w:r>
      <w:proofErr w:type="spellStart"/>
      <w:r w:rsidR="006C0B96" w:rsidRPr="00341D69">
        <w:t>SwA</w:t>
      </w:r>
      <w:proofErr w:type="spellEnd"/>
      <w:r w:rsidR="006C0B96" w:rsidRPr="00341D69">
        <w:t xml:space="preserve"> order</w:t>
      </w:r>
      <w:r w:rsidR="006C0B96">
        <w:t xml:space="preserve"> in the first </w:t>
      </w:r>
      <w:r w:rsidR="00190224">
        <w:t xml:space="preserve">30 </w:t>
      </w:r>
      <w:r w:rsidR="006C0B96">
        <w:t>months under Fresh Start</w:t>
      </w:r>
      <w:r>
        <w:t>, 82</w:t>
      </w:r>
      <w:r w:rsidR="006C0B96" w:rsidRPr="00341D69">
        <w:t xml:space="preserve"> (2</w:t>
      </w:r>
      <w:r>
        <w:t>5</w:t>
      </w:r>
      <w:r w:rsidR="006C0B96" w:rsidRPr="00341D69">
        <w:t>%)</w:t>
      </w:r>
      <w:r w:rsidR="006C0B96">
        <w:t xml:space="preserve"> had </w:t>
      </w:r>
      <w:r w:rsidR="00BD3903">
        <w:t>‘</w:t>
      </w:r>
      <w:r w:rsidR="00190224">
        <w:t>shorter</w:t>
      </w:r>
      <w:r w:rsidR="00BD3903">
        <w:t>’</w:t>
      </w:r>
      <w:r w:rsidR="00190224">
        <w:t xml:space="preserve"> </w:t>
      </w:r>
      <w:r w:rsidR="006C0B96">
        <w:t>orders imposed</w:t>
      </w:r>
      <w:r w:rsidR="00B717ED">
        <w:t>. All but one</w:t>
      </w:r>
      <w:r w:rsidR="006C0B96" w:rsidRPr="00341D69">
        <w:t xml:space="preserve"> of </w:t>
      </w:r>
      <w:r w:rsidR="00B717ED">
        <w:t xml:space="preserve">these orders were for </w:t>
      </w:r>
      <w:r w:rsidR="006C0B96">
        <w:t xml:space="preserve">exactly </w:t>
      </w:r>
      <w:r w:rsidR="006C0B96" w:rsidRPr="00341D69">
        <w:t>three months duration</w:t>
      </w:r>
      <w:r w:rsidR="00B717ED">
        <w:t>, with the other order being shorter than this</w:t>
      </w:r>
      <w:r w:rsidR="006C0B96" w:rsidRPr="00341D69">
        <w:t>.</w:t>
      </w:r>
      <w:r w:rsidR="006C0B96" w:rsidRPr="00341D69">
        <w:rPr>
          <w:rStyle w:val="FootnoteReference"/>
        </w:rPr>
        <w:footnoteReference w:id="13"/>
      </w:r>
      <w:r w:rsidR="006C0B96" w:rsidRPr="00341D69">
        <w:t xml:space="preserve"> Of the </w:t>
      </w:r>
      <w:r>
        <w:t>82</w:t>
      </w:r>
      <w:r w:rsidR="006C0B96" w:rsidRPr="00341D69">
        <w:t xml:space="preserve"> young people</w:t>
      </w:r>
      <w:r w:rsidR="005D6A45">
        <w:t xml:space="preserve"> with shorter </w:t>
      </w:r>
      <w:proofErr w:type="spellStart"/>
      <w:r w:rsidR="005D6A45">
        <w:t>SwA</w:t>
      </w:r>
      <w:proofErr w:type="spellEnd"/>
      <w:r w:rsidR="005D6A45">
        <w:t xml:space="preserve"> orders</w:t>
      </w:r>
      <w:r w:rsidR="006C0B96" w:rsidRPr="00341D69">
        <w:t>:</w:t>
      </w:r>
    </w:p>
    <w:p w:rsidR="006C0B96" w:rsidRPr="00CA5120" w:rsidRDefault="00C97A2D" w:rsidP="00696BBC">
      <w:pPr>
        <w:pStyle w:val="Bullet1"/>
      </w:pPr>
      <w:r>
        <w:t>90</w:t>
      </w:r>
      <w:r w:rsidR="006C0B96" w:rsidRPr="00CA5120">
        <w:t>% were male and 10% were female</w:t>
      </w:r>
    </w:p>
    <w:p w:rsidR="006C0B96" w:rsidRPr="00D140DB" w:rsidRDefault="00C97A2D" w:rsidP="00696BBC">
      <w:pPr>
        <w:pStyle w:val="Bullet1"/>
      </w:pPr>
      <w:r>
        <w:t>67</w:t>
      </w:r>
      <w:r w:rsidR="006C0B96" w:rsidRPr="00CA5120">
        <w:t>% were Mā</w:t>
      </w:r>
      <w:r w:rsidR="00C57D35">
        <w:t>ori, 27</w:t>
      </w:r>
      <w:r w:rsidR="006C0B96" w:rsidRPr="00CA5120">
        <w:t xml:space="preserve">% were European, </w:t>
      </w:r>
      <w:r w:rsidR="00C57D35">
        <w:t>5</w:t>
      </w:r>
      <w:r w:rsidR="006C0B96" w:rsidRPr="00CA5120">
        <w:t xml:space="preserve">% were </w:t>
      </w:r>
      <w:r w:rsidR="006C0B96">
        <w:t>Pacific people</w:t>
      </w:r>
      <w:r w:rsidR="00FC79A3">
        <w:t>s</w:t>
      </w:r>
      <w:r w:rsidR="00C57D35">
        <w:t xml:space="preserve"> and 1</w:t>
      </w:r>
      <w:r w:rsidR="006C0B96" w:rsidRPr="00CA5120">
        <w:t xml:space="preserve">% belonged to </w:t>
      </w:r>
      <w:r w:rsidR="006C0B96" w:rsidRPr="00D140DB">
        <w:t>other ethnic groups</w:t>
      </w:r>
    </w:p>
    <w:p w:rsidR="006C0B96" w:rsidRPr="00D140DB" w:rsidRDefault="00C57D35" w:rsidP="00696BBC">
      <w:pPr>
        <w:pStyle w:val="Bullet1"/>
      </w:pPr>
      <w:r>
        <w:t>1</w:t>
      </w:r>
      <w:r w:rsidR="001312AD">
        <w:t>7</w:t>
      </w:r>
      <w:r w:rsidR="006C0B96" w:rsidRPr="00D140DB">
        <w:t xml:space="preserve">% were from the Northern region, </w:t>
      </w:r>
      <w:r>
        <w:t>29</w:t>
      </w:r>
      <w:r w:rsidR="006C0B96" w:rsidRPr="00D140DB">
        <w:t xml:space="preserve">% </w:t>
      </w:r>
      <w:r>
        <w:t>were from the Midlands region, 32</w:t>
      </w:r>
      <w:r w:rsidR="006C0B96" w:rsidRPr="00D140DB">
        <w:t>% we</w:t>
      </w:r>
      <w:r>
        <w:t>re from the Central region and 22</w:t>
      </w:r>
      <w:r w:rsidR="006C0B96" w:rsidRPr="00D140DB">
        <w:t>% were from the Southern region</w:t>
      </w:r>
    </w:p>
    <w:p w:rsidR="006C0B96" w:rsidRPr="00D140DB" w:rsidRDefault="006C0B96" w:rsidP="00696BBC">
      <w:pPr>
        <w:pStyle w:val="Bullet1"/>
      </w:pPr>
      <w:r w:rsidRPr="00D140DB">
        <w:t xml:space="preserve">the average age at first recorded offence </w:t>
      </w:r>
      <w:r w:rsidR="00C57D35">
        <w:t>was 12.0 years (ranging from 6.4</w:t>
      </w:r>
      <w:r w:rsidRPr="00D140DB">
        <w:t xml:space="preserve"> to 15.4 years)</w:t>
      </w:r>
    </w:p>
    <w:p w:rsidR="006C0B96" w:rsidRPr="00D140DB" w:rsidRDefault="006C0B96" w:rsidP="00696BBC">
      <w:pPr>
        <w:pStyle w:val="Bullet1"/>
      </w:pPr>
      <w:r w:rsidRPr="00D140DB">
        <w:t>the average number of years between the first recorded offence and beginning the order was 4.1 (ranging from 0.</w:t>
      </w:r>
      <w:r w:rsidR="00C57D35">
        <w:t>5</w:t>
      </w:r>
      <w:r w:rsidRPr="00D140DB">
        <w:t xml:space="preserve"> to </w:t>
      </w:r>
      <w:r w:rsidR="00C57D35">
        <w:t>9.6</w:t>
      </w:r>
      <w:r w:rsidRPr="00D140DB">
        <w:t xml:space="preserve"> years)</w:t>
      </w:r>
    </w:p>
    <w:p w:rsidR="006C0B96" w:rsidRPr="00D140DB" w:rsidRDefault="006C0B96" w:rsidP="00696BBC">
      <w:pPr>
        <w:pStyle w:val="Bullet1"/>
      </w:pPr>
      <w:r w:rsidRPr="00D140DB">
        <w:t>the average age at the start of the orders was 16.1 years (ranging from 14.6 to 17.</w:t>
      </w:r>
      <w:r w:rsidR="00C57D35">
        <w:t>6</w:t>
      </w:r>
      <w:r w:rsidRPr="00D140DB">
        <w:t xml:space="preserve"> years).</w:t>
      </w:r>
    </w:p>
    <w:p w:rsidR="006C0B96" w:rsidRPr="004F7B31" w:rsidRDefault="006C0B96" w:rsidP="00696BBC">
      <w:pPr>
        <w:rPr>
          <w:highlight w:val="yellow"/>
        </w:rPr>
      </w:pPr>
      <w:r w:rsidRPr="00D140DB">
        <w:t>There was a reduction in both the frequency and seriousness of offending in the 12 months after the orders</w:t>
      </w:r>
      <w:r>
        <w:t xml:space="preserve"> ended</w:t>
      </w:r>
      <w:r w:rsidRPr="00D140DB">
        <w:t xml:space="preserve"> compared with pre-order offending (Figures 11 and 12). Over the 12 months since the orders</w:t>
      </w:r>
      <w:r>
        <w:t xml:space="preserve"> ended</w:t>
      </w:r>
      <w:r w:rsidRPr="00D140DB">
        <w:t>, the average number of offences committed by attendees was 7.</w:t>
      </w:r>
      <w:r w:rsidR="0054725B">
        <w:t>5 (ranging from 0 to 49</w:t>
      </w:r>
      <w:r w:rsidRPr="00D140DB">
        <w:t>). Th</w:t>
      </w:r>
      <w:r w:rsidR="0054725B">
        <w:t>is compares to an average of 13.8</w:t>
      </w:r>
      <w:r w:rsidRPr="00D140DB">
        <w:t xml:space="preserve"> offences over the 12 months b</w:t>
      </w:r>
      <w:r w:rsidR="0054725B">
        <w:t>efore the orders (ranging from 0</w:t>
      </w:r>
      <w:r w:rsidRPr="00D140DB">
        <w:t xml:space="preserve"> to 5</w:t>
      </w:r>
      <w:r w:rsidR="0054725B">
        <w:t>8</w:t>
      </w:r>
      <w:r w:rsidRPr="00D140DB">
        <w:t>). The average seriousness of all the offences committed in the 12 months following th</w:t>
      </w:r>
      <w:r w:rsidR="0054725B">
        <w:t>e orders (925</w:t>
      </w:r>
      <w:r w:rsidRPr="00D140DB">
        <w:t>) was less than half of that in the 12 months before the orders (2,0</w:t>
      </w:r>
      <w:r w:rsidR="0054725B">
        <w:t>99</w:t>
      </w:r>
      <w:r w:rsidRPr="00D140DB">
        <w:t xml:space="preserve">). </w:t>
      </w:r>
    </w:p>
    <w:p w:rsidR="006C0B96" w:rsidRPr="00FC4973" w:rsidRDefault="006C0B96" w:rsidP="001E3332">
      <w:pPr>
        <w:pStyle w:val="Figureheading"/>
        <w:ind w:right="521"/>
      </w:pPr>
      <w:r w:rsidRPr="00FC4973">
        <w:t>Figure 11:</w:t>
      </w:r>
      <w:r w:rsidRPr="00FC4973">
        <w:tab/>
        <w:t>Average frequency of offences dealt with by Police before and after shorter Supervision with Activity orders</w:t>
      </w:r>
    </w:p>
    <w:p w:rsidR="00D37700" w:rsidRDefault="001E3332" w:rsidP="00320035">
      <w:r w:rsidRPr="001E3332">
        <w:rPr>
          <w:noProof/>
          <w:lang w:eastAsia="en-NZ"/>
        </w:rPr>
        <w:drawing>
          <wp:inline distT="0" distB="0" distL="0" distR="0" wp14:anchorId="677413C9" wp14:editId="6B27ED1E">
            <wp:extent cx="5430741" cy="303159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36505" cy="3034814"/>
                    </a:xfrm>
                    <a:prstGeom prst="rect">
                      <a:avLst/>
                    </a:prstGeom>
                    <a:noFill/>
                    <a:ln>
                      <a:noFill/>
                    </a:ln>
                  </pic:spPr>
                </pic:pic>
              </a:graphicData>
            </a:graphic>
          </wp:inline>
        </w:drawing>
      </w:r>
    </w:p>
    <w:p w:rsidR="006C0B96" w:rsidRPr="004F7B31" w:rsidRDefault="006C0B96" w:rsidP="00FC2AD0">
      <w:pPr>
        <w:pStyle w:val="Figureheading"/>
        <w:rPr>
          <w:highlight w:val="yellow"/>
        </w:rPr>
      </w:pPr>
      <w:r w:rsidRPr="00FC4973">
        <w:lastRenderedPageBreak/>
        <w:t>Figure 12:</w:t>
      </w:r>
      <w:r w:rsidRPr="00FC4973">
        <w:tab/>
        <w:t>Average total seriousness of offences dealt with by Police before and after shorter Supervision with Activity orders</w:t>
      </w:r>
    </w:p>
    <w:p w:rsidR="00320035" w:rsidRDefault="001E3332" w:rsidP="00320035">
      <w:pPr>
        <w:spacing w:after="0"/>
      </w:pPr>
      <w:r w:rsidRPr="001E3332">
        <w:rPr>
          <w:noProof/>
          <w:lang w:eastAsia="en-NZ"/>
        </w:rPr>
        <w:drawing>
          <wp:inline distT="0" distB="0" distL="0" distR="0" wp14:anchorId="75C095B3" wp14:editId="783BF354">
            <wp:extent cx="5502303" cy="3071544"/>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07586" cy="3074493"/>
                    </a:xfrm>
                    <a:prstGeom prst="rect">
                      <a:avLst/>
                    </a:prstGeom>
                    <a:noFill/>
                    <a:ln>
                      <a:noFill/>
                    </a:ln>
                  </pic:spPr>
                </pic:pic>
              </a:graphicData>
            </a:graphic>
          </wp:inline>
        </w:drawing>
      </w:r>
    </w:p>
    <w:p w:rsidR="001E3332" w:rsidRDefault="001E3332" w:rsidP="00320035">
      <w:pPr>
        <w:spacing w:after="0"/>
      </w:pPr>
    </w:p>
    <w:p w:rsidR="006C0B96" w:rsidRPr="00AF54E9" w:rsidRDefault="006C0B96" w:rsidP="00320035">
      <w:r w:rsidRPr="00AF54E9">
        <w:t xml:space="preserve">Table </w:t>
      </w:r>
      <w:r>
        <w:t>5</w:t>
      </w:r>
      <w:r w:rsidRPr="00AF54E9">
        <w:t xml:space="preserve"> compares offending patterns in the 12 months after </w:t>
      </w:r>
      <w:r>
        <w:t>shorter</w:t>
      </w:r>
      <w:r w:rsidRPr="00AF54E9">
        <w:t xml:space="preserve"> </w:t>
      </w:r>
      <w:proofErr w:type="spellStart"/>
      <w:r w:rsidRPr="00AF54E9">
        <w:t>SwA</w:t>
      </w:r>
      <w:proofErr w:type="spellEnd"/>
      <w:r w:rsidRPr="00AF54E9">
        <w:t xml:space="preserve"> orders to the 12 months before the orders. In the 12 months after:</w:t>
      </w:r>
    </w:p>
    <w:p w:rsidR="006C0B96" w:rsidRPr="00252782" w:rsidRDefault="00B03148" w:rsidP="00320035">
      <w:pPr>
        <w:pStyle w:val="Bullet1"/>
      </w:pPr>
      <w:r>
        <w:t>10% (8</w:t>
      </w:r>
      <w:r w:rsidR="006C0B96" w:rsidRPr="00252782">
        <w:t>) of young people did not reoffend at all</w:t>
      </w:r>
    </w:p>
    <w:p w:rsidR="006C0B96" w:rsidRPr="00252782" w:rsidRDefault="00B03148" w:rsidP="00320035">
      <w:pPr>
        <w:pStyle w:val="Bullet1"/>
      </w:pPr>
      <w:r>
        <w:t>78</w:t>
      </w:r>
      <w:r w:rsidR="006C0B96" w:rsidRPr="00252782">
        <w:t>% (</w:t>
      </w:r>
      <w:r>
        <w:t>64</w:t>
      </w:r>
      <w:r w:rsidR="006C0B96" w:rsidRPr="00252782">
        <w:t xml:space="preserve">) of young people offended less often (including the </w:t>
      </w:r>
      <w:r>
        <w:t>eight who did not reoffend), while 20</w:t>
      </w:r>
      <w:r w:rsidR="006C0B96" w:rsidRPr="00252782">
        <w:t>% (</w:t>
      </w:r>
      <w:r>
        <w:t>16</w:t>
      </w:r>
      <w:r w:rsidR="006C0B96" w:rsidRPr="00252782">
        <w:t>) offended more often</w:t>
      </w:r>
      <w:r w:rsidR="00806BAB" w:rsidRPr="00806BAB">
        <w:t xml:space="preserve"> </w:t>
      </w:r>
      <w:r w:rsidR="00806BAB" w:rsidRPr="004A7B02">
        <w:t xml:space="preserve">and </w:t>
      </w:r>
      <w:r w:rsidR="00806BAB">
        <w:t>2</w:t>
      </w:r>
      <w:r w:rsidR="00806BAB" w:rsidRPr="004A7B02">
        <w:t>% (</w:t>
      </w:r>
      <w:r w:rsidR="00806BAB">
        <w:t>2</w:t>
      </w:r>
      <w:r w:rsidR="00806BAB" w:rsidRPr="004A7B02">
        <w:t>) offended at the same rate as before</w:t>
      </w:r>
    </w:p>
    <w:p w:rsidR="006C0B96" w:rsidRPr="00252782" w:rsidRDefault="00B03148" w:rsidP="00320035">
      <w:pPr>
        <w:pStyle w:val="Bullet1"/>
      </w:pPr>
      <w:r>
        <w:t>78% (64</w:t>
      </w:r>
      <w:r w:rsidR="006C0B96" w:rsidRPr="00252782">
        <w:t xml:space="preserve">) of the young people reduced the </w:t>
      </w:r>
      <w:r w:rsidR="006C0B96">
        <w:t xml:space="preserve">total </w:t>
      </w:r>
      <w:r w:rsidR="006C0B96" w:rsidRPr="00252782">
        <w:t>seriousness of their offending</w:t>
      </w:r>
      <w:r>
        <w:t xml:space="preserve"> (56</w:t>
      </w:r>
      <w:r w:rsidR="006C0B96" w:rsidRPr="00252782">
        <w:t xml:space="preserve"> of whom also committed fewer offences)</w:t>
      </w:r>
      <w:r w:rsidR="00350794">
        <w:t>, while 21</w:t>
      </w:r>
      <w:r w:rsidR="006C0B96" w:rsidRPr="00252782">
        <w:t>% (</w:t>
      </w:r>
      <w:r w:rsidR="00350794">
        <w:t>17</w:t>
      </w:r>
      <w:r w:rsidR="006C0B96" w:rsidRPr="00252782">
        <w:t>) committed more serious offences</w:t>
      </w:r>
      <w:r w:rsidR="000C074A" w:rsidRPr="000C074A">
        <w:t xml:space="preserve"> </w:t>
      </w:r>
      <w:r w:rsidR="000C074A">
        <w:t>and 1</w:t>
      </w:r>
      <w:r w:rsidR="000C074A" w:rsidRPr="002C2129">
        <w:t>% (</w:t>
      </w:r>
      <w:r w:rsidR="000C074A">
        <w:t>1</w:t>
      </w:r>
      <w:r w:rsidR="000C074A" w:rsidRPr="002C2129">
        <w:t>) had the same seriousness of offending</w:t>
      </w:r>
    </w:p>
    <w:p w:rsidR="006C0B96" w:rsidRPr="00252782" w:rsidRDefault="00350794" w:rsidP="00320035">
      <w:pPr>
        <w:pStyle w:val="Bullet1"/>
      </w:pPr>
      <w:r>
        <w:t>67</w:t>
      </w:r>
      <w:r w:rsidR="006C0B96" w:rsidRPr="00252782">
        <w:t>% (</w:t>
      </w:r>
      <w:r>
        <w:t>55</w:t>
      </w:r>
      <w:r w:rsidR="006C0B96" w:rsidRPr="00252782">
        <w:t xml:space="preserve">) of the young people reduced the seriousness of their most serious offence, while </w:t>
      </w:r>
      <w:r>
        <w:t>2</w:t>
      </w:r>
      <w:r w:rsidR="000C074A">
        <w:t>3</w:t>
      </w:r>
      <w:r w:rsidR="006C0B96" w:rsidRPr="00252782">
        <w:t>% (</w:t>
      </w:r>
      <w:r>
        <w:t>19</w:t>
      </w:r>
      <w:r w:rsidR="006C0B96" w:rsidRPr="00252782">
        <w:t xml:space="preserve">) committed </w:t>
      </w:r>
      <w:r>
        <w:t>a more serious offence and 10% (8</w:t>
      </w:r>
      <w:r w:rsidR="006C0B96" w:rsidRPr="00252782">
        <w:t>) committed an offence of the same seriousness.</w:t>
      </w:r>
    </w:p>
    <w:p w:rsidR="00C86C00" w:rsidRDefault="00C86C00" w:rsidP="002B1433">
      <w:pPr>
        <w:pStyle w:val="Caption"/>
      </w:pPr>
      <w:r>
        <w:t xml:space="preserve">Table </w:t>
      </w:r>
      <w:r w:rsidR="00C13262">
        <w:fldChar w:fldCharType="begin"/>
      </w:r>
      <w:r w:rsidR="00C13262">
        <w:instrText xml:space="preserve"> SEQ Table \* ARABIC </w:instrText>
      </w:r>
      <w:r w:rsidR="00C13262">
        <w:fldChar w:fldCharType="separate"/>
      </w:r>
      <w:r w:rsidR="00A0583A">
        <w:rPr>
          <w:noProof/>
        </w:rPr>
        <w:t>5</w:t>
      </w:r>
      <w:r w:rsidR="00C13262">
        <w:rPr>
          <w:noProof/>
        </w:rPr>
        <w:fldChar w:fldCharType="end"/>
      </w:r>
      <w:r>
        <w:t xml:space="preserve">: </w:t>
      </w:r>
      <w:r w:rsidRPr="00C86C00">
        <w:t xml:space="preserve">Outcomes 12 months after shorter </w:t>
      </w:r>
      <w:proofErr w:type="spellStart"/>
      <w:r w:rsidRPr="00C86C00">
        <w:t>SwA</w:t>
      </w:r>
      <w:proofErr w:type="spellEnd"/>
      <w:r w:rsidRPr="00C86C00">
        <w:t xml:space="preserve"> orders</w:t>
      </w:r>
    </w:p>
    <w:tbl>
      <w:tblPr>
        <w:tblStyle w:val="Tabletemp1"/>
        <w:tblW w:w="8897" w:type="dxa"/>
        <w:tblLayout w:type="fixed"/>
        <w:tblCellMar>
          <w:top w:w="28" w:type="dxa"/>
          <w:bottom w:w="28" w:type="dxa"/>
        </w:tblCellMar>
        <w:tblLook w:val="04A0" w:firstRow="1" w:lastRow="0" w:firstColumn="1" w:lastColumn="0" w:noHBand="0" w:noVBand="1"/>
      </w:tblPr>
      <w:tblGrid>
        <w:gridCol w:w="4786"/>
        <w:gridCol w:w="1370"/>
        <w:gridCol w:w="1370"/>
        <w:gridCol w:w="1371"/>
      </w:tblGrid>
      <w:tr w:rsidR="00C86C00" w:rsidRPr="00FC2AD0" w:rsidTr="00FC2AD0">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C86C00" w:rsidRPr="00FC2AD0" w:rsidRDefault="00C86C00" w:rsidP="00FC2AD0">
            <w:pPr>
              <w:spacing w:before="20" w:after="60" w:line="240" w:lineRule="auto"/>
              <w:textAlignment w:val="baseline"/>
              <w:rPr>
                <w:rFonts w:eastAsiaTheme="minorEastAsia" w:cstheme="minorBidi"/>
                <w:b/>
                <w:bCs/>
                <w:color w:val="FFFFFF" w:themeColor="background1"/>
                <w:kern w:val="24"/>
                <w:sz w:val="18"/>
                <w:szCs w:val="18"/>
              </w:rPr>
            </w:pPr>
            <w:r w:rsidRPr="00FC2AD0">
              <w:rPr>
                <w:rFonts w:eastAsiaTheme="minorEastAsia" w:cstheme="minorBidi"/>
                <w:b/>
                <w:bCs/>
                <w:color w:val="FFFFFF" w:themeColor="background1"/>
                <w:kern w:val="24"/>
                <w:sz w:val="18"/>
                <w:szCs w:val="18"/>
              </w:rPr>
              <w:t>Outcome</w:t>
            </w:r>
          </w:p>
          <w:p w:rsidR="00C86C00" w:rsidRPr="00FC2AD0" w:rsidRDefault="00C86C00" w:rsidP="00FC2AD0">
            <w:pPr>
              <w:spacing w:before="20" w:after="60" w:line="240" w:lineRule="auto"/>
              <w:jc w:val="center"/>
              <w:textAlignment w:val="baseline"/>
              <w:rPr>
                <w:color w:val="FFFFFF" w:themeColor="background1"/>
                <w:sz w:val="18"/>
                <w:szCs w:val="18"/>
              </w:rPr>
            </w:pPr>
            <w:r w:rsidRPr="00FC2AD0">
              <w:rPr>
                <w:rFonts w:eastAsiaTheme="minorEastAsia" w:cstheme="minorBidi"/>
                <w:bCs/>
                <w:color w:val="FFFFFF" w:themeColor="background1"/>
                <w:kern w:val="24"/>
                <w:sz w:val="16"/>
                <w:szCs w:val="16"/>
              </w:rPr>
              <w:t>(reductions compare after period to same period before)</w:t>
            </w:r>
          </w:p>
        </w:tc>
        <w:tc>
          <w:tcPr>
            <w:tcW w:w="1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C86C00" w:rsidRPr="00FC2AD0" w:rsidRDefault="00C86C00" w:rsidP="00FC2AD0">
            <w:pPr>
              <w:spacing w:before="20" w:after="0" w:line="240" w:lineRule="auto"/>
              <w:jc w:val="center"/>
              <w:textAlignment w:val="baseline"/>
              <w:rPr>
                <w:b/>
                <w:bCs/>
                <w:color w:val="FFFFFF" w:themeColor="background1"/>
                <w:kern w:val="24"/>
                <w:sz w:val="18"/>
                <w:szCs w:val="18"/>
              </w:rPr>
            </w:pPr>
            <w:r w:rsidRPr="00FC2AD0">
              <w:rPr>
                <w:b/>
                <w:bCs/>
                <w:color w:val="FFFFFF" w:themeColor="background1"/>
                <w:kern w:val="24"/>
                <w:sz w:val="18"/>
                <w:szCs w:val="18"/>
              </w:rPr>
              <w:t>European</w:t>
            </w:r>
          </w:p>
          <w:p w:rsidR="00C86C00" w:rsidRPr="00FC2AD0" w:rsidRDefault="00C86C00" w:rsidP="00FC2AD0">
            <w:pPr>
              <w:spacing w:before="20" w:after="60" w:line="240" w:lineRule="auto"/>
              <w:jc w:val="center"/>
              <w:textAlignment w:val="baseline"/>
              <w:rPr>
                <w:bCs/>
                <w:color w:val="FFFFFF" w:themeColor="background1"/>
                <w:kern w:val="24"/>
                <w:sz w:val="18"/>
                <w:szCs w:val="18"/>
              </w:rPr>
            </w:pPr>
            <w:r w:rsidRPr="00FC2AD0">
              <w:rPr>
                <w:rFonts w:eastAsiaTheme="minorEastAsia" w:cstheme="minorBidi"/>
                <w:bCs/>
                <w:color w:val="FFFFFF" w:themeColor="background1"/>
                <w:kern w:val="24"/>
                <w:sz w:val="16"/>
                <w:szCs w:val="16"/>
              </w:rPr>
              <w:t>(n = 22)</w:t>
            </w:r>
          </w:p>
        </w:tc>
        <w:tc>
          <w:tcPr>
            <w:tcW w:w="1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C86C00" w:rsidRPr="00FC2AD0" w:rsidRDefault="00C86C00" w:rsidP="00FC2AD0">
            <w:pPr>
              <w:spacing w:before="20" w:after="0" w:line="240" w:lineRule="auto"/>
              <w:jc w:val="center"/>
              <w:textAlignment w:val="baseline"/>
              <w:rPr>
                <w:b/>
                <w:bCs/>
                <w:color w:val="FFFFFF" w:themeColor="background1"/>
                <w:kern w:val="24"/>
                <w:sz w:val="18"/>
                <w:szCs w:val="18"/>
              </w:rPr>
            </w:pPr>
            <w:r w:rsidRPr="00FC2AD0">
              <w:rPr>
                <w:b/>
                <w:bCs/>
                <w:color w:val="FFFFFF" w:themeColor="background1"/>
                <w:kern w:val="24"/>
                <w:sz w:val="18"/>
                <w:szCs w:val="18"/>
              </w:rPr>
              <w:t>Māori</w:t>
            </w:r>
          </w:p>
          <w:p w:rsidR="00C86C00" w:rsidRPr="00FC2AD0" w:rsidRDefault="00C86C00" w:rsidP="00FC2AD0">
            <w:pPr>
              <w:spacing w:before="20" w:after="60" w:line="240" w:lineRule="auto"/>
              <w:jc w:val="center"/>
              <w:textAlignment w:val="baseline"/>
              <w:rPr>
                <w:color w:val="FFFFFF" w:themeColor="background1"/>
                <w:sz w:val="16"/>
                <w:szCs w:val="16"/>
              </w:rPr>
            </w:pPr>
            <w:r w:rsidRPr="00FC2AD0">
              <w:rPr>
                <w:rFonts w:eastAsiaTheme="minorEastAsia" w:cstheme="minorBidi"/>
                <w:bCs/>
                <w:color w:val="FFFFFF" w:themeColor="background1"/>
                <w:kern w:val="24"/>
                <w:sz w:val="16"/>
                <w:szCs w:val="16"/>
              </w:rPr>
              <w:t>(n = 55)</w:t>
            </w:r>
          </w:p>
        </w:tc>
        <w:tc>
          <w:tcPr>
            <w:tcW w:w="1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C86C00" w:rsidRPr="00FC2AD0" w:rsidRDefault="00C86C00" w:rsidP="00FC2AD0">
            <w:pPr>
              <w:spacing w:before="20" w:after="0" w:line="240" w:lineRule="auto"/>
              <w:jc w:val="center"/>
              <w:textAlignment w:val="baseline"/>
              <w:rPr>
                <w:b/>
                <w:bCs/>
                <w:color w:val="FFFFFF" w:themeColor="background1"/>
                <w:kern w:val="24"/>
                <w:sz w:val="18"/>
                <w:szCs w:val="18"/>
              </w:rPr>
            </w:pPr>
            <w:r w:rsidRPr="00FC2AD0">
              <w:rPr>
                <w:b/>
                <w:bCs/>
                <w:color w:val="FFFFFF" w:themeColor="background1"/>
                <w:kern w:val="24"/>
                <w:sz w:val="18"/>
                <w:szCs w:val="18"/>
              </w:rPr>
              <w:t>Overall</w:t>
            </w:r>
          </w:p>
          <w:p w:rsidR="00C86C00" w:rsidRPr="00FC2AD0" w:rsidRDefault="00C86C00" w:rsidP="00FC2AD0">
            <w:pPr>
              <w:spacing w:before="20" w:after="60" w:line="240" w:lineRule="auto"/>
              <w:jc w:val="center"/>
              <w:textAlignment w:val="baseline"/>
              <w:rPr>
                <w:color w:val="FFFFFF" w:themeColor="background1"/>
                <w:sz w:val="16"/>
                <w:szCs w:val="16"/>
              </w:rPr>
            </w:pPr>
            <w:r w:rsidRPr="00FC2AD0">
              <w:rPr>
                <w:rFonts w:eastAsiaTheme="minorEastAsia" w:cstheme="minorBidi"/>
                <w:bCs/>
                <w:color w:val="FFFFFF" w:themeColor="background1"/>
                <w:kern w:val="24"/>
                <w:sz w:val="16"/>
                <w:szCs w:val="16"/>
              </w:rPr>
              <w:t>(n = 82)</w:t>
            </w:r>
          </w:p>
        </w:tc>
      </w:tr>
      <w:tr w:rsidR="00C86C00" w:rsidRPr="00FC2AD0" w:rsidTr="00FC2AD0">
        <w:trPr>
          <w:trHeight w:val="60"/>
        </w:trPr>
        <w:tc>
          <w:tcPr>
            <w:tcW w:w="4786" w:type="dxa"/>
            <w:tcBorders>
              <w:top w:val="single" w:sz="4" w:space="0" w:color="FFFFFF" w:themeColor="background1"/>
              <w:left w:val="nil"/>
              <w:bottom w:val="nil"/>
            </w:tcBorders>
            <w:vAlign w:val="center"/>
          </w:tcPr>
          <w:p w:rsidR="00C86C00" w:rsidRPr="00FC2AD0" w:rsidRDefault="00C86C00" w:rsidP="00FC2AD0">
            <w:pPr>
              <w:spacing w:before="60" w:after="60" w:line="240" w:lineRule="auto"/>
              <w:jc w:val="both"/>
              <w:textAlignment w:val="baseline"/>
              <w:rPr>
                <w:sz w:val="18"/>
                <w:szCs w:val="18"/>
              </w:rPr>
            </w:pPr>
            <w:r w:rsidRPr="00FC2AD0">
              <w:rPr>
                <w:color w:val="000000" w:themeColor="text1"/>
                <w:kern w:val="24"/>
                <w:sz w:val="18"/>
                <w:szCs w:val="18"/>
              </w:rPr>
              <w:t>Did not reoffend</w:t>
            </w:r>
          </w:p>
        </w:tc>
        <w:tc>
          <w:tcPr>
            <w:tcW w:w="1370" w:type="dxa"/>
            <w:tcBorders>
              <w:top w:val="single" w:sz="4" w:space="0" w:color="FFFFFF" w:themeColor="background1"/>
              <w:bottom w:val="nil"/>
            </w:tcBorders>
            <w:vAlign w:val="center"/>
          </w:tcPr>
          <w:p w:rsidR="00C86C00" w:rsidRPr="00FC2AD0" w:rsidRDefault="00C86C00" w:rsidP="00FC2AD0">
            <w:pPr>
              <w:spacing w:before="60" w:after="60" w:line="240" w:lineRule="auto"/>
              <w:jc w:val="center"/>
              <w:rPr>
                <w:color w:val="000000"/>
                <w:sz w:val="18"/>
                <w:szCs w:val="18"/>
              </w:rPr>
            </w:pPr>
            <w:r w:rsidRPr="00FC2AD0">
              <w:rPr>
                <w:color w:val="000000" w:themeColor="text1"/>
                <w:kern w:val="24"/>
                <w:sz w:val="18"/>
                <w:szCs w:val="18"/>
              </w:rPr>
              <w:t>9% (2)</w:t>
            </w:r>
          </w:p>
        </w:tc>
        <w:tc>
          <w:tcPr>
            <w:tcW w:w="1370" w:type="dxa"/>
            <w:tcBorders>
              <w:top w:val="single" w:sz="4" w:space="0" w:color="FFFFFF" w:themeColor="background1"/>
              <w:bottom w:val="nil"/>
            </w:tcBorders>
            <w:vAlign w:val="center"/>
          </w:tcPr>
          <w:p w:rsidR="00C86C00" w:rsidRPr="00FC2AD0" w:rsidRDefault="00C86C00" w:rsidP="00FC2AD0">
            <w:pPr>
              <w:spacing w:before="60" w:after="60" w:line="240" w:lineRule="auto"/>
              <w:jc w:val="center"/>
              <w:rPr>
                <w:color w:val="000000"/>
                <w:sz w:val="18"/>
                <w:szCs w:val="18"/>
              </w:rPr>
            </w:pPr>
            <w:r w:rsidRPr="00FC2AD0">
              <w:rPr>
                <w:color w:val="000000" w:themeColor="text1"/>
                <w:kern w:val="24"/>
                <w:sz w:val="18"/>
                <w:szCs w:val="18"/>
              </w:rPr>
              <w:t>9% (5)</w:t>
            </w:r>
          </w:p>
        </w:tc>
        <w:tc>
          <w:tcPr>
            <w:tcW w:w="1371" w:type="dxa"/>
            <w:tcBorders>
              <w:top w:val="single" w:sz="4" w:space="0" w:color="FFFFFF" w:themeColor="background1"/>
              <w:bottom w:val="nil"/>
              <w:right w:val="nil"/>
            </w:tcBorders>
            <w:vAlign w:val="center"/>
          </w:tcPr>
          <w:p w:rsidR="00C86C00" w:rsidRPr="00FC2AD0" w:rsidRDefault="00C86C00" w:rsidP="00FC2AD0">
            <w:pPr>
              <w:spacing w:before="60" w:after="60" w:line="240" w:lineRule="auto"/>
              <w:jc w:val="center"/>
              <w:rPr>
                <w:b/>
                <w:bCs/>
                <w:color w:val="000000"/>
                <w:sz w:val="18"/>
                <w:szCs w:val="18"/>
              </w:rPr>
            </w:pPr>
            <w:r w:rsidRPr="00FC2AD0">
              <w:rPr>
                <w:b/>
                <w:bCs/>
                <w:color w:val="000000" w:themeColor="text1"/>
                <w:kern w:val="24"/>
                <w:sz w:val="18"/>
                <w:szCs w:val="18"/>
              </w:rPr>
              <w:t>10% (8)</w:t>
            </w:r>
          </w:p>
        </w:tc>
      </w:tr>
      <w:tr w:rsidR="00C86C00" w:rsidRPr="00FC2AD0" w:rsidTr="00FC2AD0">
        <w:trPr>
          <w:trHeight w:val="60"/>
        </w:trPr>
        <w:tc>
          <w:tcPr>
            <w:tcW w:w="4786" w:type="dxa"/>
            <w:tcBorders>
              <w:top w:val="nil"/>
              <w:left w:val="nil"/>
              <w:bottom w:val="nil"/>
              <w:right w:val="single" w:sz="4" w:space="0" w:color="121F6B"/>
            </w:tcBorders>
            <w:shd w:val="clear" w:color="auto" w:fill="D8DDF8"/>
            <w:vAlign w:val="center"/>
          </w:tcPr>
          <w:p w:rsidR="00C86C00" w:rsidRPr="00FC2AD0" w:rsidRDefault="00C86C00" w:rsidP="00FC2AD0">
            <w:pPr>
              <w:spacing w:before="60" w:after="60" w:line="240" w:lineRule="auto"/>
              <w:jc w:val="both"/>
              <w:textAlignment w:val="baseline"/>
              <w:rPr>
                <w:sz w:val="18"/>
                <w:szCs w:val="18"/>
              </w:rPr>
            </w:pPr>
            <w:r w:rsidRPr="00FC2AD0">
              <w:rPr>
                <w:color w:val="000000" w:themeColor="text1"/>
                <w:kern w:val="24"/>
                <w:sz w:val="18"/>
                <w:szCs w:val="18"/>
              </w:rPr>
              <w:t>Reduced frequency of offending</w:t>
            </w:r>
          </w:p>
        </w:tc>
        <w:tc>
          <w:tcPr>
            <w:tcW w:w="1370" w:type="dxa"/>
            <w:tcBorders>
              <w:top w:val="nil"/>
              <w:left w:val="single" w:sz="4" w:space="0" w:color="121F6B"/>
              <w:bottom w:val="nil"/>
              <w:right w:val="single" w:sz="4" w:space="0" w:color="121F6B"/>
            </w:tcBorders>
            <w:shd w:val="clear" w:color="auto" w:fill="D8DDF8"/>
            <w:vAlign w:val="center"/>
          </w:tcPr>
          <w:p w:rsidR="00C86C00" w:rsidRPr="00FC2AD0" w:rsidRDefault="00C86C00" w:rsidP="00FC2AD0">
            <w:pPr>
              <w:spacing w:before="60" w:after="60" w:line="240" w:lineRule="auto"/>
              <w:jc w:val="center"/>
              <w:rPr>
                <w:color w:val="000000"/>
                <w:sz w:val="18"/>
                <w:szCs w:val="18"/>
              </w:rPr>
            </w:pPr>
            <w:r w:rsidRPr="00FC2AD0">
              <w:rPr>
                <w:color w:val="000000" w:themeColor="text1"/>
                <w:kern w:val="24"/>
                <w:sz w:val="18"/>
                <w:szCs w:val="18"/>
              </w:rPr>
              <w:t>77% (17)</w:t>
            </w:r>
          </w:p>
        </w:tc>
        <w:tc>
          <w:tcPr>
            <w:tcW w:w="1370" w:type="dxa"/>
            <w:tcBorders>
              <w:top w:val="nil"/>
              <w:left w:val="single" w:sz="4" w:space="0" w:color="121F6B"/>
              <w:bottom w:val="nil"/>
              <w:right w:val="single" w:sz="4" w:space="0" w:color="121F6B"/>
            </w:tcBorders>
            <w:shd w:val="clear" w:color="auto" w:fill="D8DDF8"/>
            <w:vAlign w:val="center"/>
          </w:tcPr>
          <w:p w:rsidR="00C86C00" w:rsidRPr="00FC2AD0" w:rsidRDefault="00C86C00" w:rsidP="00FC2AD0">
            <w:pPr>
              <w:spacing w:before="60" w:after="60" w:line="240" w:lineRule="auto"/>
              <w:jc w:val="center"/>
              <w:rPr>
                <w:color w:val="000000"/>
                <w:sz w:val="18"/>
                <w:szCs w:val="18"/>
              </w:rPr>
            </w:pPr>
            <w:r w:rsidRPr="00FC2AD0">
              <w:rPr>
                <w:color w:val="000000" w:themeColor="text1"/>
                <w:kern w:val="24"/>
                <w:sz w:val="18"/>
                <w:szCs w:val="18"/>
              </w:rPr>
              <w:t>78% (43)</w:t>
            </w:r>
          </w:p>
        </w:tc>
        <w:tc>
          <w:tcPr>
            <w:tcW w:w="1371" w:type="dxa"/>
            <w:tcBorders>
              <w:top w:val="nil"/>
              <w:left w:val="single" w:sz="4" w:space="0" w:color="121F6B"/>
              <w:bottom w:val="nil"/>
              <w:right w:val="nil"/>
            </w:tcBorders>
            <w:shd w:val="clear" w:color="auto" w:fill="D8DDF8"/>
            <w:vAlign w:val="center"/>
          </w:tcPr>
          <w:p w:rsidR="00C86C00" w:rsidRPr="00FC2AD0" w:rsidRDefault="00C86C00" w:rsidP="00FC2AD0">
            <w:pPr>
              <w:spacing w:before="60" w:after="60" w:line="240" w:lineRule="auto"/>
              <w:jc w:val="center"/>
              <w:rPr>
                <w:b/>
                <w:bCs/>
                <w:color w:val="000000"/>
                <w:sz w:val="18"/>
                <w:szCs w:val="18"/>
              </w:rPr>
            </w:pPr>
            <w:r w:rsidRPr="00FC2AD0">
              <w:rPr>
                <w:b/>
                <w:bCs/>
                <w:color w:val="000000" w:themeColor="text1"/>
                <w:kern w:val="24"/>
                <w:sz w:val="18"/>
                <w:szCs w:val="18"/>
              </w:rPr>
              <w:t>78% (64)</w:t>
            </w:r>
          </w:p>
        </w:tc>
      </w:tr>
      <w:tr w:rsidR="00C86C00" w:rsidRPr="00FC2AD0" w:rsidTr="00FC2AD0">
        <w:trPr>
          <w:trHeight w:val="60"/>
        </w:trPr>
        <w:tc>
          <w:tcPr>
            <w:tcW w:w="4786" w:type="dxa"/>
            <w:tcBorders>
              <w:top w:val="nil"/>
              <w:left w:val="nil"/>
              <w:bottom w:val="nil"/>
              <w:right w:val="single" w:sz="4" w:space="0" w:color="121F6B"/>
            </w:tcBorders>
            <w:vAlign w:val="center"/>
          </w:tcPr>
          <w:p w:rsidR="00C86C00" w:rsidRPr="00FC2AD0" w:rsidRDefault="00C86C00" w:rsidP="00FC2AD0">
            <w:pPr>
              <w:spacing w:before="60" w:after="60" w:line="240" w:lineRule="auto"/>
              <w:jc w:val="both"/>
              <w:textAlignment w:val="baseline"/>
              <w:rPr>
                <w:sz w:val="18"/>
                <w:szCs w:val="18"/>
              </w:rPr>
            </w:pPr>
            <w:r w:rsidRPr="00FC2AD0">
              <w:rPr>
                <w:color w:val="000000" w:themeColor="text1"/>
                <w:kern w:val="24"/>
                <w:sz w:val="18"/>
                <w:szCs w:val="18"/>
              </w:rPr>
              <w:t>Reduced total seriousness of offending</w:t>
            </w:r>
          </w:p>
        </w:tc>
        <w:tc>
          <w:tcPr>
            <w:tcW w:w="1370" w:type="dxa"/>
            <w:tcBorders>
              <w:top w:val="nil"/>
              <w:left w:val="single" w:sz="4" w:space="0" w:color="121F6B"/>
              <w:bottom w:val="nil"/>
              <w:right w:val="single" w:sz="4" w:space="0" w:color="121F6B"/>
            </w:tcBorders>
            <w:vAlign w:val="center"/>
          </w:tcPr>
          <w:p w:rsidR="00C86C00" w:rsidRPr="00FC2AD0" w:rsidRDefault="00C86C00" w:rsidP="00136116">
            <w:pPr>
              <w:spacing w:before="60" w:after="60" w:line="240" w:lineRule="auto"/>
              <w:jc w:val="center"/>
              <w:rPr>
                <w:color w:val="000000"/>
                <w:sz w:val="18"/>
                <w:szCs w:val="18"/>
              </w:rPr>
            </w:pPr>
            <w:r w:rsidRPr="00FC2AD0">
              <w:rPr>
                <w:color w:val="000000" w:themeColor="text1"/>
                <w:kern w:val="24"/>
                <w:sz w:val="18"/>
                <w:szCs w:val="18"/>
              </w:rPr>
              <w:t>7</w:t>
            </w:r>
            <w:r w:rsidR="00136116">
              <w:rPr>
                <w:color w:val="000000" w:themeColor="text1"/>
                <w:kern w:val="24"/>
                <w:sz w:val="18"/>
                <w:szCs w:val="18"/>
              </w:rPr>
              <w:t>3</w:t>
            </w:r>
            <w:r w:rsidRPr="00FC2AD0">
              <w:rPr>
                <w:color w:val="000000" w:themeColor="text1"/>
                <w:kern w:val="24"/>
                <w:sz w:val="18"/>
                <w:szCs w:val="18"/>
              </w:rPr>
              <w:t>% (16)</w:t>
            </w:r>
          </w:p>
        </w:tc>
        <w:tc>
          <w:tcPr>
            <w:tcW w:w="1370" w:type="dxa"/>
            <w:tcBorders>
              <w:top w:val="nil"/>
              <w:left w:val="single" w:sz="4" w:space="0" w:color="121F6B"/>
              <w:bottom w:val="nil"/>
              <w:right w:val="single" w:sz="4" w:space="0" w:color="121F6B"/>
            </w:tcBorders>
            <w:vAlign w:val="center"/>
          </w:tcPr>
          <w:p w:rsidR="00C86C00" w:rsidRPr="00FC2AD0" w:rsidRDefault="00C86C00" w:rsidP="00FC2AD0">
            <w:pPr>
              <w:spacing w:before="60" w:after="60" w:line="240" w:lineRule="auto"/>
              <w:jc w:val="center"/>
              <w:rPr>
                <w:color w:val="000000"/>
                <w:sz w:val="18"/>
                <w:szCs w:val="18"/>
              </w:rPr>
            </w:pPr>
            <w:r w:rsidRPr="00FC2AD0">
              <w:rPr>
                <w:color w:val="000000" w:themeColor="text1"/>
                <w:kern w:val="24"/>
                <w:sz w:val="18"/>
                <w:szCs w:val="18"/>
              </w:rPr>
              <w:t>80% (44)</w:t>
            </w:r>
          </w:p>
        </w:tc>
        <w:tc>
          <w:tcPr>
            <w:tcW w:w="1371" w:type="dxa"/>
            <w:tcBorders>
              <w:top w:val="nil"/>
              <w:left w:val="single" w:sz="4" w:space="0" w:color="121F6B"/>
              <w:bottom w:val="nil"/>
              <w:right w:val="nil"/>
            </w:tcBorders>
            <w:vAlign w:val="center"/>
          </w:tcPr>
          <w:p w:rsidR="00C86C00" w:rsidRPr="00FC2AD0" w:rsidRDefault="00C86C00" w:rsidP="00FC2AD0">
            <w:pPr>
              <w:spacing w:before="60" w:after="60" w:line="240" w:lineRule="auto"/>
              <w:jc w:val="center"/>
              <w:rPr>
                <w:b/>
                <w:bCs/>
                <w:color w:val="000000"/>
                <w:sz w:val="18"/>
                <w:szCs w:val="18"/>
              </w:rPr>
            </w:pPr>
            <w:r w:rsidRPr="00FC2AD0">
              <w:rPr>
                <w:b/>
                <w:bCs/>
                <w:color w:val="000000" w:themeColor="text1"/>
                <w:kern w:val="24"/>
                <w:sz w:val="18"/>
                <w:szCs w:val="18"/>
              </w:rPr>
              <w:t>78% (64)</w:t>
            </w:r>
          </w:p>
        </w:tc>
      </w:tr>
      <w:tr w:rsidR="00C86C00" w:rsidRPr="00FC2AD0" w:rsidTr="00FC2AD0">
        <w:trPr>
          <w:trHeight w:val="60"/>
        </w:trPr>
        <w:tc>
          <w:tcPr>
            <w:tcW w:w="4786" w:type="dxa"/>
            <w:tcBorders>
              <w:top w:val="nil"/>
              <w:left w:val="nil"/>
              <w:bottom w:val="nil"/>
              <w:right w:val="single" w:sz="4" w:space="0" w:color="121F6B"/>
            </w:tcBorders>
            <w:shd w:val="clear" w:color="auto" w:fill="D8DDF8"/>
            <w:vAlign w:val="center"/>
          </w:tcPr>
          <w:p w:rsidR="00C86C00" w:rsidRPr="00FC2AD0" w:rsidRDefault="00C86C00" w:rsidP="00FC2AD0">
            <w:pPr>
              <w:spacing w:before="60" w:after="60" w:line="240" w:lineRule="auto"/>
              <w:jc w:val="both"/>
              <w:textAlignment w:val="baseline"/>
              <w:rPr>
                <w:sz w:val="18"/>
                <w:szCs w:val="18"/>
              </w:rPr>
            </w:pPr>
            <w:r w:rsidRPr="00FC2AD0">
              <w:rPr>
                <w:color w:val="000000" w:themeColor="text1"/>
                <w:kern w:val="24"/>
                <w:sz w:val="18"/>
                <w:szCs w:val="18"/>
              </w:rPr>
              <w:t>Reduced seriousness of most serious offence</w:t>
            </w:r>
          </w:p>
        </w:tc>
        <w:tc>
          <w:tcPr>
            <w:tcW w:w="1370" w:type="dxa"/>
            <w:tcBorders>
              <w:top w:val="nil"/>
              <w:left w:val="single" w:sz="4" w:space="0" w:color="121F6B"/>
              <w:bottom w:val="nil"/>
              <w:right w:val="single" w:sz="4" w:space="0" w:color="121F6B"/>
            </w:tcBorders>
            <w:shd w:val="clear" w:color="auto" w:fill="D8DDF8"/>
            <w:vAlign w:val="center"/>
          </w:tcPr>
          <w:p w:rsidR="00C86C00" w:rsidRPr="00FC2AD0" w:rsidRDefault="00C86C00" w:rsidP="00FC2AD0">
            <w:pPr>
              <w:spacing w:before="60" w:after="60" w:line="240" w:lineRule="auto"/>
              <w:jc w:val="center"/>
              <w:rPr>
                <w:color w:val="000000"/>
                <w:sz w:val="18"/>
                <w:szCs w:val="18"/>
              </w:rPr>
            </w:pPr>
            <w:r w:rsidRPr="00FC2AD0">
              <w:rPr>
                <w:color w:val="000000" w:themeColor="text1"/>
                <w:kern w:val="24"/>
                <w:sz w:val="18"/>
                <w:szCs w:val="18"/>
              </w:rPr>
              <w:t>59% (13)</w:t>
            </w:r>
          </w:p>
        </w:tc>
        <w:tc>
          <w:tcPr>
            <w:tcW w:w="1370" w:type="dxa"/>
            <w:tcBorders>
              <w:top w:val="nil"/>
              <w:left w:val="single" w:sz="4" w:space="0" w:color="121F6B"/>
              <w:bottom w:val="nil"/>
              <w:right w:val="single" w:sz="4" w:space="0" w:color="121F6B"/>
            </w:tcBorders>
            <w:shd w:val="clear" w:color="auto" w:fill="D8DDF8"/>
            <w:vAlign w:val="center"/>
          </w:tcPr>
          <w:p w:rsidR="00C86C00" w:rsidRPr="00FC2AD0" w:rsidRDefault="00C86C00" w:rsidP="00FC2AD0">
            <w:pPr>
              <w:spacing w:before="60" w:after="60" w:line="240" w:lineRule="auto"/>
              <w:jc w:val="center"/>
              <w:rPr>
                <w:color w:val="000000"/>
                <w:sz w:val="18"/>
                <w:szCs w:val="18"/>
              </w:rPr>
            </w:pPr>
            <w:r w:rsidRPr="00FC2AD0">
              <w:rPr>
                <w:color w:val="000000" w:themeColor="text1"/>
                <w:kern w:val="24"/>
                <w:sz w:val="18"/>
                <w:szCs w:val="18"/>
              </w:rPr>
              <w:t>71% (39)</w:t>
            </w:r>
          </w:p>
        </w:tc>
        <w:tc>
          <w:tcPr>
            <w:tcW w:w="1371" w:type="dxa"/>
            <w:tcBorders>
              <w:top w:val="nil"/>
              <w:left w:val="single" w:sz="4" w:space="0" w:color="121F6B"/>
              <w:bottom w:val="nil"/>
              <w:right w:val="nil"/>
            </w:tcBorders>
            <w:shd w:val="clear" w:color="auto" w:fill="D8DDF8"/>
            <w:vAlign w:val="center"/>
          </w:tcPr>
          <w:p w:rsidR="00C86C00" w:rsidRPr="00FC2AD0" w:rsidRDefault="00C86C00" w:rsidP="00FC2AD0">
            <w:pPr>
              <w:spacing w:before="60" w:after="60" w:line="240" w:lineRule="auto"/>
              <w:jc w:val="center"/>
              <w:rPr>
                <w:b/>
                <w:bCs/>
                <w:color w:val="000000"/>
                <w:sz w:val="18"/>
                <w:szCs w:val="18"/>
              </w:rPr>
            </w:pPr>
            <w:r w:rsidRPr="00FC2AD0">
              <w:rPr>
                <w:b/>
                <w:bCs/>
                <w:color w:val="000000" w:themeColor="text1"/>
                <w:kern w:val="24"/>
                <w:sz w:val="18"/>
                <w:szCs w:val="18"/>
              </w:rPr>
              <w:t>67% (55)</w:t>
            </w:r>
          </w:p>
        </w:tc>
      </w:tr>
      <w:tr w:rsidR="00C86C00" w:rsidRPr="00FC2AD0" w:rsidTr="00FC2AD0">
        <w:trPr>
          <w:trHeight w:val="60"/>
        </w:trPr>
        <w:tc>
          <w:tcPr>
            <w:tcW w:w="4786" w:type="dxa"/>
            <w:tcBorders>
              <w:top w:val="nil"/>
              <w:left w:val="nil"/>
              <w:bottom w:val="single" w:sz="4" w:space="0" w:color="auto"/>
              <w:right w:val="single" w:sz="4" w:space="0" w:color="121F6B"/>
            </w:tcBorders>
            <w:vAlign w:val="center"/>
          </w:tcPr>
          <w:p w:rsidR="00C86C00" w:rsidRPr="00FC2AD0" w:rsidRDefault="00C86C00" w:rsidP="00FC2AD0">
            <w:pPr>
              <w:spacing w:before="60" w:after="60" w:line="240" w:lineRule="auto"/>
              <w:jc w:val="both"/>
              <w:textAlignment w:val="baseline"/>
              <w:rPr>
                <w:sz w:val="18"/>
                <w:szCs w:val="18"/>
              </w:rPr>
            </w:pPr>
            <w:r w:rsidRPr="00FC2AD0">
              <w:rPr>
                <w:color w:val="000000" w:themeColor="text1"/>
                <w:kern w:val="24"/>
                <w:sz w:val="18"/>
                <w:szCs w:val="18"/>
              </w:rPr>
              <w:t xml:space="preserve">Received a </w:t>
            </w:r>
            <w:proofErr w:type="spellStart"/>
            <w:r w:rsidRPr="00FC2AD0">
              <w:rPr>
                <w:color w:val="000000" w:themeColor="text1"/>
                <w:kern w:val="24"/>
                <w:sz w:val="18"/>
                <w:szCs w:val="18"/>
              </w:rPr>
              <w:t>SwR</w:t>
            </w:r>
            <w:proofErr w:type="spellEnd"/>
            <w:r w:rsidRPr="00FC2AD0">
              <w:rPr>
                <w:color w:val="000000" w:themeColor="text1"/>
                <w:kern w:val="24"/>
                <w:sz w:val="18"/>
                <w:szCs w:val="18"/>
              </w:rPr>
              <w:t xml:space="preserve"> order or were imprisoned</w:t>
            </w:r>
          </w:p>
        </w:tc>
        <w:tc>
          <w:tcPr>
            <w:tcW w:w="1370" w:type="dxa"/>
            <w:tcBorders>
              <w:top w:val="nil"/>
              <w:left w:val="single" w:sz="4" w:space="0" w:color="121F6B"/>
              <w:bottom w:val="single" w:sz="4" w:space="0" w:color="auto"/>
              <w:right w:val="single" w:sz="4" w:space="0" w:color="121F6B"/>
            </w:tcBorders>
            <w:vAlign w:val="center"/>
          </w:tcPr>
          <w:p w:rsidR="00C86C00" w:rsidRPr="00FC2AD0" w:rsidRDefault="00C86C00" w:rsidP="00FC2AD0">
            <w:pPr>
              <w:spacing w:before="60" w:after="60" w:line="240" w:lineRule="auto"/>
              <w:jc w:val="center"/>
              <w:rPr>
                <w:color w:val="000000"/>
                <w:sz w:val="18"/>
                <w:szCs w:val="18"/>
              </w:rPr>
            </w:pPr>
            <w:r w:rsidRPr="00FC2AD0">
              <w:rPr>
                <w:color w:val="000000" w:themeColor="text1"/>
                <w:kern w:val="24"/>
                <w:sz w:val="18"/>
                <w:szCs w:val="18"/>
              </w:rPr>
              <w:t>55% (12)</w:t>
            </w:r>
          </w:p>
        </w:tc>
        <w:tc>
          <w:tcPr>
            <w:tcW w:w="1370" w:type="dxa"/>
            <w:tcBorders>
              <w:top w:val="nil"/>
              <w:left w:val="single" w:sz="4" w:space="0" w:color="121F6B"/>
              <w:bottom w:val="single" w:sz="4" w:space="0" w:color="auto"/>
              <w:right w:val="single" w:sz="4" w:space="0" w:color="121F6B"/>
            </w:tcBorders>
            <w:vAlign w:val="center"/>
          </w:tcPr>
          <w:p w:rsidR="00C86C00" w:rsidRPr="00FC2AD0" w:rsidRDefault="00C86C00" w:rsidP="00FC2AD0">
            <w:pPr>
              <w:spacing w:before="60" w:after="60" w:line="240" w:lineRule="auto"/>
              <w:jc w:val="center"/>
              <w:rPr>
                <w:color w:val="000000"/>
                <w:sz w:val="18"/>
                <w:szCs w:val="18"/>
              </w:rPr>
            </w:pPr>
            <w:r w:rsidRPr="00FC2AD0">
              <w:rPr>
                <w:color w:val="000000" w:themeColor="text1"/>
                <w:kern w:val="24"/>
                <w:sz w:val="18"/>
                <w:szCs w:val="18"/>
              </w:rPr>
              <w:t>36% (20)</w:t>
            </w:r>
          </w:p>
        </w:tc>
        <w:tc>
          <w:tcPr>
            <w:tcW w:w="1371" w:type="dxa"/>
            <w:tcBorders>
              <w:top w:val="nil"/>
              <w:left w:val="single" w:sz="4" w:space="0" w:color="121F6B"/>
              <w:bottom w:val="single" w:sz="4" w:space="0" w:color="auto"/>
              <w:right w:val="nil"/>
            </w:tcBorders>
            <w:vAlign w:val="center"/>
          </w:tcPr>
          <w:p w:rsidR="00C86C00" w:rsidRPr="00FC2AD0" w:rsidRDefault="009B7E77" w:rsidP="009B7E77">
            <w:pPr>
              <w:spacing w:before="60" w:after="60" w:line="240" w:lineRule="auto"/>
              <w:jc w:val="center"/>
              <w:rPr>
                <w:b/>
                <w:bCs/>
                <w:color w:val="000000"/>
                <w:sz w:val="18"/>
                <w:szCs w:val="18"/>
              </w:rPr>
            </w:pPr>
            <w:r>
              <w:rPr>
                <w:b/>
                <w:bCs/>
                <w:color w:val="000000" w:themeColor="text1"/>
                <w:kern w:val="24"/>
                <w:sz w:val="18"/>
                <w:szCs w:val="18"/>
              </w:rPr>
              <w:t>40</w:t>
            </w:r>
            <w:r w:rsidR="00C86C00" w:rsidRPr="00FC2AD0">
              <w:rPr>
                <w:b/>
                <w:bCs/>
                <w:color w:val="000000" w:themeColor="text1"/>
                <w:kern w:val="24"/>
                <w:sz w:val="18"/>
                <w:szCs w:val="18"/>
              </w:rPr>
              <w:t>% (3</w:t>
            </w:r>
            <w:r>
              <w:rPr>
                <w:b/>
                <w:bCs/>
                <w:color w:val="000000" w:themeColor="text1"/>
                <w:kern w:val="24"/>
                <w:sz w:val="18"/>
                <w:szCs w:val="18"/>
              </w:rPr>
              <w:t>3</w:t>
            </w:r>
            <w:r w:rsidR="00C86C00" w:rsidRPr="00FC2AD0">
              <w:rPr>
                <w:b/>
                <w:bCs/>
                <w:color w:val="000000" w:themeColor="text1"/>
                <w:kern w:val="24"/>
                <w:sz w:val="18"/>
                <w:szCs w:val="18"/>
              </w:rPr>
              <w:t>)</w:t>
            </w:r>
          </w:p>
        </w:tc>
      </w:tr>
    </w:tbl>
    <w:p w:rsidR="00320035" w:rsidRDefault="00320035" w:rsidP="00320035">
      <w:pPr>
        <w:spacing w:after="0"/>
      </w:pPr>
    </w:p>
    <w:p w:rsidR="006C0B96" w:rsidRDefault="006C0B96" w:rsidP="00320035">
      <w:pPr>
        <w:rPr>
          <w:highlight w:val="yellow"/>
        </w:rPr>
      </w:pPr>
      <w:r>
        <w:t>Table 5 shows t</w:t>
      </w:r>
      <w:r w:rsidRPr="006F516E">
        <w:t>he overall post-</w:t>
      </w:r>
      <w:proofErr w:type="spellStart"/>
      <w:r w:rsidRPr="006F516E">
        <w:t>SwA</w:t>
      </w:r>
      <w:proofErr w:type="spellEnd"/>
      <w:r w:rsidRPr="006F516E">
        <w:t xml:space="preserve"> imprisonment/</w:t>
      </w:r>
      <w:proofErr w:type="spellStart"/>
      <w:r w:rsidRPr="006F516E">
        <w:t>SwR</w:t>
      </w:r>
      <w:proofErr w:type="spellEnd"/>
      <w:r w:rsidRPr="006F516E">
        <w:t xml:space="preserve"> rate was </w:t>
      </w:r>
      <w:r w:rsidR="009B7E77">
        <w:t>40</w:t>
      </w:r>
      <w:r w:rsidRPr="006F516E">
        <w:t xml:space="preserve">%, with the figure being </w:t>
      </w:r>
      <w:r>
        <w:t>3</w:t>
      </w:r>
      <w:r w:rsidR="00350794">
        <w:t>6</w:t>
      </w:r>
      <w:r w:rsidRPr="006F516E">
        <w:t>% for Mā</w:t>
      </w:r>
      <w:r>
        <w:t xml:space="preserve">ori </w:t>
      </w:r>
      <w:r w:rsidR="00912BBA">
        <w:t xml:space="preserve">young people </w:t>
      </w:r>
      <w:r>
        <w:t>and</w:t>
      </w:r>
      <w:r w:rsidRPr="006F516E">
        <w:t xml:space="preserve"> </w:t>
      </w:r>
      <w:r w:rsidR="00350794">
        <w:t>55</w:t>
      </w:r>
      <w:r w:rsidRPr="006F516E">
        <w:t>% for European</w:t>
      </w:r>
      <w:r w:rsidR="00912BBA">
        <w:t xml:space="preserve"> young people</w:t>
      </w:r>
      <w:r>
        <w:t>.</w:t>
      </w:r>
      <w:r w:rsidRPr="006F516E">
        <w:t xml:space="preserve"> Table</w:t>
      </w:r>
      <w:r>
        <w:t xml:space="preserve"> 6</w:t>
      </w:r>
      <w:r w:rsidRPr="006F516E">
        <w:t xml:space="preserve"> shows the most serious sanction the young people received in the 12 months after completing a </w:t>
      </w:r>
      <w:r>
        <w:t xml:space="preserve">shorter </w:t>
      </w:r>
      <w:proofErr w:type="spellStart"/>
      <w:r w:rsidRPr="006F516E">
        <w:t>Sw</w:t>
      </w:r>
      <w:r>
        <w:t>A</w:t>
      </w:r>
      <w:proofErr w:type="spellEnd"/>
      <w:r w:rsidRPr="006F516E">
        <w:t xml:space="preserve"> order. </w:t>
      </w:r>
      <w:r w:rsidRPr="006376F5">
        <w:t xml:space="preserve">In the 12 months after the orders, </w:t>
      </w:r>
      <w:r w:rsidR="00350794">
        <w:t>50</w:t>
      </w:r>
      <w:r w:rsidRPr="006376F5">
        <w:t>% (</w:t>
      </w:r>
      <w:r w:rsidR="00350794">
        <w:t>4</w:t>
      </w:r>
      <w:r>
        <w:t>1</w:t>
      </w:r>
      <w:r w:rsidR="00350794">
        <w:t>) of the 82</w:t>
      </w:r>
      <w:r w:rsidRPr="006376F5">
        <w:t xml:space="preserve"> young people </w:t>
      </w:r>
      <w:r>
        <w:lastRenderedPageBreak/>
        <w:t xml:space="preserve">received a supervision-type order or </w:t>
      </w:r>
      <w:r w:rsidRPr="006376F5">
        <w:t>were imprisoned</w:t>
      </w:r>
      <w:r w:rsidR="00350794">
        <w:t>, with the figures being 44</w:t>
      </w:r>
      <w:r>
        <w:t xml:space="preserve">% for </w:t>
      </w:r>
      <w:r w:rsidRPr="00392747">
        <w:t>Māori</w:t>
      </w:r>
      <w:r>
        <w:t xml:space="preserve"> to </w:t>
      </w:r>
      <w:r w:rsidR="00350794">
        <w:t>68</w:t>
      </w:r>
      <w:r>
        <w:t>% for Europeans.</w:t>
      </w:r>
    </w:p>
    <w:p w:rsidR="00C86C00" w:rsidRDefault="00C86C00" w:rsidP="002B1433">
      <w:pPr>
        <w:pStyle w:val="Caption"/>
      </w:pPr>
      <w:r>
        <w:t xml:space="preserve">Table </w:t>
      </w:r>
      <w:r w:rsidR="00C13262">
        <w:fldChar w:fldCharType="begin"/>
      </w:r>
      <w:r w:rsidR="00C13262">
        <w:instrText xml:space="preserve"> SEQ Table \* ARABIC </w:instrText>
      </w:r>
      <w:r w:rsidR="00C13262">
        <w:fldChar w:fldCharType="separate"/>
      </w:r>
      <w:r w:rsidR="00A0583A">
        <w:rPr>
          <w:noProof/>
        </w:rPr>
        <w:t>6</w:t>
      </w:r>
      <w:r w:rsidR="00C13262">
        <w:rPr>
          <w:noProof/>
        </w:rPr>
        <w:fldChar w:fldCharType="end"/>
      </w:r>
      <w:r>
        <w:t xml:space="preserve">: </w:t>
      </w:r>
      <w:r w:rsidRPr="00C86C00">
        <w:t xml:space="preserve">Most serious sanction in the 12 months after shorter </w:t>
      </w:r>
      <w:proofErr w:type="spellStart"/>
      <w:r w:rsidRPr="00C86C00">
        <w:t>SwA</w:t>
      </w:r>
      <w:proofErr w:type="spellEnd"/>
      <w:r w:rsidRPr="00C86C00">
        <w:t xml:space="preserve"> orders</w:t>
      </w:r>
    </w:p>
    <w:tbl>
      <w:tblPr>
        <w:tblStyle w:val="Tabletemp1"/>
        <w:tblW w:w="8897" w:type="dxa"/>
        <w:tblLayout w:type="fixed"/>
        <w:tblCellMar>
          <w:top w:w="28" w:type="dxa"/>
          <w:bottom w:w="28" w:type="dxa"/>
        </w:tblCellMar>
        <w:tblLook w:val="04A0" w:firstRow="1" w:lastRow="0" w:firstColumn="1" w:lastColumn="0" w:noHBand="0" w:noVBand="1"/>
      </w:tblPr>
      <w:tblGrid>
        <w:gridCol w:w="4786"/>
        <w:gridCol w:w="1370"/>
        <w:gridCol w:w="1370"/>
        <w:gridCol w:w="1371"/>
      </w:tblGrid>
      <w:tr w:rsidR="00C86C00" w:rsidRPr="00C03C3D" w:rsidTr="00C03C3D">
        <w:trPr>
          <w:trHeight w:val="653"/>
        </w:trPr>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C86C00" w:rsidRPr="00C03C3D" w:rsidRDefault="00C86C00" w:rsidP="000C32BC">
            <w:pPr>
              <w:spacing w:before="20" w:after="0" w:line="240" w:lineRule="auto"/>
              <w:textAlignment w:val="baseline"/>
              <w:rPr>
                <w:rFonts w:eastAsiaTheme="minorEastAsia" w:cstheme="minorBidi"/>
                <w:b/>
                <w:bCs/>
                <w:color w:val="FFFFFF" w:themeColor="background1"/>
                <w:kern w:val="24"/>
                <w:sz w:val="18"/>
                <w:szCs w:val="18"/>
              </w:rPr>
            </w:pPr>
            <w:r w:rsidRPr="00C03C3D">
              <w:rPr>
                <w:rFonts w:eastAsiaTheme="minorEastAsia" w:cstheme="minorBidi"/>
                <w:b/>
                <w:bCs/>
                <w:color w:val="FFFFFF" w:themeColor="background1"/>
                <w:kern w:val="24"/>
                <w:sz w:val="18"/>
                <w:szCs w:val="18"/>
              </w:rPr>
              <w:t>Sanction</w:t>
            </w:r>
          </w:p>
          <w:p w:rsidR="00C86C00" w:rsidRPr="00C03C3D" w:rsidRDefault="00C86C00" w:rsidP="000C32BC">
            <w:pPr>
              <w:spacing w:before="20" w:after="0" w:line="240" w:lineRule="auto"/>
              <w:textAlignment w:val="baseline"/>
              <w:rPr>
                <w:color w:val="FFFFFF" w:themeColor="background1"/>
                <w:sz w:val="16"/>
                <w:szCs w:val="16"/>
              </w:rPr>
            </w:pPr>
            <w:r w:rsidRPr="00C03C3D">
              <w:rPr>
                <w:rFonts w:eastAsiaTheme="minorEastAsia" w:cstheme="minorBidi"/>
                <w:bCs/>
                <w:color w:val="FFFFFF" w:themeColor="background1"/>
                <w:kern w:val="24"/>
                <w:sz w:val="16"/>
                <w:szCs w:val="16"/>
              </w:rPr>
              <w:t>(Youth Court supervision orders or imprisonment)</w:t>
            </w:r>
          </w:p>
        </w:tc>
        <w:tc>
          <w:tcPr>
            <w:tcW w:w="1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C86C00" w:rsidRPr="00C03C3D" w:rsidRDefault="00C86C00" w:rsidP="000C32BC">
            <w:pPr>
              <w:spacing w:before="20" w:after="0" w:line="240" w:lineRule="auto"/>
              <w:jc w:val="center"/>
              <w:textAlignment w:val="baseline"/>
              <w:rPr>
                <w:b/>
                <w:bCs/>
                <w:color w:val="FFFFFF" w:themeColor="background1"/>
                <w:kern w:val="24"/>
                <w:sz w:val="18"/>
                <w:szCs w:val="18"/>
              </w:rPr>
            </w:pPr>
            <w:r w:rsidRPr="00C03C3D">
              <w:rPr>
                <w:b/>
                <w:bCs/>
                <w:color w:val="FFFFFF" w:themeColor="background1"/>
                <w:kern w:val="24"/>
                <w:sz w:val="18"/>
                <w:szCs w:val="18"/>
              </w:rPr>
              <w:t>European</w:t>
            </w:r>
          </w:p>
          <w:p w:rsidR="00C86C00" w:rsidRPr="00C03C3D" w:rsidRDefault="00C86C00" w:rsidP="000C32BC">
            <w:pPr>
              <w:spacing w:before="20" w:after="0" w:line="240" w:lineRule="auto"/>
              <w:jc w:val="center"/>
              <w:textAlignment w:val="baseline"/>
              <w:rPr>
                <w:bCs/>
                <w:color w:val="FFFFFF" w:themeColor="background1"/>
                <w:kern w:val="24"/>
                <w:sz w:val="16"/>
                <w:szCs w:val="16"/>
              </w:rPr>
            </w:pPr>
            <w:r w:rsidRPr="00C03C3D">
              <w:rPr>
                <w:rFonts w:eastAsiaTheme="minorEastAsia" w:cstheme="minorBidi"/>
                <w:bCs/>
                <w:color w:val="FFFFFF" w:themeColor="background1"/>
                <w:kern w:val="24"/>
                <w:sz w:val="16"/>
                <w:szCs w:val="16"/>
              </w:rPr>
              <w:t>(n = 22)</w:t>
            </w:r>
          </w:p>
        </w:tc>
        <w:tc>
          <w:tcPr>
            <w:tcW w:w="1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C86C00" w:rsidRPr="00C03C3D" w:rsidRDefault="00C86C00" w:rsidP="000C32BC">
            <w:pPr>
              <w:spacing w:before="20" w:after="0" w:line="240" w:lineRule="auto"/>
              <w:jc w:val="center"/>
              <w:textAlignment w:val="baseline"/>
              <w:rPr>
                <w:b/>
                <w:bCs/>
                <w:color w:val="FFFFFF" w:themeColor="background1"/>
                <w:kern w:val="24"/>
                <w:sz w:val="18"/>
                <w:szCs w:val="18"/>
              </w:rPr>
            </w:pPr>
            <w:r w:rsidRPr="00C03C3D">
              <w:rPr>
                <w:b/>
                <w:bCs/>
                <w:color w:val="FFFFFF" w:themeColor="background1"/>
                <w:kern w:val="24"/>
                <w:sz w:val="18"/>
                <w:szCs w:val="18"/>
              </w:rPr>
              <w:t>Māori</w:t>
            </w:r>
          </w:p>
          <w:p w:rsidR="00C86C00" w:rsidRPr="00C03C3D" w:rsidRDefault="00C86C00" w:rsidP="000C32BC">
            <w:pPr>
              <w:spacing w:before="20" w:after="0" w:line="240" w:lineRule="auto"/>
              <w:jc w:val="center"/>
              <w:textAlignment w:val="baseline"/>
              <w:rPr>
                <w:color w:val="FFFFFF" w:themeColor="background1"/>
                <w:sz w:val="16"/>
                <w:szCs w:val="16"/>
              </w:rPr>
            </w:pPr>
            <w:r w:rsidRPr="00C03C3D">
              <w:rPr>
                <w:rFonts w:eastAsiaTheme="minorEastAsia" w:cstheme="minorBidi"/>
                <w:bCs/>
                <w:color w:val="FFFFFF" w:themeColor="background1"/>
                <w:kern w:val="24"/>
                <w:sz w:val="16"/>
                <w:szCs w:val="16"/>
              </w:rPr>
              <w:t>(n = 55)</w:t>
            </w:r>
          </w:p>
        </w:tc>
        <w:tc>
          <w:tcPr>
            <w:tcW w:w="1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C86C00" w:rsidRPr="00C03C3D" w:rsidRDefault="00C86C00" w:rsidP="000C32BC">
            <w:pPr>
              <w:spacing w:before="20" w:after="0" w:line="240" w:lineRule="auto"/>
              <w:jc w:val="center"/>
              <w:textAlignment w:val="baseline"/>
              <w:rPr>
                <w:b/>
                <w:bCs/>
                <w:color w:val="FFFFFF" w:themeColor="background1"/>
                <w:kern w:val="24"/>
                <w:sz w:val="18"/>
                <w:szCs w:val="18"/>
              </w:rPr>
            </w:pPr>
            <w:r w:rsidRPr="00C03C3D">
              <w:rPr>
                <w:b/>
                <w:bCs/>
                <w:color w:val="FFFFFF" w:themeColor="background1"/>
                <w:kern w:val="24"/>
                <w:sz w:val="18"/>
                <w:szCs w:val="18"/>
              </w:rPr>
              <w:t xml:space="preserve">Overall </w:t>
            </w:r>
          </w:p>
          <w:p w:rsidR="00C86C00" w:rsidRPr="00C03C3D" w:rsidRDefault="00C86C00" w:rsidP="000C32BC">
            <w:pPr>
              <w:spacing w:before="20" w:after="0" w:line="240" w:lineRule="auto"/>
              <w:jc w:val="center"/>
              <w:textAlignment w:val="baseline"/>
              <w:rPr>
                <w:color w:val="FFFFFF" w:themeColor="background1"/>
                <w:sz w:val="16"/>
                <w:szCs w:val="16"/>
              </w:rPr>
            </w:pPr>
            <w:r w:rsidRPr="00C03C3D">
              <w:rPr>
                <w:rFonts w:eastAsiaTheme="minorEastAsia" w:cstheme="minorBidi"/>
                <w:bCs/>
                <w:color w:val="FFFFFF" w:themeColor="background1"/>
                <w:kern w:val="24"/>
                <w:sz w:val="16"/>
                <w:szCs w:val="16"/>
              </w:rPr>
              <w:t>(n = 82)</w:t>
            </w:r>
          </w:p>
        </w:tc>
      </w:tr>
      <w:tr w:rsidR="00C86C00" w:rsidRPr="00C03C3D" w:rsidTr="00C03C3D">
        <w:trPr>
          <w:trHeight w:val="60"/>
        </w:trPr>
        <w:tc>
          <w:tcPr>
            <w:tcW w:w="4786" w:type="dxa"/>
            <w:tcBorders>
              <w:top w:val="single" w:sz="4" w:space="0" w:color="FFFFFF" w:themeColor="background1"/>
              <w:left w:val="nil"/>
              <w:bottom w:val="nil"/>
            </w:tcBorders>
            <w:vAlign w:val="center"/>
          </w:tcPr>
          <w:p w:rsidR="00C86C00" w:rsidRPr="00C03C3D" w:rsidRDefault="00C86C00" w:rsidP="00B738F2">
            <w:pPr>
              <w:spacing w:before="60" w:after="60" w:line="240" w:lineRule="auto"/>
              <w:textAlignment w:val="baseline"/>
              <w:rPr>
                <w:sz w:val="18"/>
                <w:szCs w:val="18"/>
              </w:rPr>
            </w:pPr>
            <w:r w:rsidRPr="00C03C3D">
              <w:rPr>
                <w:color w:val="000000" w:themeColor="text1"/>
                <w:kern w:val="24"/>
                <w:sz w:val="18"/>
                <w:szCs w:val="18"/>
              </w:rPr>
              <w:t>No imprisonment or supervision orders</w:t>
            </w:r>
          </w:p>
        </w:tc>
        <w:tc>
          <w:tcPr>
            <w:tcW w:w="1370" w:type="dxa"/>
            <w:tcBorders>
              <w:top w:val="single" w:sz="4" w:space="0" w:color="FFFFFF" w:themeColor="background1"/>
              <w:bottom w:val="nil"/>
            </w:tcBorders>
            <w:vAlign w:val="center"/>
          </w:tcPr>
          <w:p w:rsidR="00C86C00" w:rsidRPr="00C03C3D" w:rsidRDefault="00C86C00" w:rsidP="00B738F2">
            <w:pPr>
              <w:spacing w:before="60" w:after="60" w:line="240" w:lineRule="auto"/>
              <w:jc w:val="center"/>
              <w:rPr>
                <w:color w:val="000000"/>
                <w:sz w:val="18"/>
                <w:szCs w:val="18"/>
              </w:rPr>
            </w:pPr>
            <w:r w:rsidRPr="00C03C3D">
              <w:rPr>
                <w:color w:val="000000" w:themeColor="text1"/>
                <w:kern w:val="24"/>
                <w:sz w:val="18"/>
                <w:szCs w:val="18"/>
              </w:rPr>
              <w:t>32% (7)</w:t>
            </w:r>
          </w:p>
        </w:tc>
        <w:tc>
          <w:tcPr>
            <w:tcW w:w="1370" w:type="dxa"/>
            <w:tcBorders>
              <w:top w:val="single" w:sz="4" w:space="0" w:color="FFFFFF" w:themeColor="background1"/>
              <w:bottom w:val="nil"/>
            </w:tcBorders>
            <w:vAlign w:val="center"/>
          </w:tcPr>
          <w:p w:rsidR="00C86C00" w:rsidRPr="00C03C3D" w:rsidRDefault="00C86C00" w:rsidP="00B738F2">
            <w:pPr>
              <w:spacing w:before="60" w:after="60" w:line="240" w:lineRule="auto"/>
              <w:jc w:val="center"/>
              <w:rPr>
                <w:color w:val="000000"/>
                <w:sz w:val="18"/>
                <w:szCs w:val="18"/>
              </w:rPr>
            </w:pPr>
            <w:r w:rsidRPr="00C03C3D">
              <w:rPr>
                <w:color w:val="000000" w:themeColor="text1"/>
                <w:kern w:val="24"/>
                <w:sz w:val="18"/>
                <w:szCs w:val="18"/>
              </w:rPr>
              <w:t>56% (31)</w:t>
            </w:r>
          </w:p>
        </w:tc>
        <w:tc>
          <w:tcPr>
            <w:tcW w:w="1371" w:type="dxa"/>
            <w:tcBorders>
              <w:top w:val="single" w:sz="4" w:space="0" w:color="FFFFFF" w:themeColor="background1"/>
              <w:bottom w:val="nil"/>
              <w:right w:val="nil"/>
            </w:tcBorders>
            <w:vAlign w:val="center"/>
          </w:tcPr>
          <w:p w:rsidR="00C86C00" w:rsidRPr="00C03C3D" w:rsidRDefault="00C86C00" w:rsidP="00B738F2">
            <w:pPr>
              <w:spacing w:before="60" w:after="60" w:line="240" w:lineRule="auto"/>
              <w:jc w:val="center"/>
              <w:rPr>
                <w:b/>
                <w:bCs/>
                <w:color w:val="000000"/>
                <w:sz w:val="18"/>
                <w:szCs w:val="18"/>
              </w:rPr>
            </w:pPr>
            <w:r w:rsidRPr="00C03C3D">
              <w:rPr>
                <w:b/>
                <w:bCs/>
                <w:color w:val="000000" w:themeColor="text1"/>
                <w:kern w:val="24"/>
                <w:sz w:val="18"/>
                <w:szCs w:val="18"/>
              </w:rPr>
              <w:t>50% (41)</w:t>
            </w:r>
          </w:p>
        </w:tc>
      </w:tr>
      <w:tr w:rsidR="00C86C00" w:rsidRPr="00C03C3D" w:rsidTr="00C03C3D">
        <w:trPr>
          <w:trHeight w:val="60"/>
        </w:trPr>
        <w:tc>
          <w:tcPr>
            <w:tcW w:w="4786" w:type="dxa"/>
            <w:tcBorders>
              <w:top w:val="nil"/>
              <w:left w:val="nil"/>
              <w:bottom w:val="nil"/>
              <w:right w:val="single" w:sz="4" w:space="0" w:color="121F6B"/>
            </w:tcBorders>
            <w:shd w:val="clear" w:color="auto" w:fill="D8DDF8"/>
            <w:vAlign w:val="center"/>
          </w:tcPr>
          <w:p w:rsidR="00C86C00" w:rsidRPr="00C03C3D" w:rsidRDefault="00C86C00" w:rsidP="00B738F2">
            <w:pPr>
              <w:spacing w:before="60" w:after="60" w:line="240" w:lineRule="auto"/>
              <w:textAlignment w:val="baseline"/>
              <w:rPr>
                <w:sz w:val="18"/>
                <w:szCs w:val="18"/>
              </w:rPr>
            </w:pPr>
            <w:r w:rsidRPr="00C03C3D">
              <w:rPr>
                <w:color w:val="000000" w:themeColor="text1"/>
                <w:kern w:val="24"/>
                <w:sz w:val="18"/>
                <w:szCs w:val="18"/>
              </w:rPr>
              <w:t>Stand-alone Supervision order</w:t>
            </w:r>
          </w:p>
        </w:tc>
        <w:tc>
          <w:tcPr>
            <w:tcW w:w="1370" w:type="dxa"/>
            <w:tcBorders>
              <w:top w:val="nil"/>
              <w:left w:val="single" w:sz="4" w:space="0" w:color="121F6B"/>
              <w:bottom w:val="nil"/>
              <w:right w:val="single" w:sz="4" w:space="0" w:color="121F6B"/>
            </w:tcBorders>
            <w:shd w:val="clear" w:color="auto" w:fill="D8DDF8"/>
            <w:vAlign w:val="center"/>
          </w:tcPr>
          <w:p w:rsidR="00C86C00" w:rsidRPr="00C03C3D" w:rsidRDefault="00C86C00" w:rsidP="00A64D51">
            <w:pPr>
              <w:spacing w:before="60" w:after="60" w:line="240" w:lineRule="auto"/>
              <w:jc w:val="center"/>
              <w:rPr>
                <w:color w:val="000000"/>
                <w:sz w:val="18"/>
                <w:szCs w:val="18"/>
              </w:rPr>
            </w:pPr>
            <w:r w:rsidRPr="00C03C3D">
              <w:rPr>
                <w:color w:val="000000" w:themeColor="text1"/>
                <w:kern w:val="24"/>
                <w:sz w:val="18"/>
                <w:szCs w:val="18"/>
              </w:rPr>
              <w:t>14% (</w:t>
            </w:r>
            <w:r w:rsidR="00A64D51">
              <w:rPr>
                <w:color w:val="000000" w:themeColor="text1"/>
                <w:kern w:val="24"/>
                <w:sz w:val="18"/>
                <w:szCs w:val="18"/>
              </w:rPr>
              <w:t>3</w:t>
            </w:r>
            <w:r w:rsidRPr="00C03C3D">
              <w:rPr>
                <w:color w:val="000000" w:themeColor="text1"/>
                <w:kern w:val="24"/>
                <w:sz w:val="18"/>
                <w:szCs w:val="18"/>
              </w:rPr>
              <w:t>)</w:t>
            </w:r>
          </w:p>
        </w:tc>
        <w:tc>
          <w:tcPr>
            <w:tcW w:w="1370" w:type="dxa"/>
            <w:tcBorders>
              <w:top w:val="nil"/>
              <w:left w:val="single" w:sz="4" w:space="0" w:color="121F6B"/>
              <w:bottom w:val="nil"/>
              <w:right w:val="single" w:sz="4" w:space="0" w:color="121F6B"/>
            </w:tcBorders>
            <w:shd w:val="clear" w:color="auto" w:fill="D8DDF8"/>
            <w:vAlign w:val="center"/>
          </w:tcPr>
          <w:p w:rsidR="00C86C00" w:rsidRPr="00C03C3D" w:rsidRDefault="00C86C00" w:rsidP="00B738F2">
            <w:pPr>
              <w:spacing w:before="60" w:after="60" w:line="240" w:lineRule="auto"/>
              <w:jc w:val="center"/>
              <w:rPr>
                <w:color w:val="000000"/>
                <w:sz w:val="18"/>
                <w:szCs w:val="18"/>
              </w:rPr>
            </w:pPr>
            <w:r w:rsidRPr="00C03C3D">
              <w:rPr>
                <w:color w:val="000000" w:themeColor="text1"/>
                <w:kern w:val="24"/>
                <w:sz w:val="18"/>
                <w:szCs w:val="18"/>
              </w:rPr>
              <w:t>5% (3)</w:t>
            </w:r>
          </w:p>
        </w:tc>
        <w:tc>
          <w:tcPr>
            <w:tcW w:w="1371" w:type="dxa"/>
            <w:tcBorders>
              <w:top w:val="nil"/>
              <w:left w:val="single" w:sz="4" w:space="0" w:color="121F6B"/>
              <w:bottom w:val="nil"/>
              <w:right w:val="nil"/>
            </w:tcBorders>
            <w:shd w:val="clear" w:color="auto" w:fill="D8DDF8"/>
            <w:vAlign w:val="center"/>
          </w:tcPr>
          <w:p w:rsidR="00C86C00" w:rsidRPr="00C03C3D" w:rsidRDefault="00C86C00" w:rsidP="00B738F2">
            <w:pPr>
              <w:spacing w:before="60" w:after="60" w:line="240" w:lineRule="auto"/>
              <w:jc w:val="center"/>
              <w:rPr>
                <w:b/>
                <w:bCs/>
                <w:color w:val="000000"/>
                <w:sz w:val="18"/>
                <w:szCs w:val="18"/>
              </w:rPr>
            </w:pPr>
            <w:r w:rsidRPr="00C03C3D">
              <w:rPr>
                <w:b/>
                <w:bCs/>
                <w:color w:val="000000" w:themeColor="text1"/>
                <w:kern w:val="24"/>
                <w:sz w:val="18"/>
                <w:szCs w:val="18"/>
              </w:rPr>
              <w:t>7% (6)</w:t>
            </w:r>
          </w:p>
        </w:tc>
      </w:tr>
      <w:tr w:rsidR="00C86C00" w:rsidRPr="00C03C3D" w:rsidTr="00C03C3D">
        <w:trPr>
          <w:trHeight w:val="60"/>
        </w:trPr>
        <w:tc>
          <w:tcPr>
            <w:tcW w:w="4786" w:type="dxa"/>
            <w:tcBorders>
              <w:top w:val="nil"/>
              <w:left w:val="nil"/>
              <w:bottom w:val="nil"/>
              <w:right w:val="single" w:sz="4" w:space="0" w:color="121F6B"/>
            </w:tcBorders>
            <w:vAlign w:val="center"/>
          </w:tcPr>
          <w:p w:rsidR="00C86C00" w:rsidRPr="00C03C3D" w:rsidRDefault="00C86C00" w:rsidP="00B738F2">
            <w:pPr>
              <w:spacing w:before="60" w:after="60" w:line="240" w:lineRule="auto"/>
              <w:textAlignment w:val="baseline"/>
              <w:rPr>
                <w:sz w:val="18"/>
                <w:szCs w:val="18"/>
              </w:rPr>
            </w:pPr>
            <w:r w:rsidRPr="00C03C3D">
              <w:rPr>
                <w:color w:val="000000" w:themeColor="text1"/>
                <w:kern w:val="24"/>
                <w:sz w:val="18"/>
                <w:szCs w:val="18"/>
              </w:rPr>
              <w:t>Supervision with Activity order</w:t>
            </w:r>
          </w:p>
        </w:tc>
        <w:tc>
          <w:tcPr>
            <w:tcW w:w="1370" w:type="dxa"/>
            <w:tcBorders>
              <w:top w:val="nil"/>
              <w:left w:val="single" w:sz="4" w:space="0" w:color="121F6B"/>
              <w:bottom w:val="nil"/>
              <w:right w:val="single" w:sz="4" w:space="0" w:color="121F6B"/>
            </w:tcBorders>
            <w:vAlign w:val="center"/>
          </w:tcPr>
          <w:p w:rsidR="00C86C00" w:rsidRPr="00C03C3D" w:rsidRDefault="00C86C00" w:rsidP="00B738F2">
            <w:pPr>
              <w:spacing w:before="60" w:after="60" w:line="240" w:lineRule="auto"/>
              <w:jc w:val="center"/>
              <w:rPr>
                <w:color w:val="000000"/>
                <w:sz w:val="18"/>
                <w:szCs w:val="18"/>
              </w:rPr>
            </w:pPr>
            <w:r w:rsidRPr="00C03C3D">
              <w:rPr>
                <w:color w:val="000000" w:themeColor="text1"/>
                <w:kern w:val="24"/>
                <w:sz w:val="18"/>
                <w:szCs w:val="18"/>
              </w:rPr>
              <w:t>0% (0)</w:t>
            </w:r>
          </w:p>
        </w:tc>
        <w:tc>
          <w:tcPr>
            <w:tcW w:w="1370" w:type="dxa"/>
            <w:tcBorders>
              <w:top w:val="nil"/>
              <w:left w:val="single" w:sz="4" w:space="0" w:color="121F6B"/>
              <w:bottom w:val="nil"/>
              <w:right w:val="single" w:sz="4" w:space="0" w:color="121F6B"/>
            </w:tcBorders>
            <w:vAlign w:val="center"/>
          </w:tcPr>
          <w:p w:rsidR="00C86C00" w:rsidRPr="00C03C3D" w:rsidRDefault="00C86C00" w:rsidP="00B738F2">
            <w:pPr>
              <w:spacing w:before="60" w:after="60" w:line="240" w:lineRule="auto"/>
              <w:jc w:val="center"/>
              <w:rPr>
                <w:color w:val="000000"/>
                <w:sz w:val="18"/>
                <w:szCs w:val="18"/>
              </w:rPr>
            </w:pPr>
            <w:r w:rsidRPr="00C03C3D">
              <w:rPr>
                <w:color w:val="000000" w:themeColor="text1"/>
                <w:kern w:val="24"/>
                <w:sz w:val="18"/>
                <w:szCs w:val="18"/>
              </w:rPr>
              <w:t>2% (1)</w:t>
            </w:r>
          </w:p>
        </w:tc>
        <w:tc>
          <w:tcPr>
            <w:tcW w:w="1371" w:type="dxa"/>
            <w:tcBorders>
              <w:top w:val="nil"/>
              <w:left w:val="single" w:sz="4" w:space="0" w:color="121F6B"/>
              <w:bottom w:val="nil"/>
              <w:right w:val="nil"/>
            </w:tcBorders>
            <w:vAlign w:val="center"/>
          </w:tcPr>
          <w:p w:rsidR="00C86C00" w:rsidRPr="00C03C3D" w:rsidRDefault="00C86C00" w:rsidP="00B738F2">
            <w:pPr>
              <w:spacing w:before="60" w:after="60" w:line="240" w:lineRule="auto"/>
              <w:jc w:val="center"/>
              <w:rPr>
                <w:b/>
                <w:bCs/>
                <w:color w:val="000000"/>
                <w:sz w:val="18"/>
                <w:szCs w:val="18"/>
              </w:rPr>
            </w:pPr>
            <w:r w:rsidRPr="00C03C3D">
              <w:rPr>
                <w:b/>
                <w:bCs/>
                <w:color w:val="000000" w:themeColor="text1"/>
                <w:kern w:val="24"/>
                <w:sz w:val="18"/>
                <w:szCs w:val="18"/>
              </w:rPr>
              <w:t>2% (2)</w:t>
            </w:r>
          </w:p>
        </w:tc>
      </w:tr>
      <w:tr w:rsidR="00C86C00" w:rsidRPr="00C03C3D" w:rsidTr="00C03C3D">
        <w:trPr>
          <w:trHeight w:val="60"/>
        </w:trPr>
        <w:tc>
          <w:tcPr>
            <w:tcW w:w="4786" w:type="dxa"/>
            <w:tcBorders>
              <w:top w:val="nil"/>
              <w:left w:val="nil"/>
              <w:bottom w:val="nil"/>
              <w:right w:val="single" w:sz="4" w:space="0" w:color="121F6B"/>
            </w:tcBorders>
            <w:shd w:val="clear" w:color="auto" w:fill="D8DDF8"/>
            <w:vAlign w:val="center"/>
          </w:tcPr>
          <w:p w:rsidR="00C86C00" w:rsidRPr="00C03C3D" w:rsidRDefault="00C86C00" w:rsidP="00B738F2">
            <w:pPr>
              <w:spacing w:before="60" w:after="60" w:line="240" w:lineRule="auto"/>
              <w:textAlignment w:val="baseline"/>
              <w:rPr>
                <w:sz w:val="18"/>
                <w:szCs w:val="18"/>
              </w:rPr>
            </w:pPr>
            <w:r w:rsidRPr="00C03C3D">
              <w:rPr>
                <w:color w:val="000000" w:themeColor="text1"/>
                <w:kern w:val="24"/>
                <w:sz w:val="18"/>
                <w:szCs w:val="18"/>
              </w:rPr>
              <w:t>Supervision with Residence order</w:t>
            </w:r>
          </w:p>
        </w:tc>
        <w:tc>
          <w:tcPr>
            <w:tcW w:w="1370" w:type="dxa"/>
            <w:tcBorders>
              <w:top w:val="nil"/>
              <w:left w:val="single" w:sz="4" w:space="0" w:color="121F6B"/>
              <w:bottom w:val="nil"/>
              <w:right w:val="single" w:sz="4" w:space="0" w:color="121F6B"/>
            </w:tcBorders>
            <w:shd w:val="clear" w:color="auto" w:fill="D8DDF8"/>
            <w:vAlign w:val="center"/>
          </w:tcPr>
          <w:p w:rsidR="00C86C00" w:rsidRPr="00C03C3D" w:rsidRDefault="00C86C00" w:rsidP="00B738F2">
            <w:pPr>
              <w:spacing w:before="60" w:after="60" w:line="240" w:lineRule="auto"/>
              <w:jc w:val="center"/>
              <w:rPr>
                <w:color w:val="000000"/>
                <w:sz w:val="18"/>
                <w:szCs w:val="18"/>
              </w:rPr>
            </w:pPr>
            <w:r w:rsidRPr="00C03C3D">
              <w:rPr>
                <w:color w:val="000000" w:themeColor="text1"/>
                <w:kern w:val="24"/>
                <w:sz w:val="18"/>
                <w:szCs w:val="18"/>
              </w:rPr>
              <w:t>36% (8)</w:t>
            </w:r>
          </w:p>
        </w:tc>
        <w:tc>
          <w:tcPr>
            <w:tcW w:w="1370" w:type="dxa"/>
            <w:tcBorders>
              <w:top w:val="nil"/>
              <w:left w:val="single" w:sz="4" w:space="0" w:color="121F6B"/>
              <w:bottom w:val="nil"/>
              <w:right w:val="single" w:sz="4" w:space="0" w:color="121F6B"/>
            </w:tcBorders>
            <w:shd w:val="clear" w:color="auto" w:fill="D8DDF8"/>
            <w:vAlign w:val="center"/>
          </w:tcPr>
          <w:p w:rsidR="00C86C00" w:rsidRPr="00C03C3D" w:rsidRDefault="00C86C00" w:rsidP="00B738F2">
            <w:pPr>
              <w:spacing w:before="60" w:after="60" w:line="240" w:lineRule="auto"/>
              <w:jc w:val="center"/>
              <w:rPr>
                <w:color w:val="000000"/>
                <w:sz w:val="18"/>
                <w:szCs w:val="18"/>
              </w:rPr>
            </w:pPr>
            <w:r w:rsidRPr="00C03C3D">
              <w:rPr>
                <w:color w:val="000000" w:themeColor="text1"/>
                <w:kern w:val="24"/>
                <w:sz w:val="18"/>
                <w:szCs w:val="18"/>
              </w:rPr>
              <w:t>25% (14)</w:t>
            </w:r>
          </w:p>
        </w:tc>
        <w:tc>
          <w:tcPr>
            <w:tcW w:w="1371" w:type="dxa"/>
            <w:tcBorders>
              <w:top w:val="nil"/>
              <w:left w:val="single" w:sz="4" w:space="0" w:color="121F6B"/>
              <w:bottom w:val="nil"/>
              <w:right w:val="nil"/>
            </w:tcBorders>
            <w:shd w:val="clear" w:color="auto" w:fill="D8DDF8"/>
            <w:vAlign w:val="center"/>
          </w:tcPr>
          <w:p w:rsidR="00C86C00" w:rsidRPr="00C03C3D" w:rsidRDefault="00C86C00" w:rsidP="00B738F2">
            <w:pPr>
              <w:spacing w:before="60" w:after="60" w:line="240" w:lineRule="auto"/>
              <w:jc w:val="center"/>
              <w:rPr>
                <w:b/>
                <w:bCs/>
                <w:color w:val="000000"/>
                <w:sz w:val="18"/>
                <w:szCs w:val="18"/>
              </w:rPr>
            </w:pPr>
            <w:r w:rsidRPr="00C03C3D">
              <w:rPr>
                <w:b/>
                <w:bCs/>
                <w:color w:val="000000" w:themeColor="text1"/>
                <w:kern w:val="24"/>
                <w:sz w:val="18"/>
                <w:szCs w:val="18"/>
              </w:rPr>
              <w:t>28% (23)</w:t>
            </w:r>
          </w:p>
        </w:tc>
      </w:tr>
      <w:tr w:rsidR="00C86C00" w:rsidRPr="00C03C3D" w:rsidTr="00C03C3D">
        <w:trPr>
          <w:trHeight w:val="60"/>
        </w:trPr>
        <w:tc>
          <w:tcPr>
            <w:tcW w:w="4786" w:type="dxa"/>
            <w:tcBorders>
              <w:top w:val="nil"/>
              <w:left w:val="nil"/>
              <w:bottom w:val="single" w:sz="4" w:space="0" w:color="auto"/>
              <w:right w:val="single" w:sz="4" w:space="0" w:color="121F6B"/>
            </w:tcBorders>
            <w:vAlign w:val="center"/>
          </w:tcPr>
          <w:p w:rsidR="00C86C00" w:rsidRPr="00C03C3D" w:rsidRDefault="00C86C00" w:rsidP="00B738F2">
            <w:pPr>
              <w:spacing w:before="60" w:after="60" w:line="240" w:lineRule="auto"/>
              <w:textAlignment w:val="baseline"/>
              <w:rPr>
                <w:sz w:val="18"/>
                <w:szCs w:val="18"/>
              </w:rPr>
            </w:pPr>
            <w:r w:rsidRPr="00C03C3D">
              <w:rPr>
                <w:color w:val="000000" w:themeColor="text1"/>
                <w:kern w:val="24"/>
                <w:sz w:val="18"/>
                <w:szCs w:val="18"/>
              </w:rPr>
              <w:t>Imprisonment</w:t>
            </w:r>
          </w:p>
        </w:tc>
        <w:tc>
          <w:tcPr>
            <w:tcW w:w="1370" w:type="dxa"/>
            <w:tcBorders>
              <w:top w:val="nil"/>
              <w:left w:val="single" w:sz="4" w:space="0" w:color="121F6B"/>
              <w:bottom w:val="single" w:sz="4" w:space="0" w:color="auto"/>
              <w:right w:val="single" w:sz="4" w:space="0" w:color="121F6B"/>
            </w:tcBorders>
            <w:vAlign w:val="center"/>
          </w:tcPr>
          <w:p w:rsidR="00C86C00" w:rsidRPr="00C03C3D" w:rsidRDefault="00C86C00" w:rsidP="00B738F2">
            <w:pPr>
              <w:spacing w:before="60" w:after="60" w:line="240" w:lineRule="auto"/>
              <w:jc w:val="center"/>
              <w:rPr>
                <w:color w:val="000000"/>
                <w:sz w:val="18"/>
                <w:szCs w:val="18"/>
              </w:rPr>
            </w:pPr>
            <w:r w:rsidRPr="00C03C3D">
              <w:rPr>
                <w:color w:val="000000" w:themeColor="text1"/>
                <w:kern w:val="24"/>
                <w:sz w:val="18"/>
                <w:szCs w:val="18"/>
              </w:rPr>
              <w:t>18% (4)</w:t>
            </w:r>
          </w:p>
        </w:tc>
        <w:tc>
          <w:tcPr>
            <w:tcW w:w="1370" w:type="dxa"/>
            <w:tcBorders>
              <w:top w:val="nil"/>
              <w:left w:val="single" w:sz="4" w:space="0" w:color="121F6B"/>
              <w:bottom w:val="single" w:sz="4" w:space="0" w:color="auto"/>
              <w:right w:val="single" w:sz="4" w:space="0" w:color="121F6B"/>
            </w:tcBorders>
            <w:vAlign w:val="center"/>
          </w:tcPr>
          <w:p w:rsidR="00C86C00" w:rsidRPr="00C03C3D" w:rsidRDefault="00C86C00" w:rsidP="00B738F2">
            <w:pPr>
              <w:spacing w:before="60" w:after="60" w:line="240" w:lineRule="auto"/>
              <w:jc w:val="center"/>
              <w:rPr>
                <w:color w:val="000000"/>
                <w:sz w:val="18"/>
                <w:szCs w:val="18"/>
              </w:rPr>
            </w:pPr>
            <w:r w:rsidRPr="00C03C3D">
              <w:rPr>
                <w:color w:val="000000" w:themeColor="text1"/>
                <w:kern w:val="24"/>
                <w:sz w:val="18"/>
                <w:szCs w:val="18"/>
              </w:rPr>
              <w:t>11% (6)</w:t>
            </w:r>
          </w:p>
        </w:tc>
        <w:tc>
          <w:tcPr>
            <w:tcW w:w="1371" w:type="dxa"/>
            <w:tcBorders>
              <w:top w:val="nil"/>
              <w:left w:val="single" w:sz="4" w:space="0" w:color="121F6B"/>
              <w:bottom w:val="single" w:sz="4" w:space="0" w:color="auto"/>
              <w:right w:val="nil"/>
            </w:tcBorders>
            <w:vAlign w:val="center"/>
          </w:tcPr>
          <w:p w:rsidR="00C86C00" w:rsidRPr="00C03C3D" w:rsidRDefault="00C86C00" w:rsidP="00B738F2">
            <w:pPr>
              <w:spacing w:before="60" w:after="60" w:line="240" w:lineRule="auto"/>
              <w:jc w:val="center"/>
              <w:rPr>
                <w:b/>
                <w:bCs/>
                <w:color w:val="000000"/>
                <w:sz w:val="18"/>
                <w:szCs w:val="18"/>
              </w:rPr>
            </w:pPr>
            <w:r w:rsidRPr="00C03C3D">
              <w:rPr>
                <w:b/>
                <w:bCs/>
                <w:color w:val="000000" w:themeColor="text1"/>
                <w:kern w:val="24"/>
                <w:sz w:val="18"/>
                <w:szCs w:val="18"/>
              </w:rPr>
              <w:t>12% (10)</w:t>
            </w:r>
          </w:p>
        </w:tc>
      </w:tr>
    </w:tbl>
    <w:p w:rsidR="00C03C3D" w:rsidRDefault="00C03C3D" w:rsidP="00C03C3D">
      <w:pPr>
        <w:spacing w:after="0"/>
      </w:pPr>
    </w:p>
    <w:p w:rsidR="006C0B96" w:rsidRPr="005B35AF" w:rsidRDefault="006C0B96" w:rsidP="00C03C3D">
      <w:r w:rsidRPr="005B35AF">
        <w:t xml:space="preserve">Of the </w:t>
      </w:r>
      <w:r w:rsidR="00350794">
        <w:t>33</w:t>
      </w:r>
      <w:r w:rsidRPr="005B35AF">
        <w:t xml:space="preserve"> young people who were imprisoned or received a </w:t>
      </w:r>
      <w:proofErr w:type="spellStart"/>
      <w:r w:rsidRPr="005B35AF">
        <w:t>SwR</w:t>
      </w:r>
      <w:proofErr w:type="spellEnd"/>
      <w:r w:rsidRPr="005B35AF">
        <w:t xml:space="preserve"> order, </w:t>
      </w:r>
      <w:r w:rsidR="00350794">
        <w:t>27</w:t>
      </w:r>
      <w:r w:rsidRPr="005B35AF">
        <w:t xml:space="preserve"> were among those who had a lower frequency and/or seriousness of offending after completing the order. These periods removed from the community may have contributed to their lower post-intervention offending rate. </w:t>
      </w:r>
    </w:p>
    <w:p w:rsidR="006C0B96" w:rsidRPr="009151E2" w:rsidRDefault="006C0B96" w:rsidP="009151E2">
      <w:pPr>
        <w:pStyle w:val="Heading2"/>
      </w:pPr>
      <w:r w:rsidRPr="004F7B31">
        <w:rPr>
          <w:highlight w:val="yellow"/>
        </w:rPr>
        <w:br w:type="page"/>
      </w:r>
      <w:bookmarkStart w:id="13" w:name="_Toc371084400"/>
      <w:bookmarkStart w:id="14" w:name="_Toc449004609"/>
      <w:r w:rsidRPr="009151E2">
        <w:lastRenderedPageBreak/>
        <w:t xml:space="preserve">Longer </w:t>
      </w:r>
      <w:proofErr w:type="spellStart"/>
      <w:r w:rsidRPr="009151E2">
        <w:t>SwA</w:t>
      </w:r>
      <w:proofErr w:type="spellEnd"/>
      <w:r w:rsidRPr="009151E2">
        <w:t xml:space="preserve"> orders (</w:t>
      </w:r>
      <w:r w:rsidR="00190224">
        <w:t>more</w:t>
      </w:r>
      <w:r w:rsidR="00190224" w:rsidRPr="009151E2">
        <w:t xml:space="preserve"> </w:t>
      </w:r>
      <w:r w:rsidRPr="009151E2">
        <w:t>than three months)</w:t>
      </w:r>
      <w:bookmarkEnd w:id="13"/>
      <w:bookmarkEnd w:id="14"/>
    </w:p>
    <w:p w:rsidR="006C0B96" w:rsidRPr="005B35AF" w:rsidRDefault="00036165" w:rsidP="00115C0F">
      <w:r>
        <w:t>Of the total 328</w:t>
      </w:r>
      <w:r w:rsidR="006C0B96" w:rsidRPr="005B35AF">
        <w:t xml:space="preserve"> young peop</w:t>
      </w:r>
      <w:r>
        <w:t xml:space="preserve">le who received a </w:t>
      </w:r>
      <w:proofErr w:type="spellStart"/>
      <w:r>
        <w:t>SwA</w:t>
      </w:r>
      <w:proofErr w:type="spellEnd"/>
      <w:r>
        <w:t xml:space="preserve"> order, </w:t>
      </w:r>
      <w:r w:rsidR="003F44AB">
        <w:t>246</w:t>
      </w:r>
      <w:r w:rsidR="00271D05">
        <w:t xml:space="preserve"> </w:t>
      </w:r>
      <w:r w:rsidR="006C0B96" w:rsidRPr="005B35AF">
        <w:t>(</w:t>
      </w:r>
      <w:r>
        <w:t>75</w:t>
      </w:r>
      <w:r w:rsidR="006C0B96" w:rsidRPr="005B35AF">
        <w:t>%) had orders imposed of more than thr</w:t>
      </w:r>
      <w:r w:rsidR="003F44AB">
        <w:t xml:space="preserve">ee months </w:t>
      </w:r>
      <w:r w:rsidR="007874B3">
        <w:t xml:space="preserve">and up to six months </w:t>
      </w:r>
      <w:r w:rsidR="003F44AB">
        <w:t>duration. Of these 246</w:t>
      </w:r>
      <w:r w:rsidR="006C0B96" w:rsidRPr="005B35AF">
        <w:t xml:space="preserve"> young people:</w:t>
      </w:r>
    </w:p>
    <w:p w:rsidR="006C0B96" w:rsidRPr="005B35AF" w:rsidRDefault="003F44AB" w:rsidP="00115C0F">
      <w:pPr>
        <w:pStyle w:val="Bullet1"/>
      </w:pPr>
      <w:r>
        <w:t>95</w:t>
      </w:r>
      <w:r w:rsidR="006C0B96" w:rsidRPr="005B35AF">
        <w:t xml:space="preserve">% were male and </w:t>
      </w:r>
      <w:r>
        <w:t>5</w:t>
      </w:r>
      <w:r w:rsidR="006C0B96" w:rsidRPr="005B35AF">
        <w:t>% were female</w:t>
      </w:r>
    </w:p>
    <w:p w:rsidR="006C0B96" w:rsidRPr="005B35AF" w:rsidRDefault="003F44AB" w:rsidP="00115C0F">
      <w:pPr>
        <w:pStyle w:val="Bullet1"/>
      </w:pPr>
      <w:r>
        <w:t>63</w:t>
      </w:r>
      <w:r w:rsidR="006C0B96" w:rsidRPr="005B35AF">
        <w:t xml:space="preserve">% were Māori, </w:t>
      </w:r>
      <w:r>
        <w:t>20</w:t>
      </w:r>
      <w:r w:rsidR="006C0B96" w:rsidRPr="005B35AF">
        <w:t>% were European, 1</w:t>
      </w:r>
      <w:r>
        <w:t>5</w:t>
      </w:r>
      <w:r w:rsidR="006C0B96" w:rsidRPr="005B35AF">
        <w:t xml:space="preserve">% were </w:t>
      </w:r>
      <w:r w:rsidR="006C0B96">
        <w:t>Pacific people</w:t>
      </w:r>
      <w:r w:rsidR="00FC79A3">
        <w:t>s</w:t>
      </w:r>
      <w:r w:rsidR="006C0B96" w:rsidRPr="005B35AF">
        <w:t xml:space="preserve"> and 2% belonged to other ethnic groups</w:t>
      </w:r>
    </w:p>
    <w:p w:rsidR="006C0B96" w:rsidRPr="00B717AE" w:rsidRDefault="003F44AB" w:rsidP="00115C0F">
      <w:pPr>
        <w:pStyle w:val="Bullet1"/>
      </w:pPr>
      <w:r>
        <w:t>3</w:t>
      </w:r>
      <w:r w:rsidR="001312AD">
        <w:t>8</w:t>
      </w:r>
      <w:r w:rsidR="006C0B96" w:rsidRPr="00B717AE">
        <w:t>% w</w:t>
      </w:r>
      <w:r>
        <w:t>ere from the Northern region, 18</w:t>
      </w:r>
      <w:r w:rsidR="006C0B96" w:rsidRPr="00B717AE">
        <w:t>% w</w:t>
      </w:r>
      <w:r>
        <w:t>ere from the Midlands region, 28</w:t>
      </w:r>
      <w:r w:rsidR="006C0B96" w:rsidRPr="00B717AE">
        <w:t>% were from the Central region and 1</w:t>
      </w:r>
      <w:r>
        <w:t>6</w:t>
      </w:r>
      <w:r w:rsidR="006C0B96" w:rsidRPr="00B717AE">
        <w:t>% were from the Southern region</w:t>
      </w:r>
    </w:p>
    <w:p w:rsidR="006C0B96" w:rsidRPr="00B717AE" w:rsidRDefault="006C0B96" w:rsidP="00115C0F">
      <w:pPr>
        <w:pStyle w:val="Bullet1"/>
      </w:pPr>
      <w:r w:rsidRPr="00B717AE">
        <w:t>the average age at first recorded offence was 12.</w:t>
      </w:r>
      <w:r w:rsidR="003F44AB">
        <w:t>1</w:t>
      </w:r>
      <w:r w:rsidRPr="00B717AE">
        <w:t xml:space="preserve"> years (ranging from 6.7 to 16.6 years)</w:t>
      </w:r>
    </w:p>
    <w:p w:rsidR="006C0B96" w:rsidRPr="00B717AE" w:rsidRDefault="006C0B96" w:rsidP="00115C0F">
      <w:pPr>
        <w:pStyle w:val="Bullet1"/>
      </w:pPr>
      <w:r w:rsidRPr="00B717AE">
        <w:t>the average number of years between the first recorded offen</w:t>
      </w:r>
      <w:r w:rsidR="003F44AB">
        <w:t>ce and beginning the order was 4</w:t>
      </w:r>
      <w:r w:rsidR="00EC5D56">
        <w:t>.0</w:t>
      </w:r>
      <w:r w:rsidR="003F44AB">
        <w:t xml:space="preserve"> (ranging from 0.2 to 10</w:t>
      </w:r>
      <w:r w:rsidR="00F27C8E">
        <w:t>.0</w:t>
      </w:r>
      <w:r w:rsidRPr="00B717AE">
        <w:t xml:space="preserve"> years)</w:t>
      </w:r>
    </w:p>
    <w:p w:rsidR="006C0B96" w:rsidRPr="00B717AE" w:rsidRDefault="006C0B96" w:rsidP="004D54DC">
      <w:pPr>
        <w:pStyle w:val="Bullet1"/>
      </w:pPr>
      <w:r w:rsidRPr="00B717AE">
        <w:t>the average age at the start of the orders was 16.1 years (ranging from 14.1 to 17.</w:t>
      </w:r>
      <w:r w:rsidR="003F44AB">
        <w:t>5</w:t>
      </w:r>
      <w:r w:rsidRPr="00B717AE">
        <w:t xml:space="preserve"> years).</w:t>
      </w:r>
    </w:p>
    <w:p w:rsidR="006C0B96" w:rsidRPr="00B717AE" w:rsidRDefault="006C0B96" w:rsidP="00115C0F">
      <w:r w:rsidRPr="00B717AE">
        <w:t>There was an increase in the average frequency and seriousness of offending leading up to the orders, followed by a reduction in both measures after the orders</w:t>
      </w:r>
      <w:r>
        <w:t xml:space="preserve"> ended</w:t>
      </w:r>
      <w:r w:rsidRPr="00B717AE">
        <w:t xml:space="preserve"> (Figures 13 and 14). Over the 12 months since the orders</w:t>
      </w:r>
      <w:r>
        <w:t xml:space="preserve"> ended</w:t>
      </w:r>
      <w:r w:rsidRPr="00B717AE">
        <w:t>, the average number of offences com</w:t>
      </w:r>
      <w:r w:rsidR="003F44AB">
        <w:t>mitted by attendees was 5.3 (ranging from 0 to 37</w:t>
      </w:r>
      <w:r w:rsidRPr="00B717AE">
        <w:t>). Thi</w:t>
      </w:r>
      <w:r w:rsidR="003F44AB">
        <w:t>s compares to an average of 11.3</w:t>
      </w:r>
      <w:r w:rsidRPr="00B717AE">
        <w:t xml:space="preserve"> offences over the 12 months before </w:t>
      </w:r>
      <w:r w:rsidR="003F44AB">
        <w:t>the orders (ranging from 0 to 52</w:t>
      </w:r>
      <w:r w:rsidRPr="00B717AE">
        <w:t xml:space="preserve">). The average seriousness of all the offences committed in the 12 </w:t>
      </w:r>
      <w:r w:rsidR="003F44AB">
        <w:t>months following the orders (729</w:t>
      </w:r>
      <w:r w:rsidRPr="00B717AE">
        <w:t xml:space="preserve">) was </w:t>
      </w:r>
      <w:r w:rsidR="00AF3B34">
        <w:t>a third</w:t>
      </w:r>
      <w:r w:rsidRPr="00B717AE">
        <w:t xml:space="preserve"> of that in the 12</w:t>
      </w:r>
      <w:r w:rsidR="003F44AB">
        <w:t xml:space="preserve"> months before the orders (2,352</w:t>
      </w:r>
      <w:r w:rsidRPr="00B717AE">
        <w:t xml:space="preserve">). </w:t>
      </w:r>
    </w:p>
    <w:p w:rsidR="006C0B96" w:rsidRPr="00082263" w:rsidRDefault="006C0B96" w:rsidP="00E85A02">
      <w:pPr>
        <w:pStyle w:val="Figureheading"/>
        <w:ind w:right="237"/>
      </w:pPr>
      <w:r w:rsidRPr="00082263">
        <w:t>Figure 13:</w:t>
      </w:r>
      <w:r w:rsidRPr="00082263">
        <w:tab/>
        <w:t>Average frequency of offences dealt with by Police before and after longer Supervision with Activity orders</w:t>
      </w:r>
    </w:p>
    <w:p w:rsidR="006C0B96" w:rsidRPr="004F7B31" w:rsidRDefault="00E85A02" w:rsidP="00B738F2">
      <w:pPr>
        <w:pStyle w:val="BodyText"/>
        <w:spacing w:before="0"/>
        <w:rPr>
          <w:rFonts w:ascii="Arial Mäori" w:hAnsi="Arial Mäori"/>
          <w:highlight w:val="yellow"/>
          <w:lang w:val="en-NZ"/>
        </w:rPr>
      </w:pPr>
      <w:r w:rsidRPr="00E85A02">
        <w:rPr>
          <w:noProof/>
          <w:lang w:val="en-NZ"/>
        </w:rPr>
        <w:drawing>
          <wp:inline distT="0" distB="0" distL="0" distR="0" wp14:anchorId="2EF2CEBC" wp14:editId="33F1C775">
            <wp:extent cx="5589767" cy="312036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95136" cy="3123366"/>
                    </a:xfrm>
                    <a:prstGeom prst="rect">
                      <a:avLst/>
                    </a:prstGeom>
                    <a:noFill/>
                    <a:ln>
                      <a:noFill/>
                    </a:ln>
                  </pic:spPr>
                </pic:pic>
              </a:graphicData>
            </a:graphic>
          </wp:inline>
        </w:drawing>
      </w:r>
    </w:p>
    <w:p w:rsidR="006C0B96" w:rsidRPr="004F7B31" w:rsidRDefault="006C0B96" w:rsidP="00B738F2">
      <w:pPr>
        <w:pStyle w:val="Figureheading"/>
        <w:rPr>
          <w:highlight w:val="yellow"/>
        </w:rPr>
      </w:pPr>
      <w:r w:rsidRPr="004F7B31">
        <w:rPr>
          <w:highlight w:val="yellow"/>
        </w:rPr>
        <w:br w:type="page"/>
      </w:r>
      <w:r w:rsidRPr="00082263">
        <w:lastRenderedPageBreak/>
        <w:t>Figure 14:</w:t>
      </w:r>
      <w:r w:rsidRPr="00082263">
        <w:tab/>
        <w:t>Average total seriousness of offences dealt with by Police before and after longer Supervision with Activity orders</w:t>
      </w:r>
    </w:p>
    <w:p w:rsidR="006C0B96" w:rsidRPr="00E85A02" w:rsidRDefault="00E85A02" w:rsidP="00B738F2">
      <w:pPr>
        <w:pStyle w:val="BodyText"/>
        <w:spacing w:before="0" w:line="240" w:lineRule="auto"/>
        <w:ind w:left="1418" w:hanging="1418"/>
        <w:rPr>
          <w:highlight w:val="yellow"/>
          <w:lang w:val="en-NZ"/>
        </w:rPr>
      </w:pPr>
      <w:r w:rsidRPr="00E85A02">
        <w:rPr>
          <w:noProof/>
          <w:lang w:val="en-NZ"/>
        </w:rPr>
        <w:drawing>
          <wp:inline distT="0" distB="0" distL="0" distR="0" wp14:anchorId="5D7DA014" wp14:editId="37731188">
            <wp:extent cx="5462546" cy="3049351"/>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72243" cy="3054764"/>
                    </a:xfrm>
                    <a:prstGeom prst="rect">
                      <a:avLst/>
                    </a:prstGeom>
                    <a:noFill/>
                    <a:ln>
                      <a:noFill/>
                    </a:ln>
                  </pic:spPr>
                </pic:pic>
              </a:graphicData>
            </a:graphic>
          </wp:inline>
        </w:drawing>
      </w:r>
    </w:p>
    <w:p w:rsidR="00B738F2" w:rsidRDefault="00B738F2" w:rsidP="00B738F2">
      <w:pPr>
        <w:spacing w:after="0"/>
      </w:pPr>
    </w:p>
    <w:p w:rsidR="006C0B96" w:rsidRPr="004F7B31" w:rsidRDefault="006C0B96" w:rsidP="00B738F2">
      <w:pPr>
        <w:rPr>
          <w:highlight w:val="yellow"/>
        </w:rPr>
      </w:pPr>
      <w:r w:rsidRPr="00AF54E9">
        <w:t xml:space="preserve">Table </w:t>
      </w:r>
      <w:r>
        <w:t>7</w:t>
      </w:r>
      <w:r w:rsidRPr="00AF54E9">
        <w:t xml:space="preserve"> compares offending patterns in the 12 months after </w:t>
      </w:r>
      <w:r>
        <w:t>longer</w:t>
      </w:r>
      <w:r w:rsidRPr="00AF54E9">
        <w:t xml:space="preserve"> </w:t>
      </w:r>
      <w:proofErr w:type="spellStart"/>
      <w:r w:rsidRPr="00AF54E9">
        <w:t>SwA</w:t>
      </w:r>
      <w:proofErr w:type="spellEnd"/>
      <w:r w:rsidRPr="00AF54E9">
        <w:t xml:space="preserve"> orders to the 12 months before the orders. In the 12 months after:</w:t>
      </w:r>
    </w:p>
    <w:p w:rsidR="006C0B96" w:rsidRPr="004A7B02" w:rsidRDefault="00A761CB" w:rsidP="00B738F2">
      <w:pPr>
        <w:pStyle w:val="Bullet1"/>
      </w:pPr>
      <w:r>
        <w:t>24% (60</w:t>
      </w:r>
      <w:r w:rsidR="006C0B96" w:rsidRPr="004A7B02">
        <w:t>) of young people did not reoffend at all</w:t>
      </w:r>
    </w:p>
    <w:p w:rsidR="006C0B96" w:rsidRPr="004A7B02" w:rsidRDefault="006C0B96" w:rsidP="00B738F2">
      <w:pPr>
        <w:pStyle w:val="Bullet1"/>
      </w:pPr>
      <w:r w:rsidRPr="004A7B02">
        <w:t>76% (1</w:t>
      </w:r>
      <w:r w:rsidR="00A761CB">
        <w:t>88</w:t>
      </w:r>
      <w:r w:rsidRPr="004A7B02">
        <w:t>) of young people offen</w:t>
      </w:r>
      <w:r w:rsidR="00A761CB">
        <w:t>ded less often</w:t>
      </w:r>
      <w:r w:rsidR="004E1482">
        <w:rPr>
          <w:rStyle w:val="FootnoteReference"/>
        </w:rPr>
        <w:footnoteReference w:id="14"/>
      </w:r>
      <w:r w:rsidR="00A761CB">
        <w:t>, while 19% (46</w:t>
      </w:r>
      <w:r w:rsidRPr="004A7B02">
        <w:t>) offended more often and 5% (</w:t>
      </w:r>
      <w:r w:rsidR="00A761CB">
        <w:t>12</w:t>
      </w:r>
      <w:r w:rsidRPr="004A7B02">
        <w:t>) offended at the same rate as before</w:t>
      </w:r>
    </w:p>
    <w:p w:rsidR="006C0B96" w:rsidRPr="002C2129" w:rsidRDefault="00A761CB" w:rsidP="00B738F2">
      <w:pPr>
        <w:pStyle w:val="Bullet1"/>
      </w:pPr>
      <w:r>
        <w:t>84% (206</w:t>
      </w:r>
      <w:r w:rsidR="006C0B96" w:rsidRPr="002C2129">
        <w:t>) of the young people reduced the total ser</w:t>
      </w:r>
      <w:r>
        <w:t>iousness of their offending (175</w:t>
      </w:r>
      <w:r w:rsidR="006C0B96" w:rsidRPr="002C2129">
        <w:t xml:space="preserve"> of whom also com</w:t>
      </w:r>
      <w:r>
        <w:t>mitted fewer offences), while 11</w:t>
      </w:r>
      <w:r w:rsidR="006C0B96" w:rsidRPr="002C2129">
        <w:t>% (2</w:t>
      </w:r>
      <w:r>
        <w:t>7</w:t>
      </w:r>
      <w:r w:rsidR="006C0B96" w:rsidRPr="002C2129">
        <w:t>) commi</w:t>
      </w:r>
      <w:r>
        <w:t>tted more serious offences and 5</w:t>
      </w:r>
      <w:r w:rsidR="006C0B96" w:rsidRPr="002C2129">
        <w:t>% (</w:t>
      </w:r>
      <w:r>
        <w:t>1</w:t>
      </w:r>
      <w:r w:rsidR="006C0B96" w:rsidRPr="002C2129">
        <w:t>3) had the same seriousness of offending</w:t>
      </w:r>
    </w:p>
    <w:p w:rsidR="006C0B96" w:rsidRPr="002C2129" w:rsidRDefault="00A761CB" w:rsidP="00B738F2">
      <w:pPr>
        <w:pStyle w:val="Bullet1"/>
      </w:pPr>
      <w:r>
        <w:t>71% (175</w:t>
      </w:r>
      <w:r w:rsidR="006C0B96" w:rsidRPr="002C2129">
        <w:t>) of the young people reduced the seriousness of thei</w:t>
      </w:r>
      <w:r w:rsidR="00FF2418">
        <w:t>r most serious offence, while 17% (43</w:t>
      </w:r>
      <w:r w:rsidR="006C0B96" w:rsidRPr="002C2129">
        <w:t>) committed a more serious offen</w:t>
      </w:r>
      <w:r w:rsidR="00FF2418">
        <w:t>ce and 11% (28</w:t>
      </w:r>
      <w:r w:rsidR="006C0B96" w:rsidRPr="002C2129">
        <w:t>) committed an offence of the same seriousness</w:t>
      </w:r>
    </w:p>
    <w:p w:rsidR="006C0B96" w:rsidRPr="002C2129" w:rsidRDefault="00FF2418" w:rsidP="00B738F2">
      <w:pPr>
        <w:pStyle w:val="Bullet1"/>
      </w:pPr>
      <w:r>
        <w:t>the figures above include four</w:t>
      </w:r>
      <w:r w:rsidR="006C0B96" w:rsidRPr="002C2129">
        <w:t xml:space="preserve"> people who had the same frequency and seriousness of offending due to not committing any offences in the 12 months before </w:t>
      </w:r>
      <w:r w:rsidR="006C0B96">
        <w:t>and</w:t>
      </w:r>
      <w:r w:rsidR="006C0B96" w:rsidRPr="002C2129">
        <w:t xml:space="preserve"> after the order</w:t>
      </w:r>
      <w:r w:rsidR="006C0B96" w:rsidRPr="002C2129">
        <w:rPr>
          <w:rStyle w:val="FootnoteReference"/>
        </w:rPr>
        <w:footnoteReference w:id="15"/>
      </w:r>
      <w:r w:rsidR="006C0B96" w:rsidRPr="002C2129">
        <w:t>.</w:t>
      </w:r>
    </w:p>
    <w:p w:rsidR="00E85A02" w:rsidRDefault="00E85A02" w:rsidP="00E85A02">
      <w:r w:rsidRPr="00E85A02">
        <w:t>Table 7 shows the overall post-</w:t>
      </w:r>
      <w:proofErr w:type="spellStart"/>
      <w:r w:rsidRPr="00E85A02">
        <w:t>SwA</w:t>
      </w:r>
      <w:proofErr w:type="spellEnd"/>
      <w:r w:rsidRPr="00E85A02">
        <w:t xml:space="preserve"> imprisonment/</w:t>
      </w:r>
      <w:proofErr w:type="spellStart"/>
      <w:r w:rsidRPr="00E85A02">
        <w:t>SwR</w:t>
      </w:r>
      <w:proofErr w:type="spellEnd"/>
      <w:r w:rsidRPr="00E85A02">
        <w:t xml:space="preserve"> rate was 34%, with the figure being 35% for Māori </w:t>
      </w:r>
      <w:r w:rsidR="00912BBA">
        <w:t xml:space="preserve">young people </w:t>
      </w:r>
      <w:r w:rsidRPr="00E85A02">
        <w:t>and 27% for European</w:t>
      </w:r>
      <w:r w:rsidR="00912BBA">
        <w:t xml:space="preserve"> young people</w:t>
      </w:r>
      <w:r w:rsidRPr="00E85A02">
        <w:t xml:space="preserve">. Table 8 shows the most serious sanction the </w:t>
      </w:r>
      <w:r w:rsidR="00CF447C" w:rsidRPr="00E85A02">
        <w:t xml:space="preserve">246 </w:t>
      </w:r>
      <w:r w:rsidRPr="00E85A02">
        <w:t xml:space="preserve">young people received in the 12 months after completing a longer </w:t>
      </w:r>
      <w:proofErr w:type="spellStart"/>
      <w:r w:rsidRPr="00E85A02">
        <w:t>SwA</w:t>
      </w:r>
      <w:proofErr w:type="spellEnd"/>
      <w:r w:rsidRPr="00E85A02">
        <w:t xml:space="preserve"> order. In the 12 months after the orders, 41% (102) received a supervision-type order or were imprisoned, with the figures being </w:t>
      </w:r>
      <w:r w:rsidR="00CF447C">
        <w:t>42%</w:t>
      </w:r>
      <w:r w:rsidRPr="00E85A02">
        <w:t xml:space="preserve"> for Māori and </w:t>
      </w:r>
      <w:r w:rsidR="00CF447C">
        <w:t xml:space="preserve">37% for </w:t>
      </w:r>
      <w:r w:rsidRPr="00E85A02">
        <w:t xml:space="preserve">Europeans. </w:t>
      </w:r>
    </w:p>
    <w:p w:rsidR="00E85A02" w:rsidRDefault="00E85A02" w:rsidP="00E85A02">
      <w:r>
        <w:t>Of the 83</w:t>
      </w:r>
      <w:r w:rsidRPr="00C02491">
        <w:t xml:space="preserve"> young people who were imprisoned or</w:t>
      </w:r>
      <w:r>
        <w:t xml:space="preserve"> received a </w:t>
      </w:r>
      <w:proofErr w:type="spellStart"/>
      <w:r>
        <w:t>SwR</w:t>
      </w:r>
      <w:proofErr w:type="spellEnd"/>
      <w:r>
        <w:t xml:space="preserve"> order, 68</w:t>
      </w:r>
      <w:r w:rsidRPr="00C02491">
        <w:t xml:space="preserve"> were among those who had a lower frequency and/or seriousness of offending after completing the </w:t>
      </w:r>
      <w:r w:rsidRPr="00C02491">
        <w:lastRenderedPageBreak/>
        <w:t xml:space="preserve">order. These periods removed from the community may have contributed to their lower post-intervention offending rate. </w:t>
      </w:r>
    </w:p>
    <w:p w:rsidR="00C86C00" w:rsidRDefault="00C86C00" w:rsidP="002B1433">
      <w:pPr>
        <w:pStyle w:val="Caption"/>
      </w:pPr>
      <w:r>
        <w:t xml:space="preserve">Table </w:t>
      </w:r>
      <w:r w:rsidR="00C13262">
        <w:fldChar w:fldCharType="begin"/>
      </w:r>
      <w:r w:rsidR="00C13262">
        <w:instrText xml:space="preserve"> SEQ Table \* ARABIC </w:instrText>
      </w:r>
      <w:r w:rsidR="00C13262">
        <w:fldChar w:fldCharType="separate"/>
      </w:r>
      <w:r w:rsidR="00A0583A">
        <w:rPr>
          <w:noProof/>
        </w:rPr>
        <w:t>7</w:t>
      </w:r>
      <w:r w:rsidR="00C13262">
        <w:rPr>
          <w:noProof/>
        </w:rPr>
        <w:fldChar w:fldCharType="end"/>
      </w:r>
      <w:r>
        <w:t xml:space="preserve">: </w:t>
      </w:r>
      <w:r w:rsidRPr="00C86C00">
        <w:t xml:space="preserve">Outcomes 12 months after longer </w:t>
      </w:r>
      <w:proofErr w:type="spellStart"/>
      <w:r w:rsidRPr="00C86C00">
        <w:t>SwA</w:t>
      </w:r>
      <w:proofErr w:type="spellEnd"/>
      <w:r w:rsidRPr="00C86C00">
        <w:t xml:space="preserve"> orders</w:t>
      </w:r>
    </w:p>
    <w:tbl>
      <w:tblPr>
        <w:tblStyle w:val="Tabletemp1"/>
        <w:tblW w:w="8897" w:type="dxa"/>
        <w:tblLayout w:type="fixed"/>
        <w:tblCellMar>
          <w:top w:w="28" w:type="dxa"/>
          <w:bottom w:w="28" w:type="dxa"/>
        </w:tblCellMar>
        <w:tblLook w:val="04A0" w:firstRow="1" w:lastRow="0" w:firstColumn="1" w:lastColumn="0" w:noHBand="0" w:noVBand="1"/>
      </w:tblPr>
      <w:tblGrid>
        <w:gridCol w:w="4786"/>
        <w:gridCol w:w="1370"/>
        <w:gridCol w:w="1370"/>
        <w:gridCol w:w="1371"/>
      </w:tblGrid>
      <w:tr w:rsidR="00C86C00" w:rsidRPr="00B738F2" w:rsidTr="00B738F2">
        <w:trPr>
          <w:trHeight w:val="653"/>
        </w:trPr>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C86C00" w:rsidRPr="00B738F2" w:rsidRDefault="00C86C00" w:rsidP="000C32BC">
            <w:pPr>
              <w:spacing w:before="20" w:after="0" w:line="240" w:lineRule="auto"/>
              <w:textAlignment w:val="baseline"/>
              <w:rPr>
                <w:rFonts w:eastAsiaTheme="minorEastAsia" w:cstheme="minorBidi"/>
                <w:b/>
                <w:bCs/>
                <w:color w:val="FFFFFF" w:themeColor="background1"/>
                <w:kern w:val="24"/>
                <w:sz w:val="18"/>
                <w:szCs w:val="18"/>
              </w:rPr>
            </w:pPr>
            <w:r w:rsidRPr="00B738F2">
              <w:rPr>
                <w:rFonts w:eastAsiaTheme="minorEastAsia" w:cstheme="minorBidi"/>
                <w:b/>
                <w:bCs/>
                <w:color w:val="FFFFFF" w:themeColor="background1"/>
                <w:kern w:val="24"/>
                <w:sz w:val="18"/>
                <w:szCs w:val="18"/>
              </w:rPr>
              <w:t>Outcome</w:t>
            </w:r>
          </w:p>
          <w:p w:rsidR="00C86C00" w:rsidRPr="00B738F2" w:rsidRDefault="00C86C00" w:rsidP="000C32BC">
            <w:pPr>
              <w:spacing w:before="20" w:after="0" w:line="240" w:lineRule="auto"/>
              <w:textAlignment w:val="baseline"/>
              <w:rPr>
                <w:color w:val="FFFFFF" w:themeColor="background1"/>
                <w:sz w:val="16"/>
                <w:szCs w:val="16"/>
              </w:rPr>
            </w:pPr>
            <w:r w:rsidRPr="00B738F2">
              <w:rPr>
                <w:rFonts w:eastAsiaTheme="minorEastAsia" w:cstheme="minorBidi"/>
                <w:bCs/>
                <w:color w:val="FFFFFF" w:themeColor="background1"/>
                <w:kern w:val="24"/>
                <w:sz w:val="16"/>
                <w:szCs w:val="16"/>
              </w:rPr>
              <w:t>(reductions compare after period to same period before)</w:t>
            </w:r>
          </w:p>
        </w:tc>
        <w:tc>
          <w:tcPr>
            <w:tcW w:w="1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C86C00" w:rsidRPr="00B738F2" w:rsidRDefault="00C86C00" w:rsidP="000C32BC">
            <w:pPr>
              <w:spacing w:before="20" w:after="0" w:line="240" w:lineRule="auto"/>
              <w:jc w:val="center"/>
              <w:textAlignment w:val="baseline"/>
              <w:rPr>
                <w:b/>
                <w:bCs/>
                <w:color w:val="FFFFFF" w:themeColor="background1"/>
                <w:kern w:val="24"/>
                <w:sz w:val="18"/>
                <w:szCs w:val="18"/>
              </w:rPr>
            </w:pPr>
            <w:r w:rsidRPr="00B738F2">
              <w:rPr>
                <w:b/>
                <w:bCs/>
                <w:color w:val="FFFFFF" w:themeColor="background1"/>
                <w:kern w:val="24"/>
                <w:sz w:val="18"/>
                <w:szCs w:val="18"/>
              </w:rPr>
              <w:t>European</w:t>
            </w:r>
          </w:p>
          <w:p w:rsidR="00C86C00" w:rsidRPr="00B738F2" w:rsidRDefault="00C86C00" w:rsidP="000C32BC">
            <w:pPr>
              <w:spacing w:before="20" w:after="0" w:line="240" w:lineRule="auto"/>
              <w:jc w:val="center"/>
              <w:textAlignment w:val="baseline"/>
              <w:rPr>
                <w:bCs/>
                <w:color w:val="FFFFFF" w:themeColor="background1"/>
                <w:kern w:val="24"/>
                <w:sz w:val="16"/>
                <w:szCs w:val="16"/>
              </w:rPr>
            </w:pPr>
            <w:r w:rsidRPr="00B738F2">
              <w:rPr>
                <w:rFonts w:eastAsiaTheme="minorEastAsia" w:cstheme="minorBidi"/>
                <w:bCs/>
                <w:color w:val="FFFFFF" w:themeColor="background1"/>
                <w:kern w:val="24"/>
                <w:sz w:val="16"/>
                <w:szCs w:val="16"/>
              </w:rPr>
              <w:t>(n = 49)</w:t>
            </w:r>
          </w:p>
        </w:tc>
        <w:tc>
          <w:tcPr>
            <w:tcW w:w="1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C86C00" w:rsidRPr="00B738F2" w:rsidRDefault="00C86C00" w:rsidP="000C32BC">
            <w:pPr>
              <w:spacing w:before="20" w:after="0" w:line="240" w:lineRule="auto"/>
              <w:jc w:val="center"/>
              <w:textAlignment w:val="baseline"/>
              <w:rPr>
                <w:b/>
                <w:bCs/>
                <w:color w:val="FFFFFF" w:themeColor="background1"/>
                <w:kern w:val="24"/>
                <w:sz w:val="18"/>
                <w:szCs w:val="18"/>
              </w:rPr>
            </w:pPr>
            <w:r w:rsidRPr="00B738F2">
              <w:rPr>
                <w:b/>
                <w:bCs/>
                <w:color w:val="FFFFFF" w:themeColor="background1"/>
                <w:kern w:val="24"/>
                <w:sz w:val="18"/>
                <w:szCs w:val="18"/>
              </w:rPr>
              <w:t>Māori</w:t>
            </w:r>
          </w:p>
          <w:p w:rsidR="00C86C00" w:rsidRPr="00B738F2" w:rsidRDefault="00C86C00" w:rsidP="000C32BC">
            <w:pPr>
              <w:spacing w:before="20" w:after="0" w:line="240" w:lineRule="auto"/>
              <w:jc w:val="center"/>
              <w:textAlignment w:val="baseline"/>
              <w:rPr>
                <w:color w:val="FFFFFF" w:themeColor="background1"/>
                <w:sz w:val="16"/>
                <w:szCs w:val="16"/>
              </w:rPr>
            </w:pPr>
            <w:r w:rsidRPr="00B738F2">
              <w:rPr>
                <w:rFonts w:eastAsiaTheme="minorEastAsia" w:cstheme="minorBidi"/>
                <w:bCs/>
                <w:color w:val="FFFFFF" w:themeColor="background1"/>
                <w:kern w:val="24"/>
                <w:sz w:val="16"/>
                <w:szCs w:val="16"/>
              </w:rPr>
              <w:t>(n = 156)</w:t>
            </w:r>
          </w:p>
        </w:tc>
        <w:tc>
          <w:tcPr>
            <w:tcW w:w="1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C86C00" w:rsidRPr="00B738F2" w:rsidRDefault="00C86C00" w:rsidP="000C32BC">
            <w:pPr>
              <w:spacing w:before="20" w:after="0" w:line="240" w:lineRule="auto"/>
              <w:jc w:val="center"/>
              <w:textAlignment w:val="baseline"/>
              <w:rPr>
                <w:b/>
                <w:bCs/>
                <w:color w:val="FFFFFF" w:themeColor="background1"/>
                <w:kern w:val="24"/>
                <w:sz w:val="18"/>
                <w:szCs w:val="18"/>
              </w:rPr>
            </w:pPr>
            <w:r w:rsidRPr="00B738F2">
              <w:rPr>
                <w:b/>
                <w:bCs/>
                <w:color w:val="FFFFFF" w:themeColor="background1"/>
                <w:kern w:val="24"/>
                <w:sz w:val="18"/>
                <w:szCs w:val="18"/>
              </w:rPr>
              <w:t xml:space="preserve">Overall </w:t>
            </w:r>
          </w:p>
          <w:p w:rsidR="00C86C00" w:rsidRPr="00B738F2" w:rsidRDefault="00C86C00" w:rsidP="000C32BC">
            <w:pPr>
              <w:spacing w:before="20" w:after="0" w:line="240" w:lineRule="auto"/>
              <w:jc w:val="center"/>
              <w:textAlignment w:val="baseline"/>
              <w:rPr>
                <w:color w:val="FFFFFF" w:themeColor="background1"/>
                <w:sz w:val="16"/>
                <w:szCs w:val="16"/>
              </w:rPr>
            </w:pPr>
            <w:r w:rsidRPr="00B738F2">
              <w:rPr>
                <w:rFonts w:eastAsiaTheme="minorEastAsia" w:cstheme="minorBidi"/>
                <w:bCs/>
                <w:color w:val="FFFFFF" w:themeColor="background1"/>
                <w:kern w:val="24"/>
                <w:sz w:val="16"/>
                <w:szCs w:val="16"/>
              </w:rPr>
              <w:t>(n = 246)</w:t>
            </w:r>
          </w:p>
        </w:tc>
      </w:tr>
      <w:tr w:rsidR="00C86C00" w:rsidRPr="00B738F2" w:rsidTr="00B738F2">
        <w:trPr>
          <w:trHeight w:val="60"/>
        </w:trPr>
        <w:tc>
          <w:tcPr>
            <w:tcW w:w="4786" w:type="dxa"/>
            <w:tcBorders>
              <w:top w:val="single" w:sz="4" w:space="0" w:color="FFFFFF" w:themeColor="background1"/>
              <w:left w:val="nil"/>
              <w:bottom w:val="nil"/>
            </w:tcBorders>
            <w:vAlign w:val="center"/>
          </w:tcPr>
          <w:p w:rsidR="00C86C00" w:rsidRPr="00B738F2" w:rsidRDefault="00C86C00" w:rsidP="00B738F2">
            <w:pPr>
              <w:spacing w:before="60" w:after="60" w:line="240" w:lineRule="auto"/>
              <w:textAlignment w:val="baseline"/>
              <w:rPr>
                <w:sz w:val="18"/>
                <w:szCs w:val="18"/>
              </w:rPr>
            </w:pPr>
            <w:r w:rsidRPr="00B738F2">
              <w:rPr>
                <w:color w:val="000000" w:themeColor="text1"/>
                <w:kern w:val="24"/>
                <w:sz w:val="18"/>
                <w:szCs w:val="18"/>
              </w:rPr>
              <w:t>Did not reoffend</w:t>
            </w:r>
          </w:p>
        </w:tc>
        <w:tc>
          <w:tcPr>
            <w:tcW w:w="1370" w:type="dxa"/>
            <w:tcBorders>
              <w:top w:val="single" w:sz="4" w:space="0" w:color="FFFFFF" w:themeColor="background1"/>
              <w:bottom w:val="nil"/>
            </w:tcBorders>
            <w:vAlign w:val="center"/>
          </w:tcPr>
          <w:p w:rsidR="00C86C00" w:rsidRPr="00B738F2" w:rsidRDefault="00C86C00" w:rsidP="00317360">
            <w:pPr>
              <w:spacing w:before="60" w:after="60" w:line="240" w:lineRule="auto"/>
              <w:jc w:val="center"/>
              <w:rPr>
                <w:color w:val="000000"/>
                <w:sz w:val="18"/>
                <w:szCs w:val="18"/>
              </w:rPr>
            </w:pPr>
            <w:r w:rsidRPr="00B738F2">
              <w:rPr>
                <w:color w:val="000000" w:themeColor="text1"/>
                <w:kern w:val="24"/>
                <w:sz w:val="18"/>
                <w:szCs w:val="18"/>
              </w:rPr>
              <w:t>33% (16)</w:t>
            </w:r>
          </w:p>
        </w:tc>
        <w:tc>
          <w:tcPr>
            <w:tcW w:w="1370" w:type="dxa"/>
            <w:tcBorders>
              <w:top w:val="single" w:sz="4" w:space="0" w:color="FFFFFF" w:themeColor="background1"/>
              <w:bottom w:val="nil"/>
            </w:tcBorders>
            <w:vAlign w:val="center"/>
          </w:tcPr>
          <w:p w:rsidR="00C86C00" w:rsidRPr="00B738F2" w:rsidRDefault="00C86C00" w:rsidP="00317360">
            <w:pPr>
              <w:spacing w:before="60" w:after="60" w:line="240" w:lineRule="auto"/>
              <w:jc w:val="center"/>
              <w:rPr>
                <w:color w:val="000000"/>
                <w:sz w:val="18"/>
                <w:szCs w:val="18"/>
              </w:rPr>
            </w:pPr>
            <w:r w:rsidRPr="00B738F2">
              <w:rPr>
                <w:color w:val="000000" w:themeColor="text1"/>
                <w:kern w:val="24"/>
                <w:sz w:val="18"/>
                <w:szCs w:val="18"/>
              </w:rPr>
              <w:t>21% (33)</w:t>
            </w:r>
          </w:p>
        </w:tc>
        <w:tc>
          <w:tcPr>
            <w:tcW w:w="1371" w:type="dxa"/>
            <w:tcBorders>
              <w:top w:val="single" w:sz="4" w:space="0" w:color="FFFFFF" w:themeColor="background1"/>
              <w:bottom w:val="nil"/>
              <w:right w:val="nil"/>
            </w:tcBorders>
            <w:vAlign w:val="center"/>
          </w:tcPr>
          <w:p w:rsidR="00C86C00" w:rsidRPr="00B738F2" w:rsidRDefault="00C86C00" w:rsidP="00317360">
            <w:pPr>
              <w:spacing w:before="60" w:after="60" w:line="240" w:lineRule="auto"/>
              <w:jc w:val="center"/>
              <w:rPr>
                <w:b/>
                <w:bCs/>
                <w:color w:val="000000"/>
                <w:sz w:val="18"/>
                <w:szCs w:val="18"/>
              </w:rPr>
            </w:pPr>
            <w:r w:rsidRPr="00B738F2">
              <w:rPr>
                <w:b/>
                <w:bCs/>
                <w:color w:val="000000" w:themeColor="text1"/>
                <w:kern w:val="24"/>
                <w:sz w:val="18"/>
                <w:szCs w:val="18"/>
              </w:rPr>
              <w:t>24% (60)</w:t>
            </w:r>
          </w:p>
        </w:tc>
      </w:tr>
      <w:tr w:rsidR="00C86C00" w:rsidRPr="00B738F2" w:rsidTr="00B738F2">
        <w:trPr>
          <w:trHeight w:val="60"/>
        </w:trPr>
        <w:tc>
          <w:tcPr>
            <w:tcW w:w="4786" w:type="dxa"/>
            <w:tcBorders>
              <w:top w:val="nil"/>
              <w:left w:val="nil"/>
              <w:bottom w:val="nil"/>
              <w:right w:val="single" w:sz="4" w:space="0" w:color="121F6B"/>
            </w:tcBorders>
            <w:shd w:val="clear" w:color="auto" w:fill="D8DDF8"/>
            <w:vAlign w:val="center"/>
          </w:tcPr>
          <w:p w:rsidR="00C86C00" w:rsidRPr="00B738F2" w:rsidRDefault="00C86C00" w:rsidP="00B738F2">
            <w:pPr>
              <w:spacing w:before="60" w:after="60" w:line="240" w:lineRule="auto"/>
              <w:textAlignment w:val="baseline"/>
              <w:rPr>
                <w:sz w:val="18"/>
                <w:szCs w:val="18"/>
              </w:rPr>
            </w:pPr>
            <w:r w:rsidRPr="00B738F2">
              <w:rPr>
                <w:color w:val="000000" w:themeColor="text1"/>
                <w:kern w:val="24"/>
                <w:sz w:val="18"/>
                <w:szCs w:val="18"/>
              </w:rPr>
              <w:t>Reduced frequency of offending</w:t>
            </w:r>
          </w:p>
        </w:tc>
        <w:tc>
          <w:tcPr>
            <w:tcW w:w="1370" w:type="dxa"/>
            <w:tcBorders>
              <w:top w:val="nil"/>
              <w:left w:val="single" w:sz="4" w:space="0" w:color="121F6B"/>
              <w:bottom w:val="nil"/>
              <w:right w:val="single" w:sz="4" w:space="0" w:color="121F6B"/>
            </w:tcBorders>
            <w:shd w:val="clear" w:color="auto" w:fill="D8DDF8"/>
            <w:vAlign w:val="center"/>
          </w:tcPr>
          <w:p w:rsidR="00C86C00" w:rsidRPr="00B738F2" w:rsidRDefault="00C86C00" w:rsidP="00317360">
            <w:pPr>
              <w:spacing w:before="60" w:after="60" w:line="240" w:lineRule="auto"/>
              <w:jc w:val="center"/>
              <w:rPr>
                <w:color w:val="000000"/>
                <w:sz w:val="18"/>
                <w:szCs w:val="18"/>
              </w:rPr>
            </w:pPr>
            <w:r w:rsidRPr="00B738F2">
              <w:rPr>
                <w:color w:val="000000" w:themeColor="text1"/>
                <w:kern w:val="24"/>
                <w:sz w:val="18"/>
                <w:szCs w:val="18"/>
              </w:rPr>
              <w:t>82% (40)</w:t>
            </w:r>
          </w:p>
        </w:tc>
        <w:tc>
          <w:tcPr>
            <w:tcW w:w="1370" w:type="dxa"/>
            <w:tcBorders>
              <w:top w:val="nil"/>
              <w:left w:val="single" w:sz="4" w:space="0" w:color="121F6B"/>
              <w:bottom w:val="nil"/>
              <w:right w:val="single" w:sz="4" w:space="0" w:color="121F6B"/>
            </w:tcBorders>
            <w:shd w:val="clear" w:color="auto" w:fill="D8DDF8"/>
            <w:vAlign w:val="center"/>
          </w:tcPr>
          <w:p w:rsidR="00C86C00" w:rsidRPr="00B738F2" w:rsidRDefault="00C86C00" w:rsidP="00317360">
            <w:pPr>
              <w:spacing w:before="60" w:after="60" w:line="240" w:lineRule="auto"/>
              <w:jc w:val="center"/>
              <w:rPr>
                <w:color w:val="000000"/>
                <w:sz w:val="18"/>
                <w:szCs w:val="18"/>
              </w:rPr>
            </w:pPr>
            <w:r w:rsidRPr="00B738F2">
              <w:rPr>
                <w:color w:val="000000" w:themeColor="text1"/>
                <w:kern w:val="24"/>
                <w:sz w:val="18"/>
                <w:szCs w:val="18"/>
              </w:rPr>
              <w:t>73% (114)</w:t>
            </w:r>
          </w:p>
        </w:tc>
        <w:tc>
          <w:tcPr>
            <w:tcW w:w="1371" w:type="dxa"/>
            <w:tcBorders>
              <w:top w:val="nil"/>
              <w:left w:val="single" w:sz="4" w:space="0" w:color="121F6B"/>
              <w:bottom w:val="nil"/>
              <w:right w:val="nil"/>
            </w:tcBorders>
            <w:shd w:val="clear" w:color="auto" w:fill="D8DDF8"/>
            <w:vAlign w:val="center"/>
          </w:tcPr>
          <w:p w:rsidR="00C86C00" w:rsidRPr="00B738F2" w:rsidRDefault="00C86C00" w:rsidP="00317360">
            <w:pPr>
              <w:spacing w:before="60" w:after="60" w:line="240" w:lineRule="auto"/>
              <w:jc w:val="center"/>
              <w:rPr>
                <w:b/>
                <w:bCs/>
                <w:color w:val="000000"/>
                <w:sz w:val="18"/>
                <w:szCs w:val="18"/>
              </w:rPr>
            </w:pPr>
            <w:r w:rsidRPr="00B738F2">
              <w:rPr>
                <w:b/>
                <w:bCs/>
                <w:color w:val="000000" w:themeColor="text1"/>
                <w:kern w:val="24"/>
                <w:sz w:val="18"/>
                <w:szCs w:val="18"/>
              </w:rPr>
              <w:t>76% (188)</w:t>
            </w:r>
          </w:p>
        </w:tc>
      </w:tr>
      <w:tr w:rsidR="00C86C00" w:rsidRPr="00B738F2" w:rsidTr="00B738F2">
        <w:trPr>
          <w:trHeight w:val="60"/>
        </w:trPr>
        <w:tc>
          <w:tcPr>
            <w:tcW w:w="4786" w:type="dxa"/>
            <w:tcBorders>
              <w:top w:val="nil"/>
              <w:left w:val="nil"/>
              <w:bottom w:val="nil"/>
              <w:right w:val="single" w:sz="4" w:space="0" w:color="121F6B"/>
            </w:tcBorders>
            <w:vAlign w:val="center"/>
          </w:tcPr>
          <w:p w:rsidR="00C86C00" w:rsidRPr="00B738F2" w:rsidRDefault="00C86C00" w:rsidP="00B738F2">
            <w:pPr>
              <w:spacing w:before="60" w:after="60" w:line="240" w:lineRule="auto"/>
              <w:textAlignment w:val="baseline"/>
              <w:rPr>
                <w:sz w:val="18"/>
                <w:szCs w:val="18"/>
              </w:rPr>
            </w:pPr>
            <w:r w:rsidRPr="00B738F2">
              <w:rPr>
                <w:color w:val="000000" w:themeColor="text1"/>
                <w:kern w:val="24"/>
                <w:sz w:val="18"/>
                <w:szCs w:val="18"/>
              </w:rPr>
              <w:t>Reduced total seriousness of offending</w:t>
            </w:r>
          </w:p>
        </w:tc>
        <w:tc>
          <w:tcPr>
            <w:tcW w:w="1370" w:type="dxa"/>
            <w:tcBorders>
              <w:top w:val="nil"/>
              <w:left w:val="single" w:sz="4" w:space="0" w:color="121F6B"/>
              <w:bottom w:val="nil"/>
              <w:right w:val="single" w:sz="4" w:space="0" w:color="121F6B"/>
            </w:tcBorders>
            <w:vAlign w:val="center"/>
          </w:tcPr>
          <w:p w:rsidR="00C86C00" w:rsidRPr="00B738F2" w:rsidRDefault="00C86C00" w:rsidP="00317360">
            <w:pPr>
              <w:spacing w:before="60" w:after="60" w:line="240" w:lineRule="auto"/>
              <w:jc w:val="center"/>
              <w:rPr>
                <w:color w:val="000000"/>
                <w:sz w:val="18"/>
                <w:szCs w:val="18"/>
              </w:rPr>
            </w:pPr>
            <w:r w:rsidRPr="00B738F2">
              <w:rPr>
                <w:color w:val="000000" w:themeColor="text1"/>
                <w:kern w:val="24"/>
                <w:sz w:val="18"/>
                <w:szCs w:val="18"/>
              </w:rPr>
              <w:t>82% (40)</w:t>
            </w:r>
          </w:p>
        </w:tc>
        <w:tc>
          <w:tcPr>
            <w:tcW w:w="1370" w:type="dxa"/>
            <w:tcBorders>
              <w:top w:val="nil"/>
              <w:left w:val="single" w:sz="4" w:space="0" w:color="121F6B"/>
              <w:bottom w:val="nil"/>
              <w:right w:val="single" w:sz="4" w:space="0" w:color="121F6B"/>
            </w:tcBorders>
            <w:vAlign w:val="center"/>
          </w:tcPr>
          <w:p w:rsidR="00C86C00" w:rsidRPr="00B738F2" w:rsidRDefault="00C86C00" w:rsidP="00317360">
            <w:pPr>
              <w:spacing w:before="60" w:after="60" w:line="240" w:lineRule="auto"/>
              <w:jc w:val="center"/>
              <w:rPr>
                <w:color w:val="000000"/>
                <w:sz w:val="18"/>
                <w:szCs w:val="18"/>
              </w:rPr>
            </w:pPr>
            <w:r w:rsidRPr="00B738F2">
              <w:rPr>
                <w:color w:val="000000" w:themeColor="text1"/>
                <w:kern w:val="24"/>
                <w:sz w:val="18"/>
                <w:szCs w:val="18"/>
              </w:rPr>
              <w:t>85% (132)</w:t>
            </w:r>
          </w:p>
        </w:tc>
        <w:tc>
          <w:tcPr>
            <w:tcW w:w="1371" w:type="dxa"/>
            <w:tcBorders>
              <w:top w:val="nil"/>
              <w:left w:val="single" w:sz="4" w:space="0" w:color="121F6B"/>
              <w:bottom w:val="nil"/>
              <w:right w:val="nil"/>
            </w:tcBorders>
            <w:vAlign w:val="center"/>
          </w:tcPr>
          <w:p w:rsidR="00C86C00" w:rsidRPr="00B738F2" w:rsidRDefault="00C86C00" w:rsidP="00317360">
            <w:pPr>
              <w:spacing w:before="60" w:after="60" w:line="240" w:lineRule="auto"/>
              <w:jc w:val="center"/>
              <w:rPr>
                <w:b/>
                <w:bCs/>
                <w:color w:val="000000"/>
                <w:sz w:val="18"/>
                <w:szCs w:val="18"/>
              </w:rPr>
            </w:pPr>
            <w:r w:rsidRPr="00B738F2">
              <w:rPr>
                <w:b/>
                <w:bCs/>
                <w:color w:val="000000" w:themeColor="text1"/>
                <w:kern w:val="24"/>
                <w:sz w:val="18"/>
                <w:szCs w:val="18"/>
              </w:rPr>
              <w:t>84% (206)</w:t>
            </w:r>
          </w:p>
        </w:tc>
      </w:tr>
      <w:tr w:rsidR="00C86C00" w:rsidRPr="00B738F2" w:rsidTr="00B738F2">
        <w:trPr>
          <w:trHeight w:val="60"/>
        </w:trPr>
        <w:tc>
          <w:tcPr>
            <w:tcW w:w="4786" w:type="dxa"/>
            <w:tcBorders>
              <w:top w:val="nil"/>
              <w:left w:val="nil"/>
              <w:bottom w:val="nil"/>
              <w:right w:val="single" w:sz="4" w:space="0" w:color="121F6B"/>
            </w:tcBorders>
            <w:shd w:val="clear" w:color="auto" w:fill="D8DDF8"/>
            <w:vAlign w:val="center"/>
          </w:tcPr>
          <w:p w:rsidR="00C86C00" w:rsidRPr="00B738F2" w:rsidRDefault="00C86C00" w:rsidP="00B738F2">
            <w:pPr>
              <w:spacing w:before="60" w:after="60" w:line="240" w:lineRule="auto"/>
              <w:textAlignment w:val="baseline"/>
              <w:rPr>
                <w:sz w:val="18"/>
                <w:szCs w:val="18"/>
              </w:rPr>
            </w:pPr>
            <w:r w:rsidRPr="00B738F2">
              <w:rPr>
                <w:color w:val="000000" w:themeColor="text1"/>
                <w:kern w:val="24"/>
                <w:sz w:val="18"/>
                <w:szCs w:val="18"/>
              </w:rPr>
              <w:t>Reduced seriousness of most serious offence</w:t>
            </w:r>
          </w:p>
        </w:tc>
        <w:tc>
          <w:tcPr>
            <w:tcW w:w="1370" w:type="dxa"/>
            <w:tcBorders>
              <w:top w:val="nil"/>
              <w:left w:val="single" w:sz="4" w:space="0" w:color="121F6B"/>
              <w:bottom w:val="nil"/>
              <w:right w:val="single" w:sz="4" w:space="0" w:color="121F6B"/>
            </w:tcBorders>
            <w:shd w:val="clear" w:color="auto" w:fill="D8DDF8"/>
            <w:vAlign w:val="center"/>
          </w:tcPr>
          <w:p w:rsidR="00C86C00" w:rsidRPr="00B738F2" w:rsidRDefault="00C86C00" w:rsidP="00317360">
            <w:pPr>
              <w:spacing w:before="60" w:after="60" w:line="240" w:lineRule="auto"/>
              <w:jc w:val="center"/>
              <w:rPr>
                <w:color w:val="000000"/>
                <w:sz w:val="18"/>
                <w:szCs w:val="18"/>
              </w:rPr>
            </w:pPr>
            <w:r w:rsidRPr="00B738F2">
              <w:rPr>
                <w:color w:val="000000" w:themeColor="text1"/>
                <w:kern w:val="24"/>
                <w:sz w:val="18"/>
                <w:szCs w:val="18"/>
              </w:rPr>
              <w:t>71% (35)</w:t>
            </w:r>
          </w:p>
        </w:tc>
        <w:tc>
          <w:tcPr>
            <w:tcW w:w="1370" w:type="dxa"/>
            <w:tcBorders>
              <w:top w:val="nil"/>
              <w:left w:val="single" w:sz="4" w:space="0" w:color="121F6B"/>
              <w:bottom w:val="nil"/>
              <w:right w:val="single" w:sz="4" w:space="0" w:color="121F6B"/>
            </w:tcBorders>
            <w:shd w:val="clear" w:color="auto" w:fill="D8DDF8"/>
            <w:vAlign w:val="center"/>
          </w:tcPr>
          <w:p w:rsidR="00C86C00" w:rsidRPr="00B738F2" w:rsidRDefault="00C86C00" w:rsidP="00317360">
            <w:pPr>
              <w:spacing w:before="60" w:after="60" w:line="240" w:lineRule="auto"/>
              <w:jc w:val="center"/>
              <w:rPr>
                <w:color w:val="000000"/>
                <w:sz w:val="18"/>
                <w:szCs w:val="18"/>
              </w:rPr>
            </w:pPr>
            <w:r w:rsidRPr="00B738F2">
              <w:rPr>
                <w:color w:val="000000" w:themeColor="text1"/>
                <w:kern w:val="24"/>
                <w:sz w:val="18"/>
                <w:szCs w:val="18"/>
              </w:rPr>
              <w:t>73% (114)</w:t>
            </w:r>
          </w:p>
        </w:tc>
        <w:tc>
          <w:tcPr>
            <w:tcW w:w="1371" w:type="dxa"/>
            <w:tcBorders>
              <w:top w:val="nil"/>
              <w:left w:val="single" w:sz="4" w:space="0" w:color="121F6B"/>
              <w:bottom w:val="nil"/>
              <w:right w:val="nil"/>
            </w:tcBorders>
            <w:shd w:val="clear" w:color="auto" w:fill="D8DDF8"/>
            <w:vAlign w:val="center"/>
          </w:tcPr>
          <w:p w:rsidR="00C86C00" w:rsidRPr="00B738F2" w:rsidRDefault="00C86C00" w:rsidP="00317360">
            <w:pPr>
              <w:spacing w:before="60" w:after="60" w:line="240" w:lineRule="auto"/>
              <w:jc w:val="center"/>
              <w:rPr>
                <w:b/>
                <w:bCs/>
                <w:color w:val="000000"/>
                <w:sz w:val="18"/>
                <w:szCs w:val="18"/>
              </w:rPr>
            </w:pPr>
            <w:r w:rsidRPr="00B738F2">
              <w:rPr>
                <w:b/>
                <w:bCs/>
                <w:color w:val="000000" w:themeColor="text1"/>
                <w:kern w:val="24"/>
                <w:sz w:val="18"/>
                <w:szCs w:val="18"/>
              </w:rPr>
              <w:t>71% (175)</w:t>
            </w:r>
          </w:p>
        </w:tc>
      </w:tr>
      <w:tr w:rsidR="00C86C00" w:rsidRPr="00B738F2" w:rsidTr="00B738F2">
        <w:trPr>
          <w:trHeight w:val="60"/>
        </w:trPr>
        <w:tc>
          <w:tcPr>
            <w:tcW w:w="4786" w:type="dxa"/>
            <w:tcBorders>
              <w:top w:val="nil"/>
              <w:left w:val="nil"/>
              <w:bottom w:val="single" w:sz="4" w:space="0" w:color="auto"/>
              <w:right w:val="single" w:sz="4" w:space="0" w:color="121F6B"/>
            </w:tcBorders>
            <w:vAlign w:val="center"/>
          </w:tcPr>
          <w:p w:rsidR="00C86C00" w:rsidRPr="00B738F2" w:rsidRDefault="00C86C00" w:rsidP="00B738F2">
            <w:pPr>
              <w:spacing w:before="60" w:after="60" w:line="240" w:lineRule="auto"/>
              <w:textAlignment w:val="baseline"/>
              <w:rPr>
                <w:sz w:val="18"/>
                <w:szCs w:val="18"/>
              </w:rPr>
            </w:pPr>
            <w:r w:rsidRPr="00B738F2">
              <w:rPr>
                <w:color w:val="000000" w:themeColor="text1"/>
                <w:kern w:val="24"/>
                <w:sz w:val="18"/>
                <w:szCs w:val="18"/>
              </w:rPr>
              <w:t xml:space="preserve">Received a </w:t>
            </w:r>
            <w:proofErr w:type="spellStart"/>
            <w:r w:rsidRPr="00B738F2">
              <w:rPr>
                <w:color w:val="000000" w:themeColor="text1"/>
                <w:kern w:val="24"/>
                <w:sz w:val="18"/>
                <w:szCs w:val="18"/>
              </w:rPr>
              <w:t>SwR</w:t>
            </w:r>
            <w:proofErr w:type="spellEnd"/>
            <w:r w:rsidRPr="00B738F2">
              <w:rPr>
                <w:color w:val="000000" w:themeColor="text1"/>
                <w:kern w:val="24"/>
                <w:sz w:val="18"/>
                <w:szCs w:val="18"/>
              </w:rPr>
              <w:t xml:space="preserve"> order or were imprisoned</w:t>
            </w:r>
          </w:p>
        </w:tc>
        <w:tc>
          <w:tcPr>
            <w:tcW w:w="1370" w:type="dxa"/>
            <w:tcBorders>
              <w:top w:val="nil"/>
              <w:left w:val="single" w:sz="4" w:space="0" w:color="121F6B"/>
              <w:bottom w:val="single" w:sz="4" w:space="0" w:color="auto"/>
              <w:right w:val="single" w:sz="4" w:space="0" w:color="121F6B"/>
            </w:tcBorders>
            <w:vAlign w:val="center"/>
          </w:tcPr>
          <w:p w:rsidR="00C86C00" w:rsidRPr="00B738F2" w:rsidRDefault="00C86C00" w:rsidP="00317360">
            <w:pPr>
              <w:spacing w:before="60" w:after="60" w:line="240" w:lineRule="auto"/>
              <w:jc w:val="center"/>
              <w:rPr>
                <w:color w:val="000000"/>
                <w:sz w:val="18"/>
                <w:szCs w:val="18"/>
              </w:rPr>
            </w:pPr>
            <w:r w:rsidRPr="00B738F2">
              <w:rPr>
                <w:color w:val="000000" w:themeColor="text1"/>
                <w:kern w:val="24"/>
                <w:sz w:val="18"/>
                <w:szCs w:val="18"/>
              </w:rPr>
              <w:t>27% (13)</w:t>
            </w:r>
          </w:p>
        </w:tc>
        <w:tc>
          <w:tcPr>
            <w:tcW w:w="1370" w:type="dxa"/>
            <w:tcBorders>
              <w:top w:val="nil"/>
              <w:left w:val="single" w:sz="4" w:space="0" w:color="121F6B"/>
              <w:bottom w:val="single" w:sz="4" w:space="0" w:color="auto"/>
              <w:right w:val="single" w:sz="4" w:space="0" w:color="121F6B"/>
            </w:tcBorders>
            <w:vAlign w:val="center"/>
          </w:tcPr>
          <w:p w:rsidR="00C86C00" w:rsidRPr="00B738F2" w:rsidRDefault="00C86C00" w:rsidP="00317360">
            <w:pPr>
              <w:spacing w:before="60" w:after="60" w:line="240" w:lineRule="auto"/>
              <w:jc w:val="center"/>
              <w:rPr>
                <w:color w:val="000000"/>
                <w:sz w:val="18"/>
                <w:szCs w:val="18"/>
              </w:rPr>
            </w:pPr>
            <w:r w:rsidRPr="00B738F2">
              <w:rPr>
                <w:color w:val="000000" w:themeColor="text1"/>
                <w:kern w:val="24"/>
                <w:sz w:val="18"/>
                <w:szCs w:val="18"/>
              </w:rPr>
              <w:t>35% (55)</w:t>
            </w:r>
          </w:p>
        </w:tc>
        <w:tc>
          <w:tcPr>
            <w:tcW w:w="1371" w:type="dxa"/>
            <w:tcBorders>
              <w:top w:val="nil"/>
              <w:left w:val="single" w:sz="4" w:space="0" w:color="121F6B"/>
              <w:bottom w:val="single" w:sz="4" w:space="0" w:color="auto"/>
              <w:right w:val="nil"/>
            </w:tcBorders>
            <w:vAlign w:val="center"/>
          </w:tcPr>
          <w:p w:rsidR="00C86C00" w:rsidRPr="00B738F2" w:rsidRDefault="00C86C00" w:rsidP="00317360">
            <w:pPr>
              <w:spacing w:before="60" w:after="60" w:line="240" w:lineRule="auto"/>
              <w:jc w:val="center"/>
              <w:rPr>
                <w:b/>
                <w:bCs/>
                <w:color w:val="000000"/>
                <w:sz w:val="18"/>
                <w:szCs w:val="18"/>
              </w:rPr>
            </w:pPr>
            <w:r w:rsidRPr="00B738F2">
              <w:rPr>
                <w:b/>
                <w:bCs/>
                <w:color w:val="000000" w:themeColor="text1"/>
                <w:kern w:val="24"/>
                <w:sz w:val="18"/>
                <w:szCs w:val="18"/>
              </w:rPr>
              <w:t>34% (83)</w:t>
            </w:r>
          </w:p>
        </w:tc>
      </w:tr>
    </w:tbl>
    <w:p w:rsidR="002225CC" w:rsidRDefault="002225CC" w:rsidP="00E85A02">
      <w:pPr>
        <w:spacing w:after="0" w:line="240" w:lineRule="auto"/>
      </w:pPr>
    </w:p>
    <w:p w:rsidR="00E85A02" w:rsidRDefault="00E85A02" w:rsidP="00E85A02">
      <w:pPr>
        <w:spacing w:after="0" w:line="240" w:lineRule="auto"/>
      </w:pPr>
    </w:p>
    <w:p w:rsidR="00C86C00" w:rsidRDefault="00C86C00" w:rsidP="002B1433">
      <w:pPr>
        <w:pStyle w:val="Caption"/>
      </w:pPr>
      <w:r>
        <w:t xml:space="preserve">Table </w:t>
      </w:r>
      <w:r w:rsidR="00C13262">
        <w:fldChar w:fldCharType="begin"/>
      </w:r>
      <w:r w:rsidR="00C13262">
        <w:instrText xml:space="preserve"> SEQ Table \* ARABIC </w:instrText>
      </w:r>
      <w:r w:rsidR="00C13262">
        <w:fldChar w:fldCharType="separate"/>
      </w:r>
      <w:r w:rsidR="00A0583A">
        <w:rPr>
          <w:noProof/>
        </w:rPr>
        <w:t>8</w:t>
      </w:r>
      <w:r w:rsidR="00C13262">
        <w:rPr>
          <w:noProof/>
        </w:rPr>
        <w:fldChar w:fldCharType="end"/>
      </w:r>
      <w:r>
        <w:t xml:space="preserve">: </w:t>
      </w:r>
      <w:r w:rsidRPr="00C86C00">
        <w:t xml:space="preserve">Most serious sanction in the 12 months after longer </w:t>
      </w:r>
      <w:proofErr w:type="spellStart"/>
      <w:r w:rsidRPr="00C86C00">
        <w:t>SwA</w:t>
      </w:r>
      <w:proofErr w:type="spellEnd"/>
      <w:r w:rsidRPr="00C86C00">
        <w:t xml:space="preserve"> orders</w:t>
      </w:r>
    </w:p>
    <w:tbl>
      <w:tblPr>
        <w:tblStyle w:val="Tabletemp1"/>
        <w:tblW w:w="8897" w:type="dxa"/>
        <w:tblLayout w:type="fixed"/>
        <w:tblCellMar>
          <w:top w:w="28" w:type="dxa"/>
          <w:bottom w:w="28" w:type="dxa"/>
        </w:tblCellMar>
        <w:tblLook w:val="04A0" w:firstRow="1" w:lastRow="0" w:firstColumn="1" w:lastColumn="0" w:noHBand="0" w:noVBand="1"/>
      </w:tblPr>
      <w:tblGrid>
        <w:gridCol w:w="4786"/>
        <w:gridCol w:w="1370"/>
        <w:gridCol w:w="1370"/>
        <w:gridCol w:w="1371"/>
      </w:tblGrid>
      <w:tr w:rsidR="00C86C00" w:rsidRPr="00317360" w:rsidTr="00317360">
        <w:trPr>
          <w:trHeight w:val="653"/>
        </w:trPr>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C86C00" w:rsidRPr="00317360" w:rsidRDefault="00C86C00" w:rsidP="000C32BC">
            <w:pPr>
              <w:spacing w:before="20" w:after="0" w:line="240" w:lineRule="auto"/>
              <w:textAlignment w:val="baseline"/>
              <w:rPr>
                <w:rFonts w:eastAsiaTheme="minorEastAsia" w:cstheme="minorBidi"/>
                <w:b/>
                <w:bCs/>
                <w:color w:val="FFFFFF" w:themeColor="background1"/>
                <w:kern w:val="24"/>
                <w:sz w:val="18"/>
                <w:szCs w:val="18"/>
              </w:rPr>
            </w:pPr>
            <w:r w:rsidRPr="00317360">
              <w:rPr>
                <w:rFonts w:eastAsiaTheme="minorEastAsia" w:cstheme="minorBidi"/>
                <w:b/>
                <w:bCs/>
                <w:color w:val="FFFFFF" w:themeColor="background1"/>
                <w:kern w:val="24"/>
                <w:sz w:val="18"/>
                <w:szCs w:val="18"/>
              </w:rPr>
              <w:t>Sanction</w:t>
            </w:r>
          </w:p>
          <w:p w:rsidR="00C86C00" w:rsidRPr="00317360" w:rsidRDefault="00C86C00" w:rsidP="000C32BC">
            <w:pPr>
              <w:spacing w:before="20" w:after="0" w:line="240" w:lineRule="auto"/>
              <w:textAlignment w:val="baseline"/>
              <w:rPr>
                <w:color w:val="FFFFFF" w:themeColor="background1"/>
                <w:sz w:val="16"/>
                <w:szCs w:val="16"/>
              </w:rPr>
            </w:pPr>
            <w:r w:rsidRPr="00317360">
              <w:rPr>
                <w:rFonts w:eastAsiaTheme="minorEastAsia" w:cstheme="minorBidi"/>
                <w:bCs/>
                <w:color w:val="FFFFFF" w:themeColor="background1"/>
                <w:kern w:val="24"/>
                <w:sz w:val="16"/>
                <w:szCs w:val="16"/>
              </w:rPr>
              <w:t>(Youth Court supervision orders or imprisonment)</w:t>
            </w:r>
          </w:p>
        </w:tc>
        <w:tc>
          <w:tcPr>
            <w:tcW w:w="1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C86C00" w:rsidRPr="00317360" w:rsidRDefault="00C86C00" w:rsidP="00317360">
            <w:pPr>
              <w:spacing w:before="20" w:after="0" w:line="240" w:lineRule="auto"/>
              <w:jc w:val="center"/>
              <w:textAlignment w:val="baseline"/>
              <w:rPr>
                <w:b/>
                <w:bCs/>
                <w:color w:val="FFFFFF" w:themeColor="background1"/>
                <w:kern w:val="24"/>
                <w:sz w:val="18"/>
                <w:szCs w:val="18"/>
              </w:rPr>
            </w:pPr>
            <w:r w:rsidRPr="00317360">
              <w:rPr>
                <w:b/>
                <w:bCs/>
                <w:color w:val="FFFFFF" w:themeColor="background1"/>
                <w:kern w:val="24"/>
                <w:sz w:val="18"/>
                <w:szCs w:val="18"/>
              </w:rPr>
              <w:t>European</w:t>
            </w:r>
          </w:p>
          <w:p w:rsidR="00C86C00" w:rsidRPr="00317360" w:rsidRDefault="00C86C00" w:rsidP="00317360">
            <w:pPr>
              <w:spacing w:before="20" w:after="0" w:line="240" w:lineRule="auto"/>
              <w:jc w:val="center"/>
              <w:textAlignment w:val="baseline"/>
              <w:rPr>
                <w:bCs/>
                <w:color w:val="FFFFFF" w:themeColor="background1"/>
                <w:kern w:val="24"/>
                <w:sz w:val="16"/>
                <w:szCs w:val="16"/>
              </w:rPr>
            </w:pPr>
            <w:r w:rsidRPr="00317360">
              <w:rPr>
                <w:rFonts w:eastAsiaTheme="minorEastAsia" w:cstheme="minorBidi"/>
                <w:bCs/>
                <w:color w:val="FFFFFF" w:themeColor="background1"/>
                <w:kern w:val="24"/>
                <w:sz w:val="16"/>
                <w:szCs w:val="16"/>
              </w:rPr>
              <w:t>(n = 49)</w:t>
            </w:r>
          </w:p>
        </w:tc>
        <w:tc>
          <w:tcPr>
            <w:tcW w:w="1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C86C00" w:rsidRPr="00317360" w:rsidRDefault="00C86C00" w:rsidP="00317360">
            <w:pPr>
              <w:spacing w:before="20" w:after="0" w:line="240" w:lineRule="auto"/>
              <w:jc w:val="center"/>
              <w:textAlignment w:val="baseline"/>
              <w:rPr>
                <w:b/>
                <w:bCs/>
                <w:color w:val="FFFFFF" w:themeColor="background1"/>
                <w:kern w:val="24"/>
                <w:sz w:val="18"/>
                <w:szCs w:val="18"/>
              </w:rPr>
            </w:pPr>
            <w:r w:rsidRPr="00317360">
              <w:rPr>
                <w:b/>
                <w:bCs/>
                <w:color w:val="FFFFFF" w:themeColor="background1"/>
                <w:kern w:val="24"/>
                <w:sz w:val="18"/>
                <w:szCs w:val="18"/>
              </w:rPr>
              <w:t>Māori</w:t>
            </w:r>
          </w:p>
          <w:p w:rsidR="00C86C00" w:rsidRPr="00317360" w:rsidRDefault="00C86C00" w:rsidP="00317360">
            <w:pPr>
              <w:spacing w:before="20" w:after="0" w:line="240" w:lineRule="auto"/>
              <w:jc w:val="center"/>
              <w:textAlignment w:val="baseline"/>
              <w:rPr>
                <w:color w:val="FFFFFF" w:themeColor="background1"/>
                <w:sz w:val="16"/>
                <w:szCs w:val="16"/>
              </w:rPr>
            </w:pPr>
            <w:r w:rsidRPr="00317360">
              <w:rPr>
                <w:rFonts w:eastAsiaTheme="minorEastAsia" w:cstheme="minorBidi"/>
                <w:bCs/>
                <w:color w:val="FFFFFF" w:themeColor="background1"/>
                <w:kern w:val="24"/>
                <w:sz w:val="16"/>
                <w:szCs w:val="16"/>
              </w:rPr>
              <w:t>(n = 156)</w:t>
            </w:r>
          </w:p>
        </w:tc>
        <w:tc>
          <w:tcPr>
            <w:tcW w:w="1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C86C00" w:rsidRPr="00317360" w:rsidRDefault="00C86C00" w:rsidP="00317360">
            <w:pPr>
              <w:spacing w:before="20" w:after="0" w:line="240" w:lineRule="auto"/>
              <w:jc w:val="center"/>
              <w:textAlignment w:val="baseline"/>
              <w:rPr>
                <w:b/>
                <w:bCs/>
                <w:color w:val="FFFFFF" w:themeColor="background1"/>
                <w:kern w:val="24"/>
                <w:sz w:val="18"/>
                <w:szCs w:val="18"/>
              </w:rPr>
            </w:pPr>
            <w:r w:rsidRPr="00317360">
              <w:rPr>
                <w:b/>
                <w:bCs/>
                <w:color w:val="FFFFFF" w:themeColor="background1"/>
                <w:kern w:val="24"/>
                <w:sz w:val="18"/>
                <w:szCs w:val="18"/>
              </w:rPr>
              <w:t>Overall</w:t>
            </w:r>
          </w:p>
          <w:p w:rsidR="00C86C00" w:rsidRPr="00317360" w:rsidRDefault="00C86C00" w:rsidP="00317360">
            <w:pPr>
              <w:spacing w:before="20" w:after="0" w:line="240" w:lineRule="auto"/>
              <w:jc w:val="center"/>
              <w:textAlignment w:val="baseline"/>
              <w:rPr>
                <w:color w:val="FFFFFF" w:themeColor="background1"/>
                <w:sz w:val="16"/>
                <w:szCs w:val="16"/>
              </w:rPr>
            </w:pPr>
            <w:r w:rsidRPr="00317360">
              <w:rPr>
                <w:rFonts w:eastAsiaTheme="minorEastAsia" w:cstheme="minorBidi"/>
                <w:bCs/>
                <w:color w:val="FFFFFF" w:themeColor="background1"/>
                <w:kern w:val="24"/>
                <w:sz w:val="16"/>
                <w:szCs w:val="16"/>
              </w:rPr>
              <w:t>(n = 246)</w:t>
            </w:r>
          </w:p>
        </w:tc>
      </w:tr>
      <w:tr w:rsidR="00C86C00" w:rsidRPr="00317360" w:rsidTr="00317360">
        <w:trPr>
          <w:trHeight w:val="60"/>
        </w:trPr>
        <w:tc>
          <w:tcPr>
            <w:tcW w:w="4786" w:type="dxa"/>
            <w:tcBorders>
              <w:top w:val="single" w:sz="4" w:space="0" w:color="FFFFFF" w:themeColor="background1"/>
              <w:left w:val="nil"/>
              <w:bottom w:val="nil"/>
            </w:tcBorders>
            <w:vAlign w:val="center"/>
          </w:tcPr>
          <w:p w:rsidR="00C86C00" w:rsidRPr="00317360" w:rsidRDefault="00C86C00" w:rsidP="00317360">
            <w:pPr>
              <w:spacing w:before="60" w:after="60" w:line="240" w:lineRule="auto"/>
              <w:textAlignment w:val="baseline"/>
              <w:rPr>
                <w:sz w:val="18"/>
                <w:szCs w:val="18"/>
              </w:rPr>
            </w:pPr>
            <w:r w:rsidRPr="00317360">
              <w:rPr>
                <w:color w:val="000000" w:themeColor="text1"/>
                <w:kern w:val="24"/>
                <w:sz w:val="18"/>
                <w:szCs w:val="18"/>
              </w:rPr>
              <w:t>No imprisonment or supervision orders</w:t>
            </w:r>
          </w:p>
        </w:tc>
        <w:tc>
          <w:tcPr>
            <w:tcW w:w="1370" w:type="dxa"/>
            <w:tcBorders>
              <w:top w:val="single" w:sz="4" w:space="0" w:color="FFFFFF" w:themeColor="background1"/>
              <w:bottom w:val="nil"/>
            </w:tcBorders>
            <w:vAlign w:val="center"/>
          </w:tcPr>
          <w:p w:rsidR="00C86C00" w:rsidRPr="00317360" w:rsidRDefault="00C86C00" w:rsidP="00317360">
            <w:pPr>
              <w:spacing w:before="60" w:after="60" w:line="240" w:lineRule="auto"/>
              <w:jc w:val="center"/>
              <w:rPr>
                <w:color w:val="000000"/>
                <w:sz w:val="18"/>
                <w:szCs w:val="18"/>
              </w:rPr>
            </w:pPr>
            <w:r w:rsidRPr="00317360">
              <w:rPr>
                <w:color w:val="000000" w:themeColor="text1"/>
                <w:kern w:val="24"/>
                <w:sz w:val="18"/>
                <w:szCs w:val="18"/>
              </w:rPr>
              <w:t>63% (31)</w:t>
            </w:r>
          </w:p>
        </w:tc>
        <w:tc>
          <w:tcPr>
            <w:tcW w:w="1370" w:type="dxa"/>
            <w:tcBorders>
              <w:top w:val="single" w:sz="4" w:space="0" w:color="FFFFFF" w:themeColor="background1"/>
              <w:bottom w:val="nil"/>
            </w:tcBorders>
            <w:vAlign w:val="center"/>
          </w:tcPr>
          <w:p w:rsidR="00C86C00" w:rsidRPr="00317360" w:rsidRDefault="00C86C00" w:rsidP="00317360">
            <w:pPr>
              <w:spacing w:before="60" w:after="60" w:line="240" w:lineRule="auto"/>
              <w:jc w:val="center"/>
              <w:rPr>
                <w:color w:val="000000"/>
                <w:sz w:val="18"/>
                <w:szCs w:val="18"/>
              </w:rPr>
            </w:pPr>
            <w:r w:rsidRPr="00317360">
              <w:rPr>
                <w:color w:val="000000" w:themeColor="text1"/>
                <w:kern w:val="24"/>
                <w:sz w:val="18"/>
                <w:szCs w:val="18"/>
              </w:rPr>
              <w:t>58% (90)</w:t>
            </w:r>
          </w:p>
        </w:tc>
        <w:tc>
          <w:tcPr>
            <w:tcW w:w="1371" w:type="dxa"/>
            <w:tcBorders>
              <w:top w:val="single" w:sz="4" w:space="0" w:color="FFFFFF" w:themeColor="background1"/>
              <w:bottom w:val="nil"/>
              <w:right w:val="nil"/>
            </w:tcBorders>
            <w:vAlign w:val="center"/>
          </w:tcPr>
          <w:p w:rsidR="00C86C00" w:rsidRPr="00317360" w:rsidRDefault="00C86C00" w:rsidP="00317360">
            <w:pPr>
              <w:spacing w:before="60" w:after="60" w:line="240" w:lineRule="auto"/>
              <w:jc w:val="center"/>
              <w:rPr>
                <w:b/>
                <w:bCs/>
                <w:color w:val="000000"/>
                <w:sz w:val="18"/>
                <w:szCs w:val="18"/>
              </w:rPr>
            </w:pPr>
            <w:r w:rsidRPr="00317360">
              <w:rPr>
                <w:b/>
                <w:bCs/>
                <w:color w:val="000000" w:themeColor="text1"/>
                <w:kern w:val="24"/>
                <w:sz w:val="18"/>
                <w:szCs w:val="18"/>
              </w:rPr>
              <w:t>59% (144)</w:t>
            </w:r>
          </w:p>
        </w:tc>
      </w:tr>
      <w:tr w:rsidR="00C86C00" w:rsidRPr="00317360" w:rsidTr="00317360">
        <w:trPr>
          <w:trHeight w:val="60"/>
        </w:trPr>
        <w:tc>
          <w:tcPr>
            <w:tcW w:w="4786" w:type="dxa"/>
            <w:tcBorders>
              <w:top w:val="nil"/>
              <w:left w:val="nil"/>
              <w:bottom w:val="nil"/>
              <w:right w:val="single" w:sz="4" w:space="0" w:color="121F6B"/>
            </w:tcBorders>
            <w:shd w:val="clear" w:color="auto" w:fill="D8DDF8"/>
            <w:vAlign w:val="center"/>
          </w:tcPr>
          <w:p w:rsidR="00C86C00" w:rsidRPr="00317360" w:rsidRDefault="00C86C00" w:rsidP="00317360">
            <w:pPr>
              <w:spacing w:before="60" w:after="60" w:line="240" w:lineRule="auto"/>
              <w:textAlignment w:val="baseline"/>
              <w:rPr>
                <w:sz w:val="18"/>
                <w:szCs w:val="18"/>
              </w:rPr>
            </w:pPr>
            <w:r w:rsidRPr="00317360">
              <w:rPr>
                <w:color w:val="000000" w:themeColor="text1"/>
                <w:kern w:val="24"/>
                <w:sz w:val="18"/>
                <w:szCs w:val="18"/>
              </w:rPr>
              <w:t>Stand-alone Supervision order</w:t>
            </w:r>
          </w:p>
        </w:tc>
        <w:tc>
          <w:tcPr>
            <w:tcW w:w="1370" w:type="dxa"/>
            <w:tcBorders>
              <w:top w:val="nil"/>
              <w:left w:val="single" w:sz="4" w:space="0" w:color="121F6B"/>
              <w:bottom w:val="nil"/>
              <w:right w:val="single" w:sz="4" w:space="0" w:color="121F6B"/>
            </w:tcBorders>
            <w:shd w:val="clear" w:color="auto" w:fill="D8DDF8"/>
            <w:vAlign w:val="center"/>
          </w:tcPr>
          <w:p w:rsidR="00C86C00" w:rsidRPr="00317360" w:rsidRDefault="00C86C00" w:rsidP="00317360">
            <w:pPr>
              <w:spacing w:before="60" w:after="60" w:line="240" w:lineRule="auto"/>
              <w:jc w:val="center"/>
              <w:rPr>
                <w:color w:val="000000"/>
                <w:sz w:val="18"/>
                <w:szCs w:val="18"/>
              </w:rPr>
            </w:pPr>
            <w:r w:rsidRPr="00317360">
              <w:rPr>
                <w:color w:val="000000" w:themeColor="text1"/>
                <w:kern w:val="24"/>
                <w:sz w:val="18"/>
                <w:szCs w:val="18"/>
              </w:rPr>
              <w:t>10% (5)</w:t>
            </w:r>
          </w:p>
        </w:tc>
        <w:tc>
          <w:tcPr>
            <w:tcW w:w="1370" w:type="dxa"/>
            <w:tcBorders>
              <w:top w:val="nil"/>
              <w:left w:val="single" w:sz="4" w:space="0" w:color="121F6B"/>
              <w:bottom w:val="nil"/>
              <w:right w:val="single" w:sz="4" w:space="0" w:color="121F6B"/>
            </w:tcBorders>
            <w:shd w:val="clear" w:color="auto" w:fill="D8DDF8"/>
            <w:vAlign w:val="center"/>
          </w:tcPr>
          <w:p w:rsidR="00C86C00" w:rsidRPr="00317360" w:rsidRDefault="00AD3444" w:rsidP="00AD3444">
            <w:pPr>
              <w:spacing w:before="60" w:after="60" w:line="240" w:lineRule="auto"/>
              <w:jc w:val="center"/>
              <w:rPr>
                <w:color w:val="000000"/>
                <w:sz w:val="18"/>
                <w:szCs w:val="18"/>
              </w:rPr>
            </w:pPr>
            <w:r>
              <w:rPr>
                <w:color w:val="000000" w:themeColor="text1"/>
                <w:kern w:val="24"/>
                <w:sz w:val="18"/>
                <w:szCs w:val="18"/>
              </w:rPr>
              <w:t>4</w:t>
            </w:r>
            <w:r w:rsidR="00C86C00" w:rsidRPr="00317360">
              <w:rPr>
                <w:color w:val="000000" w:themeColor="text1"/>
                <w:kern w:val="24"/>
                <w:sz w:val="18"/>
                <w:szCs w:val="18"/>
              </w:rPr>
              <w:t>% (7)</w:t>
            </w:r>
          </w:p>
        </w:tc>
        <w:tc>
          <w:tcPr>
            <w:tcW w:w="1371" w:type="dxa"/>
            <w:tcBorders>
              <w:top w:val="nil"/>
              <w:left w:val="single" w:sz="4" w:space="0" w:color="121F6B"/>
              <w:bottom w:val="nil"/>
              <w:right w:val="nil"/>
            </w:tcBorders>
            <w:shd w:val="clear" w:color="auto" w:fill="D8DDF8"/>
            <w:vAlign w:val="center"/>
          </w:tcPr>
          <w:p w:rsidR="00C86C00" w:rsidRPr="00317360" w:rsidRDefault="00C86C00" w:rsidP="00317360">
            <w:pPr>
              <w:spacing w:before="60" w:after="60" w:line="240" w:lineRule="auto"/>
              <w:jc w:val="center"/>
              <w:rPr>
                <w:b/>
                <w:bCs/>
                <w:color w:val="000000"/>
                <w:sz w:val="18"/>
                <w:szCs w:val="18"/>
              </w:rPr>
            </w:pPr>
            <w:r w:rsidRPr="00317360">
              <w:rPr>
                <w:b/>
                <w:bCs/>
                <w:color w:val="000000" w:themeColor="text1"/>
                <w:kern w:val="24"/>
                <w:sz w:val="18"/>
                <w:szCs w:val="18"/>
              </w:rPr>
              <w:t>6% (15)</w:t>
            </w:r>
          </w:p>
        </w:tc>
      </w:tr>
      <w:tr w:rsidR="00C86C00" w:rsidRPr="00317360" w:rsidTr="00317360">
        <w:trPr>
          <w:trHeight w:val="60"/>
        </w:trPr>
        <w:tc>
          <w:tcPr>
            <w:tcW w:w="4786" w:type="dxa"/>
            <w:tcBorders>
              <w:top w:val="nil"/>
              <w:left w:val="nil"/>
              <w:bottom w:val="nil"/>
              <w:right w:val="single" w:sz="4" w:space="0" w:color="121F6B"/>
            </w:tcBorders>
            <w:vAlign w:val="center"/>
          </w:tcPr>
          <w:p w:rsidR="00C86C00" w:rsidRPr="00317360" w:rsidRDefault="00C86C00" w:rsidP="00317360">
            <w:pPr>
              <w:spacing w:before="60" w:after="60" w:line="240" w:lineRule="auto"/>
              <w:textAlignment w:val="baseline"/>
              <w:rPr>
                <w:sz w:val="18"/>
                <w:szCs w:val="18"/>
              </w:rPr>
            </w:pPr>
            <w:r w:rsidRPr="00317360">
              <w:rPr>
                <w:color w:val="000000" w:themeColor="text1"/>
                <w:kern w:val="24"/>
                <w:sz w:val="18"/>
                <w:szCs w:val="18"/>
              </w:rPr>
              <w:t>Supervision with Activity order</w:t>
            </w:r>
          </w:p>
        </w:tc>
        <w:tc>
          <w:tcPr>
            <w:tcW w:w="1370" w:type="dxa"/>
            <w:tcBorders>
              <w:top w:val="nil"/>
              <w:left w:val="single" w:sz="4" w:space="0" w:color="121F6B"/>
              <w:bottom w:val="nil"/>
              <w:right w:val="single" w:sz="4" w:space="0" w:color="121F6B"/>
            </w:tcBorders>
            <w:vAlign w:val="center"/>
          </w:tcPr>
          <w:p w:rsidR="00C86C00" w:rsidRPr="00317360" w:rsidRDefault="00C86C00" w:rsidP="00317360">
            <w:pPr>
              <w:spacing w:before="60" w:after="60" w:line="240" w:lineRule="auto"/>
              <w:jc w:val="center"/>
              <w:rPr>
                <w:color w:val="000000"/>
                <w:sz w:val="18"/>
                <w:szCs w:val="18"/>
              </w:rPr>
            </w:pPr>
            <w:r w:rsidRPr="00317360">
              <w:rPr>
                <w:color w:val="000000" w:themeColor="text1"/>
                <w:kern w:val="24"/>
                <w:sz w:val="18"/>
                <w:szCs w:val="18"/>
              </w:rPr>
              <w:t>0% (0)</w:t>
            </w:r>
          </w:p>
        </w:tc>
        <w:tc>
          <w:tcPr>
            <w:tcW w:w="1370" w:type="dxa"/>
            <w:tcBorders>
              <w:top w:val="nil"/>
              <w:left w:val="single" w:sz="4" w:space="0" w:color="121F6B"/>
              <w:bottom w:val="nil"/>
              <w:right w:val="single" w:sz="4" w:space="0" w:color="121F6B"/>
            </w:tcBorders>
            <w:vAlign w:val="center"/>
          </w:tcPr>
          <w:p w:rsidR="00C86C00" w:rsidRPr="00317360" w:rsidRDefault="00C86C00" w:rsidP="00317360">
            <w:pPr>
              <w:spacing w:before="60" w:after="60" w:line="240" w:lineRule="auto"/>
              <w:jc w:val="center"/>
              <w:rPr>
                <w:color w:val="000000"/>
                <w:sz w:val="18"/>
                <w:szCs w:val="18"/>
              </w:rPr>
            </w:pPr>
            <w:r w:rsidRPr="00317360">
              <w:rPr>
                <w:color w:val="000000" w:themeColor="text1"/>
                <w:kern w:val="24"/>
                <w:sz w:val="18"/>
                <w:szCs w:val="18"/>
              </w:rPr>
              <w:t>3% (4)</w:t>
            </w:r>
          </w:p>
        </w:tc>
        <w:tc>
          <w:tcPr>
            <w:tcW w:w="1371" w:type="dxa"/>
            <w:tcBorders>
              <w:top w:val="nil"/>
              <w:left w:val="single" w:sz="4" w:space="0" w:color="121F6B"/>
              <w:bottom w:val="nil"/>
              <w:right w:val="nil"/>
            </w:tcBorders>
            <w:vAlign w:val="center"/>
          </w:tcPr>
          <w:p w:rsidR="00C86C00" w:rsidRPr="00317360" w:rsidRDefault="00C86C00" w:rsidP="00317360">
            <w:pPr>
              <w:spacing w:before="60" w:after="60" w:line="240" w:lineRule="auto"/>
              <w:jc w:val="center"/>
              <w:rPr>
                <w:b/>
                <w:bCs/>
                <w:color w:val="000000"/>
                <w:sz w:val="18"/>
                <w:szCs w:val="18"/>
              </w:rPr>
            </w:pPr>
            <w:r w:rsidRPr="00317360">
              <w:rPr>
                <w:b/>
                <w:bCs/>
                <w:color w:val="000000" w:themeColor="text1"/>
                <w:kern w:val="24"/>
                <w:sz w:val="18"/>
                <w:szCs w:val="18"/>
              </w:rPr>
              <w:t>2% (4)</w:t>
            </w:r>
          </w:p>
        </w:tc>
      </w:tr>
      <w:tr w:rsidR="00C86C00" w:rsidRPr="00317360" w:rsidTr="00317360">
        <w:trPr>
          <w:trHeight w:val="60"/>
        </w:trPr>
        <w:tc>
          <w:tcPr>
            <w:tcW w:w="4786" w:type="dxa"/>
            <w:tcBorders>
              <w:top w:val="nil"/>
              <w:left w:val="nil"/>
              <w:bottom w:val="nil"/>
              <w:right w:val="single" w:sz="4" w:space="0" w:color="121F6B"/>
            </w:tcBorders>
            <w:shd w:val="clear" w:color="auto" w:fill="D8DDF8"/>
            <w:vAlign w:val="center"/>
          </w:tcPr>
          <w:p w:rsidR="00C86C00" w:rsidRPr="00317360" w:rsidRDefault="00C86C00" w:rsidP="00317360">
            <w:pPr>
              <w:spacing w:before="60" w:after="60" w:line="240" w:lineRule="auto"/>
              <w:textAlignment w:val="baseline"/>
              <w:rPr>
                <w:sz w:val="18"/>
                <w:szCs w:val="18"/>
              </w:rPr>
            </w:pPr>
            <w:r w:rsidRPr="00317360">
              <w:rPr>
                <w:color w:val="000000" w:themeColor="text1"/>
                <w:kern w:val="24"/>
                <w:sz w:val="18"/>
                <w:szCs w:val="18"/>
              </w:rPr>
              <w:t>Supervision with Residence order</w:t>
            </w:r>
          </w:p>
        </w:tc>
        <w:tc>
          <w:tcPr>
            <w:tcW w:w="1370" w:type="dxa"/>
            <w:tcBorders>
              <w:top w:val="nil"/>
              <w:left w:val="single" w:sz="4" w:space="0" w:color="121F6B"/>
              <w:bottom w:val="nil"/>
              <w:right w:val="single" w:sz="4" w:space="0" w:color="121F6B"/>
            </w:tcBorders>
            <w:shd w:val="clear" w:color="auto" w:fill="D8DDF8"/>
            <w:vAlign w:val="center"/>
          </w:tcPr>
          <w:p w:rsidR="00C86C00" w:rsidRPr="00317360" w:rsidRDefault="00C86C00" w:rsidP="00317360">
            <w:pPr>
              <w:spacing w:before="60" w:after="60" w:line="240" w:lineRule="auto"/>
              <w:jc w:val="center"/>
              <w:rPr>
                <w:color w:val="000000"/>
                <w:sz w:val="18"/>
                <w:szCs w:val="18"/>
              </w:rPr>
            </w:pPr>
            <w:r w:rsidRPr="00317360">
              <w:rPr>
                <w:color w:val="000000" w:themeColor="text1"/>
                <w:kern w:val="24"/>
                <w:sz w:val="18"/>
                <w:szCs w:val="18"/>
              </w:rPr>
              <w:t>14% (7)</w:t>
            </w:r>
          </w:p>
        </w:tc>
        <w:tc>
          <w:tcPr>
            <w:tcW w:w="1370" w:type="dxa"/>
            <w:tcBorders>
              <w:top w:val="nil"/>
              <w:left w:val="single" w:sz="4" w:space="0" w:color="121F6B"/>
              <w:bottom w:val="nil"/>
              <w:right w:val="single" w:sz="4" w:space="0" w:color="121F6B"/>
            </w:tcBorders>
            <w:shd w:val="clear" w:color="auto" w:fill="D8DDF8"/>
            <w:vAlign w:val="center"/>
          </w:tcPr>
          <w:p w:rsidR="00C86C00" w:rsidRPr="00317360" w:rsidRDefault="00C86C00" w:rsidP="00317360">
            <w:pPr>
              <w:spacing w:before="60" w:after="60" w:line="240" w:lineRule="auto"/>
              <w:jc w:val="center"/>
              <w:rPr>
                <w:color w:val="000000"/>
                <w:sz w:val="18"/>
                <w:szCs w:val="18"/>
              </w:rPr>
            </w:pPr>
            <w:r w:rsidRPr="00317360">
              <w:rPr>
                <w:color w:val="000000" w:themeColor="text1"/>
                <w:kern w:val="24"/>
                <w:sz w:val="18"/>
                <w:szCs w:val="18"/>
              </w:rPr>
              <w:t>19% (30)</w:t>
            </w:r>
          </w:p>
        </w:tc>
        <w:tc>
          <w:tcPr>
            <w:tcW w:w="1371" w:type="dxa"/>
            <w:tcBorders>
              <w:top w:val="nil"/>
              <w:left w:val="single" w:sz="4" w:space="0" w:color="121F6B"/>
              <w:bottom w:val="nil"/>
              <w:right w:val="nil"/>
            </w:tcBorders>
            <w:shd w:val="clear" w:color="auto" w:fill="D8DDF8"/>
            <w:vAlign w:val="center"/>
          </w:tcPr>
          <w:p w:rsidR="00C86C00" w:rsidRPr="00317360" w:rsidRDefault="00C86C00" w:rsidP="00317360">
            <w:pPr>
              <w:spacing w:before="60" w:after="60" w:line="240" w:lineRule="auto"/>
              <w:jc w:val="center"/>
              <w:rPr>
                <w:b/>
                <w:bCs/>
                <w:color w:val="000000"/>
                <w:sz w:val="18"/>
                <w:szCs w:val="18"/>
              </w:rPr>
            </w:pPr>
            <w:r w:rsidRPr="00317360">
              <w:rPr>
                <w:b/>
                <w:bCs/>
                <w:color w:val="000000" w:themeColor="text1"/>
                <w:kern w:val="24"/>
                <w:sz w:val="18"/>
                <w:szCs w:val="18"/>
              </w:rPr>
              <w:t>20% (49)</w:t>
            </w:r>
          </w:p>
        </w:tc>
      </w:tr>
      <w:tr w:rsidR="00C86C00" w:rsidRPr="00317360" w:rsidTr="00317360">
        <w:trPr>
          <w:trHeight w:val="60"/>
        </w:trPr>
        <w:tc>
          <w:tcPr>
            <w:tcW w:w="4786" w:type="dxa"/>
            <w:tcBorders>
              <w:top w:val="nil"/>
              <w:left w:val="nil"/>
              <w:bottom w:val="single" w:sz="4" w:space="0" w:color="auto"/>
              <w:right w:val="single" w:sz="4" w:space="0" w:color="121F6B"/>
            </w:tcBorders>
            <w:vAlign w:val="center"/>
          </w:tcPr>
          <w:p w:rsidR="00C86C00" w:rsidRPr="00317360" w:rsidRDefault="00C86C00" w:rsidP="00317360">
            <w:pPr>
              <w:spacing w:before="60" w:after="60" w:line="240" w:lineRule="auto"/>
              <w:textAlignment w:val="baseline"/>
              <w:rPr>
                <w:sz w:val="18"/>
                <w:szCs w:val="18"/>
              </w:rPr>
            </w:pPr>
            <w:r w:rsidRPr="00317360">
              <w:rPr>
                <w:color w:val="000000" w:themeColor="text1"/>
                <w:kern w:val="24"/>
                <w:sz w:val="18"/>
                <w:szCs w:val="18"/>
              </w:rPr>
              <w:t>Imprisonment</w:t>
            </w:r>
          </w:p>
        </w:tc>
        <w:tc>
          <w:tcPr>
            <w:tcW w:w="1370" w:type="dxa"/>
            <w:tcBorders>
              <w:top w:val="nil"/>
              <w:left w:val="single" w:sz="4" w:space="0" w:color="121F6B"/>
              <w:bottom w:val="single" w:sz="4" w:space="0" w:color="auto"/>
              <w:right w:val="single" w:sz="4" w:space="0" w:color="121F6B"/>
            </w:tcBorders>
            <w:vAlign w:val="center"/>
          </w:tcPr>
          <w:p w:rsidR="00C86C00" w:rsidRPr="00317360" w:rsidRDefault="00C86C00" w:rsidP="00317360">
            <w:pPr>
              <w:spacing w:before="60" w:after="60" w:line="240" w:lineRule="auto"/>
              <w:jc w:val="center"/>
              <w:rPr>
                <w:color w:val="000000"/>
                <w:sz w:val="18"/>
                <w:szCs w:val="18"/>
              </w:rPr>
            </w:pPr>
            <w:r w:rsidRPr="00317360">
              <w:rPr>
                <w:color w:val="000000" w:themeColor="text1"/>
                <w:kern w:val="24"/>
                <w:sz w:val="18"/>
                <w:szCs w:val="18"/>
              </w:rPr>
              <w:t>12% (6)</w:t>
            </w:r>
          </w:p>
        </w:tc>
        <w:tc>
          <w:tcPr>
            <w:tcW w:w="1370" w:type="dxa"/>
            <w:tcBorders>
              <w:top w:val="nil"/>
              <w:left w:val="single" w:sz="4" w:space="0" w:color="121F6B"/>
              <w:bottom w:val="single" w:sz="4" w:space="0" w:color="auto"/>
              <w:right w:val="single" w:sz="4" w:space="0" w:color="121F6B"/>
            </w:tcBorders>
            <w:vAlign w:val="center"/>
          </w:tcPr>
          <w:p w:rsidR="00C86C00" w:rsidRPr="00317360" w:rsidRDefault="00C86C00" w:rsidP="00317360">
            <w:pPr>
              <w:spacing w:before="60" w:after="60" w:line="240" w:lineRule="auto"/>
              <w:jc w:val="center"/>
              <w:rPr>
                <w:color w:val="000000"/>
                <w:sz w:val="18"/>
                <w:szCs w:val="18"/>
              </w:rPr>
            </w:pPr>
            <w:r w:rsidRPr="00317360">
              <w:rPr>
                <w:color w:val="000000" w:themeColor="text1"/>
                <w:kern w:val="24"/>
                <w:sz w:val="18"/>
                <w:szCs w:val="18"/>
              </w:rPr>
              <w:t>16% (25)</w:t>
            </w:r>
          </w:p>
        </w:tc>
        <w:tc>
          <w:tcPr>
            <w:tcW w:w="1371" w:type="dxa"/>
            <w:tcBorders>
              <w:top w:val="nil"/>
              <w:left w:val="single" w:sz="4" w:space="0" w:color="121F6B"/>
              <w:bottom w:val="single" w:sz="4" w:space="0" w:color="auto"/>
              <w:right w:val="nil"/>
            </w:tcBorders>
            <w:vAlign w:val="center"/>
          </w:tcPr>
          <w:p w:rsidR="00C86C00" w:rsidRPr="00317360" w:rsidRDefault="00C86C00" w:rsidP="00317360">
            <w:pPr>
              <w:spacing w:before="60" w:after="60" w:line="240" w:lineRule="auto"/>
              <w:jc w:val="center"/>
              <w:rPr>
                <w:b/>
                <w:bCs/>
                <w:color w:val="000000"/>
                <w:sz w:val="18"/>
                <w:szCs w:val="18"/>
              </w:rPr>
            </w:pPr>
            <w:r w:rsidRPr="00317360">
              <w:rPr>
                <w:b/>
                <w:bCs/>
                <w:color w:val="000000" w:themeColor="text1"/>
                <w:kern w:val="24"/>
                <w:sz w:val="18"/>
                <w:szCs w:val="18"/>
              </w:rPr>
              <w:t>14% (34)</w:t>
            </w:r>
          </w:p>
        </w:tc>
      </w:tr>
    </w:tbl>
    <w:p w:rsidR="00B738F2" w:rsidRDefault="00B738F2" w:rsidP="00B738F2">
      <w:pPr>
        <w:spacing w:after="0"/>
      </w:pPr>
    </w:p>
    <w:p w:rsidR="00B738F2" w:rsidRDefault="00B738F2">
      <w:pPr>
        <w:spacing w:after="0" w:line="240" w:lineRule="auto"/>
        <w:rPr>
          <w:rFonts w:ascii="Georgia" w:eastAsiaTheme="majorEastAsia" w:hAnsi="Georgia"/>
          <w:b/>
          <w:bCs/>
          <w:color w:val="121F6B"/>
          <w:kern w:val="0"/>
          <w:sz w:val="36"/>
          <w:szCs w:val="36"/>
        </w:rPr>
      </w:pPr>
      <w:bookmarkStart w:id="15" w:name="_Toc410730307"/>
      <w:r>
        <w:br w:type="page"/>
      </w:r>
    </w:p>
    <w:p w:rsidR="00992499" w:rsidRPr="00992499" w:rsidRDefault="00992499" w:rsidP="00BE3F63">
      <w:pPr>
        <w:pStyle w:val="Heading1"/>
      </w:pPr>
      <w:bookmarkStart w:id="16" w:name="_Toc449004610"/>
      <w:r w:rsidRPr="00F926FD">
        <w:lastRenderedPageBreak/>
        <w:t xml:space="preserve">Part </w:t>
      </w:r>
      <w:r>
        <w:t>3</w:t>
      </w:r>
      <w:r w:rsidRPr="00F926FD">
        <w:t xml:space="preserve"> –</w:t>
      </w:r>
      <w:r w:rsidR="00E66BA8">
        <w:t xml:space="preserve"> </w:t>
      </w:r>
      <w:bookmarkEnd w:id="15"/>
      <w:r w:rsidR="006C0B96">
        <w:t>Supervision with Residence</w:t>
      </w:r>
      <w:r w:rsidR="00A70E6E">
        <w:t xml:space="preserve"> orders</w:t>
      </w:r>
      <w:bookmarkEnd w:id="16"/>
    </w:p>
    <w:p w:rsidR="006C0B96" w:rsidRPr="009151E2" w:rsidRDefault="00B44B96" w:rsidP="009151E2">
      <w:pPr>
        <w:pStyle w:val="Heading2"/>
      </w:pPr>
      <w:bookmarkStart w:id="17" w:name="_Toc449004611"/>
      <w:r>
        <w:t xml:space="preserve">All </w:t>
      </w:r>
      <w:proofErr w:type="spellStart"/>
      <w:r>
        <w:t>SwR</w:t>
      </w:r>
      <w:proofErr w:type="spellEnd"/>
      <w:r>
        <w:t xml:space="preserve"> orders</w:t>
      </w:r>
      <w:bookmarkEnd w:id="17"/>
    </w:p>
    <w:p w:rsidR="006C0B96" w:rsidRPr="00F1431E" w:rsidRDefault="00DF771A" w:rsidP="00B87310">
      <w:r>
        <w:t>Records for a</w:t>
      </w:r>
      <w:r w:rsidR="00E32B35">
        <w:t xml:space="preserve"> total of 392</w:t>
      </w:r>
      <w:r w:rsidR="006C0B96" w:rsidRPr="00F1431E">
        <w:t xml:space="preserve"> young people</w:t>
      </w:r>
      <w:r w:rsidR="006C0B96" w:rsidRPr="00F1431E">
        <w:rPr>
          <w:rStyle w:val="FootnoteReference"/>
        </w:rPr>
        <w:footnoteReference w:id="16"/>
      </w:r>
      <w:r w:rsidR="006C0B96" w:rsidRPr="00F1431E">
        <w:t xml:space="preserve"> who received Supervision with Residence (</w:t>
      </w:r>
      <w:proofErr w:type="spellStart"/>
      <w:r w:rsidR="006C0B96" w:rsidRPr="00F1431E">
        <w:t>SwR</w:t>
      </w:r>
      <w:proofErr w:type="spellEnd"/>
      <w:r w:rsidR="006C0B96" w:rsidRPr="00F1431E">
        <w:t>) orders between 1 October 2010 and 31 March 201</w:t>
      </w:r>
      <w:r w:rsidR="00E32B35">
        <w:t>3 were examined. Of the 392</w:t>
      </w:r>
      <w:r w:rsidR="006C0B96" w:rsidRPr="00F1431E">
        <w:t xml:space="preserve"> young people:</w:t>
      </w:r>
    </w:p>
    <w:p w:rsidR="006C0B96" w:rsidRPr="00F1431E" w:rsidRDefault="00E32B35" w:rsidP="00B87310">
      <w:pPr>
        <w:pStyle w:val="Bullet1"/>
      </w:pPr>
      <w:r>
        <w:t>89</w:t>
      </w:r>
      <w:r w:rsidR="006C0B96" w:rsidRPr="00F1431E">
        <w:t>% were male and 1</w:t>
      </w:r>
      <w:r>
        <w:t>1</w:t>
      </w:r>
      <w:r w:rsidR="006C0B96" w:rsidRPr="00F1431E">
        <w:t>% were female</w:t>
      </w:r>
    </w:p>
    <w:p w:rsidR="006C0B96" w:rsidRPr="00F1431E" w:rsidRDefault="00E32B35" w:rsidP="00B87310">
      <w:pPr>
        <w:pStyle w:val="Bullet1"/>
      </w:pPr>
      <w:r>
        <w:t>63</w:t>
      </w:r>
      <w:r w:rsidR="006C0B96" w:rsidRPr="00F1431E">
        <w:t>% were Māori, 2</w:t>
      </w:r>
      <w:r>
        <w:t>3</w:t>
      </w:r>
      <w:r w:rsidR="006C0B96" w:rsidRPr="00F1431E">
        <w:t xml:space="preserve">% were European, </w:t>
      </w:r>
      <w:r w:rsidR="00A01D8A">
        <w:t>13</w:t>
      </w:r>
      <w:r w:rsidR="006C0B96" w:rsidRPr="00F1431E">
        <w:t xml:space="preserve">% were </w:t>
      </w:r>
      <w:r w:rsidR="006C0B96">
        <w:t>Pacific people</w:t>
      </w:r>
      <w:r w:rsidR="00FC79A3">
        <w:t>s</w:t>
      </w:r>
      <w:r w:rsidR="00A01D8A">
        <w:t xml:space="preserve"> and 2</w:t>
      </w:r>
      <w:r w:rsidR="006C0B96" w:rsidRPr="00F1431E">
        <w:t>% belonged to other ethnic groups</w:t>
      </w:r>
    </w:p>
    <w:p w:rsidR="006C0B96" w:rsidRPr="00F1431E" w:rsidRDefault="006C0B96" w:rsidP="00B87310">
      <w:pPr>
        <w:pStyle w:val="Bullet1"/>
      </w:pPr>
      <w:r w:rsidRPr="00F1431E">
        <w:t>2</w:t>
      </w:r>
      <w:r w:rsidR="001312AD">
        <w:t>8</w:t>
      </w:r>
      <w:r w:rsidRPr="00F1431E">
        <w:t>% were from the Northern region, 2</w:t>
      </w:r>
      <w:r w:rsidR="00A01D8A">
        <w:t>5</w:t>
      </w:r>
      <w:r w:rsidRPr="00F1431E">
        <w:t>% w</w:t>
      </w:r>
      <w:r w:rsidR="00A01D8A">
        <w:t>ere from the Midlands region, 28</w:t>
      </w:r>
      <w:r w:rsidRPr="00F1431E">
        <w:t>% wer</w:t>
      </w:r>
      <w:r w:rsidR="00A01D8A">
        <w:t>e from the Central region and 19</w:t>
      </w:r>
      <w:r w:rsidRPr="00F1431E">
        <w:t>% were from the Southern region</w:t>
      </w:r>
    </w:p>
    <w:p w:rsidR="006C0B96" w:rsidRPr="00BC3F11" w:rsidRDefault="00AD3444" w:rsidP="00B87310">
      <w:pPr>
        <w:pStyle w:val="Bullet1"/>
      </w:pPr>
      <w:r>
        <w:t>33</w:t>
      </w:r>
      <w:r w:rsidRPr="00BC3F11">
        <w:t xml:space="preserve">% </w:t>
      </w:r>
      <w:r>
        <w:t xml:space="preserve">of the </w:t>
      </w:r>
      <w:proofErr w:type="spellStart"/>
      <w:r w:rsidR="00691337">
        <w:t>SwR</w:t>
      </w:r>
      <w:proofErr w:type="spellEnd"/>
      <w:r w:rsidR="00691337">
        <w:t xml:space="preserve"> </w:t>
      </w:r>
      <w:r>
        <w:t xml:space="preserve">orders </w:t>
      </w:r>
      <w:r w:rsidRPr="00BC3F11">
        <w:t xml:space="preserve">were </w:t>
      </w:r>
      <w:r>
        <w:t xml:space="preserve">imposed for exactly </w:t>
      </w:r>
      <w:r w:rsidRPr="00BC3F11">
        <w:t>three months</w:t>
      </w:r>
      <w:r>
        <w:t xml:space="preserve">, </w:t>
      </w:r>
      <w:r w:rsidR="008F3364">
        <w:t>with</w:t>
      </w:r>
      <w:r>
        <w:t xml:space="preserve"> the </w:t>
      </w:r>
      <w:r w:rsidR="008F3364">
        <w:t>other</w:t>
      </w:r>
      <w:r>
        <w:t xml:space="preserve"> </w:t>
      </w:r>
      <w:r w:rsidR="006C0B96" w:rsidRPr="00BC3F11">
        <w:t>6</w:t>
      </w:r>
      <w:r w:rsidR="00A01D8A">
        <w:t>7</w:t>
      </w:r>
      <w:r w:rsidR="006C0B96" w:rsidRPr="00BC3F11">
        <w:t xml:space="preserve">% </w:t>
      </w:r>
      <w:r w:rsidR="008F3364">
        <w:t>being</w:t>
      </w:r>
      <w:r w:rsidR="006C0B96" w:rsidRPr="00BC3F11">
        <w:t xml:space="preserve"> imposed for longe</w:t>
      </w:r>
      <w:r w:rsidR="00A01D8A">
        <w:t>r than three months</w:t>
      </w:r>
      <w:r>
        <w:t xml:space="preserve"> and up to six months in duration</w:t>
      </w:r>
    </w:p>
    <w:p w:rsidR="006C0B96" w:rsidRPr="00BC3F11" w:rsidRDefault="006C0B96" w:rsidP="00B87310">
      <w:pPr>
        <w:pStyle w:val="Bullet1"/>
      </w:pPr>
      <w:r w:rsidRPr="00BC3F11">
        <w:t>the average age at</w:t>
      </w:r>
      <w:r w:rsidR="00A01D8A">
        <w:t xml:space="preserve"> first recorded offence was 12</w:t>
      </w:r>
      <w:r w:rsidR="002B455D">
        <w:t>.0</w:t>
      </w:r>
      <w:r w:rsidR="00A01D8A">
        <w:t xml:space="preserve"> years (ranging from 4</w:t>
      </w:r>
      <w:r w:rsidR="00764DC9">
        <w:t>.7</w:t>
      </w:r>
      <w:r w:rsidR="00A01D8A">
        <w:t xml:space="preserve"> to 16.5</w:t>
      </w:r>
      <w:r w:rsidRPr="00BC3F11">
        <w:t xml:space="preserve"> years)</w:t>
      </w:r>
    </w:p>
    <w:p w:rsidR="006C0B96" w:rsidRPr="00BC3F11" w:rsidRDefault="006C0B96" w:rsidP="00B87310">
      <w:pPr>
        <w:pStyle w:val="Bullet1"/>
      </w:pPr>
      <w:r w:rsidRPr="00BC3F11">
        <w:t>the average number of years between the first recorded offence and beginning the</w:t>
      </w:r>
      <w:r w:rsidR="00A01D8A">
        <w:t xml:space="preserve"> order was 4.2 (ranging from 0.1 to 1</w:t>
      </w:r>
      <w:r w:rsidR="000003C0">
        <w:t>0</w:t>
      </w:r>
      <w:r w:rsidR="00A01D8A">
        <w:t>.</w:t>
      </w:r>
      <w:r w:rsidR="000003C0">
        <w:t>2</w:t>
      </w:r>
      <w:r w:rsidRPr="00BC3F11">
        <w:t xml:space="preserve"> years)</w:t>
      </w:r>
    </w:p>
    <w:p w:rsidR="006C0B96" w:rsidRPr="00BC3F11" w:rsidRDefault="006C0B96" w:rsidP="00E6144E">
      <w:pPr>
        <w:pStyle w:val="Bullet1"/>
      </w:pPr>
      <w:r w:rsidRPr="00BC3F11">
        <w:t>the average age at the start of the orders was 16.2 years (ranging from 14.3 to 17.5 years).</w:t>
      </w:r>
    </w:p>
    <w:p w:rsidR="006C0B96" w:rsidRPr="00BC3F11" w:rsidRDefault="006C0B96" w:rsidP="00AE6D33">
      <w:pPr>
        <w:pStyle w:val="Heading3"/>
      </w:pPr>
      <w:r w:rsidRPr="00BC3F11">
        <w:t>Recidivism rate</w:t>
      </w:r>
    </w:p>
    <w:p w:rsidR="006C0B96" w:rsidRPr="00BC3F11" w:rsidRDefault="006C0B96" w:rsidP="00B87310">
      <w:r w:rsidRPr="00BC3F11">
        <w:t xml:space="preserve">Half of the recipients of </w:t>
      </w:r>
      <w:proofErr w:type="spellStart"/>
      <w:r w:rsidRPr="00BC3F11">
        <w:t>SwR</w:t>
      </w:r>
      <w:proofErr w:type="spellEnd"/>
      <w:r w:rsidRPr="00BC3F11">
        <w:t xml:space="preserve"> orders had come to the attention of Police with a new offence within three months of ending their orders (Figure 15). Within six months, 7</w:t>
      </w:r>
      <w:r w:rsidR="00745372">
        <w:t>4</w:t>
      </w:r>
      <w:r w:rsidRPr="00BC3F11">
        <w:t>% of recipients had reof</w:t>
      </w:r>
      <w:r w:rsidR="00745372">
        <w:t>fended, and within 12 months, 88</w:t>
      </w:r>
      <w:r w:rsidRPr="00BC3F11">
        <w:t>% had reoffended.</w:t>
      </w:r>
    </w:p>
    <w:p w:rsidR="006C0B96" w:rsidRPr="00BC3F11" w:rsidRDefault="006C0B96" w:rsidP="00B87310">
      <w:pPr>
        <w:pStyle w:val="Figureheading"/>
      </w:pPr>
      <w:r w:rsidRPr="00BC3F11">
        <w:t>Figure 15:</w:t>
      </w:r>
      <w:r w:rsidRPr="00BC3F11">
        <w:tab/>
        <w:t xml:space="preserve">Percentage of recipients of Supervision with Residence orders who reoffended within 12 months </w:t>
      </w:r>
      <w:r w:rsidR="005705E5">
        <w:t xml:space="preserve">of </w:t>
      </w:r>
      <w:r w:rsidR="00CC16EB">
        <w:t>release</w:t>
      </w:r>
    </w:p>
    <w:p w:rsidR="006C0B96" w:rsidRPr="004F7B31" w:rsidRDefault="005705E5" w:rsidP="00B87310">
      <w:pPr>
        <w:pStyle w:val="BodyText"/>
        <w:spacing w:before="0"/>
        <w:rPr>
          <w:highlight w:val="yellow"/>
          <w:lang w:val="en-NZ"/>
        </w:rPr>
      </w:pPr>
      <w:r w:rsidRPr="005705E5">
        <w:rPr>
          <w:noProof/>
          <w:lang w:val="en-NZ"/>
        </w:rPr>
        <w:drawing>
          <wp:inline distT="0" distB="0" distL="0" distR="0" wp14:anchorId="54746852" wp14:editId="10D2EA6F">
            <wp:extent cx="5780598" cy="28147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84448" cy="2816637"/>
                    </a:xfrm>
                    <a:prstGeom prst="rect">
                      <a:avLst/>
                    </a:prstGeom>
                    <a:noFill/>
                    <a:ln>
                      <a:noFill/>
                    </a:ln>
                  </pic:spPr>
                </pic:pic>
              </a:graphicData>
            </a:graphic>
          </wp:inline>
        </w:drawing>
      </w:r>
    </w:p>
    <w:p w:rsidR="006C0B96" w:rsidRPr="001B558C" w:rsidRDefault="006C0B96" w:rsidP="00CC16EB">
      <w:pPr>
        <w:rPr>
          <w:rFonts w:ascii="Arial Mäori" w:hAnsi="Arial Mäori"/>
          <w:b/>
          <w:color w:val="007073"/>
          <w:sz w:val="26"/>
        </w:rPr>
      </w:pPr>
      <w:r w:rsidRPr="001B558C">
        <w:lastRenderedPageBreak/>
        <w:t xml:space="preserve">Europeans </w:t>
      </w:r>
      <w:r>
        <w:t>re</w:t>
      </w:r>
      <w:r w:rsidRPr="001B558C">
        <w:t>offend</w:t>
      </w:r>
      <w:r>
        <w:t>ed</w:t>
      </w:r>
      <w:r w:rsidRPr="001B558C">
        <w:t xml:space="preserve"> at a higher rate </w:t>
      </w:r>
      <w:r>
        <w:t>than</w:t>
      </w:r>
      <w:r w:rsidRPr="001B558C">
        <w:t xml:space="preserve"> </w:t>
      </w:r>
      <w:r w:rsidRPr="001B558C">
        <w:rPr>
          <w:rFonts w:ascii="Arial Mäori" w:hAnsi="Arial Mäori"/>
        </w:rPr>
        <w:t>M</w:t>
      </w:r>
      <w:r w:rsidRPr="001B558C">
        <w:t>ā</w:t>
      </w:r>
      <w:r w:rsidRPr="001B558C">
        <w:rPr>
          <w:rFonts w:ascii="Arial Mäori" w:hAnsi="Arial Mäori"/>
        </w:rPr>
        <w:t>ori</w:t>
      </w:r>
      <w:r w:rsidRPr="001B558C">
        <w:t xml:space="preserve"> and Pacific people</w:t>
      </w:r>
      <w:r w:rsidR="00FC79A3">
        <w:t>s</w:t>
      </w:r>
      <w:r>
        <w:t xml:space="preserve"> over almost the entire 12 month period</w:t>
      </w:r>
      <w:r w:rsidRPr="00B30E5F">
        <w:t xml:space="preserve"> </w:t>
      </w:r>
      <w:r>
        <w:t>after release</w:t>
      </w:r>
      <w:r w:rsidRPr="001B558C">
        <w:t xml:space="preserve"> (Appendix A, Figure A3).</w:t>
      </w:r>
    </w:p>
    <w:p w:rsidR="006C0B96" w:rsidRPr="00446EEB" w:rsidRDefault="006C0B96" w:rsidP="00AE6D33">
      <w:pPr>
        <w:pStyle w:val="Heading3"/>
      </w:pPr>
      <w:r w:rsidRPr="00446EEB">
        <w:t>Frequency and seriousness of offending</w:t>
      </w:r>
    </w:p>
    <w:p w:rsidR="006C0B96" w:rsidRPr="00446EEB" w:rsidRDefault="006C0B96" w:rsidP="00B87310">
      <w:r w:rsidRPr="00446EEB">
        <w:t xml:space="preserve">There was an increase in the average frequency and seriousness of offending leading up to the </w:t>
      </w:r>
      <w:proofErr w:type="spellStart"/>
      <w:r w:rsidRPr="00446EEB">
        <w:t>SwR</w:t>
      </w:r>
      <w:proofErr w:type="spellEnd"/>
      <w:r w:rsidRPr="00446EEB">
        <w:t xml:space="preserve"> orders, followed by a reduction in both measures after the orders</w:t>
      </w:r>
      <w:r>
        <w:t xml:space="preserve"> ended</w:t>
      </w:r>
      <w:r w:rsidRPr="00446EEB">
        <w:t xml:space="preserve"> (Figures 16 and 17). Over the 12 months since exiting the residences, the average number of offences commi</w:t>
      </w:r>
      <w:r w:rsidR="00B34CD0">
        <w:t>tted by the young people was 7.9</w:t>
      </w:r>
      <w:r w:rsidRPr="00446EEB">
        <w:t xml:space="preserve"> (ranging from 0 to </w:t>
      </w:r>
      <w:r w:rsidR="00B34CD0">
        <w:t>63</w:t>
      </w:r>
      <w:r w:rsidRPr="00446EEB">
        <w:t>). This compares to an average of 14</w:t>
      </w:r>
      <w:r w:rsidR="00857052">
        <w:t>.0</w:t>
      </w:r>
      <w:r w:rsidRPr="00446EEB">
        <w:t xml:space="preserve"> offences over the 12 months before</w:t>
      </w:r>
      <w:r w:rsidR="00B34CD0">
        <w:t xml:space="preserve"> the orders (ranging from 0 to 5</w:t>
      </w:r>
      <w:r w:rsidRPr="00446EEB">
        <w:t xml:space="preserve">2). The average seriousness of all the offences committed in the 12 months </w:t>
      </w:r>
      <w:r w:rsidR="00B34CD0">
        <w:t>following the orders (1,169</w:t>
      </w:r>
      <w:r w:rsidRPr="00446EEB">
        <w:t>) was less than half of that in the 12 months before the orders (2,6</w:t>
      </w:r>
      <w:r w:rsidR="00B34CD0">
        <w:t>99</w:t>
      </w:r>
      <w:r w:rsidRPr="00446EEB">
        <w:t xml:space="preserve">). </w:t>
      </w:r>
    </w:p>
    <w:p w:rsidR="006C0B96" w:rsidRPr="00446EEB" w:rsidRDefault="006C0B96" w:rsidP="0051607B">
      <w:pPr>
        <w:pStyle w:val="Figureheading"/>
        <w:ind w:right="237"/>
      </w:pPr>
      <w:r w:rsidRPr="00446EEB">
        <w:t>Figure 16:</w:t>
      </w:r>
      <w:r w:rsidRPr="00446EEB">
        <w:tab/>
        <w:t>Average frequency of offences dealt with by Police before and after Supervision with Residence orders</w:t>
      </w:r>
    </w:p>
    <w:p w:rsidR="006C0B96" w:rsidRPr="004F7B31" w:rsidRDefault="000C665B" w:rsidP="00B87310">
      <w:pPr>
        <w:pStyle w:val="BodyText"/>
        <w:spacing w:before="0"/>
        <w:rPr>
          <w:highlight w:val="yellow"/>
          <w:lang w:val="en-NZ"/>
        </w:rPr>
      </w:pPr>
      <w:r w:rsidRPr="000C665B">
        <w:rPr>
          <w:noProof/>
          <w:lang w:val="en-NZ"/>
        </w:rPr>
        <w:drawing>
          <wp:inline distT="0" distB="0" distL="0" distR="0" wp14:anchorId="0678533C" wp14:editId="511DCD08">
            <wp:extent cx="5198992" cy="283861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01314" cy="2839884"/>
                    </a:xfrm>
                    <a:prstGeom prst="rect">
                      <a:avLst/>
                    </a:prstGeom>
                    <a:noFill/>
                    <a:ln>
                      <a:noFill/>
                    </a:ln>
                  </pic:spPr>
                </pic:pic>
              </a:graphicData>
            </a:graphic>
          </wp:inline>
        </w:drawing>
      </w:r>
    </w:p>
    <w:p w:rsidR="00B87310" w:rsidRPr="000C665B" w:rsidRDefault="00B87310" w:rsidP="00FF220B">
      <w:pPr>
        <w:spacing w:after="0" w:line="240" w:lineRule="auto"/>
        <w:rPr>
          <w:sz w:val="16"/>
          <w:szCs w:val="16"/>
        </w:rPr>
      </w:pPr>
    </w:p>
    <w:p w:rsidR="006C0B96" w:rsidRPr="00446EEB" w:rsidRDefault="006C0B96" w:rsidP="0051607B">
      <w:pPr>
        <w:pStyle w:val="Figureheading"/>
        <w:ind w:right="521"/>
      </w:pPr>
      <w:r w:rsidRPr="00446EEB">
        <w:t>Figure 17:</w:t>
      </w:r>
      <w:r w:rsidRPr="00446EEB">
        <w:tab/>
        <w:t>Average total seriousness of offences dealt with by Police before and after Supervision with Residence orders</w:t>
      </w:r>
    </w:p>
    <w:p w:rsidR="006C0B96" w:rsidRPr="0051607B" w:rsidRDefault="0051607B" w:rsidP="00B87310">
      <w:pPr>
        <w:pStyle w:val="BodyText"/>
        <w:spacing w:before="0" w:line="240" w:lineRule="auto"/>
        <w:ind w:left="1418" w:hanging="1418"/>
        <w:rPr>
          <w:highlight w:val="yellow"/>
          <w:lang w:val="en-NZ"/>
        </w:rPr>
      </w:pPr>
      <w:r w:rsidRPr="0051607B">
        <w:rPr>
          <w:noProof/>
          <w:lang w:val="en-NZ"/>
        </w:rPr>
        <w:drawing>
          <wp:inline distT="0" distB="0" distL="0" distR="0" wp14:anchorId="7F4F9A7F" wp14:editId="2BE6FE3D">
            <wp:extent cx="5198991" cy="2814762"/>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06948" cy="2819070"/>
                    </a:xfrm>
                    <a:prstGeom prst="rect">
                      <a:avLst/>
                    </a:prstGeom>
                    <a:noFill/>
                    <a:ln>
                      <a:noFill/>
                    </a:ln>
                  </pic:spPr>
                </pic:pic>
              </a:graphicData>
            </a:graphic>
          </wp:inline>
        </w:drawing>
      </w:r>
    </w:p>
    <w:p w:rsidR="006C0B96" w:rsidRDefault="006C0B96" w:rsidP="00B87310">
      <w:r>
        <w:lastRenderedPageBreak/>
        <w:t xml:space="preserve">The total number of offences committed by </w:t>
      </w:r>
      <w:proofErr w:type="spellStart"/>
      <w:r>
        <w:t>SwR</w:t>
      </w:r>
      <w:proofErr w:type="spellEnd"/>
      <w:r>
        <w:t xml:space="preserve"> recipients in th</w:t>
      </w:r>
      <w:r w:rsidR="006F4603">
        <w:t xml:space="preserve">e 12 months after release </w:t>
      </w:r>
      <w:r w:rsidR="008268D6">
        <w:t xml:space="preserve">(3,110) </w:t>
      </w:r>
      <w:r w:rsidR="006F4603">
        <w:t>was 43</w:t>
      </w:r>
      <w:r>
        <w:t xml:space="preserve">% lower than </w:t>
      </w:r>
      <w:r w:rsidR="008268D6">
        <w:t xml:space="preserve">the number </w:t>
      </w:r>
      <w:r>
        <w:t>in the 12 months before the orders</w:t>
      </w:r>
      <w:r w:rsidR="008268D6">
        <w:t xml:space="preserve"> (5,483)</w:t>
      </w:r>
      <w:r>
        <w:t xml:space="preserve">. </w:t>
      </w:r>
      <w:r w:rsidRPr="00E150E9">
        <w:t>The majority of the decrease wa</w:t>
      </w:r>
      <w:r w:rsidR="006F4603">
        <w:t>s due to large drops in theft related</w:t>
      </w:r>
      <w:r w:rsidRPr="00E150E9">
        <w:t xml:space="preserve">, </w:t>
      </w:r>
      <w:r w:rsidR="006F4603">
        <w:t>burglary and property damage</w:t>
      </w:r>
      <w:r w:rsidRPr="00E150E9">
        <w:t xml:space="preserve"> offences (Figure 18). Overall, theft-related offences reduced by 3</w:t>
      </w:r>
      <w:r w:rsidR="006F4603">
        <w:t>7</w:t>
      </w:r>
      <w:r w:rsidRPr="00E150E9">
        <w:t>%</w:t>
      </w:r>
      <w:r w:rsidR="0081335F">
        <w:t>,</w:t>
      </w:r>
      <w:r w:rsidR="00613B0A">
        <w:t xml:space="preserve"> </w:t>
      </w:r>
      <w:r w:rsidRPr="00E150E9">
        <w:t>burglary offences reduced by 5</w:t>
      </w:r>
      <w:r w:rsidR="006F4603">
        <w:t>8</w:t>
      </w:r>
      <w:r w:rsidRPr="00E150E9">
        <w:t>%</w:t>
      </w:r>
      <w:r w:rsidR="0081335F">
        <w:t xml:space="preserve"> and property damage offences reduced by 45%</w:t>
      </w:r>
      <w:r w:rsidR="00613B0A">
        <w:t>. V</w:t>
      </w:r>
      <w:r w:rsidRPr="00E150E9">
        <w:t xml:space="preserve">iolent offending reduced by 51% after the </w:t>
      </w:r>
      <w:proofErr w:type="spellStart"/>
      <w:r w:rsidR="00707448">
        <w:t>SwR</w:t>
      </w:r>
      <w:proofErr w:type="spellEnd"/>
      <w:r w:rsidR="00707448">
        <w:t xml:space="preserve"> orders</w:t>
      </w:r>
      <w:r w:rsidRPr="00E150E9">
        <w:t>.</w:t>
      </w:r>
    </w:p>
    <w:p w:rsidR="006C0B96" w:rsidRPr="00E150E9" w:rsidRDefault="006C0B96" w:rsidP="00B87310">
      <w:pPr>
        <w:pStyle w:val="Figureheading"/>
      </w:pPr>
      <w:r w:rsidRPr="00E150E9">
        <w:t>Figure 18:</w:t>
      </w:r>
      <w:r w:rsidRPr="00E150E9">
        <w:tab/>
        <w:t xml:space="preserve">Changes in the total frequency of the most common offences committed by recipients of </w:t>
      </w:r>
      <w:proofErr w:type="spellStart"/>
      <w:r w:rsidRPr="00E150E9">
        <w:t>SwR</w:t>
      </w:r>
      <w:proofErr w:type="spellEnd"/>
      <w:r w:rsidRPr="00E150E9">
        <w:t xml:space="preserve"> orders, by ANZSOC offence group</w:t>
      </w:r>
    </w:p>
    <w:p w:rsidR="00B87310" w:rsidRPr="007F4F86" w:rsidRDefault="007F4F86" w:rsidP="007F4F86">
      <w:pPr>
        <w:spacing w:after="0" w:line="240" w:lineRule="auto"/>
      </w:pPr>
      <w:r w:rsidRPr="007F4F86">
        <w:rPr>
          <w:noProof/>
          <w:lang w:eastAsia="en-NZ"/>
        </w:rPr>
        <w:drawing>
          <wp:inline distT="0" distB="0" distL="0" distR="0" wp14:anchorId="6A2558AD" wp14:editId="35C7D47E">
            <wp:extent cx="5731510" cy="315120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51204"/>
                    </a:xfrm>
                    <a:prstGeom prst="rect">
                      <a:avLst/>
                    </a:prstGeom>
                    <a:noFill/>
                    <a:ln>
                      <a:noFill/>
                    </a:ln>
                  </pic:spPr>
                </pic:pic>
              </a:graphicData>
            </a:graphic>
          </wp:inline>
        </w:drawing>
      </w:r>
    </w:p>
    <w:p w:rsidR="006C0B96" w:rsidRDefault="006C0B96" w:rsidP="00B87310">
      <w:r>
        <w:t xml:space="preserve">All of the </w:t>
      </w:r>
      <w:r w:rsidRPr="00EC3105">
        <w:t>offence</w:t>
      </w:r>
      <w:r>
        <w:t xml:space="preserve"> divisions had a </w:t>
      </w:r>
      <w:r w:rsidRPr="00EC3105">
        <w:t xml:space="preserve">drop in the frequency of offending </w:t>
      </w:r>
      <w:r>
        <w:t xml:space="preserve">with the exception of fraud and deception </w:t>
      </w:r>
      <w:r w:rsidRPr="00EC3105">
        <w:t>offence</w:t>
      </w:r>
      <w:r>
        <w:t>s which</w:t>
      </w:r>
      <w:r w:rsidRPr="00EC3105">
        <w:t xml:space="preserve"> </w:t>
      </w:r>
      <w:r w:rsidR="002672A6">
        <w:t>remained at the same level</w:t>
      </w:r>
      <w:r w:rsidRPr="00EC3105">
        <w:t xml:space="preserve"> in the 12 months after the order.</w:t>
      </w:r>
    </w:p>
    <w:p w:rsidR="006C0B96" w:rsidRPr="00E150E9" w:rsidRDefault="006C0B96" w:rsidP="00B87310">
      <w:pPr>
        <w:pStyle w:val="Figureheading"/>
      </w:pPr>
      <w:r w:rsidRPr="00E150E9">
        <w:t>Figure 19:</w:t>
      </w:r>
      <w:r w:rsidRPr="00E150E9">
        <w:tab/>
      </w:r>
      <w:r w:rsidR="00A74E33" w:rsidRPr="00CC27EC">
        <w:t xml:space="preserve">Percentage of recipients of </w:t>
      </w:r>
      <w:proofErr w:type="spellStart"/>
      <w:r w:rsidR="00A74E33">
        <w:t>SwR</w:t>
      </w:r>
      <w:proofErr w:type="spellEnd"/>
      <w:r w:rsidR="00A74E33" w:rsidRPr="00CC27EC">
        <w:t xml:space="preserve"> orders who committed one or more </w:t>
      </w:r>
      <w:r w:rsidR="00A74E33">
        <w:t xml:space="preserve">offences within each </w:t>
      </w:r>
      <w:r w:rsidR="00A74E33" w:rsidRPr="0047225F">
        <w:t xml:space="preserve">ANZSOC </w:t>
      </w:r>
      <w:r w:rsidR="00A74E33" w:rsidRPr="00CC27EC">
        <w:t>offence division</w:t>
      </w:r>
    </w:p>
    <w:p w:rsidR="00B971AF" w:rsidRPr="00FF220B" w:rsidRDefault="007F4F86" w:rsidP="00B971AF">
      <w:pPr>
        <w:spacing w:after="0" w:line="240" w:lineRule="auto"/>
      </w:pPr>
      <w:r w:rsidRPr="007F4F86">
        <w:rPr>
          <w:noProof/>
          <w:lang w:eastAsia="en-NZ"/>
        </w:rPr>
        <w:drawing>
          <wp:inline distT="0" distB="0" distL="0" distR="0" wp14:anchorId="0BB627B5" wp14:editId="661DF250">
            <wp:extent cx="5731510" cy="315078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150786"/>
                    </a:xfrm>
                    <a:prstGeom prst="rect">
                      <a:avLst/>
                    </a:prstGeom>
                    <a:noFill/>
                    <a:ln>
                      <a:noFill/>
                    </a:ln>
                  </pic:spPr>
                </pic:pic>
              </a:graphicData>
            </a:graphic>
          </wp:inline>
        </w:drawing>
      </w:r>
    </w:p>
    <w:p w:rsidR="00B971AF" w:rsidRDefault="00B971AF" w:rsidP="00FF220B">
      <w:pPr>
        <w:spacing w:before="120"/>
        <w:rPr>
          <w:b/>
        </w:rPr>
      </w:pPr>
      <w:r w:rsidRPr="009F1BE7">
        <w:lastRenderedPageBreak/>
        <w:t>For many of the common offence types, the number of offences reduced substantially more than the percentage of recipients committing these offences (Figure 1</w:t>
      </w:r>
      <w:r>
        <w:t>9</w:t>
      </w:r>
      <w:r w:rsidRPr="009F1BE7">
        <w:t xml:space="preserve">). </w:t>
      </w:r>
      <w:r w:rsidRPr="009D175F">
        <w:t xml:space="preserve">This suggests that some high frequency offenders are committing fewer offences after the </w:t>
      </w:r>
      <w:r>
        <w:t>orders</w:t>
      </w:r>
      <w:r w:rsidRPr="009D175F">
        <w:t xml:space="preserve"> but are not stopping their offending completely.</w:t>
      </w:r>
    </w:p>
    <w:p w:rsidR="006C0B96" w:rsidRPr="00AE6D33" w:rsidRDefault="006C0B96" w:rsidP="00AE6D33">
      <w:pPr>
        <w:pStyle w:val="Heading3"/>
      </w:pPr>
      <w:r w:rsidRPr="00AE6D33">
        <w:t>Overall outcomes in the 12 months after completing the order</w:t>
      </w:r>
    </w:p>
    <w:p w:rsidR="006C0B96" w:rsidRPr="009B05D9" w:rsidRDefault="006C0B96" w:rsidP="00B87310">
      <w:r w:rsidRPr="009B05D9">
        <w:t xml:space="preserve">Table </w:t>
      </w:r>
      <w:r>
        <w:t>9</w:t>
      </w:r>
      <w:r w:rsidRPr="009B05D9">
        <w:t xml:space="preserve"> compares offending patterns in the 12 months after the </w:t>
      </w:r>
      <w:proofErr w:type="spellStart"/>
      <w:r w:rsidRPr="009B05D9">
        <w:t>SwR</w:t>
      </w:r>
      <w:proofErr w:type="spellEnd"/>
      <w:r w:rsidRPr="009B05D9">
        <w:t xml:space="preserve"> orders to the 12 months before the orders. In the 12 months after:</w:t>
      </w:r>
    </w:p>
    <w:p w:rsidR="006C0B96" w:rsidRPr="00A77BED" w:rsidRDefault="00B77212" w:rsidP="00B87310">
      <w:pPr>
        <w:pStyle w:val="Bullet1"/>
      </w:pPr>
      <w:r>
        <w:t>13% (49) of the 392</w:t>
      </w:r>
      <w:r w:rsidR="006C0B96" w:rsidRPr="00A77BED">
        <w:t xml:space="preserve"> young people did not reoffend at all (with the figures ra</w:t>
      </w:r>
      <w:r>
        <w:t>nging from 8% for Europeans to 14</w:t>
      </w:r>
      <w:r w:rsidR="006C0B96" w:rsidRPr="00A77BED">
        <w:t>% for Pacific people</w:t>
      </w:r>
      <w:r w:rsidR="00FC79A3">
        <w:t>s</w:t>
      </w:r>
      <w:r w:rsidR="006C0B96" w:rsidRPr="00A77BED">
        <w:t>)</w:t>
      </w:r>
    </w:p>
    <w:p w:rsidR="006C0B96" w:rsidRPr="00F472E8" w:rsidRDefault="00B77212" w:rsidP="00B87310">
      <w:pPr>
        <w:pStyle w:val="Bullet1"/>
      </w:pPr>
      <w:r>
        <w:t>73% (288</w:t>
      </w:r>
      <w:r w:rsidR="006C0B96" w:rsidRPr="00F472E8">
        <w:t>) of young people offended less often</w:t>
      </w:r>
      <w:r w:rsidR="00805C73">
        <w:rPr>
          <w:rStyle w:val="FootnoteReference"/>
        </w:rPr>
        <w:footnoteReference w:id="17"/>
      </w:r>
      <w:r>
        <w:t>, while 20% (78</w:t>
      </w:r>
      <w:r w:rsidR="006C0B96" w:rsidRPr="00F472E8">
        <w:t xml:space="preserve">) offended more often and </w:t>
      </w:r>
      <w:r>
        <w:t>7% (26</w:t>
      </w:r>
      <w:r w:rsidR="006C0B96" w:rsidRPr="00F472E8">
        <w:t>) offended at the same rate as before</w:t>
      </w:r>
    </w:p>
    <w:p w:rsidR="006C0B96" w:rsidRPr="00F472E8" w:rsidRDefault="00B77212" w:rsidP="00B87310">
      <w:pPr>
        <w:pStyle w:val="Bullet1"/>
      </w:pPr>
      <w:r>
        <w:t>77% (303</w:t>
      </w:r>
      <w:r w:rsidR="006C0B96" w:rsidRPr="00F472E8">
        <w:t>) of the young people reduced the total seriousness of their offending (</w:t>
      </w:r>
      <w:r>
        <w:t>251</w:t>
      </w:r>
      <w:r w:rsidR="006C0B96" w:rsidRPr="00F472E8">
        <w:t xml:space="preserve"> of whom also committed fewer offences), while </w:t>
      </w:r>
      <w:r>
        <w:t>18</w:t>
      </w:r>
      <w:r w:rsidR="006C0B96" w:rsidRPr="00F472E8">
        <w:t>% (</w:t>
      </w:r>
      <w:r>
        <w:t>70</w:t>
      </w:r>
      <w:r w:rsidR="006C0B96" w:rsidRPr="00F472E8">
        <w:t xml:space="preserve">) committed more serious offences and </w:t>
      </w:r>
      <w:r>
        <w:t>5</w:t>
      </w:r>
      <w:r w:rsidR="006C0B96" w:rsidRPr="00F472E8">
        <w:t>% (1</w:t>
      </w:r>
      <w:r>
        <w:t>9</w:t>
      </w:r>
      <w:r w:rsidR="006C0B96" w:rsidRPr="00F472E8">
        <w:t>) had the same seriousness of offending</w:t>
      </w:r>
    </w:p>
    <w:p w:rsidR="006C0B96" w:rsidRPr="001850FA" w:rsidRDefault="00B77212" w:rsidP="00B87310">
      <w:pPr>
        <w:pStyle w:val="Bullet1"/>
      </w:pPr>
      <w:r>
        <w:t>70% (273</w:t>
      </w:r>
      <w:r w:rsidR="006C0B96" w:rsidRPr="001850FA">
        <w:t>) of the young people reduced the seriousness of their mo</w:t>
      </w:r>
      <w:r>
        <w:t>st serious offence, while 20% (78</w:t>
      </w:r>
      <w:r w:rsidR="006C0B96" w:rsidRPr="001850FA">
        <w:t xml:space="preserve">) committed a more serious offence and </w:t>
      </w:r>
      <w:r>
        <w:t>10</w:t>
      </w:r>
      <w:r w:rsidR="006C0B96" w:rsidRPr="001850FA">
        <w:t>% (</w:t>
      </w:r>
      <w:r>
        <w:t>41</w:t>
      </w:r>
      <w:r w:rsidR="006C0B96" w:rsidRPr="001850FA">
        <w:t>) committed an offence of the same seriousness</w:t>
      </w:r>
    </w:p>
    <w:p w:rsidR="006C0B96" w:rsidRPr="003A4E15" w:rsidRDefault="00B77212" w:rsidP="00B87310">
      <w:pPr>
        <w:pStyle w:val="Bullet1"/>
      </w:pPr>
      <w:r>
        <w:t>the figures above include two</w:t>
      </w:r>
      <w:r w:rsidR="006C0B96" w:rsidRPr="001850FA">
        <w:t xml:space="preserve"> </w:t>
      </w:r>
      <w:r w:rsidR="00883700">
        <w:t>people</w:t>
      </w:r>
      <w:r w:rsidR="00883700" w:rsidRPr="001850FA">
        <w:t xml:space="preserve"> </w:t>
      </w:r>
      <w:r w:rsidR="006C0B96" w:rsidRPr="001850FA">
        <w:t xml:space="preserve">who had the same frequency and seriousness of offending due to not committing any offences in the 12 months before </w:t>
      </w:r>
      <w:r w:rsidR="006C0B96">
        <w:t>and</w:t>
      </w:r>
      <w:r w:rsidR="006C0B96" w:rsidRPr="001850FA">
        <w:t xml:space="preserve"> after the </w:t>
      </w:r>
      <w:r w:rsidR="006C0B96" w:rsidRPr="00C92A22">
        <w:t>order</w:t>
      </w:r>
      <w:r w:rsidR="006C0B96" w:rsidRPr="00C92A22">
        <w:rPr>
          <w:rStyle w:val="FootnoteReference"/>
        </w:rPr>
        <w:footnoteReference w:id="18"/>
      </w:r>
    </w:p>
    <w:p w:rsidR="006C0B96" w:rsidRPr="000D41B3" w:rsidRDefault="006C0B96" w:rsidP="00B87310">
      <w:pPr>
        <w:pStyle w:val="Bullet1"/>
      </w:pPr>
      <w:r w:rsidRPr="000D41B3">
        <w:t xml:space="preserve">a higher proportion of females reduced their frequency (79%) and seriousness (93%) of offending compared to </w:t>
      </w:r>
      <w:r w:rsidR="00D206F5">
        <w:t>males (73</w:t>
      </w:r>
      <w:r w:rsidRPr="000D41B3">
        <w:t>% and 7</w:t>
      </w:r>
      <w:r w:rsidR="00D206F5">
        <w:t>5</w:t>
      </w:r>
      <w:r w:rsidRPr="000D41B3">
        <w:t>% respectively) (Appendix A, Table A5)</w:t>
      </w:r>
    </w:p>
    <w:p w:rsidR="006C0B96" w:rsidRPr="000D41B3" w:rsidRDefault="006C0B96" w:rsidP="00B87310">
      <w:pPr>
        <w:pStyle w:val="Bullet1"/>
      </w:pPr>
      <w:r w:rsidRPr="000D41B3">
        <w:t xml:space="preserve">comparing CYF regions, the highest proportion of young people who reduced their frequency of offending came from the </w:t>
      </w:r>
      <w:r w:rsidR="00F15EB5">
        <w:t>Southern</w:t>
      </w:r>
      <w:r w:rsidRPr="000D41B3">
        <w:t xml:space="preserve"> region (8</w:t>
      </w:r>
      <w:r w:rsidR="00F15EB5">
        <w:t>3</w:t>
      </w:r>
      <w:r w:rsidRPr="000D41B3">
        <w:t>%), while the lowest come from the Northern region (6</w:t>
      </w:r>
      <w:r w:rsidR="00F15EB5">
        <w:t>1</w:t>
      </w:r>
      <w:r w:rsidRPr="000D41B3">
        <w:t>%). The Midlands region had the highest proportion who reduced the total seriousness of offending (8</w:t>
      </w:r>
      <w:r w:rsidR="00F15EB5">
        <w:t>5</w:t>
      </w:r>
      <w:r w:rsidRPr="000D41B3">
        <w:t xml:space="preserve">%), while the </w:t>
      </w:r>
      <w:r w:rsidR="00F15EB5">
        <w:t>Nor</w:t>
      </w:r>
      <w:r w:rsidRPr="000D41B3">
        <w:t>thern region had the lowest proportion (</w:t>
      </w:r>
      <w:r w:rsidR="00F15EB5">
        <w:t>70</w:t>
      </w:r>
      <w:r w:rsidRPr="000D41B3">
        <w:t>%)</w:t>
      </w:r>
      <w:r w:rsidR="00AA7B3B">
        <w:t>.</w:t>
      </w:r>
      <w:r w:rsidRPr="000D41B3">
        <w:t xml:space="preserve"> (Appendix C, </w:t>
      </w:r>
      <w:r w:rsidR="003654C0">
        <w:t xml:space="preserve">Table </w:t>
      </w:r>
      <w:r w:rsidR="006A6792">
        <w:t>C6</w:t>
      </w:r>
      <w:r w:rsidRPr="000D41B3">
        <w:t>)</w:t>
      </w:r>
      <w:r w:rsidR="00FC79A3">
        <w:t>.</w:t>
      </w:r>
    </w:p>
    <w:p w:rsidR="000C006A" w:rsidRDefault="000C006A" w:rsidP="002B1433">
      <w:pPr>
        <w:pStyle w:val="Caption"/>
      </w:pPr>
      <w:r>
        <w:t xml:space="preserve">Table </w:t>
      </w:r>
      <w:r w:rsidR="00C13262">
        <w:fldChar w:fldCharType="begin"/>
      </w:r>
      <w:r w:rsidR="00C13262">
        <w:instrText xml:space="preserve"> SEQ Table \* ARABIC </w:instrText>
      </w:r>
      <w:r w:rsidR="00C13262">
        <w:fldChar w:fldCharType="separate"/>
      </w:r>
      <w:r w:rsidR="00A0583A">
        <w:rPr>
          <w:noProof/>
        </w:rPr>
        <w:t>9</w:t>
      </w:r>
      <w:r w:rsidR="00C13262">
        <w:rPr>
          <w:noProof/>
        </w:rPr>
        <w:fldChar w:fldCharType="end"/>
      </w:r>
      <w:r>
        <w:t xml:space="preserve">: </w:t>
      </w:r>
      <w:r w:rsidRPr="000C006A">
        <w:t>Outcomes 12 months after Supervision with Residence orders</w:t>
      </w:r>
      <w:r w:rsidR="00696B50">
        <w:t xml:space="preserve"> ended</w:t>
      </w:r>
    </w:p>
    <w:tbl>
      <w:tblPr>
        <w:tblStyle w:val="Tabletemp1"/>
        <w:tblW w:w="9530" w:type="dxa"/>
        <w:tblInd w:w="108" w:type="dxa"/>
        <w:tblCellMar>
          <w:top w:w="28" w:type="dxa"/>
          <w:bottom w:w="28" w:type="dxa"/>
        </w:tblCellMar>
        <w:tblLook w:val="04A0" w:firstRow="1" w:lastRow="0" w:firstColumn="1" w:lastColumn="0" w:noHBand="0" w:noVBand="1"/>
      </w:tblPr>
      <w:tblGrid>
        <w:gridCol w:w="4379"/>
        <w:gridCol w:w="1238"/>
        <w:gridCol w:w="1238"/>
        <w:gridCol w:w="1239"/>
        <w:gridCol w:w="1436"/>
      </w:tblGrid>
      <w:tr w:rsidR="000C006A" w:rsidRPr="0024767F" w:rsidTr="00744C58">
        <w:trPr>
          <w:trHeight w:val="647"/>
        </w:trPr>
        <w:tc>
          <w:tcPr>
            <w:tcW w:w="43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0C006A" w:rsidRPr="0024767F" w:rsidRDefault="000C006A" w:rsidP="000C32BC">
            <w:pPr>
              <w:spacing w:before="20" w:after="0" w:line="240" w:lineRule="auto"/>
              <w:textAlignment w:val="baseline"/>
              <w:rPr>
                <w:rFonts w:eastAsiaTheme="minorEastAsia" w:cstheme="minorBidi"/>
                <w:b/>
                <w:bCs/>
                <w:color w:val="FFFFFF" w:themeColor="background1"/>
                <w:kern w:val="24"/>
                <w:sz w:val="18"/>
                <w:szCs w:val="18"/>
              </w:rPr>
            </w:pPr>
            <w:r w:rsidRPr="0024767F">
              <w:rPr>
                <w:rFonts w:eastAsiaTheme="minorEastAsia" w:cstheme="minorBidi"/>
                <w:b/>
                <w:bCs/>
                <w:color w:val="FFFFFF" w:themeColor="background1"/>
                <w:kern w:val="24"/>
                <w:sz w:val="18"/>
                <w:szCs w:val="18"/>
              </w:rPr>
              <w:t>Outcome</w:t>
            </w:r>
          </w:p>
          <w:p w:rsidR="000C006A" w:rsidRPr="0024767F" w:rsidRDefault="000C006A" w:rsidP="000C32BC">
            <w:pPr>
              <w:spacing w:before="20" w:after="0" w:line="240" w:lineRule="auto"/>
              <w:textAlignment w:val="baseline"/>
              <w:rPr>
                <w:color w:val="FFFFFF" w:themeColor="background1"/>
                <w:sz w:val="16"/>
                <w:szCs w:val="16"/>
              </w:rPr>
            </w:pPr>
            <w:r w:rsidRPr="0024767F">
              <w:rPr>
                <w:rFonts w:eastAsiaTheme="minorEastAsia" w:cstheme="minorBidi"/>
                <w:bCs/>
                <w:color w:val="FFFFFF" w:themeColor="background1"/>
                <w:kern w:val="24"/>
                <w:sz w:val="16"/>
                <w:szCs w:val="16"/>
              </w:rPr>
              <w:t>(reductions compare after period to same period before)</w:t>
            </w:r>
          </w:p>
        </w:tc>
        <w:tc>
          <w:tcPr>
            <w:tcW w:w="1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0C006A" w:rsidRPr="0024767F" w:rsidRDefault="000C006A" w:rsidP="00744C58">
            <w:pPr>
              <w:spacing w:before="20" w:after="0" w:line="240" w:lineRule="auto"/>
              <w:jc w:val="center"/>
              <w:textAlignment w:val="baseline"/>
              <w:rPr>
                <w:b/>
                <w:bCs/>
                <w:color w:val="FFFFFF" w:themeColor="background1"/>
                <w:kern w:val="24"/>
                <w:sz w:val="18"/>
                <w:szCs w:val="18"/>
              </w:rPr>
            </w:pPr>
            <w:r w:rsidRPr="0024767F">
              <w:rPr>
                <w:b/>
                <w:bCs/>
                <w:color w:val="FFFFFF" w:themeColor="background1"/>
                <w:kern w:val="24"/>
                <w:sz w:val="18"/>
                <w:szCs w:val="18"/>
              </w:rPr>
              <w:t>European</w:t>
            </w:r>
          </w:p>
          <w:p w:rsidR="000C006A" w:rsidRPr="0024767F" w:rsidRDefault="000C006A" w:rsidP="00744C58">
            <w:pPr>
              <w:spacing w:before="20" w:after="0" w:line="240" w:lineRule="auto"/>
              <w:jc w:val="center"/>
              <w:textAlignment w:val="baseline"/>
              <w:rPr>
                <w:color w:val="FFFFFF" w:themeColor="background1"/>
                <w:sz w:val="16"/>
                <w:szCs w:val="16"/>
              </w:rPr>
            </w:pPr>
            <w:r w:rsidRPr="0024767F">
              <w:rPr>
                <w:rFonts w:eastAsiaTheme="minorEastAsia" w:cstheme="minorBidi"/>
                <w:bCs/>
                <w:color w:val="FFFFFF" w:themeColor="background1"/>
                <w:kern w:val="24"/>
                <w:sz w:val="16"/>
                <w:szCs w:val="16"/>
              </w:rPr>
              <w:t>(n = 89)</w:t>
            </w:r>
          </w:p>
        </w:tc>
        <w:tc>
          <w:tcPr>
            <w:tcW w:w="1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0C006A" w:rsidRPr="0024767F" w:rsidRDefault="000C006A" w:rsidP="00744C58">
            <w:pPr>
              <w:spacing w:before="20" w:after="0" w:line="240" w:lineRule="auto"/>
              <w:jc w:val="center"/>
              <w:textAlignment w:val="baseline"/>
              <w:rPr>
                <w:b/>
                <w:bCs/>
                <w:color w:val="FFFFFF" w:themeColor="background1"/>
                <w:kern w:val="24"/>
                <w:sz w:val="18"/>
                <w:szCs w:val="18"/>
              </w:rPr>
            </w:pPr>
            <w:r w:rsidRPr="0024767F">
              <w:rPr>
                <w:b/>
                <w:bCs/>
                <w:color w:val="FFFFFF" w:themeColor="background1"/>
                <w:kern w:val="24"/>
                <w:sz w:val="18"/>
                <w:szCs w:val="18"/>
              </w:rPr>
              <w:t>Māori</w:t>
            </w:r>
          </w:p>
          <w:p w:rsidR="000C006A" w:rsidRPr="0024767F" w:rsidRDefault="000C006A" w:rsidP="00744C58">
            <w:pPr>
              <w:spacing w:before="20" w:after="0" w:line="240" w:lineRule="auto"/>
              <w:jc w:val="center"/>
              <w:textAlignment w:val="baseline"/>
              <w:rPr>
                <w:bCs/>
                <w:color w:val="FFFFFF" w:themeColor="background1"/>
                <w:kern w:val="24"/>
                <w:sz w:val="16"/>
                <w:szCs w:val="16"/>
              </w:rPr>
            </w:pPr>
            <w:r w:rsidRPr="0024767F">
              <w:rPr>
                <w:rFonts w:eastAsiaTheme="minorEastAsia" w:cstheme="minorBidi"/>
                <w:bCs/>
                <w:color w:val="FFFFFF" w:themeColor="background1"/>
                <w:kern w:val="24"/>
                <w:sz w:val="16"/>
                <w:szCs w:val="16"/>
              </w:rPr>
              <w:t>(n = 245)</w:t>
            </w:r>
          </w:p>
        </w:tc>
        <w:tc>
          <w:tcPr>
            <w:tcW w:w="12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0C006A" w:rsidRPr="0024767F" w:rsidRDefault="000C006A" w:rsidP="00744C58">
            <w:pPr>
              <w:spacing w:before="20" w:after="0" w:line="240" w:lineRule="auto"/>
              <w:jc w:val="center"/>
              <w:textAlignment w:val="baseline"/>
              <w:rPr>
                <w:b/>
                <w:bCs/>
                <w:color w:val="FFFFFF" w:themeColor="background1"/>
                <w:kern w:val="24"/>
                <w:sz w:val="18"/>
                <w:szCs w:val="18"/>
              </w:rPr>
            </w:pPr>
            <w:r w:rsidRPr="0024767F">
              <w:rPr>
                <w:b/>
                <w:bCs/>
                <w:color w:val="FFFFFF" w:themeColor="background1"/>
                <w:kern w:val="24"/>
                <w:sz w:val="18"/>
                <w:szCs w:val="18"/>
              </w:rPr>
              <w:t>Pacific</w:t>
            </w:r>
            <w:r w:rsidR="005F728D">
              <w:rPr>
                <w:b/>
                <w:bCs/>
                <w:color w:val="FFFFFF" w:themeColor="background1"/>
                <w:kern w:val="24"/>
                <w:sz w:val="18"/>
                <w:szCs w:val="18"/>
              </w:rPr>
              <w:t xml:space="preserve"> peoples</w:t>
            </w:r>
          </w:p>
          <w:p w:rsidR="000C006A" w:rsidRPr="0024767F" w:rsidRDefault="000C006A" w:rsidP="00744C58">
            <w:pPr>
              <w:spacing w:before="20" w:after="0" w:line="240" w:lineRule="auto"/>
              <w:jc w:val="center"/>
              <w:textAlignment w:val="baseline"/>
              <w:rPr>
                <w:bCs/>
                <w:color w:val="FFFFFF" w:themeColor="background1"/>
                <w:kern w:val="24"/>
                <w:sz w:val="18"/>
                <w:szCs w:val="18"/>
              </w:rPr>
            </w:pPr>
            <w:r w:rsidRPr="0024767F">
              <w:rPr>
                <w:rFonts w:eastAsiaTheme="minorEastAsia" w:cstheme="minorBidi"/>
                <w:bCs/>
                <w:color w:val="FFFFFF" w:themeColor="background1"/>
                <w:kern w:val="24"/>
                <w:sz w:val="16"/>
                <w:szCs w:val="16"/>
              </w:rPr>
              <w:t>(n = 49)</w:t>
            </w:r>
          </w:p>
        </w:tc>
        <w:tc>
          <w:tcPr>
            <w:tcW w:w="14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0C006A" w:rsidRPr="0024767F" w:rsidRDefault="000C006A" w:rsidP="00744C58">
            <w:pPr>
              <w:spacing w:before="20" w:after="0" w:line="240" w:lineRule="auto"/>
              <w:jc w:val="center"/>
              <w:textAlignment w:val="baseline"/>
              <w:rPr>
                <w:b/>
                <w:bCs/>
                <w:color w:val="FFFFFF" w:themeColor="background1"/>
                <w:kern w:val="24"/>
                <w:sz w:val="18"/>
                <w:szCs w:val="18"/>
              </w:rPr>
            </w:pPr>
            <w:r w:rsidRPr="0024767F">
              <w:rPr>
                <w:b/>
                <w:bCs/>
                <w:color w:val="FFFFFF" w:themeColor="background1"/>
                <w:kern w:val="24"/>
                <w:sz w:val="18"/>
                <w:szCs w:val="18"/>
              </w:rPr>
              <w:t>Overall</w:t>
            </w:r>
          </w:p>
          <w:p w:rsidR="000C006A" w:rsidRPr="0024767F" w:rsidRDefault="000C006A" w:rsidP="00744C58">
            <w:pPr>
              <w:spacing w:before="20" w:after="0" w:line="240" w:lineRule="auto"/>
              <w:jc w:val="center"/>
              <w:textAlignment w:val="baseline"/>
              <w:rPr>
                <w:color w:val="FFFFFF" w:themeColor="background1"/>
                <w:sz w:val="16"/>
                <w:szCs w:val="16"/>
              </w:rPr>
            </w:pPr>
            <w:r w:rsidRPr="0024767F">
              <w:rPr>
                <w:rFonts w:eastAsiaTheme="minorEastAsia" w:cstheme="minorBidi"/>
                <w:bCs/>
                <w:color w:val="FFFFFF" w:themeColor="background1"/>
                <w:kern w:val="24"/>
                <w:sz w:val="16"/>
                <w:szCs w:val="16"/>
              </w:rPr>
              <w:t>(n = 392)</w:t>
            </w:r>
          </w:p>
        </w:tc>
      </w:tr>
      <w:tr w:rsidR="000C006A" w:rsidRPr="0024767F" w:rsidTr="00744C58">
        <w:trPr>
          <w:trHeight w:val="59"/>
        </w:trPr>
        <w:tc>
          <w:tcPr>
            <w:tcW w:w="4379" w:type="dxa"/>
            <w:tcBorders>
              <w:top w:val="single" w:sz="4" w:space="0" w:color="FFFFFF" w:themeColor="background1"/>
              <w:left w:val="nil"/>
              <w:bottom w:val="nil"/>
            </w:tcBorders>
            <w:vAlign w:val="center"/>
          </w:tcPr>
          <w:p w:rsidR="000C006A" w:rsidRPr="0024767F" w:rsidRDefault="000C006A" w:rsidP="0043547E">
            <w:pPr>
              <w:spacing w:before="60" w:after="60" w:line="240" w:lineRule="auto"/>
              <w:textAlignment w:val="baseline"/>
              <w:rPr>
                <w:sz w:val="18"/>
                <w:szCs w:val="18"/>
              </w:rPr>
            </w:pPr>
            <w:r w:rsidRPr="0024767F">
              <w:rPr>
                <w:color w:val="000000" w:themeColor="text1"/>
                <w:kern w:val="24"/>
                <w:sz w:val="18"/>
                <w:szCs w:val="18"/>
              </w:rPr>
              <w:t>Did not reoffend</w:t>
            </w:r>
          </w:p>
        </w:tc>
        <w:tc>
          <w:tcPr>
            <w:tcW w:w="1238" w:type="dxa"/>
            <w:tcBorders>
              <w:top w:val="single" w:sz="4" w:space="0" w:color="FFFFFF" w:themeColor="background1"/>
              <w:bottom w:val="nil"/>
            </w:tcBorders>
            <w:vAlign w:val="center"/>
          </w:tcPr>
          <w:p w:rsidR="000C006A" w:rsidRPr="0024767F" w:rsidRDefault="000C006A" w:rsidP="0043547E">
            <w:pPr>
              <w:pStyle w:val="NormalWeb"/>
              <w:spacing w:before="60" w:beforeAutospacing="0" w:after="60" w:afterAutospacing="0"/>
              <w:jc w:val="center"/>
              <w:textAlignment w:val="baseline"/>
              <w:rPr>
                <w:rFonts w:ascii="Verdana" w:hAnsi="Verdana" w:cs="Arial"/>
                <w:sz w:val="18"/>
                <w:szCs w:val="18"/>
              </w:rPr>
            </w:pPr>
            <w:r w:rsidRPr="0024767F">
              <w:rPr>
                <w:rFonts w:ascii="Verdana" w:hAnsi="Verdana"/>
                <w:color w:val="000000"/>
                <w:sz w:val="18"/>
                <w:szCs w:val="18"/>
              </w:rPr>
              <w:t>8% (7)</w:t>
            </w:r>
          </w:p>
        </w:tc>
        <w:tc>
          <w:tcPr>
            <w:tcW w:w="1238" w:type="dxa"/>
            <w:tcBorders>
              <w:top w:val="single" w:sz="4" w:space="0" w:color="FFFFFF" w:themeColor="background1"/>
              <w:bottom w:val="nil"/>
            </w:tcBorders>
            <w:vAlign w:val="center"/>
          </w:tcPr>
          <w:p w:rsidR="000C006A" w:rsidRPr="0024767F" w:rsidRDefault="000C006A" w:rsidP="0043547E">
            <w:pPr>
              <w:pStyle w:val="NormalWeb"/>
              <w:spacing w:before="60" w:beforeAutospacing="0" w:after="60" w:afterAutospacing="0"/>
              <w:jc w:val="center"/>
              <w:textAlignment w:val="baseline"/>
              <w:rPr>
                <w:rFonts w:ascii="Verdana" w:hAnsi="Verdana" w:cs="Arial"/>
                <w:sz w:val="18"/>
                <w:szCs w:val="18"/>
              </w:rPr>
            </w:pPr>
            <w:r w:rsidRPr="0024767F">
              <w:rPr>
                <w:rFonts w:ascii="Verdana" w:hAnsi="Verdana"/>
                <w:color w:val="000000"/>
                <w:sz w:val="18"/>
                <w:szCs w:val="18"/>
              </w:rPr>
              <w:t>13% (33)</w:t>
            </w:r>
          </w:p>
        </w:tc>
        <w:tc>
          <w:tcPr>
            <w:tcW w:w="1239" w:type="dxa"/>
            <w:tcBorders>
              <w:top w:val="single" w:sz="4" w:space="0" w:color="FFFFFF" w:themeColor="background1"/>
              <w:bottom w:val="nil"/>
            </w:tcBorders>
            <w:vAlign w:val="center"/>
          </w:tcPr>
          <w:p w:rsidR="000C006A" w:rsidRPr="00FC79A3" w:rsidRDefault="000C006A" w:rsidP="0043547E">
            <w:pPr>
              <w:spacing w:before="60" w:after="60" w:line="240" w:lineRule="auto"/>
              <w:jc w:val="center"/>
              <w:textAlignment w:val="baseline"/>
              <w:rPr>
                <w:color w:val="000000" w:themeColor="text1"/>
                <w:kern w:val="24"/>
                <w:sz w:val="18"/>
                <w:szCs w:val="18"/>
              </w:rPr>
            </w:pPr>
            <w:r w:rsidRPr="00FC79A3">
              <w:rPr>
                <w:color w:val="000000" w:themeColor="text1"/>
                <w:kern w:val="24"/>
                <w:sz w:val="18"/>
                <w:szCs w:val="18"/>
              </w:rPr>
              <w:t>14% (7)</w:t>
            </w:r>
          </w:p>
        </w:tc>
        <w:tc>
          <w:tcPr>
            <w:tcW w:w="1436" w:type="dxa"/>
            <w:tcBorders>
              <w:top w:val="single" w:sz="4" w:space="0" w:color="FFFFFF" w:themeColor="background1"/>
              <w:bottom w:val="nil"/>
              <w:right w:val="nil"/>
            </w:tcBorders>
            <w:vAlign w:val="center"/>
          </w:tcPr>
          <w:p w:rsidR="000C006A" w:rsidRPr="0024767F" w:rsidRDefault="000C006A" w:rsidP="0043547E">
            <w:pPr>
              <w:pStyle w:val="NormalWeb"/>
              <w:spacing w:before="60" w:beforeAutospacing="0" w:after="60" w:afterAutospacing="0"/>
              <w:jc w:val="center"/>
              <w:textAlignment w:val="baseline"/>
              <w:rPr>
                <w:rFonts w:ascii="Verdana" w:hAnsi="Verdana" w:cs="Arial"/>
                <w:sz w:val="18"/>
                <w:szCs w:val="18"/>
              </w:rPr>
            </w:pPr>
            <w:r w:rsidRPr="0024767F">
              <w:rPr>
                <w:rFonts w:ascii="Verdana" w:hAnsi="Verdana"/>
                <w:b/>
                <w:bCs/>
                <w:color w:val="000000"/>
                <w:sz w:val="18"/>
                <w:szCs w:val="18"/>
              </w:rPr>
              <w:t>13% (49)</w:t>
            </w:r>
          </w:p>
        </w:tc>
      </w:tr>
      <w:tr w:rsidR="000C006A" w:rsidRPr="0024767F" w:rsidTr="00744C58">
        <w:trPr>
          <w:trHeight w:val="59"/>
        </w:trPr>
        <w:tc>
          <w:tcPr>
            <w:tcW w:w="4379" w:type="dxa"/>
            <w:tcBorders>
              <w:top w:val="nil"/>
              <w:left w:val="nil"/>
              <w:bottom w:val="nil"/>
              <w:right w:val="single" w:sz="4" w:space="0" w:color="121F6B"/>
            </w:tcBorders>
            <w:shd w:val="clear" w:color="auto" w:fill="D8DDF8"/>
            <w:vAlign w:val="center"/>
          </w:tcPr>
          <w:p w:rsidR="000C006A" w:rsidRPr="0024767F" w:rsidRDefault="000C006A" w:rsidP="0043547E">
            <w:pPr>
              <w:spacing w:before="60" w:after="60" w:line="240" w:lineRule="auto"/>
              <w:textAlignment w:val="baseline"/>
              <w:rPr>
                <w:sz w:val="18"/>
                <w:szCs w:val="18"/>
              </w:rPr>
            </w:pPr>
            <w:r w:rsidRPr="0024767F">
              <w:rPr>
                <w:color w:val="000000" w:themeColor="text1"/>
                <w:kern w:val="24"/>
                <w:sz w:val="18"/>
                <w:szCs w:val="18"/>
              </w:rPr>
              <w:t>Reduced frequency of offending</w:t>
            </w:r>
          </w:p>
        </w:tc>
        <w:tc>
          <w:tcPr>
            <w:tcW w:w="1238" w:type="dxa"/>
            <w:tcBorders>
              <w:top w:val="nil"/>
              <w:left w:val="single" w:sz="4" w:space="0" w:color="121F6B"/>
              <w:bottom w:val="nil"/>
              <w:right w:val="single" w:sz="4" w:space="0" w:color="121F6B"/>
            </w:tcBorders>
            <w:shd w:val="clear" w:color="auto" w:fill="D8DDF8"/>
            <w:vAlign w:val="center"/>
          </w:tcPr>
          <w:p w:rsidR="000C006A" w:rsidRPr="0024767F" w:rsidRDefault="000C006A" w:rsidP="0043547E">
            <w:pPr>
              <w:pStyle w:val="NormalWeb"/>
              <w:spacing w:before="60" w:beforeAutospacing="0" w:after="60" w:afterAutospacing="0"/>
              <w:jc w:val="center"/>
              <w:textAlignment w:val="baseline"/>
              <w:rPr>
                <w:rFonts w:ascii="Verdana" w:hAnsi="Verdana" w:cs="Arial"/>
                <w:color w:val="000000" w:themeColor="text1"/>
                <w:kern w:val="24"/>
                <w:sz w:val="18"/>
                <w:szCs w:val="18"/>
              </w:rPr>
            </w:pPr>
            <w:r w:rsidRPr="0024767F">
              <w:rPr>
                <w:rFonts w:ascii="Verdana" w:hAnsi="Verdana"/>
                <w:color w:val="000000"/>
                <w:sz w:val="18"/>
                <w:szCs w:val="18"/>
              </w:rPr>
              <w:t>81% (72)</w:t>
            </w:r>
          </w:p>
        </w:tc>
        <w:tc>
          <w:tcPr>
            <w:tcW w:w="1238" w:type="dxa"/>
            <w:tcBorders>
              <w:top w:val="nil"/>
              <w:left w:val="single" w:sz="4" w:space="0" w:color="121F6B"/>
              <w:bottom w:val="nil"/>
              <w:right w:val="single" w:sz="4" w:space="0" w:color="121F6B"/>
            </w:tcBorders>
            <w:shd w:val="clear" w:color="auto" w:fill="D8DDF8"/>
            <w:vAlign w:val="center"/>
          </w:tcPr>
          <w:p w:rsidR="000C006A" w:rsidRPr="0024767F" w:rsidRDefault="000C006A" w:rsidP="0043547E">
            <w:pPr>
              <w:pStyle w:val="NormalWeb"/>
              <w:spacing w:before="60" w:beforeAutospacing="0" w:after="60" w:afterAutospacing="0"/>
              <w:jc w:val="center"/>
              <w:textAlignment w:val="baseline"/>
              <w:rPr>
                <w:rFonts w:ascii="Verdana" w:hAnsi="Verdana" w:cs="Arial"/>
                <w:color w:val="000000" w:themeColor="text1"/>
                <w:kern w:val="24"/>
                <w:sz w:val="18"/>
                <w:szCs w:val="18"/>
              </w:rPr>
            </w:pPr>
            <w:r w:rsidRPr="0024767F">
              <w:rPr>
                <w:rFonts w:ascii="Verdana" w:hAnsi="Verdana"/>
                <w:color w:val="000000"/>
                <w:sz w:val="18"/>
                <w:szCs w:val="18"/>
              </w:rPr>
              <w:t>73% (180)</w:t>
            </w:r>
          </w:p>
        </w:tc>
        <w:tc>
          <w:tcPr>
            <w:tcW w:w="1239" w:type="dxa"/>
            <w:tcBorders>
              <w:top w:val="nil"/>
              <w:left w:val="single" w:sz="4" w:space="0" w:color="121F6B"/>
              <w:bottom w:val="nil"/>
              <w:right w:val="single" w:sz="4" w:space="0" w:color="121F6B"/>
            </w:tcBorders>
            <w:shd w:val="clear" w:color="auto" w:fill="D8DDF8"/>
            <w:vAlign w:val="center"/>
          </w:tcPr>
          <w:p w:rsidR="000C006A" w:rsidRPr="00FC79A3" w:rsidRDefault="000C006A" w:rsidP="0043547E">
            <w:pPr>
              <w:spacing w:before="60" w:after="60" w:line="240" w:lineRule="auto"/>
              <w:jc w:val="center"/>
              <w:textAlignment w:val="baseline"/>
              <w:rPr>
                <w:color w:val="000000" w:themeColor="text1"/>
                <w:kern w:val="24"/>
                <w:sz w:val="18"/>
                <w:szCs w:val="18"/>
              </w:rPr>
            </w:pPr>
            <w:r w:rsidRPr="00FC79A3">
              <w:rPr>
                <w:color w:val="000000" w:themeColor="text1"/>
                <w:kern w:val="24"/>
                <w:sz w:val="18"/>
                <w:szCs w:val="18"/>
              </w:rPr>
              <w:t>59% (29)</w:t>
            </w:r>
          </w:p>
        </w:tc>
        <w:tc>
          <w:tcPr>
            <w:tcW w:w="1436" w:type="dxa"/>
            <w:tcBorders>
              <w:top w:val="nil"/>
              <w:left w:val="single" w:sz="4" w:space="0" w:color="121F6B"/>
              <w:bottom w:val="nil"/>
              <w:right w:val="nil"/>
            </w:tcBorders>
            <w:shd w:val="clear" w:color="auto" w:fill="D8DDF8"/>
            <w:vAlign w:val="center"/>
          </w:tcPr>
          <w:p w:rsidR="000C006A" w:rsidRPr="0024767F" w:rsidRDefault="000C006A" w:rsidP="0043547E">
            <w:pPr>
              <w:pStyle w:val="NormalWeb"/>
              <w:spacing w:before="60" w:beforeAutospacing="0" w:after="60" w:afterAutospacing="0"/>
              <w:jc w:val="center"/>
              <w:textAlignment w:val="baseline"/>
              <w:rPr>
                <w:rFonts w:ascii="Verdana" w:hAnsi="Verdana" w:cs="Arial"/>
                <w:sz w:val="18"/>
                <w:szCs w:val="18"/>
              </w:rPr>
            </w:pPr>
            <w:r w:rsidRPr="0024767F">
              <w:rPr>
                <w:rFonts w:ascii="Verdana" w:hAnsi="Verdana"/>
                <w:b/>
                <w:bCs/>
                <w:color w:val="000000"/>
                <w:sz w:val="18"/>
                <w:szCs w:val="18"/>
              </w:rPr>
              <w:t>73% (288)</w:t>
            </w:r>
          </w:p>
        </w:tc>
      </w:tr>
      <w:tr w:rsidR="000C006A" w:rsidRPr="0024767F" w:rsidTr="00744C58">
        <w:trPr>
          <w:trHeight w:val="59"/>
        </w:trPr>
        <w:tc>
          <w:tcPr>
            <w:tcW w:w="4379" w:type="dxa"/>
            <w:tcBorders>
              <w:top w:val="nil"/>
              <w:left w:val="nil"/>
              <w:bottom w:val="nil"/>
              <w:right w:val="single" w:sz="4" w:space="0" w:color="121F6B"/>
            </w:tcBorders>
            <w:vAlign w:val="center"/>
          </w:tcPr>
          <w:p w:rsidR="000C006A" w:rsidRPr="0024767F" w:rsidRDefault="000C006A" w:rsidP="0043547E">
            <w:pPr>
              <w:spacing w:before="60" w:after="60" w:line="240" w:lineRule="auto"/>
              <w:textAlignment w:val="baseline"/>
              <w:rPr>
                <w:sz w:val="18"/>
                <w:szCs w:val="18"/>
              </w:rPr>
            </w:pPr>
            <w:r w:rsidRPr="0024767F">
              <w:rPr>
                <w:color w:val="000000" w:themeColor="text1"/>
                <w:kern w:val="24"/>
                <w:sz w:val="18"/>
                <w:szCs w:val="18"/>
              </w:rPr>
              <w:t>Reduced total seriousness of offending</w:t>
            </w:r>
          </w:p>
        </w:tc>
        <w:tc>
          <w:tcPr>
            <w:tcW w:w="1238" w:type="dxa"/>
            <w:tcBorders>
              <w:top w:val="nil"/>
              <w:left w:val="single" w:sz="4" w:space="0" w:color="121F6B"/>
              <w:bottom w:val="nil"/>
              <w:right w:val="single" w:sz="4" w:space="0" w:color="121F6B"/>
            </w:tcBorders>
            <w:vAlign w:val="center"/>
          </w:tcPr>
          <w:p w:rsidR="000C006A" w:rsidRPr="0024767F" w:rsidRDefault="000C006A" w:rsidP="0043547E">
            <w:pPr>
              <w:pStyle w:val="NormalWeb"/>
              <w:spacing w:before="60" w:beforeAutospacing="0" w:after="60" w:afterAutospacing="0"/>
              <w:jc w:val="center"/>
              <w:textAlignment w:val="baseline"/>
              <w:rPr>
                <w:rFonts w:ascii="Verdana" w:hAnsi="Verdana" w:cs="Arial"/>
                <w:color w:val="000000" w:themeColor="text1"/>
                <w:kern w:val="24"/>
                <w:sz w:val="18"/>
                <w:szCs w:val="18"/>
              </w:rPr>
            </w:pPr>
            <w:r w:rsidRPr="0024767F">
              <w:rPr>
                <w:rFonts w:ascii="Verdana" w:hAnsi="Verdana"/>
                <w:color w:val="000000"/>
                <w:sz w:val="18"/>
                <w:szCs w:val="18"/>
              </w:rPr>
              <w:t>74% (66)</w:t>
            </w:r>
          </w:p>
        </w:tc>
        <w:tc>
          <w:tcPr>
            <w:tcW w:w="1238" w:type="dxa"/>
            <w:tcBorders>
              <w:top w:val="nil"/>
              <w:left w:val="single" w:sz="4" w:space="0" w:color="121F6B"/>
              <w:bottom w:val="nil"/>
              <w:right w:val="single" w:sz="4" w:space="0" w:color="121F6B"/>
            </w:tcBorders>
            <w:vAlign w:val="center"/>
          </w:tcPr>
          <w:p w:rsidR="000C006A" w:rsidRPr="0024767F" w:rsidRDefault="000C006A" w:rsidP="0043547E">
            <w:pPr>
              <w:pStyle w:val="NormalWeb"/>
              <w:spacing w:before="60" w:beforeAutospacing="0" w:after="60" w:afterAutospacing="0"/>
              <w:jc w:val="center"/>
              <w:textAlignment w:val="baseline"/>
              <w:rPr>
                <w:rFonts w:ascii="Verdana" w:hAnsi="Verdana" w:cs="Arial"/>
                <w:color w:val="000000" w:themeColor="text1"/>
                <w:kern w:val="24"/>
                <w:sz w:val="18"/>
                <w:szCs w:val="18"/>
              </w:rPr>
            </w:pPr>
            <w:r w:rsidRPr="0024767F">
              <w:rPr>
                <w:rFonts w:ascii="Verdana" w:hAnsi="Verdana"/>
                <w:color w:val="000000"/>
                <w:sz w:val="18"/>
                <w:szCs w:val="18"/>
              </w:rPr>
              <w:t>80% (197)</w:t>
            </w:r>
          </w:p>
        </w:tc>
        <w:tc>
          <w:tcPr>
            <w:tcW w:w="1239" w:type="dxa"/>
            <w:tcBorders>
              <w:top w:val="nil"/>
              <w:left w:val="single" w:sz="4" w:space="0" w:color="121F6B"/>
              <w:bottom w:val="nil"/>
              <w:right w:val="single" w:sz="4" w:space="0" w:color="121F6B"/>
            </w:tcBorders>
            <w:vAlign w:val="center"/>
          </w:tcPr>
          <w:p w:rsidR="000C006A" w:rsidRPr="00FC79A3" w:rsidRDefault="000C006A" w:rsidP="0043547E">
            <w:pPr>
              <w:spacing w:before="60" w:after="60" w:line="240" w:lineRule="auto"/>
              <w:jc w:val="center"/>
              <w:textAlignment w:val="baseline"/>
              <w:rPr>
                <w:color w:val="000000" w:themeColor="text1"/>
                <w:kern w:val="24"/>
                <w:sz w:val="18"/>
                <w:szCs w:val="18"/>
              </w:rPr>
            </w:pPr>
            <w:r w:rsidRPr="00FC79A3">
              <w:rPr>
                <w:color w:val="000000" w:themeColor="text1"/>
                <w:kern w:val="24"/>
                <w:sz w:val="18"/>
                <w:szCs w:val="18"/>
              </w:rPr>
              <w:t>69% (34)</w:t>
            </w:r>
          </w:p>
        </w:tc>
        <w:tc>
          <w:tcPr>
            <w:tcW w:w="1436" w:type="dxa"/>
            <w:tcBorders>
              <w:top w:val="nil"/>
              <w:left w:val="single" w:sz="4" w:space="0" w:color="121F6B"/>
              <w:bottom w:val="nil"/>
              <w:right w:val="nil"/>
            </w:tcBorders>
            <w:vAlign w:val="center"/>
          </w:tcPr>
          <w:p w:rsidR="000C006A" w:rsidRPr="0024767F" w:rsidRDefault="000C006A" w:rsidP="0043547E">
            <w:pPr>
              <w:pStyle w:val="NormalWeb"/>
              <w:spacing w:before="60" w:beforeAutospacing="0" w:after="60" w:afterAutospacing="0"/>
              <w:jc w:val="center"/>
              <w:textAlignment w:val="baseline"/>
              <w:rPr>
                <w:rFonts w:ascii="Verdana" w:hAnsi="Verdana" w:cs="Arial"/>
                <w:sz w:val="18"/>
                <w:szCs w:val="18"/>
              </w:rPr>
            </w:pPr>
            <w:r w:rsidRPr="0024767F">
              <w:rPr>
                <w:rFonts w:ascii="Verdana" w:hAnsi="Verdana"/>
                <w:b/>
                <w:bCs/>
                <w:color w:val="000000"/>
                <w:sz w:val="18"/>
                <w:szCs w:val="18"/>
              </w:rPr>
              <w:t>77% (303)</w:t>
            </w:r>
          </w:p>
        </w:tc>
      </w:tr>
      <w:tr w:rsidR="000C006A" w:rsidRPr="0024767F" w:rsidTr="00744C58">
        <w:trPr>
          <w:trHeight w:val="59"/>
        </w:trPr>
        <w:tc>
          <w:tcPr>
            <w:tcW w:w="4379" w:type="dxa"/>
            <w:tcBorders>
              <w:top w:val="nil"/>
              <w:left w:val="nil"/>
              <w:bottom w:val="nil"/>
              <w:right w:val="single" w:sz="4" w:space="0" w:color="121F6B"/>
            </w:tcBorders>
            <w:shd w:val="clear" w:color="auto" w:fill="D8DDF8"/>
            <w:vAlign w:val="center"/>
          </w:tcPr>
          <w:p w:rsidR="000C006A" w:rsidRPr="0024767F" w:rsidRDefault="000C006A" w:rsidP="0043547E">
            <w:pPr>
              <w:spacing w:before="60" w:after="60" w:line="240" w:lineRule="auto"/>
              <w:textAlignment w:val="baseline"/>
              <w:rPr>
                <w:sz w:val="18"/>
                <w:szCs w:val="18"/>
              </w:rPr>
            </w:pPr>
            <w:r w:rsidRPr="0024767F">
              <w:rPr>
                <w:color w:val="000000" w:themeColor="text1"/>
                <w:kern w:val="24"/>
                <w:sz w:val="18"/>
                <w:szCs w:val="18"/>
              </w:rPr>
              <w:t>Reduced seriousness of most serious offence</w:t>
            </w:r>
          </w:p>
        </w:tc>
        <w:tc>
          <w:tcPr>
            <w:tcW w:w="1238" w:type="dxa"/>
            <w:tcBorders>
              <w:top w:val="nil"/>
              <w:left w:val="single" w:sz="4" w:space="0" w:color="121F6B"/>
              <w:bottom w:val="nil"/>
              <w:right w:val="single" w:sz="4" w:space="0" w:color="121F6B"/>
            </w:tcBorders>
            <w:shd w:val="clear" w:color="auto" w:fill="D8DDF8"/>
            <w:vAlign w:val="center"/>
          </w:tcPr>
          <w:p w:rsidR="000C006A" w:rsidRPr="0024767F" w:rsidRDefault="000C006A" w:rsidP="0043547E">
            <w:pPr>
              <w:pStyle w:val="NormalWeb"/>
              <w:spacing w:before="60" w:beforeAutospacing="0" w:after="60" w:afterAutospacing="0"/>
              <w:jc w:val="center"/>
              <w:textAlignment w:val="baseline"/>
              <w:rPr>
                <w:rFonts w:ascii="Verdana" w:hAnsi="Verdana" w:cs="Arial"/>
                <w:color w:val="000000" w:themeColor="text1"/>
                <w:kern w:val="24"/>
                <w:sz w:val="18"/>
                <w:szCs w:val="18"/>
              </w:rPr>
            </w:pPr>
            <w:r w:rsidRPr="0024767F">
              <w:rPr>
                <w:rFonts w:ascii="Verdana" w:hAnsi="Verdana"/>
                <w:color w:val="000000"/>
                <w:sz w:val="18"/>
                <w:szCs w:val="18"/>
              </w:rPr>
              <w:t>70% (62)</w:t>
            </w:r>
          </w:p>
        </w:tc>
        <w:tc>
          <w:tcPr>
            <w:tcW w:w="1238" w:type="dxa"/>
            <w:tcBorders>
              <w:top w:val="nil"/>
              <w:left w:val="single" w:sz="4" w:space="0" w:color="121F6B"/>
              <w:bottom w:val="nil"/>
              <w:right w:val="single" w:sz="4" w:space="0" w:color="121F6B"/>
            </w:tcBorders>
            <w:shd w:val="clear" w:color="auto" w:fill="D8DDF8"/>
            <w:vAlign w:val="center"/>
          </w:tcPr>
          <w:p w:rsidR="000C006A" w:rsidRPr="0024767F" w:rsidRDefault="000C006A" w:rsidP="0043547E">
            <w:pPr>
              <w:pStyle w:val="NormalWeb"/>
              <w:spacing w:before="60" w:beforeAutospacing="0" w:after="60" w:afterAutospacing="0"/>
              <w:jc w:val="center"/>
              <w:textAlignment w:val="baseline"/>
              <w:rPr>
                <w:rFonts w:ascii="Verdana" w:hAnsi="Verdana" w:cs="Arial"/>
                <w:color w:val="000000" w:themeColor="text1"/>
                <w:kern w:val="24"/>
                <w:sz w:val="18"/>
                <w:szCs w:val="18"/>
              </w:rPr>
            </w:pPr>
            <w:r w:rsidRPr="0024767F">
              <w:rPr>
                <w:rFonts w:ascii="Verdana" w:hAnsi="Verdana"/>
                <w:color w:val="000000"/>
                <w:sz w:val="18"/>
                <w:szCs w:val="18"/>
              </w:rPr>
              <w:t>71% (174)</w:t>
            </w:r>
          </w:p>
        </w:tc>
        <w:tc>
          <w:tcPr>
            <w:tcW w:w="1239" w:type="dxa"/>
            <w:tcBorders>
              <w:top w:val="nil"/>
              <w:left w:val="single" w:sz="4" w:space="0" w:color="121F6B"/>
              <w:bottom w:val="nil"/>
              <w:right w:val="single" w:sz="4" w:space="0" w:color="121F6B"/>
            </w:tcBorders>
            <w:shd w:val="clear" w:color="auto" w:fill="D8DDF8"/>
            <w:vAlign w:val="center"/>
          </w:tcPr>
          <w:p w:rsidR="000C006A" w:rsidRPr="0024767F" w:rsidRDefault="000C006A" w:rsidP="0043547E">
            <w:pPr>
              <w:spacing w:before="60" w:after="60" w:line="240" w:lineRule="auto"/>
              <w:jc w:val="center"/>
              <w:textAlignment w:val="baseline"/>
              <w:rPr>
                <w:kern w:val="24"/>
                <w:sz w:val="18"/>
                <w:szCs w:val="18"/>
              </w:rPr>
            </w:pPr>
            <w:r w:rsidRPr="0024767F">
              <w:rPr>
                <w:color w:val="000000"/>
                <w:kern w:val="24"/>
                <w:sz w:val="18"/>
                <w:szCs w:val="18"/>
              </w:rPr>
              <w:t>65% (32)</w:t>
            </w:r>
          </w:p>
        </w:tc>
        <w:tc>
          <w:tcPr>
            <w:tcW w:w="1436" w:type="dxa"/>
            <w:tcBorders>
              <w:top w:val="nil"/>
              <w:left w:val="single" w:sz="4" w:space="0" w:color="121F6B"/>
              <w:bottom w:val="nil"/>
              <w:right w:val="nil"/>
            </w:tcBorders>
            <w:shd w:val="clear" w:color="auto" w:fill="D8DDF8"/>
            <w:vAlign w:val="center"/>
          </w:tcPr>
          <w:p w:rsidR="000C006A" w:rsidRPr="0024767F" w:rsidRDefault="000C006A" w:rsidP="0043547E">
            <w:pPr>
              <w:pStyle w:val="NormalWeb"/>
              <w:spacing w:before="60" w:beforeAutospacing="0" w:after="60" w:afterAutospacing="0"/>
              <w:jc w:val="center"/>
              <w:textAlignment w:val="baseline"/>
              <w:rPr>
                <w:rFonts w:ascii="Verdana" w:hAnsi="Verdana" w:cs="Arial"/>
                <w:sz w:val="18"/>
                <w:szCs w:val="18"/>
              </w:rPr>
            </w:pPr>
            <w:r w:rsidRPr="0024767F">
              <w:rPr>
                <w:rFonts w:ascii="Verdana" w:hAnsi="Verdana"/>
                <w:b/>
                <w:bCs/>
                <w:color w:val="000000"/>
                <w:sz w:val="18"/>
                <w:szCs w:val="18"/>
              </w:rPr>
              <w:t>70% (273)</w:t>
            </w:r>
          </w:p>
        </w:tc>
      </w:tr>
      <w:tr w:rsidR="000C006A" w:rsidRPr="0024767F" w:rsidTr="00744C58">
        <w:trPr>
          <w:trHeight w:val="59"/>
        </w:trPr>
        <w:tc>
          <w:tcPr>
            <w:tcW w:w="4379" w:type="dxa"/>
            <w:tcBorders>
              <w:top w:val="nil"/>
              <w:left w:val="nil"/>
              <w:bottom w:val="single" w:sz="4" w:space="0" w:color="auto"/>
              <w:right w:val="single" w:sz="4" w:space="0" w:color="121F6B"/>
            </w:tcBorders>
            <w:vAlign w:val="center"/>
          </w:tcPr>
          <w:p w:rsidR="000C006A" w:rsidRPr="0024767F" w:rsidRDefault="000C006A" w:rsidP="0043547E">
            <w:pPr>
              <w:spacing w:before="60" w:after="60" w:line="240" w:lineRule="auto"/>
              <w:textAlignment w:val="baseline"/>
              <w:rPr>
                <w:sz w:val="18"/>
                <w:szCs w:val="18"/>
              </w:rPr>
            </w:pPr>
            <w:r w:rsidRPr="0024767F">
              <w:rPr>
                <w:color w:val="000000" w:themeColor="text1"/>
                <w:kern w:val="24"/>
                <w:sz w:val="18"/>
                <w:szCs w:val="18"/>
              </w:rPr>
              <w:t xml:space="preserve">Received a </w:t>
            </w:r>
            <w:proofErr w:type="spellStart"/>
            <w:r w:rsidRPr="0024767F">
              <w:rPr>
                <w:color w:val="000000" w:themeColor="text1"/>
                <w:kern w:val="24"/>
                <w:sz w:val="18"/>
                <w:szCs w:val="18"/>
              </w:rPr>
              <w:t>SwR</w:t>
            </w:r>
            <w:proofErr w:type="spellEnd"/>
            <w:r w:rsidRPr="0024767F">
              <w:rPr>
                <w:color w:val="000000" w:themeColor="text1"/>
                <w:kern w:val="24"/>
                <w:sz w:val="18"/>
                <w:szCs w:val="18"/>
              </w:rPr>
              <w:t xml:space="preserve"> order or were imprisoned</w:t>
            </w:r>
          </w:p>
        </w:tc>
        <w:tc>
          <w:tcPr>
            <w:tcW w:w="1238" w:type="dxa"/>
            <w:tcBorders>
              <w:top w:val="nil"/>
              <w:left w:val="single" w:sz="4" w:space="0" w:color="121F6B"/>
              <w:bottom w:val="single" w:sz="4" w:space="0" w:color="auto"/>
              <w:right w:val="single" w:sz="4" w:space="0" w:color="121F6B"/>
            </w:tcBorders>
            <w:vAlign w:val="center"/>
          </w:tcPr>
          <w:p w:rsidR="000C006A" w:rsidRPr="0024767F" w:rsidRDefault="000C006A" w:rsidP="0043547E">
            <w:pPr>
              <w:pStyle w:val="NormalWeb"/>
              <w:spacing w:before="60" w:beforeAutospacing="0" w:after="60" w:afterAutospacing="0"/>
              <w:jc w:val="center"/>
              <w:textAlignment w:val="baseline"/>
              <w:rPr>
                <w:rFonts w:ascii="Verdana" w:hAnsi="Verdana" w:cs="Arial"/>
                <w:color w:val="000000" w:themeColor="text1"/>
                <w:kern w:val="24"/>
                <w:sz w:val="18"/>
                <w:szCs w:val="18"/>
              </w:rPr>
            </w:pPr>
            <w:r w:rsidRPr="0024767F">
              <w:rPr>
                <w:rFonts w:ascii="Verdana" w:hAnsi="Verdana"/>
                <w:color w:val="000000"/>
                <w:sz w:val="18"/>
                <w:szCs w:val="18"/>
              </w:rPr>
              <w:t>37% (33)</w:t>
            </w:r>
          </w:p>
        </w:tc>
        <w:tc>
          <w:tcPr>
            <w:tcW w:w="1238" w:type="dxa"/>
            <w:tcBorders>
              <w:top w:val="nil"/>
              <w:left w:val="single" w:sz="4" w:space="0" w:color="121F6B"/>
              <w:bottom w:val="single" w:sz="4" w:space="0" w:color="auto"/>
              <w:right w:val="single" w:sz="4" w:space="0" w:color="121F6B"/>
            </w:tcBorders>
            <w:vAlign w:val="center"/>
          </w:tcPr>
          <w:p w:rsidR="000C006A" w:rsidRPr="0024767F" w:rsidRDefault="000C006A" w:rsidP="0043547E">
            <w:pPr>
              <w:pStyle w:val="NormalWeb"/>
              <w:spacing w:before="60" w:beforeAutospacing="0" w:after="60" w:afterAutospacing="0"/>
              <w:jc w:val="center"/>
              <w:textAlignment w:val="baseline"/>
              <w:rPr>
                <w:rFonts w:ascii="Verdana" w:hAnsi="Verdana" w:cs="Arial"/>
                <w:color w:val="000000" w:themeColor="text1"/>
                <w:kern w:val="24"/>
                <w:sz w:val="18"/>
                <w:szCs w:val="18"/>
              </w:rPr>
            </w:pPr>
            <w:r w:rsidRPr="0024767F">
              <w:rPr>
                <w:rFonts w:ascii="Verdana" w:hAnsi="Verdana"/>
                <w:color w:val="000000"/>
                <w:sz w:val="18"/>
                <w:szCs w:val="18"/>
              </w:rPr>
              <w:t>28% (68)</w:t>
            </w:r>
          </w:p>
        </w:tc>
        <w:tc>
          <w:tcPr>
            <w:tcW w:w="1239" w:type="dxa"/>
            <w:tcBorders>
              <w:top w:val="nil"/>
              <w:left w:val="single" w:sz="4" w:space="0" w:color="121F6B"/>
              <w:bottom w:val="single" w:sz="4" w:space="0" w:color="auto"/>
              <w:right w:val="single" w:sz="4" w:space="0" w:color="121F6B"/>
            </w:tcBorders>
            <w:vAlign w:val="center"/>
          </w:tcPr>
          <w:p w:rsidR="000C006A" w:rsidRPr="0024767F" w:rsidRDefault="000C006A" w:rsidP="0043547E">
            <w:pPr>
              <w:spacing w:before="60" w:after="60" w:line="240" w:lineRule="auto"/>
              <w:jc w:val="center"/>
              <w:textAlignment w:val="baseline"/>
              <w:rPr>
                <w:kern w:val="24"/>
                <w:sz w:val="18"/>
                <w:szCs w:val="18"/>
              </w:rPr>
            </w:pPr>
            <w:r w:rsidRPr="0024767F">
              <w:rPr>
                <w:color w:val="000000"/>
                <w:kern w:val="24"/>
                <w:sz w:val="18"/>
                <w:szCs w:val="18"/>
              </w:rPr>
              <w:t>33% (16)</w:t>
            </w:r>
          </w:p>
        </w:tc>
        <w:tc>
          <w:tcPr>
            <w:tcW w:w="1436" w:type="dxa"/>
            <w:tcBorders>
              <w:top w:val="nil"/>
              <w:left w:val="single" w:sz="4" w:space="0" w:color="121F6B"/>
              <w:bottom w:val="single" w:sz="4" w:space="0" w:color="auto"/>
              <w:right w:val="nil"/>
            </w:tcBorders>
            <w:vAlign w:val="center"/>
          </w:tcPr>
          <w:p w:rsidR="000C006A" w:rsidRPr="0024767F" w:rsidRDefault="000C006A" w:rsidP="0043547E">
            <w:pPr>
              <w:pStyle w:val="NormalWeb"/>
              <w:spacing w:before="60" w:beforeAutospacing="0" w:after="60" w:afterAutospacing="0"/>
              <w:jc w:val="center"/>
              <w:textAlignment w:val="baseline"/>
              <w:rPr>
                <w:rFonts w:ascii="Verdana" w:hAnsi="Verdana" w:cs="Arial"/>
                <w:sz w:val="18"/>
                <w:szCs w:val="18"/>
              </w:rPr>
            </w:pPr>
            <w:r w:rsidRPr="0024767F">
              <w:rPr>
                <w:rFonts w:ascii="Verdana" w:hAnsi="Verdana"/>
                <w:b/>
                <w:bCs/>
                <w:color w:val="000000"/>
                <w:sz w:val="18"/>
                <w:szCs w:val="18"/>
              </w:rPr>
              <w:t>30% (119)</w:t>
            </w:r>
          </w:p>
        </w:tc>
      </w:tr>
    </w:tbl>
    <w:p w:rsidR="00B87310" w:rsidRDefault="00B87310" w:rsidP="00B87310">
      <w:pPr>
        <w:spacing w:after="0"/>
      </w:pPr>
    </w:p>
    <w:p w:rsidR="005B4708" w:rsidRDefault="006C0B96" w:rsidP="00B87310">
      <w:r>
        <w:lastRenderedPageBreak/>
        <w:t>Table 9 shows t</w:t>
      </w:r>
      <w:r w:rsidRPr="007E26DD">
        <w:t>he overall post-</w:t>
      </w:r>
      <w:proofErr w:type="spellStart"/>
      <w:r w:rsidRPr="007E26DD">
        <w:t>SwR</w:t>
      </w:r>
      <w:proofErr w:type="spellEnd"/>
      <w:r w:rsidRPr="007E26DD">
        <w:t xml:space="preserve"> imprisonment/</w:t>
      </w:r>
      <w:proofErr w:type="spellStart"/>
      <w:r w:rsidRPr="007E26DD">
        <w:t>SwR</w:t>
      </w:r>
      <w:proofErr w:type="spellEnd"/>
      <w:r w:rsidRPr="007E26DD">
        <w:t xml:space="preserve"> rate was </w:t>
      </w:r>
      <w:r w:rsidR="00F15EB5">
        <w:t>30</w:t>
      </w:r>
      <w:r w:rsidRPr="007E26DD">
        <w:t>%, with the figure</w:t>
      </w:r>
      <w:r>
        <w:t>s ranging from</w:t>
      </w:r>
      <w:r w:rsidRPr="007E26DD">
        <w:t xml:space="preserve"> </w:t>
      </w:r>
      <w:r w:rsidR="00F15EB5">
        <w:t>28</w:t>
      </w:r>
      <w:r w:rsidRPr="007E26DD">
        <w:t xml:space="preserve">% for </w:t>
      </w:r>
      <w:r w:rsidR="00F15EB5" w:rsidRPr="00F15EB5">
        <w:t>Māori</w:t>
      </w:r>
      <w:r w:rsidR="00F15EB5">
        <w:t xml:space="preserve"> </w:t>
      </w:r>
      <w:r w:rsidR="00912BBA">
        <w:t xml:space="preserve">young people </w:t>
      </w:r>
      <w:r>
        <w:t xml:space="preserve">to </w:t>
      </w:r>
      <w:r w:rsidR="00F15EB5">
        <w:t>37</w:t>
      </w:r>
      <w:r w:rsidRPr="007E26DD">
        <w:t>% for European</w:t>
      </w:r>
      <w:r w:rsidR="00912BBA">
        <w:t xml:space="preserve"> young people</w:t>
      </w:r>
      <w:r w:rsidRPr="007E26DD">
        <w:t>.</w:t>
      </w:r>
      <w:r w:rsidR="00F15EB5">
        <w:t xml:space="preserve"> </w:t>
      </w:r>
      <w:r w:rsidR="005B4708">
        <w:t xml:space="preserve">Appendix A, Table A5 shows that males (33%) were considerably more likely than females (7%) to have received a prison sentence or new </w:t>
      </w:r>
      <w:proofErr w:type="spellStart"/>
      <w:r w:rsidR="005B4708">
        <w:t>SwR</w:t>
      </w:r>
      <w:proofErr w:type="spellEnd"/>
      <w:r w:rsidR="005B4708">
        <w:t xml:space="preserve"> in the 12 months after release from residence.</w:t>
      </w:r>
    </w:p>
    <w:p w:rsidR="006C0B96" w:rsidRPr="009B05D9" w:rsidRDefault="006C0B96" w:rsidP="00B87310">
      <w:pPr>
        <w:rPr>
          <w:highlight w:val="yellow"/>
        </w:rPr>
      </w:pPr>
      <w:r w:rsidRPr="000D41B3">
        <w:t>Table 1</w:t>
      </w:r>
      <w:r>
        <w:t>0</w:t>
      </w:r>
      <w:r w:rsidRPr="000D41B3">
        <w:t xml:space="preserve"> shows the most serious sanction the young people received in the 12 months after completing a </w:t>
      </w:r>
      <w:proofErr w:type="spellStart"/>
      <w:r w:rsidR="00AE274D">
        <w:t>SwR</w:t>
      </w:r>
      <w:proofErr w:type="spellEnd"/>
      <w:r w:rsidRPr="000D41B3">
        <w:t xml:space="preserve"> </w:t>
      </w:r>
      <w:r w:rsidRPr="007E26DD">
        <w:t xml:space="preserve">order. In the 12 months after </w:t>
      </w:r>
      <w:r w:rsidR="009B1588">
        <w:t>release from residence</w:t>
      </w:r>
      <w:r w:rsidRPr="007E26DD">
        <w:t xml:space="preserve">, </w:t>
      </w:r>
      <w:r w:rsidR="00F15EB5">
        <w:t>41</w:t>
      </w:r>
      <w:r w:rsidRPr="007E26DD">
        <w:t>% (</w:t>
      </w:r>
      <w:r w:rsidR="00F15EB5">
        <w:t>161</w:t>
      </w:r>
      <w:r w:rsidRPr="007E26DD">
        <w:t xml:space="preserve">) of the </w:t>
      </w:r>
      <w:r w:rsidR="00F15EB5">
        <w:t xml:space="preserve">392 </w:t>
      </w:r>
      <w:r w:rsidRPr="007E26DD">
        <w:t>young people</w:t>
      </w:r>
      <w:r>
        <w:t xml:space="preserve"> received a supervision-type order or</w:t>
      </w:r>
      <w:r w:rsidRPr="007E26DD">
        <w:t xml:space="preserve"> were imprisoned</w:t>
      </w:r>
      <w:r>
        <w:t xml:space="preserve">, with the figures ranging from </w:t>
      </w:r>
      <w:r w:rsidR="00F15EB5">
        <w:t>37</w:t>
      </w:r>
      <w:r>
        <w:t>% for Pacific peoples to 4</w:t>
      </w:r>
      <w:r w:rsidR="00F15EB5">
        <w:t>7</w:t>
      </w:r>
      <w:r>
        <w:t>% for Europeans</w:t>
      </w:r>
      <w:r w:rsidRPr="007E26DD">
        <w:t xml:space="preserve">. </w:t>
      </w:r>
    </w:p>
    <w:p w:rsidR="000C006A" w:rsidRPr="002B1433" w:rsidRDefault="000C006A" w:rsidP="002B1433">
      <w:pPr>
        <w:pStyle w:val="Caption"/>
      </w:pPr>
      <w:r w:rsidRPr="002B1433">
        <w:t xml:space="preserve">Table </w:t>
      </w:r>
      <w:r w:rsidR="00C13262">
        <w:fldChar w:fldCharType="begin"/>
      </w:r>
      <w:r w:rsidR="00C13262">
        <w:instrText xml:space="preserve"> SEQ Table \* ARABIC </w:instrText>
      </w:r>
      <w:r w:rsidR="00C13262">
        <w:fldChar w:fldCharType="separate"/>
      </w:r>
      <w:r w:rsidR="00A0583A">
        <w:rPr>
          <w:noProof/>
        </w:rPr>
        <w:t>10</w:t>
      </w:r>
      <w:r w:rsidR="00C13262">
        <w:rPr>
          <w:noProof/>
        </w:rPr>
        <w:fldChar w:fldCharType="end"/>
      </w:r>
      <w:r w:rsidRPr="002B1433">
        <w:t>:</w:t>
      </w:r>
      <w:r w:rsidR="002B1433" w:rsidRPr="002B1433">
        <w:tab/>
      </w:r>
      <w:r w:rsidRPr="002B1433">
        <w:t>Most serious sanction in the 12 months after Supervision with Residence orders</w:t>
      </w:r>
      <w:r w:rsidR="00696B50">
        <w:t xml:space="preserve"> ended</w:t>
      </w:r>
    </w:p>
    <w:tbl>
      <w:tblPr>
        <w:tblStyle w:val="Tabletemp1"/>
        <w:tblW w:w="9180" w:type="dxa"/>
        <w:tblCellMar>
          <w:top w:w="28" w:type="dxa"/>
          <w:bottom w:w="28" w:type="dxa"/>
        </w:tblCellMar>
        <w:tblLook w:val="04A0" w:firstRow="1" w:lastRow="0" w:firstColumn="1" w:lastColumn="0" w:noHBand="0" w:noVBand="1"/>
      </w:tblPr>
      <w:tblGrid>
        <w:gridCol w:w="3794"/>
        <w:gridCol w:w="1311"/>
        <w:gridCol w:w="1311"/>
        <w:gridCol w:w="1311"/>
        <w:gridCol w:w="1453"/>
      </w:tblGrid>
      <w:tr w:rsidR="000C006A" w:rsidRPr="00BD11B2" w:rsidTr="009151E2">
        <w:trPr>
          <w:trHeight w:val="653"/>
        </w:trPr>
        <w:tc>
          <w:tcPr>
            <w:tcW w:w="3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0C006A" w:rsidRPr="00E458C0" w:rsidRDefault="000C006A" w:rsidP="000C32BC">
            <w:pPr>
              <w:spacing w:before="20" w:after="0" w:line="240" w:lineRule="auto"/>
              <w:textAlignment w:val="baseline"/>
              <w:rPr>
                <w:rFonts w:eastAsiaTheme="minorEastAsia" w:cstheme="minorBidi"/>
                <w:b/>
                <w:bCs/>
                <w:color w:val="FFFFFF" w:themeColor="background1"/>
                <w:kern w:val="24"/>
                <w:sz w:val="18"/>
                <w:szCs w:val="18"/>
              </w:rPr>
            </w:pPr>
            <w:r w:rsidRPr="00E458C0">
              <w:rPr>
                <w:rFonts w:eastAsiaTheme="minorEastAsia" w:cstheme="minorBidi"/>
                <w:b/>
                <w:bCs/>
                <w:color w:val="FFFFFF" w:themeColor="background1"/>
                <w:kern w:val="24"/>
                <w:sz w:val="18"/>
                <w:szCs w:val="18"/>
              </w:rPr>
              <w:t>Sanction</w:t>
            </w:r>
          </w:p>
          <w:p w:rsidR="000C006A" w:rsidRPr="00BD11B2" w:rsidRDefault="000C006A" w:rsidP="000C32BC">
            <w:pPr>
              <w:spacing w:before="20" w:after="0" w:line="240" w:lineRule="auto"/>
              <w:textAlignment w:val="baseline"/>
              <w:rPr>
                <w:color w:val="FFFFFF" w:themeColor="background1"/>
                <w:sz w:val="16"/>
                <w:szCs w:val="16"/>
              </w:rPr>
            </w:pPr>
            <w:r w:rsidRPr="00BD11B2">
              <w:rPr>
                <w:rFonts w:eastAsiaTheme="minorEastAsia" w:cstheme="minorBidi"/>
                <w:bCs/>
                <w:color w:val="FFFFFF" w:themeColor="background1"/>
                <w:kern w:val="24"/>
                <w:sz w:val="16"/>
                <w:szCs w:val="16"/>
              </w:rPr>
              <w:t>(Youth Court supervision orders or imprisonment)</w:t>
            </w:r>
          </w:p>
        </w:tc>
        <w:tc>
          <w:tcPr>
            <w:tcW w:w="1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0C006A" w:rsidRPr="00E458C0" w:rsidRDefault="000C006A" w:rsidP="00365394">
            <w:pPr>
              <w:spacing w:before="20" w:after="0" w:line="240" w:lineRule="auto"/>
              <w:jc w:val="center"/>
              <w:textAlignment w:val="baseline"/>
              <w:rPr>
                <w:b/>
                <w:bCs/>
                <w:color w:val="FFFFFF" w:themeColor="background1"/>
                <w:kern w:val="24"/>
                <w:sz w:val="18"/>
                <w:szCs w:val="18"/>
              </w:rPr>
            </w:pPr>
            <w:r w:rsidRPr="00E458C0">
              <w:rPr>
                <w:b/>
                <w:bCs/>
                <w:color w:val="FFFFFF" w:themeColor="background1"/>
                <w:kern w:val="24"/>
                <w:sz w:val="18"/>
                <w:szCs w:val="18"/>
              </w:rPr>
              <w:t>European</w:t>
            </w:r>
          </w:p>
          <w:p w:rsidR="000C006A" w:rsidRPr="00BD11B2" w:rsidRDefault="000C006A" w:rsidP="00365394">
            <w:pPr>
              <w:spacing w:before="20" w:after="0" w:line="240" w:lineRule="auto"/>
              <w:jc w:val="center"/>
              <w:textAlignment w:val="baseline"/>
              <w:rPr>
                <w:color w:val="FFFFFF" w:themeColor="background1"/>
                <w:sz w:val="16"/>
                <w:szCs w:val="16"/>
              </w:rPr>
            </w:pPr>
            <w:r w:rsidRPr="00BD11B2">
              <w:rPr>
                <w:rFonts w:eastAsiaTheme="minorEastAsia" w:cstheme="minorBidi"/>
                <w:bCs/>
                <w:color w:val="FFFFFF" w:themeColor="background1"/>
                <w:kern w:val="24"/>
                <w:sz w:val="16"/>
                <w:szCs w:val="16"/>
              </w:rPr>
              <w:t>(n = 89)</w:t>
            </w:r>
          </w:p>
        </w:tc>
        <w:tc>
          <w:tcPr>
            <w:tcW w:w="1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0C006A" w:rsidRPr="00E458C0" w:rsidRDefault="000C006A" w:rsidP="00365394">
            <w:pPr>
              <w:spacing w:before="20" w:after="0" w:line="240" w:lineRule="auto"/>
              <w:jc w:val="center"/>
              <w:textAlignment w:val="baseline"/>
              <w:rPr>
                <w:b/>
                <w:bCs/>
                <w:color w:val="FFFFFF" w:themeColor="background1"/>
                <w:kern w:val="24"/>
                <w:sz w:val="18"/>
                <w:szCs w:val="18"/>
              </w:rPr>
            </w:pPr>
            <w:r w:rsidRPr="00E458C0">
              <w:rPr>
                <w:b/>
                <w:bCs/>
                <w:color w:val="FFFFFF" w:themeColor="background1"/>
                <w:kern w:val="24"/>
                <w:sz w:val="18"/>
                <w:szCs w:val="18"/>
              </w:rPr>
              <w:t>Māori</w:t>
            </w:r>
          </w:p>
          <w:p w:rsidR="000C006A" w:rsidRPr="00BD11B2" w:rsidRDefault="000C006A" w:rsidP="00365394">
            <w:pPr>
              <w:spacing w:before="20" w:after="0" w:line="240" w:lineRule="auto"/>
              <w:jc w:val="center"/>
              <w:textAlignment w:val="baseline"/>
              <w:rPr>
                <w:bCs/>
                <w:color w:val="FFFFFF" w:themeColor="background1"/>
                <w:kern w:val="24"/>
                <w:sz w:val="16"/>
                <w:szCs w:val="16"/>
              </w:rPr>
            </w:pPr>
            <w:r w:rsidRPr="00BD11B2">
              <w:rPr>
                <w:rFonts w:eastAsiaTheme="minorEastAsia" w:cstheme="minorBidi"/>
                <w:bCs/>
                <w:color w:val="FFFFFF" w:themeColor="background1"/>
                <w:kern w:val="24"/>
                <w:sz w:val="16"/>
                <w:szCs w:val="16"/>
              </w:rPr>
              <w:t>(n = 245)</w:t>
            </w:r>
          </w:p>
        </w:tc>
        <w:tc>
          <w:tcPr>
            <w:tcW w:w="1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0C006A" w:rsidRPr="00E458C0" w:rsidRDefault="000C006A" w:rsidP="00365394">
            <w:pPr>
              <w:spacing w:before="20" w:after="0" w:line="240" w:lineRule="auto"/>
              <w:jc w:val="center"/>
              <w:textAlignment w:val="baseline"/>
              <w:rPr>
                <w:b/>
                <w:bCs/>
                <w:color w:val="FFFFFF" w:themeColor="background1"/>
                <w:kern w:val="24"/>
                <w:sz w:val="18"/>
                <w:szCs w:val="18"/>
              </w:rPr>
            </w:pPr>
            <w:r w:rsidRPr="00E458C0">
              <w:rPr>
                <w:b/>
                <w:bCs/>
                <w:color w:val="FFFFFF" w:themeColor="background1"/>
                <w:kern w:val="24"/>
                <w:sz w:val="18"/>
                <w:szCs w:val="18"/>
              </w:rPr>
              <w:t>Pacific</w:t>
            </w:r>
            <w:r w:rsidR="005F728D">
              <w:rPr>
                <w:b/>
                <w:bCs/>
                <w:color w:val="FFFFFF" w:themeColor="background1"/>
                <w:kern w:val="24"/>
                <w:sz w:val="18"/>
                <w:szCs w:val="18"/>
              </w:rPr>
              <w:t xml:space="preserve"> peoples</w:t>
            </w:r>
          </w:p>
          <w:p w:rsidR="000C006A" w:rsidRPr="00BD11B2" w:rsidRDefault="000C006A" w:rsidP="00365394">
            <w:pPr>
              <w:spacing w:before="20" w:after="0" w:line="240" w:lineRule="auto"/>
              <w:jc w:val="center"/>
              <w:textAlignment w:val="baseline"/>
              <w:rPr>
                <w:bCs/>
                <w:color w:val="FFFFFF" w:themeColor="background1"/>
                <w:kern w:val="24"/>
                <w:sz w:val="16"/>
                <w:szCs w:val="16"/>
              </w:rPr>
            </w:pPr>
            <w:r w:rsidRPr="00BD11B2">
              <w:rPr>
                <w:rFonts w:eastAsiaTheme="minorEastAsia" w:cstheme="minorBidi"/>
                <w:bCs/>
                <w:color w:val="FFFFFF" w:themeColor="background1"/>
                <w:kern w:val="24"/>
                <w:sz w:val="16"/>
                <w:szCs w:val="16"/>
              </w:rPr>
              <w:t>(n = 49)</w:t>
            </w:r>
          </w:p>
        </w:tc>
        <w:tc>
          <w:tcPr>
            <w:tcW w:w="14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0C006A" w:rsidRPr="00BD11B2" w:rsidRDefault="000C006A" w:rsidP="00365394">
            <w:pPr>
              <w:spacing w:before="20" w:after="0" w:line="240" w:lineRule="auto"/>
              <w:jc w:val="center"/>
              <w:textAlignment w:val="baseline"/>
              <w:rPr>
                <w:b/>
                <w:bCs/>
                <w:color w:val="FFFFFF" w:themeColor="background1"/>
                <w:kern w:val="24"/>
                <w:sz w:val="18"/>
                <w:szCs w:val="18"/>
              </w:rPr>
            </w:pPr>
            <w:r w:rsidRPr="00BD11B2">
              <w:rPr>
                <w:b/>
                <w:bCs/>
                <w:color w:val="FFFFFF" w:themeColor="background1"/>
                <w:kern w:val="24"/>
                <w:sz w:val="18"/>
                <w:szCs w:val="18"/>
              </w:rPr>
              <w:t xml:space="preserve">Overall </w:t>
            </w:r>
          </w:p>
          <w:p w:rsidR="000C006A" w:rsidRPr="00BD11B2" w:rsidRDefault="000C006A" w:rsidP="00365394">
            <w:pPr>
              <w:spacing w:before="20" w:after="0" w:line="240" w:lineRule="auto"/>
              <w:jc w:val="center"/>
              <w:textAlignment w:val="baseline"/>
              <w:rPr>
                <w:color w:val="FFFFFF" w:themeColor="background1"/>
                <w:sz w:val="16"/>
                <w:szCs w:val="16"/>
              </w:rPr>
            </w:pPr>
            <w:r w:rsidRPr="00BD11B2">
              <w:rPr>
                <w:rFonts w:eastAsiaTheme="minorEastAsia" w:cstheme="minorBidi"/>
                <w:bCs/>
                <w:color w:val="FFFFFF" w:themeColor="background1"/>
                <w:kern w:val="24"/>
                <w:sz w:val="16"/>
                <w:szCs w:val="16"/>
              </w:rPr>
              <w:t>(n = 392)</w:t>
            </w:r>
          </w:p>
        </w:tc>
      </w:tr>
      <w:tr w:rsidR="000C006A" w:rsidRPr="00BD11B2" w:rsidTr="009151E2">
        <w:trPr>
          <w:trHeight w:val="60"/>
        </w:trPr>
        <w:tc>
          <w:tcPr>
            <w:tcW w:w="3794" w:type="dxa"/>
            <w:tcBorders>
              <w:top w:val="single" w:sz="4" w:space="0" w:color="FFFFFF" w:themeColor="background1"/>
              <w:left w:val="nil"/>
              <w:bottom w:val="nil"/>
            </w:tcBorders>
            <w:vAlign w:val="center"/>
          </w:tcPr>
          <w:p w:rsidR="000C006A" w:rsidRPr="00BD11B2" w:rsidRDefault="000C006A" w:rsidP="00BD11B2">
            <w:pPr>
              <w:spacing w:before="60" w:after="60" w:line="240" w:lineRule="auto"/>
              <w:textAlignment w:val="baseline"/>
              <w:rPr>
                <w:sz w:val="18"/>
                <w:szCs w:val="18"/>
              </w:rPr>
            </w:pPr>
            <w:r w:rsidRPr="00BD11B2">
              <w:rPr>
                <w:color w:val="000000" w:themeColor="text1"/>
                <w:kern w:val="24"/>
                <w:sz w:val="18"/>
                <w:szCs w:val="18"/>
              </w:rPr>
              <w:t>No imprisonment or supervision orders</w:t>
            </w:r>
          </w:p>
        </w:tc>
        <w:tc>
          <w:tcPr>
            <w:tcW w:w="1311" w:type="dxa"/>
            <w:tcBorders>
              <w:top w:val="single" w:sz="4" w:space="0" w:color="FFFFFF" w:themeColor="background1"/>
              <w:bottom w:val="nil"/>
            </w:tcBorders>
            <w:vAlign w:val="center"/>
          </w:tcPr>
          <w:p w:rsidR="000C006A" w:rsidRPr="00BD11B2" w:rsidRDefault="000C006A" w:rsidP="00BD11B2">
            <w:pPr>
              <w:spacing w:before="60" w:after="60" w:line="240" w:lineRule="auto"/>
              <w:jc w:val="center"/>
              <w:rPr>
                <w:color w:val="000000"/>
                <w:sz w:val="18"/>
                <w:szCs w:val="18"/>
              </w:rPr>
            </w:pPr>
            <w:r w:rsidRPr="00BD11B2">
              <w:rPr>
                <w:color w:val="000000"/>
                <w:sz w:val="18"/>
                <w:szCs w:val="18"/>
              </w:rPr>
              <w:t>53% (47)</w:t>
            </w:r>
          </w:p>
        </w:tc>
        <w:tc>
          <w:tcPr>
            <w:tcW w:w="1311" w:type="dxa"/>
            <w:tcBorders>
              <w:top w:val="single" w:sz="4" w:space="0" w:color="FFFFFF" w:themeColor="background1"/>
              <w:bottom w:val="nil"/>
            </w:tcBorders>
            <w:vAlign w:val="center"/>
          </w:tcPr>
          <w:p w:rsidR="000C006A" w:rsidRPr="00BD11B2" w:rsidRDefault="000C006A" w:rsidP="00BD11B2">
            <w:pPr>
              <w:spacing w:before="60" w:after="60" w:line="240" w:lineRule="auto"/>
              <w:jc w:val="center"/>
              <w:rPr>
                <w:color w:val="000000"/>
                <w:sz w:val="18"/>
                <w:szCs w:val="18"/>
              </w:rPr>
            </w:pPr>
            <w:r w:rsidRPr="00BD11B2">
              <w:rPr>
                <w:color w:val="000000"/>
                <w:sz w:val="18"/>
                <w:szCs w:val="18"/>
              </w:rPr>
              <w:t>6</w:t>
            </w:r>
            <w:r w:rsidR="00F079DD">
              <w:rPr>
                <w:color w:val="000000"/>
                <w:sz w:val="18"/>
                <w:szCs w:val="18"/>
              </w:rPr>
              <w:t>0</w:t>
            </w:r>
            <w:r w:rsidRPr="00BD11B2">
              <w:rPr>
                <w:color w:val="000000"/>
                <w:sz w:val="18"/>
                <w:szCs w:val="18"/>
              </w:rPr>
              <w:t>% (148)</w:t>
            </w:r>
          </w:p>
        </w:tc>
        <w:tc>
          <w:tcPr>
            <w:tcW w:w="1311" w:type="dxa"/>
            <w:tcBorders>
              <w:top w:val="single" w:sz="4" w:space="0" w:color="FFFFFF" w:themeColor="background1"/>
              <w:bottom w:val="nil"/>
            </w:tcBorders>
            <w:vAlign w:val="center"/>
          </w:tcPr>
          <w:p w:rsidR="000C006A" w:rsidRPr="00BD11B2" w:rsidRDefault="000C006A" w:rsidP="00BD11B2">
            <w:pPr>
              <w:spacing w:before="60" w:after="60" w:line="240" w:lineRule="auto"/>
              <w:jc w:val="center"/>
              <w:rPr>
                <w:color w:val="000000"/>
                <w:sz w:val="18"/>
                <w:szCs w:val="18"/>
              </w:rPr>
            </w:pPr>
            <w:r w:rsidRPr="00BD11B2">
              <w:rPr>
                <w:color w:val="000000"/>
                <w:sz w:val="18"/>
                <w:szCs w:val="18"/>
              </w:rPr>
              <w:t>63% (31)</w:t>
            </w:r>
          </w:p>
        </w:tc>
        <w:tc>
          <w:tcPr>
            <w:tcW w:w="1453" w:type="dxa"/>
            <w:tcBorders>
              <w:top w:val="single" w:sz="4" w:space="0" w:color="FFFFFF" w:themeColor="background1"/>
              <w:bottom w:val="nil"/>
              <w:right w:val="nil"/>
            </w:tcBorders>
            <w:vAlign w:val="center"/>
          </w:tcPr>
          <w:p w:rsidR="000C006A" w:rsidRPr="00BD11B2" w:rsidRDefault="000C006A" w:rsidP="00BD11B2">
            <w:pPr>
              <w:spacing w:before="60" w:after="60" w:line="240" w:lineRule="auto"/>
              <w:jc w:val="center"/>
              <w:rPr>
                <w:b/>
                <w:bCs/>
                <w:color w:val="000000"/>
                <w:sz w:val="18"/>
                <w:szCs w:val="18"/>
              </w:rPr>
            </w:pPr>
            <w:r w:rsidRPr="00BD11B2">
              <w:rPr>
                <w:b/>
                <w:bCs/>
                <w:color w:val="000000"/>
                <w:sz w:val="18"/>
                <w:szCs w:val="18"/>
              </w:rPr>
              <w:t>59% (231)</w:t>
            </w:r>
          </w:p>
        </w:tc>
      </w:tr>
      <w:tr w:rsidR="000C006A" w:rsidRPr="00BD11B2" w:rsidTr="009151E2">
        <w:trPr>
          <w:trHeight w:val="60"/>
        </w:trPr>
        <w:tc>
          <w:tcPr>
            <w:tcW w:w="3794" w:type="dxa"/>
            <w:tcBorders>
              <w:top w:val="nil"/>
              <w:left w:val="nil"/>
              <w:bottom w:val="nil"/>
              <w:right w:val="single" w:sz="4" w:space="0" w:color="121F6B"/>
            </w:tcBorders>
            <w:shd w:val="clear" w:color="auto" w:fill="D8DDF8"/>
            <w:vAlign w:val="center"/>
          </w:tcPr>
          <w:p w:rsidR="000C006A" w:rsidRPr="00BD11B2" w:rsidRDefault="000C006A" w:rsidP="00BD11B2">
            <w:pPr>
              <w:spacing w:before="60" w:after="60" w:line="240" w:lineRule="auto"/>
              <w:textAlignment w:val="baseline"/>
              <w:rPr>
                <w:sz w:val="18"/>
                <w:szCs w:val="18"/>
              </w:rPr>
            </w:pPr>
            <w:r w:rsidRPr="00BD11B2">
              <w:rPr>
                <w:color w:val="000000" w:themeColor="text1"/>
                <w:kern w:val="24"/>
                <w:sz w:val="18"/>
                <w:szCs w:val="18"/>
              </w:rPr>
              <w:t>Stand-alone Supervision order</w:t>
            </w:r>
          </w:p>
        </w:tc>
        <w:tc>
          <w:tcPr>
            <w:tcW w:w="1311" w:type="dxa"/>
            <w:tcBorders>
              <w:top w:val="nil"/>
              <w:left w:val="single" w:sz="4" w:space="0" w:color="121F6B"/>
              <w:bottom w:val="nil"/>
              <w:right w:val="single" w:sz="4" w:space="0" w:color="121F6B"/>
            </w:tcBorders>
            <w:shd w:val="clear" w:color="auto" w:fill="D8DDF8"/>
            <w:vAlign w:val="center"/>
          </w:tcPr>
          <w:p w:rsidR="000C006A" w:rsidRPr="00BD11B2" w:rsidRDefault="000C006A" w:rsidP="00BD11B2">
            <w:pPr>
              <w:spacing w:before="60" w:after="60" w:line="240" w:lineRule="auto"/>
              <w:jc w:val="center"/>
              <w:rPr>
                <w:color w:val="000000"/>
                <w:sz w:val="18"/>
                <w:szCs w:val="18"/>
              </w:rPr>
            </w:pPr>
            <w:r w:rsidRPr="00BD11B2">
              <w:rPr>
                <w:color w:val="000000"/>
                <w:sz w:val="18"/>
                <w:szCs w:val="18"/>
              </w:rPr>
              <w:t>7% (6)</w:t>
            </w:r>
          </w:p>
        </w:tc>
        <w:tc>
          <w:tcPr>
            <w:tcW w:w="1311" w:type="dxa"/>
            <w:tcBorders>
              <w:top w:val="nil"/>
              <w:left w:val="single" w:sz="4" w:space="0" w:color="121F6B"/>
              <w:bottom w:val="nil"/>
              <w:right w:val="single" w:sz="4" w:space="0" w:color="121F6B"/>
            </w:tcBorders>
            <w:shd w:val="clear" w:color="auto" w:fill="D8DDF8"/>
            <w:vAlign w:val="center"/>
          </w:tcPr>
          <w:p w:rsidR="000C006A" w:rsidRPr="00BD11B2" w:rsidRDefault="000C006A" w:rsidP="00BD11B2">
            <w:pPr>
              <w:spacing w:before="60" w:after="60" w:line="240" w:lineRule="auto"/>
              <w:jc w:val="center"/>
              <w:rPr>
                <w:color w:val="000000"/>
                <w:sz w:val="18"/>
                <w:szCs w:val="18"/>
              </w:rPr>
            </w:pPr>
            <w:r w:rsidRPr="00BD11B2">
              <w:rPr>
                <w:color w:val="000000"/>
                <w:sz w:val="18"/>
                <w:szCs w:val="18"/>
              </w:rPr>
              <w:t>8% (19)</w:t>
            </w:r>
          </w:p>
        </w:tc>
        <w:tc>
          <w:tcPr>
            <w:tcW w:w="1311" w:type="dxa"/>
            <w:tcBorders>
              <w:top w:val="nil"/>
              <w:left w:val="single" w:sz="4" w:space="0" w:color="121F6B"/>
              <w:bottom w:val="nil"/>
              <w:right w:val="single" w:sz="4" w:space="0" w:color="121F6B"/>
            </w:tcBorders>
            <w:shd w:val="clear" w:color="auto" w:fill="D8DDF8"/>
            <w:vAlign w:val="center"/>
          </w:tcPr>
          <w:p w:rsidR="000C006A" w:rsidRPr="00BD11B2" w:rsidRDefault="000C006A" w:rsidP="00BD11B2">
            <w:pPr>
              <w:spacing w:before="60" w:after="60" w:line="240" w:lineRule="auto"/>
              <w:jc w:val="center"/>
              <w:rPr>
                <w:color w:val="000000"/>
                <w:sz w:val="18"/>
                <w:szCs w:val="18"/>
              </w:rPr>
            </w:pPr>
            <w:r w:rsidRPr="00BD11B2">
              <w:rPr>
                <w:color w:val="000000"/>
                <w:sz w:val="18"/>
                <w:szCs w:val="18"/>
              </w:rPr>
              <w:t>2% (1)</w:t>
            </w:r>
          </w:p>
        </w:tc>
        <w:tc>
          <w:tcPr>
            <w:tcW w:w="1453" w:type="dxa"/>
            <w:tcBorders>
              <w:top w:val="nil"/>
              <w:left w:val="single" w:sz="4" w:space="0" w:color="121F6B"/>
              <w:bottom w:val="nil"/>
              <w:right w:val="nil"/>
            </w:tcBorders>
            <w:shd w:val="clear" w:color="auto" w:fill="D8DDF8"/>
            <w:vAlign w:val="center"/>
          </w:tcPr>
          <w:p w:rsidR="000C006A" w:rsidRPr="00BD11B2" w:rsidRDefault="000C006A" w:rsidP="00BD11B2">
            <w:pPr>
              <w:spacing w:before="60" w:after="60" w:line="240" w:lineRule="auto"/>
              <w:jc w:val="center"/>
              <w:rPr>
                <w:b/>
                <w:bCs/>
                <w:color w:val="000000"/>
                <w:sz w:val="18"/>
                <w:szCs w:val="18"/>
              </w:rPr>
            </w:pPr>
            <w:r w:rsidRPr="00BD11B2">
              <w:rPr>
                <w:b/>
                <w:bCs/>
                <w:color w:val="000000"/>
                <w:sz w:val="18"/>
                <w:szCs w:val="18"/>
              </w:rPr>
              <w:t>7% (28)</w:t>
            </w:r>
          </w:p>
        </w:tc>
      </w:tr>
      <w:tr w:rsidR="000C006A" w:rsidRPr="00BD11B2" w:rsidTr="009151E2">
        <w:trPr>
          <w:trHeight w:val="60"/>
        </w:trPr>
        <w:tc>
          <w:tcPr>
            <w:tcW w:w="3794" w:type="dxa"/>
            <w:tcBorders>
              <w:top w:val="nil"/>
              <w:left w:val="nil"/>
              <w:bottom w:val="nil"/>
              <w:right w:val="single" w:sz="4" w:space="0" w:color="121F6B"/>
            </w:tcBorders>
            <w:vAlign w:val="center"/>
          </w:tcPr>
          <w:p w:rsidR="000C006A" w:rsidRPr="00BD11B2" w:rsidRDefault="000C006A" w:rsidP="00BD11B2">
            <w:pPr>
              <w:spacing w:before="60" w:after="60" w:line="240" w:lineRule="auto"/>
              <w:textAlignment w:val="baseline"/>
              <w:rPr>
                <w:sz w:val="18"/>
                <w:szCs w:val="18"/>
              </w:rPr>
            </w:pPr>
            <w:r w:rsidRPr="00BD11B2">
              <w:rPr>
                <w:color w:val="000000" w:themeColor="text1"/>
                <w:kern w:val="24"/>
                <w:sz w:val="18"/>
                <w:szCs w:val="18"/>
              </w:rPr>
              <w:t>Supervision with Activity order</w:t>
            </w:r>
          </w:p>
        </w:tc>
        <w:tc>
          <w:tcPr>
            <w:tcW w:w="1311" w:type="dxa"/>
            <w:tcBorders>
              <w:top w:val="nil"/>
              <w:left w:val="single" w:sz="4" w:space="0" w:color="121F6B"/>
              <w:bottom w:val="nil"/>
              <w:right w:val="single" w:sz="4" w:space="0" w:color="121F6B"/>
            </w:tcBorders>
            <w:vAlign w:val="center"/>
          </w:tcPr>
          <w:p w:rsidR="000C006A" w:rsidRPr="00BD11B2" w:rsidRDefault="000C006A" w:rsidP="00BD11B2">
            <w:pPr>
              <w:spacing w:before="60" w:after="60" w:line="240" w:lineRule="auto"/>
              <w:jc w:val="center"/>
              <w:rPr>
                <w:color w:val="000000"/>
                <w:sz w:val="18"/>
                <w:szCs w:val="18"/>
              </w:rPr>
            </w:pPr>
            <w:r w:rsidRPr="00BD11B2">
              <w:rPr>
                <w:color w:val="000000"/>
                <w:sz w:val="18"/>
                <w:szCs w:val="18"/>
              </w:rPr>
              <w:t>3% (3)</w:t>
            </w:r>
          </w:p>
        </w:tc>
        <w:tc>
          <w:tcPr>
            <w:tcW w:w="1311" w:type="dxa"/>
            <w:tcBorders>
              <w:top w:val="nil"/>
              <w:left w:val="single" w:sz="4" w:space="0" w:color="121F6B"/>
              <w:bottom w:val="nil"/>
              <w:right w:val="single" w:sz="4" w:space="0" w:color="121F6B"/>
            </w:tcBorders>
            <w:vAlign w:val="center"/>
          </w:tcPr>
          <w:p w:rsidR="000C006A" w:rsidRPr="00BD11B2" w:rsidRDefault="000C006A" w:rsidP="00BD11B2">
            <w:pPr>
              <w:spacing w:before="60" w:after="60" w:line="240" w:lineRule="auto"/>
              <w:jc w:val="center"/>
              <w:rPr>
                <w:color w:val="000000"/>
                <w:sz w:val="18"/>
                <w:szCs w:val="18"/>
              </w:rPr>
            </w:pPr>
            <w:r w:rsidRPr="00BD11B2">
              <w:rPr>
                <w:color w:val="000000"/>
                <w:sz w:val="18"/>
                <w:szCs w:val="18"/>
              </w:rPr>
              <w:t>4% (10)</w:t>
            </w:r>
          </w:p>
        </w:tc>
        <w:tc>
          <w:tcPr>
            <w:tcW w:w="1311" w:type="dxa"/>
            <w:tcBorders>
              <w:top w:val="nil"/>
              <w:left w:val="single" w:sz="4" w:space="0" w:color="121F6B"/>
              <w:bottom w:val="nil"/>
              <w:right w:val="single" w:sz="4" w:space="0" w:color="121F6B"/>
            </w:tcBorders>
            <w:vAlign w:val="center"/>
          </w:tcPr>
          <w:p w:rsidR="000C006A" w:rsidRPr="00BD11B2" w:rsidRDefault="000C006A" w:rsidP="00BD11B2">
            <w:pPr>
              <w:spacing w:before="60" w:after="60" w:line="240" w:lineRule="auto"/>
              <w:jc w:val="center"/>
              <w:rPr>
                <w:color w:val="000000"/>
                <w:sz w:val="18"/>
                <w:szCs w:val="18"/>
              </w:rPr>
            </w:pPr>
            <w:r w:rsidRPr="00BD11B2">
              <w:rPr>
                <w:color w:val="000000"/>
                <w:sz w:val="18"/>
                <w:szCs w:val="18"/>
              </w:rPr>
              <w:t>2% (1)</w:t>
            </w:r>
          </w:p>
        </w:tc>
        <w:tc>
          <w:tcPr>
            <w:tcW w:w="1453" w:type="dxa"/>
            <w:tcBorders>
              <w:top w:val="nil"/>
              <w:left w:val="single" w:sz="4" w:space="0" w:color="121F6B"/>
              <w:bottom w:val="nil"/>
              <w:right w:val="nil"/>
            </w:tcBorders>
            <w:vAlign w:val="center"/>
          </w:tcPr>
          <w:p w:rsidR="000C006A" w:rsidRPr="00BD11B2" w:rsidRDefault="000C006A" w:rsidP="00BD11B2">
            <w:pPr>
              <w:spacing w:before="60" w:after="60" w:line="240" w:lineRule="auto"/>
              <w:jc w:val="center"/>
              <w:rPr>
                <w:b/>
                <w:bCs/>
                <w:color w:val="000000"/>
                <w:sz w:val="18"/>
                <w:szCs w:val="18"/>
              </w:rPr>
            </w:pPr>
            <w:r w:rsidRPr="00BD11B2">
              <w:rPr>
                <w:b/>
                <w:bCs/>
                <w:color w:val="000000"/>
                <w:sz w:val="18"/>
                <w:szCs w:val="18"/>
              </w:rPr>
              <w:t>4% (14)</w:t>
            </w:r>
          </w:p>
        </w:tc>
      </w:tr>
      <w:tr w:rsidR="000C006A" w:rsidRPr="00BD11B2" w:rsidTr="009151E2">
        <w:trPr>
          <w:trHeight w:val="60"/>
        </w:trPr>
        <w:tc>
          <w:tcPr>
            <w:tcW w:w="3794" w:type="dxa"/>
            <w:tcBorders>
              <w:top w:val="nil"/>
              <w:left w:val="nil"/>
              <w:bottom w:val="nil"/>
              <w:right w:val="single" w:sz="4" w:space="0" w:color="121F6B"/>
            </w:tcBorders>
            <w:shd w:val="clear" w:color="auto" w:fill="D8DDF8"/>
            <w:vAlign w:val="center"/>
          </w:tcPr>
          <w:p w:rsidR="000C006A" w:rsidRPr="00BD11B2" w:rsidRDefault="000C006A" w:rsidP="00BD11B2">
            <w:pPr>
              <w:spacing w:before="60" w:after="60" w:line="240" w:lineRule="auto"/>
              <w:textAlignment w:val="baseline"/>
              <w:rPr>
                <w:sz w:val="18"/>
                <w:szCs w:val="18"/>
              </w:rPr>
            </w:pPr>
            <w:r w:rsidRPr="00BD11B2">
              <w:rPr>
                <w:color w:val="000000" w:themeColor="text1"/>
                <w:kern w:val="24"/>
                <w:sz w:val="18"/>
                <w:szCs w:val="18"/>
              </w:rPr>
              <w:t>Supervision with Residence order</w:t>
            </w:r>
          </w:p>
        </w:tc>
        <w:tc>
          <w:tcPr>
            <w:tcW w:w="1311" w:type="dxa"/>
            <w:tcBorders>
              <w:top w:val="nil"/>
              <w:left w:val="single" w:sz="4" w:space="0" w:color="121F6B"/>
              <w:bottom w:val="nil"/>
              <w:right w:val="single" w:sz="4" w:space="0" w:color="121F6B"/>
            </w:tcBorders>
            <w:shd w:val="clear" w:color="auto" w:fill="D8DDF8"/>
            <w:vAlign w:val="center"/>
          </w:tcPr>
          <w:p w:rsidR="000C006A" w:rsidRPr="00BD11B2" w:rsidRDefault="000C006A" w:rsidP="00BD11B2">
            <w:pPr>
              <w:spacing w:before="60" w:after="60" w:line="240" w:lineRule="auto"/>
              <w:jc w:val="center"/>
              <w:rPr>
                <w:color w:val="000000"/>
                <w:sz w:val="18"/>
                <w:szCs w:val="18"/>
              </w:rPr>
            </w:pPr>
            <w:r w:rsidRPr="00BD11B2">
              <w:rPr>
                <w:color w:val="000000"/>
                <w:sz w:val="18"/>
                <w:szCs w:val="18"/>
              </w:rPr>
              <w:t>15% (13)</w:t>
            </w:r>
          </w:p>
        </w:tc>
        <w:tc>
          <w:tcPr>
            <w:tcW w:w="1311" w:type="dxa"/>
            <w:tcBorders>
              <w:top w:val="nil"/>
              <w:left w:val="single" w:sz="4" w:space="0" w:color="121F6B"/>
              <w:bottom w:val="nil"/>
              <w:right w:val="single" w:sz="4" w:space="0" w:color="121F6B"/>
            </w:tcBorders>
            <w:shd w:val="clear" w:color="auto" w:fill="D8DDF8"/>
            <w:vAlign w:val="center"/>
          </w:tcPr>
          <w:p w:rsidR="000C006A" w:rsidRPr="00BD11B2" w:rsidRDefault="000C006A" w:rsidP="00BD11B2">
            <w:pPr>
              <w:spacing w:before="60" w:after="60" w:line="240" w:lineRule="auto"/>
              <w:jc w:val="center"/>
              <w:rPr>
                <w:color w:val="000000"/>
                <w:sz w:val="18"/>
                <w:szCs w:val="18"/>
              </w:rPr>
            </w:pPr>
            <w:r w:rsidRPr="00BD11B2">
              <w:rPr>
                <w:color w:val="000000"/>
                <w:sz w:val="18"/>
                <w:szCs w:val="18"/>
              </w:rPr>
              <w:t>11% (27)</w:t>
            </w:r>
          </w:p>
        </w:tc>
        <w:tc>
          <w:tcPr>
            <w:tcW w:w="1311" w:type="dxa"/>
            <w:tcBorders>
              <w:top w:val="nil"/>
              <w:left w:val="single" w:sz="4" w:space="0" w:color="121F6B"/>
              <w:bottom w:val="nil"/>
              <w:right w:val="single" w:sz="4" w:space="0" w:color="121F6B"/>
            </w:tcBorders>
            <w:shd w:val="clear" w:color="auto" w:fill="D8DDF8"/>
            <w:vAlign w:val="center"/>
          </w:tcPr>
          <w:p w:rsidR="000C006A" w:rsidRPr="00BD11B2" w:rsidRDefault="000C006A" w:rsidP="00BD11B2">
            <w:pPr>
              <w:spacing w:before="60" w:after="60" w:line="240" w:lineRule="auto"/>
              <w:jc w:val="center"/>
              <w:rPr>
                <w:color w:val="000000"/>
                <w:sz w:val="18"/>
                <w:szCs w:val="18"/>
              </w:rPr>
            </w:pPr>
            <w:r w:rsidRPr="00BD11B2">
              <w:rPr>
                <w:color w:val="000000"/>
                <w:sz w:val="18"/>
                <w:szCs w:val="18"/>
              </w:rPr>
              <w:t>16% (8)</w:t>
            </w:r>
          </w:p>
        </w:tc>
        <w:tc>
          <w:tcPr>
            <w:tcW w:w="1453" w:type="dxa"/>
            <w:tcBorders>
              <w:top w:val="nil"/>
              <w:left w:val="single" w:sz="4" w:space="0" w:color="121F6B"/>
              <w:bottom w:val="nil"/>
              <w:right w:val="nil"/>
            </w:tcBorders>
            <w:shd w:val="clear" w:color="auto" w:fill="D8DDF8"/>
            <w:vAlign w:val="center"/>
          </w:tcPr>
          <w:p w:rsidR="000C006A" w:rsidRPr="00BD11B2" w:rsidRDefault="000C006A" w:rsidP="00BD11B2">
            <w:pPr>
              <w:spacing w:before="60" w:after="60" w:line="240" w:lineRule="auto"/>
              <w:jc w:val="center"/>
              <w:rPr>
                <w:b/>
                <w:bCs/>
                <w:color w:val="000000"/>
                <w:sz w:val="18"/>
                <w:szCs w:val="18"/>
              </w:rPr>
            </w:pPr>
            <w:r w:rsidRPr="00BD11B2">
              <w:rPr>
                <w:b/>
                <w:bCs/>
                <w:color w:val="000000"/>
                <w:sz w:val="18"/>
                <w:szCs w:val="18"/>
              </w:rPr>
              <w:t>12% (48)</w:t>
            </w:r>
          </w:p>
        </w:tc>
      </w:tr>
      <w:tr w:rsidR="000C006A" w:rsidRPr="00BD11B2" w:rsidTr="009151E2">
        <w:trPr>
          <w:trHeight w:val="60"/>
        </w:trPr>
        <w:tc>
          <w:tcPr>
            <w:tcW w:w="3794" w:type="dxa"/>
            <w:tcBorders>
              <w:top w:val="nil"/>
              <w:left w:val="nil"/>
              <w:bottom w:val="single" w:sz="4" w:space="0" w:color="auto"/>
              <w:right w:val="single" w:sz="4" w:space="0" w:color="121F6B"/>
            </w:tcBorders>
            <w:vAlign w:val="center"/>
          </w:tcPr>
          <w:p w:rsidR="000C006A" w:rsidRPr="00BD11B2" w:rsidRDefault="000C006A" w:rsidP="00BD11B2">
            <w:pPr>
              <w:spacing w:before="60" w:after="60" w:line="240" w:lineRule="auto"/>
              <w:textAlignment w:val="baseline"/>
              <w:rPr>
                <w:sz w:val="18"/>
                <w:szCs w:val="18"/>
              </w:rPr>
            </w:pPr>
            <w:r w:rsidRPr="00BD11B2">
              <w:rPr>
                <w:color w:val="000000" w:themeColor="text1"/>
                <w:kern w:val="24"/>
                <w:sz w:val="18"/>
                <w:szCs w:val="18"/>
              </w:rPr>
              <w:t>Imprisonment</w:t>
            </w:r>
          </w:p>
        </w:tc>
        <w:tc>
          <w:tcPr>
            <w:tcW w:w="1311" w:type="dxa"/>
            <w:tcBorders>
              <w:top w:val="nil"/>
              <w:left w:val="single" w:sz="4" w:space="0" w:color="121F6B"/>
              <w:bottom w:val="single" w:sz="4" w:space="0" w:color="auto"/>
              <w:right w:val="single" w:sz="4" w:space="0" w:color="121F6B"/>
            </w:tcBorders>
            <w:vAlign w:val="center"/>
          </w:tcPr>
          <w:p w:rsidR="000C006A" w:rsidRPr="00BD11B2" w:rsidRDefault="000C006A" w:rsidP="00BD11B2">
            <w:pPr>
              <w:spacing w:before="60" w:after="60" w:line="240" w:lineRule="auto"/>
              <w:jc w:val="center"/>
              <w:rPr>
                <w:color w:val="000000"/>
                <w:sz w:val="18"/>
                <w:szCs w:val="18"/>
              </w:rPr>
            </w:pPr>
            <w:r w:rsidRPr="00BD11B2">
              <w:rPr>
                <w:color w:val="000000"/>
                <w:sz w:val="18"/>
                <w:szCs w:val="18"/>
              </w:rPr>
              <w:t>22% (20)</w:t>
            </w:r>
          </w:p>
        </w:tc>
        <w:tc>
          <w:tcPr>
            <w:tcW w:w="1311" w:type="dxa"/>
            <w:tcBorders>
              <w:top w:val="nil"/>
              <w:left w:val="single" w:sz="4" w:space="0" w:color="121F6B"/>
              <w:bottom w:val="single" w:sz="4" w:space="0" w:color="auto"/>
              <w:right w:val="single" w:sz="4" w:space="0" w:color="121F6B"/>
            </w:tcBorders>
            <w:vAlign w:val="center"/>
          </w:tcPr>
          <w:p w:rsidR="000C006A" w:rsidRPr="00BD11B2" w:rsidRDefault="000C006A" w:rsidP="00BD11B2">
            <w:pPr>
              <w:spacing w:before="60" w:after="60" w:line="240" w:lineRule="auto"/>
              <w:jc w:val="center"/>
              <w:rPr>
                <w:color w:val="000000"/>
                <w:sz w:val="18"/>
                <w:szCs w:val="18"/>
              </w:rPr>
            </w:pPr>
            <w:r w:rsidRPr="00BD11B2">
              <w:rPr>
                <w:color w:val="000000"/>
                <w:sz w:val="18"/>
                <w:szCs w:val="18"/>
              </w:rPr>
              <w:t>17% (41)</w:t>
            </w:r>
          </w:p>
        </w:tc>
        <w:tc>
          <w:tcPr>
            <w:tcW w:w="1311" w:type="dxa"/>
            <w:tcBorders>
              <w:top w:val="nil"/>
              <w:left w:val="single" w:sz="4" w:space="0" w:color="121F6B"/>
              <w:bottom w:val="single" w:sz="4" w:space="0" w:color="auto"/>
              <w:right w:val="single" w:sz="4" w:space="0" w:color="121F6B"/>
            </w:tcBorders>
            <w:vAlign w:val="center"/>
          </w:tcPr>
          <w:p w:rsidR="000C006A" w:rsidRPr="00BD11B2" w:rsidRDefault="000C006A" w:rsidP="00BD11B2">
            <w:pPr>
              <w:spacing w:before="60" w:after="60" w:line="240" w:lineRule="auto"/>
              <w:jc w:val="center"/>
              <w:rPr>
                <w:color w:val="000000"/>
                <w:sz w:val="18"/>
                <w:szCs w:val="18"/>
              </w:rPr>
            </w:pPr>
            <w:r w:rsidRPr="00BD11B2">
              <w:rPr>
                <w:color w:val="000000"/>
                <w:sz w:val="18"/>
                <w:szCs w:val="18"/>
              </w:rPr>
              <w:t>16% (8)</w:t>
            </w:r>
          </w:p>
        </w:tc>
        <w:tc>
          <w:tcPr>
            <w:tcW w:w="1453" w:type="dxa"/>
            <w:tcBorders>
              <w:top w:val="nil"/>
              <w:left w:val="single" w:sz="4" w:space="0" w:color="121F6B"/>
              <w:bottom w:val="single" w:sz="4" w:space="0" w:color="auto"/>
              <w:right w:val="nil"/>
            </w:tcBorders>
            <w:vAlign w:val="center"/>
          </w:tcPr>
          <w:p w:rsidR="000C006A" w:rsidRPr="00BD11B2" w:rsidRDefault="000C006A" w:rsidP="00BD11B2">
            <w:pPr>
              <w:spacing w:before="60" w:after="60" w:line="240" w:lineRule="auto"/>
              <w:jc w:val="center"/>
              <w:rPr>
                <w:b/>
                <w:bCs/>
                <w:color w:val="000000"/>
                <w:sz w:val="18"/>
                <w:szCs w:val="18"/>
              </w:rPr>
            </w:pPr>
            <w:r w:rsidRPr="00BD11B2">
              <w:rPr>
                <w:b/>
                <w:bCs/>
                <w:color w:val="000000"/>
                <w:sz w:val="18"/>
                <w:szCs w:val="18"/>
              </w:rPr>
              <w:t>18% (71)</w:t>
            </w:r>
          </w:p>
        </w:tc>
      </w:tr>
    </w:tbl>
    <w:p w:rsidR="0024767F" w:rsidRDefault="0024767F" w:rsidP="0024767F">
      <w:pPr>
        <w:spacing w:after="0"/>
      </w:pPr>
    </w:p>
    <w:p w:rsidR="006C0B96" w:rsidRPr="004F7B31" w:rsidRDefault="006C0B96" w:rsidP="0024767F">
      <w:pPr>
        <w:rPr>
          <w:highlight w:val="yellow"/>
        </w:rPr>
      </w:pPr>
      <w:r w:rsidRPr="00D26B71">
        <w:t xml:space="preserve">Of the </w:t>
      </w:r>
      <w:r w:rsidR="00F15EB5">
        <w:t>119</w:t>
      </w:r>
      <w:r w:rsidRPr="00D26B71">
        <w:t xml:space="preserve"> young people who were imprisoned or received a new </w:t>
      </w:r>
      <w:proofErr w:type="spellStart"/>
      <w:r w:rsidRPr="00D26B71">
        <w:t>SwR</w:t>
      </w:r>
      <w:proofErr w:type="spellEnd"/>
      <w:r w:rsidRPr="00D26B71">
        <w:t xml:space="preserve"> order, </w:t>
      </w:r>
      <w:r w:rsidR="00F15EB5">
        <w:t>96</w:t>
      </w:r>
      <w:r w:rsidRPr="00D26B71">
        <w:t xml:space="preserve"> were among those who had a lower frequency and/or seriousness of offending after completing the order. These periods removed from the community may have contributed to their lower post-intervention offending rate.</w:t>
      </w:r>
    </w:p>
    <w:p w:rsidR="006C0B96" w:rsidRPr="009151E2" w:rsidRDefault="006C0B96" w:rsidP="009151E2">
      <w:pPr>
        <w:pStyle w:val="Heading2"/>
        <w:rPr>
          <w:highlight w:val="yellow"/>
        </w:rPr>
      </w:pPr>
      <w:r w:rsidRPr="004F7B31">
        <w:rPr>
          <w:highlight w:val="yellow"/>
        </w:rPr>
        <w:br w:type="page"/>
      </w:r>
      <w:bookmarkStart w:id="18" w:name="_Toc371084403"/>
      <w:bookmarkStart w:id="19" w:name="_Toc449004612"/>
      <w:r w:rsidRPr="009151E2">
        <w:lastRenderedPageBreak/>
        <w:t xml:space="preserve">Shorter </w:t>
      </w:r>
      <w:proofErr w:type="spellStart"/>
      <w:r w:rsidRPr="009151E2">
        <w:t>SwR</w:t>
      </w:r>
      <w:proofErr w:type="spellEnd"/>
      <w:r w:rsidRPr="009151E2">
        <w:t xml:space="preserve"> orders (</w:t>
      </w:r>
      <w:r w:rsidR="003D187D">
        <w:t xml:space="preserve">exactly </w:t>
      </w:r>
      <w:r w:rsidRPr="009151E2">
        <w:t>three months)</w:t>
      </w:r>
      <w:bookmarkEnd w:id="18"/>
      <w:bookmarkEnd w:id="19"/>
    </w:p>
    <w:p w:rsidR="006C0B96" w:rsidRPr="00357EC6" w:rsidRDefault="006C0B96" w:rsidP="00BD11B2">
      <w:r w:rsidRPr="00357EC6">
        <w:t xml:space="preserve">Of the total </w:t>
      </w:r>
      <w:r w:rsidR="00A50893">
        <w:t>392</w:t>
      </w:r>
      <w:r w:rsidRPr="00357EC6">
        <w:t xml:space="preserve"> young people who received </w:t>
      </w:r>
      <w:proofErr w:type="spellStart"/>
      <w:r w:rsidRPr="00357EC6">
        <w:t>SwR</w:t>
      </w:r>
      <w:proofErr w:type="spellEnd"/>
      <w:r w:rsidRPr="00357EC6">
        <w:t xml:space="preserve"> orders</w:t>
      </w:r>
      <w:r w:rsidR="00D71405">
        <w:t xml:space="preserve"> in the 30 month period under examination</w:t>
      </w:r>
      <w:r w:rsidRPr="00357EC6">
        <w:t xml:space="preserve">, </w:t>
      </w:r>
      <w:r w:rsidR="00A50893">
        <w:t>12</w:t>
      </w:r>
      <w:r w:rsidR="00772E72">
        <w:t>8</w:t>
      </w:r>
      <w:r w:rsidR="00A50893">
        <w:t xml:space="preserve"> </w:t>
      </w:r>
      <w:r w:rsidRPr="00357EC6">
        <w:t>(</w:t>
      </w:r>
      <w:r w:rsidR="00A50893">
        <w:t>33</w:t>
      </w:r>
      <w:r w:rsidRPr="00357EC6">
        <w:t xml:space="preserve">%) had </w:t>
      </w:r>
      <w:r w:rsidR="00BD3903">
        <w:t>‘</w:t>
      </w:r>
      <w:r w:rsidR="003D187D">
        <w:t>shorter</w:t>
      </w:r>
      <w:r w:rsidR="00BD3903">
        <w:t>’</w:t>
      </w:r>
      <w:r w:rsidR="003D187D">
        <w:t xml:space="preserve"> </w:t>
      </w:r>
      <w:r w:rsidRPr="00357EC6">
        <w:t xml:space="preserve">orders imposed of </w:t>
      </w:r>
      <w:r w:rsidR="003D187D">
        <w:t xml:space="preserve">exactly </w:t>
      </w:r>
      <w:r w:rsidRPr="00357EC6">
        <w:t xml:space="preserve">three months duration. Of these </w:t>
      </w:r>
      <w:r w:rsidR="00A50893">
        <w:t>12</w:t>
      </w:r>
      <w:r w:rsidR="00772E72">
        <w:t>8</w:t>
      </w:r>
      <w:r w:rsidRPr="00357EC6">
        <w:t xml:space="preserve"> young people:</w:t>
      </w:r>
    </w:p>
    <w:p w:rsidR="006C0B96" w:rsidRPr="00357EC6" w:rsidRDefault="00A50893" w:rsidP="00BD11B2">
      <w:pPr>
        <w:pStyle w:val="Bullet1"/>
      </w:pPr>
      <w:r>
        <w:t>86</w:t>
      </w:r>
      <w:r w:rsidR="006C0B96" w:rsidRPr="00357EC6">
        <w:t>% were male and 1</w:t>
      </w:r>
      <w:r>
        <w:t>4</w:t>
      </w:r>
      <w:r w:rsidR="006C0B96" w:rsidRPr="00357EC6">
        <w:t>% were female</w:t>
      </w:r>
    </w:p>
    <w:p w:rsidR="006C0B96" w:rsidRPr="00357EC6" w:rsidRDefault="006C0B96" w:rsidP="00BD11B2">
      <w:pPr>
        <w:pStyle w:val="Bullet1"/>
      </w:pPr>
      <w:r w:rsidRPr="00357EC6">
        <w:t>6</w:t>
      </w:r>
      <w:r w:rsidR="00A50893">
        <w:t>4</w:t>
      </w:r>
      <w:r w:rsidRPr="00357EC6">
        <w:t>% were Māori, 2</w:t>
      </w:r>
      <w:r w:rsidR="00A50893">
        <w:t>3</w:t>
      </w:r>
      <w:r w:rsidRPr="00357EC6">
        <w:t>% were European, 1</w:t>
      </w:r>
      <w:r w:rsidR="00A50893">
        <w:t>2</w:t>
      </w:r>
      <w:r w:rsidRPr="00357EC6">
        <w:t>% were Pacific people</w:t>
      </w:r>
      <w:r w:rsidR="00FC79A3">
        <w:t>s</w:t>
      </w:r>
      <w:r w:rsidRPr="00357EC6">
        <w:t xml:space="preserve"> and 1% belonged to other ethnic groups</w:t>
      </w:r>
    </w:p>
    <w:p w:rsidR="006C0B96" w:rsidRPr="00357EC6" w:rsidRDefault="006C0B96" w:rsidP="00BD11B2">
      <w:pPr>
        <w:pStyle w:val="Bullet1"/>
      </w:pPr>
      <w:r w:rsidRPr="00357EC6">
        <w:t>2</w:t>
      </w:r>
      <w:r w:rsidR="00650ECF">
        <w:t>5</w:t>
      </w:r>
      <w:r w:rsidRPr="00357EC6">
        <w:t>% were from the Northern region, 2</w:t>
      </w:r>
      <w:r w:rsidR="003F66A8">
        <w:t>1</w:t>
      </w:r>
      <w:r w:rsidRPr="00357EC6">
        <w:t>% were from the Midlands region, 3</w:t>
      </w:r>
      <w:r w:rsidR="00564B31">
        <w:t>2</w:t>
      </w:r>
      <w:r w:rsidRPr="00357EC6">
        <w:t>% were from the Central region and 2</w:t>
      </w:r>
      <w:r w:rsidR="00564B31">
        <w:t>2</w:t>
      </w:r>
      <w:r w:rsidRPr="00357EC6">
        <w:t>% were from the Southern region</w:t>
      </w:r>
    </w:p>
    <w:p w:rsidR="006C0B96" w:rsidRPr="00357EC6" w:rsidRDefault="006C0B96" w:rsidP="00BD11B2">
      <w:pPr>
        <w:pStyle w:val="Bullet1"/>
      </w:pPr>
      <w:r w:rsidRPr="00357EC6">
        <w:t>the average age at first recorded offence was 1</w:t>
      </w:r>
      <w:r w:rsidR="00564B31">
        <w:t>2</w:t>
      </w:r>
      <w:r w:rsidR="00E10111">
        <w:t>.0</w:t>
      </w:r>
      <w:r w:rsidRPr="00357EC6">
        <w:t xml:space="preserve"> years (ranging from 4.7 to </w:t>
      </w:r>
      <w:r w:rsidR="00564B31">
        <w:t>16.5</w:t>
      </w:r>
      <w:r w:rsidRPr="00357EC6">
        <w:t xml:space="preserve"> years)</w:t>
      </w:r>
    </w:p>
    <w:p w:rsidR="006C0B96" w:rsidRPr="00357EC6" w:rsidRDefault="006C0B96" w:rsidP="00BD11B2">
      <w:pPr>
        <w:pStyle w:val="Bullet1"/>
      </w:pPr>
      <w:r w:rsidRPr="00357EC6">
        <w:t>the average number of years between the first recorded offence and beginning the order was 4.</w:t>
      </w:r>
      <w:r w:rsidR="00E10111">
        <w:t>2</w:t>
      </w:r>
      <w:r w:rsidRPr="00357EC6">
        <w:t xml:space="preserve"> (ranging from 0.</w:t>
      </w:r>
      <w:r w:rsidR="00564B31">
        <w:t>1</w:t>
      </w:r>
      <w:r w:rsidRPr="00357EC6">
        <w:t xml:space="preserve"> to 10.2 years)</w:t>
      </w:r>
    </w:p>
    <w:p w:rsidR="006C0B96" w:rsidRPr="00357EC6" w:rsidRDefault="006C0B96" w:rsidP="00BD11B2">
      <w:pPr>
        <w:pStyle w:val="Bullet1"/>
      </w:pPr>
      <w:r w:rsidRPr="00357EC6">
        <w:t>the average age at the start of the orders was 16.</w:t>
      </w:r>
      <w:r w:rsidR="00564B31">
        <w:t>2</w:t>
      </w:r>
      <w:r w:rsidRPr="00357EC6">
        <w:t xml:space="preserve"> years (ranging from 14.3 to 17.</w:t>
      </w:r>
      <w:r w:rsidR="00564B31">
        <w:t>5</w:t>
      </w:r>
      <w:r w:rsidRPr="00357EC6">
        <w:t xml:space="preserve"> years).</w:t>
      </w:r>
    </w:p>
    <w:p w:rsidR="006C0B96" w:rsidRPr="004F7B31" w:rsidRDefault="006C0B96" w:rsidP="00BD11B2">
      <w:pPr>
        <w:rPr>
          <w:highlight w:val="yellow"/>
        </w:rPr>
      </w:pPr>
      <w:r w:rsidRPr="009045E8">
        <w:t xml:space="preserve">There was an increase in the average frequency and seriousness of offending leading up to the shorter </w:t>
      </w:r>
      <w:proofErr w:type="spellStart"/>
      <w:r w:rsidR="00AB1C78">
        <w:t>SwR</w:t>
      </w:r>
      <w:proofErr w:type="spellEnd"/>
      <w:r w:rsidR="00AB1C78">
        <w:t xml:space="preserve"> </w:t>
      </w:r>
      <w:r w:rsidRPr="009045E8">
        <w:t xml:space="preserve">orders, followed by a reduction in both measures after </w:t>
      </w:r>
      <w:r w:rsidR="0015492A">
        <w:t>release from residence</w:t>
      </w:r>
      <w:r w:rsidR="0015492A" w:rsidRPr="004916B4">
        <w:t xml:space="preserve"> </w:t>
      </w:r>
      <w:r w:rsidRPr="009045E8">
        <w:t>(Figures 20 and 21). Over the 12 months since the orders</w:t>
      </w:r>
      <w:r>
        <w:t xml:space="preserve"> ended</w:t>
      </w:r>
      <w:r w:rsidRPr="009045E8">
        <w:t>, the average number of offences committed by recipients was 8.</w:t>
      </w:r>
      <w:r w:rsidR="00633638">
        <w:t>5</w:t>
      </w:r>
      <w:r w:rsidRPr="009045E8">
        <w:t xml:space="preserve"> (ranging from 0 to 4</w:t>
      </w:r>
      <w:r w:rsidR="00633638">
        <w:t>1</w:t>
      </w:r>
      <w:r w:rsidRPr="009045E8">
        <w:t>). This compares to an average of 14</w:t>
      </w:r>
      <w:r w:rsidR="00075B27">
        <w:t>.1</w:t>
      </w:r>
      <w:r w:rsidRPr="009045E8">
        <w:t xml:space="preserve"> offences over the 12 months before the orders (ranging from 2 to </w:t>
      </w:r>
      <w:r w:rsidR="00633638">
        <w:t>52</w:t>
      </w:r>
      <w:r w:rsidRPr="009045E8">
        <w:t>). The average seriousness of all the offences committed in the 12 months following the orders (1,</w:t>
      </w:r>
      <w:r w:rsidR="00633638">
        <w:t>2</w:t>
      </w:r>
      <w:r w:rsidR="00075B27">
        <w:t>13</w:t>
      </w:r>
      <w:r w:rsidRPr="009045E8">
        <w:t xml:space="preserve">) was </w:t>
      </w:r>
      <w:r>
        <w:t xml:space="preserve">slightly over </w:t>
      </w:r>
      <w:r w:rsidRPr="009045E8">
        <w:t>half of that in the 12 months before the orders (2</w:t>
      </w:r>
      <w:r w:rsidR="00633638">
        <w:t>,3</w:t>
      </w:r>
      <w:r w:rsidR="00075B27">
        <w:t>81</w:t>
      </w:r>
      <w:r w:rsidRPr="009045E8">
        <w:t xml:space="preserve">). </w:t>
      </w:r>
    </w:p>
    <w:p w:rsidR="006C0B96" w:rsidRDefault="006C0B96" w:rsidP="00534EF0">
      <w:pPr>
        <w:pStyle w:val="Figureheading"/>
      </w:pPr>
      <w:r w:rsidRPr="009045E8">
        <w:t>Figure 20:</w:t>
      </w:r>
      <w:r w:rsidRPr="009045E8">
        <w:tab/>
        <w:t>Average frequency of offences dealt with by Police before and after shorter Supervision with Residence orders</w:t>
      </w:r>
    </w:p>
    <w:p w:rsidR="00564B31" w:rsidRPr="009045E8" w:rsidRDefault="000C275F" w:rsidP="00534EF0">
      <w:pPr>
        <w:pStyle w:val="BodyText"/>
        <w:tabs>
          <w:tab w:val="left" w:pos="1134"/>
        </w:tabs>
        <w:spacing w:before="0" w:line="240" w:lineRule="auto"/>
        <w:ind w:left="1134" w:right="448" w:hanging="1134"/>
        <w:rPr>
          <w:b/>
          <w:lang w:val="en-NZ"/>
        </w:rPr>
      </w:pPr>
      <w:r w:rsidRPr="000C275F">
        <w:rPr>
          <w:noProof/>
          <w:lang w:val="en-NZ"/>
        </w:rPr>
        <w:drawing>
          <wp:inline distT="0" distB="0" distL="0" distR="0" wp14:anchorId="38D0D467" wp14:editId="3E714816">
            <wp:extent cx="5731510" cy="3199494"/>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3199494"/>
                    </a:xfrm>
                    <a:prstGeom prst="rect">
                      <a:avLst/>
                    </a:prstGeom>
                    <a:noFill/>
                    <a:ln>
                      <a:noFill/>
                    </a:ln>
                  </pic:spPr>
                </pic:pic>
              </a:graphicData>
            </a:graphic>
          </wp:inline>
        </w:drawing>
      </w:r>
    </w:p>
    <w:p w:rsidR="006C0B96" w:rsidRPr="004F7B31" w:rsidRDefault="006C0B96" w:rsidP="00534EF0">
      <w:pPr>
        <w:pStyle w:val="Figureheading"/>
        <w:rPr>
          <w:highlight w:val="yellow"/>
        </w:rPr>
      </w:pPr>
      <w:r w:rsidRPr="004F7B31">
        <w:rPr>
          <w:highlight w:val="yellow"/>
        </w:rPr>
        <w:br w:type="page"/>
      </w:r>
      <w:r w:rsidRPr="009045E8">
        <w:lastRenderedPageBreak/>
        <w:t>Figure 21:</w:t>
      </w:r>
      <w:r w:rsidRPr="009045E8">
        <w:tab/>
        <w:t>Average total seriousness of offences dealt with by Police before and after shorter Supervision with Residence orders</w:t>
      </w:r>
    </w:p>
    <w:p w:rsidR="006C0B96" w:rsidRPr="000C275F" w:rsidRDefault="000C275F" w:rsidP="00534EF0">
      <w:pPr>
        <w:pStyle w:val="BodyText"/>
        <w:spacing w:before="0" w:line="240" w:lineRule="auto"/>
        <w:ind w:left="1418" w:hanging="1418"/>
        <w:rPr>
          <w:highlight w:val="yellow"/>
          <w:lang w:val="en-NZ"/>
        </w:rPr>
      </w:pPr>
      <w:r w:rsidRPr="000C275F">
        <w:rPr>
          <w:noProof/>
          <w:lang w:val="en-NZ"/>
        </w:rPr>
        <w:drawing>
          <wp:inline distT="0" distB="0" distL="0" distR="0" wp14:anchorId="0D285AFE" wp14:editId="6037767F">
            <wp:extent cx="5731510" cy="3199494"/>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3199494"/>
                    </a:xfrm>
                    <a:prstGeom prst="rect">
                      <a:avLst/>
                    </a:prstGeom>
                    <a:noFill/>
                    <a:ln>
                      <a:noFill/>
                    </a:ln>
                  </pic:spPr>
                </pic:pic>
              </a:graphicData>
            </a:graphic>
          </wp:inline>
        </w:drawing>
      </w:r>
    </w:p>
    <w:p w:rsidR="00534EF0" w:rsidRDefault="00534EF0" w:rsidP="00534EF0">
      <w:pPr>
        <w:spacing w:after="0"/>
      </w:pPr>
    </w:p>
    <w:p w:rsidR="006C0B96" w:rsidRPr="009958D5" w:rsidRDefault="006C0B96" w:rsidP="00534EF0">
      <w:r w:rsidRPr="009958D5">
        <w:t>Table 1</w:t>
      </w:r>
      <w:r>
        <w:t>1</w:t>
      </w:r>
      <w:r w:rsidRPr="009958D5">
        <w:t xml:space="preserve"> compares offending patterns in the 12 months after the shorter </w:t>
      </w:r>
      <w:proofErr w:type="spellStart"/>
      <w:r w:rsidRPr="009958D5">
        <w:t>SwR</w:t>
      </w:r>
      <w:proofErr w:type="spellEnd"/>
      <w:r w:rsidRPr="009958D5">
        <w:t xml:space="preserve"> orders to the 12 months before the orders. In the 12 months after:</w:t>
      </w:r>
    </w:p>
    <w:p w:rsidR="006C0B96" w:rsidRPr="005E2B4F" w:rsidRDefault="006C0B96" w:rsidP="00534EF0">
      <w:pPr>
        <w:pStyle w:val="Bullet1"/>
      </w:pPr>
      <w:r w:rsidRPr="005E2B4F">
        <w:t>1</w:t>
      </w:r>
      <w:r w:rsidR="009C3509">
        <w:t>3</w:t>
      </w:r>
      <w:r w:rsidRPr="005E2B4F">
        <w:t>% (</w:t>
      </w:r>
      <w:r w:rsidR="00616170">
        <w:t>16</w:t>
      </w:r>
      <w:r w:rsidRPr="005E2B4F">
        <w:t>) of young people did not reoffend at all</w:t>
      </w:r>
    </w:p>
    <w:p w:rsidR="006C0B96" w:rsidRPr="005E2B4F" w:rsidRDefault="006C0B96" w:rsidP="00534EF0">
      <w:pPr>
        <w:pStyle w:val="Bullet1"/>
      </w:pPr>
      <w:r w:rsidRPr="005E2B4F">
        <w:t>7</w:t>
      </w:r>
      <w:r w:rsidR="009C3509">
        <w:t>3</w:t>
      </w:r>
      <w:r w:rsidRPr="005E2B4F">
        <w:t>% (</w:t>
      </w:r>
      <w:r w:rsidR="00616170">
        <w:t>93</w:t>
      </w:r>
      <w:r w:rsidRPr="005E2B4F">
        <w:t xml:space="preserve">) of young people offended less often (including the </w:t>
      </w:r>
      <w:r w:rsidR="00616170">
        <w:t>16</w:t>
      </w:r>
      <w:r w:rsidRPr="005E2B4F">
        <w:t xml:space="preserve"> who did not reoffend), while 21% (</w:t>
      </w:r>
      <w:r w:rsidR="00616170">
        <w:t>27</w:t>
      </w:r>
      <w:r w:rsidRPr="005E2B4F">
        <w:t xml:space="preserve">) offended more often and </w:t>
      </w:r>
      <w:r w:rsidR="009C3509">
        <w:t>6</w:t>
      </w:r>
      <w:r w:rsidRPr="005E2B4F">
        <w:t>% (</w:t>
      </w:r>
      <w:r w:rsidR="009C3509">
        <w:t>8</w:t>
      </w:r>
      <w:r w:rsidRPr="005E2B4F">
        <w:t>) offended at the same rate as before</w:t>
      </w:r>
    </w:p>
    <w:p w:rsidR="006C0B96" w:rsidRPr="005E2B4F" w:rsidRDefault="006C0B96" w:rsidP="00534EF0">
      <w:pPr>
        <w:pStyle w:val="Bullet1"/>
      </w:pPr>
      <w:r w:rsidRPr="005E2B4F">
        <w:t>72% (</w:t>
      </w:r>
      <w:r w:rsidR="00616170">
        <w:t>9</w:t>
      </w:r>
      <w:r w:rsidR="009C3509">
        <w:t>2</w:t>
      </w:r>
      <w:r w:rsidRPr="005E2B4F">
        <w:t>) of the young people reduced the total seriousness of their offending (</w:t>
      </w:r>
      <w:r w:rsidR="000611EE">
        <w:t>78</w:t>
      </w:r>
      <w:r w:rsidRPr="005E2B4F">
        <w:t xml:space="preserve"> of whom also committed fewer offences), while </w:t>
      </w:r>
      <w:r w:rsidR="000611EE">
        <w:t>24</w:t>
      </w:r>
      <w:r w:rsidRPr="005E2B4F">
        <w:t>% (</w:t>
      </w:r>
      <w:r w:rsidR="000611EE">
        <w:t>31</w:t>
      </w:r>
      <w:r w:rsidRPr="005E2B4F">
        <w:t>) committed more serious offences</w:t>
      </w:r>
      <w:r w:rsidR="009C3509">
        <w:t xml:space="preserve"> a</w:t>
      </w:r>
      <w:r w:rsidR="009C3509" w:rsidRPr="00F472E8">
        <w:t xml:space="preserve">nd </w:t>
      </w:r>
      <w:r w:rsidR="009C3509">
        <w:t>4</w:t>
      </w:r>
      <w:r w:rsidR="009C3509" w:rsidRPr="00F472E8">
        <w:t>% (</w:t>
      </w:r>
      <w:r w:rsidR="009C3509">
        <w:t>5</w:t>
      </w:r>
      <w:r w:rsidR="009C3509" w:rsidRPr="00F472E8">
        <w:t>) had the same seriousness of offending</w:t>
      </w:r>
    </w:p>
    <w:p w:rsidR="006C0B96" w:rsidRDefault="006C0B96" w:rsidP="00534EF0">
      <w:pPr>
        <w:pStyle w:val="Bullet1"/>
      </w:pPr>
      <w:r w:rsidRPr="005E2B4F">
        <w:t>6</w:t>
      </w:r>
      <w:r w:rsidR="000611EE">
        <w:t>2</w:t>
      </w:r>
      <w:r w:rsidRPr="005E2B4F">
        <w:t>% (</w:t>
      </w:r>
      <w:r w:rsidR="009C3509">
        <w:t>79</w:t>
      </w:r>
      <w:r w:rsidRPr="005E2B4F">
        <w:t xml:space="preserve">) of the young people reduced the seriousness of their most serious offence, while </w:t>
      </w:r>
      <w:r w:rsidR="000611EE">
        <w:t>25</w:t>
      </w:r>
      <w:r w:rsidRPr="005E2B4F">
        <w:t>% (</w:t>
      </w:r>
      <w:r w:rsidR="000611EE">
        <w:t>32</w:t>
      </w:r>
      <w:r w:rsidRPr="005E2B4F">
        <w:t xml:space="preserve">) committed a more serious offence and </w:t>
      </w:r>
      <w:r w:rsidR="000611EE">
        <w:t>13</w:t>
      </w:r>
      <w:r w:rsidRPr="005E2B4F">
        <w:t>% (</w:t>
      </w:r>
      <w:r w:rsidR="000611EE">
        <w:t>17</w:t>
      </w:r>
      <w:r w:rsidRPr="005E2B4F">
        <w:t>) committed an offence of the same seriousness.</w:t>
      </w:r>
    </w:p>
    <w:p w:rsidR="006B2B1E" w:rsidRPr="002B1433" w:rsidRDefault="006B2B1E" w:rsidP="006B2B1E">
      <w:pPr>
        <w:pStyle w:val="Caption"/>
      </w:pPr>
      <w:r w:rsidRPr="002B1433">
        <w:t xml:space="preserve">Table </w:t>
      </w:r>
      <w:r w:rsidR="00C13262">
        <w:fldChar w:fldCharType="begin"/>
      </w:r>
      <w:r w:rsidR="00C13262">
        <w:instrText xml:space="preserve"> SEQ Table \* ARABIC </w:instrText>
      </w:r>
      <w:r w:rsidR="00C13262">
        <w:fldChar w:fldCharType="separate"/>
      </w:r>
      <w:r w:rsidR="00A0583A">
        <w:rPr>
          <w:noProof/>
        </w:rPr>
        <w:t>11</w:t>
      </w:r>
      <w:r w:rsidR="00C13262">
        <w:rPr>
          <w:noProof/>
        </w:rPr>
        <w:fldChar w:fldCharType="end"/>
      </w:r>
      <w:r w:rsidRPr="002B1433">
        <w:t>:</w:t>
      </w:r>
      <w:r w:rsidRPr="002B1433">
        <w:tab/>
      </w:r>
      <w:r w:rsidR="00D11E3C" w:rsidRPr="00097AE5">
        <w:t xml:space="preserve">Outcomes 12 months after </w:t>
      </w:r>
      <w:r w:rsidR="00D11E3C">
        <w:t xml:space="preserve">shorter </w:t>
      </w:r>
      <w:proofErr w:type="spellStart"/>
      <w:r w:rsidR="00D11E3C">
        <w:t>SwR</w:t>
      </w:r>
      <w:proofErr w:type="spellEnd"/>
      <w:r w:rsidR="00D11E3C" w:rsidRPr="002B1433">
        <w:t xml:space="preserve"> </w:t>
      </w:r>
      <w:r w:rsidR="00D11E3C" w:rsidRPr="00097AE5">
        <w:t>orders</w:t>
      </w:r>
      <w:r w:rsidR="000C275F">
        <w:t xml:space="preserve"> ended</w:t>
      </w:r>
    </w:p>
    <w:tbl>
      <w:tblPr>
        <w:tblStyle w:val="Tabletemp1"/>
        <w:tblW w:w="9116" w:type="dxa"/>
        <w:tblCellMar>
          <w:top w:w="28" w:type="dxa"/>
          <w:bottom w:w="28" w:type="dxa"/>
        </w:tblCellMar>
        <w:tblLook w:val="04A0" w:firstRow="1" w:lastRow="0" w:firstColumn="1" w:lastColumn="0" w:noHBand="0" w:noVBand="1"/>
      </w:tblPr>
      <w:tblGrid>
        <w:gridCol w:w="4786"/>
        <w:gridCol w:w="1443"/>
        <w:gridCol w:w="1443"/>
        <w:gridCol w:w="1444"/>
      </w:tblGrid>
      <w:tr w:rsidR="000C006A" w:rsidRPr="00D11E3C" w:rsidTr="00D11E3C">
        <w:trPr>
          <w:trHeight w:val="644"/>
        </w:trPr>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0C006A" w:rsidRPr="00D11E3C" w:rsidRDefault="000C006A" w:rsidP="000C32BC">
            <w:pPr>
              <w:spacing w:before="20" w:after="0" w:line="240" w:lineRule="auto"/>
              <w:textAlignment w:val="baseline"/>
              <w:rPr>
                <w:rFonts w:eastAsiaTheme="minorEastAsia" w:cstheme="minorBidi"/>
                <w:b/>
                <w:bCs/>
                <w:color w:val="FFFFFF" w:themeColor="background1"/>
                <w:kern w:val="24"/>
                <w:sz w:val="18"/>
                <w:szCs w:val="18"/>
              </w:rPr>
            </w:pPr>
            <w:r w:rsidRPr="00D11E3C">
              <w:rPr>
                <w:rFonts w:eastAsiaTheme="minorEastAsia" w:cstheme="minorBidi"/>
                <w:b/>
                <w:bCs/>
                <w:color w:val="FFFFFF" w:themeColor="background1"/>
                <w:kern w:val="24"/>
                <w:sz w:val="18"/>
                <w:szCs w:val="18"/>
              </w:rPr>
              <w:t>Outcome</w:t>
            </w:r>
          </w:p>
          <w:p w:rsidR="000C006A" w:rsidRPr="00D11E3C" w:rsidRDefault="000C006A" w:rsidP="000C32BC">
            <w:pPr>
              <w:spacing w:before="20" w:after="0" w:line="240" w:lineRule="auto"/>
              <w:textAlignment w:val="baseline"/>
              <w:rPr>
                <w:color w:val="FFFFFF" w:themeColor="background1"/>
                <w:sz w:val="16"/>
                <w:szCs w:val="16"/>
              </w:rPr>
            </w:pPr>
            <w:r w:rsidRPr="00D11E3C">
              <w:rPr>
                <w:rFonts w:eastAsiaTheme="minorEastAsia" w:cstheme="minorBidi"/>
                <w:bCs/>
                <w:color w:val="FFFFFF" w:themeColor="background1"/>
                <w:kern w:val="24"/>
                <w:sz w:val="16"/>
                <w:szCs w:val="16"/>
              </w:rPr>
              <w:t>(reductions compare after period to same period before)</w:t>
            </w:r>
          </w:p>
        </w:tc>
        <w:tc>
          <w:tcPr>
            <w:tcW w:w="14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0C006A" w:rsidRPr="00D11E3C" w:rsidRDefault="000C006A" w:rsidP="000C32BC">
            <w:pPr>
              <w:spacing w:before="20" w:after="0" w:line="240" w:lineRule="auto"/>
              <w:jc w:val="center"/>
              <w:textAlignment w:val="baseline"/>
              <w:rPr>
                <w:b/>
                <w:bCs/>
                <w:color w:val="FFFFFF" w:themeColor="background1"/>
                <w:kern w:val="24"/>
                <w:sz w:val="18"/>
                <w:szCs w:val="18"/>
              </w:rPr>
            </w:pPr>
            <w:r w:rsidRPr="00D11E3C">
              <w:rPr>
                <w:b/>
                <w:bCs/>
                <w:color w:val="FFFFFF" w:themeColor="background1"/>
                <w:kern w:val="24"/>
                <w:sz w:val="18"/>
                <w:szCs w:val="18"/>
              </w:rPr>
              <w:t>European</w:t>
            </w:r>
          </w:p>
          <w:p w:rsidR="000C006A" w:rsidRPr="00D11E3C" w:rsidRDefault="000C006A" w:rsidP="000C32BC">
            <w:pPr>
              <w:spacing w:before="20" w:after="0" w:line="240" w:lineRule="auto"/>
              <w:jc w:val="center"/>
              <w:textAlignment w:val="baseline"/>
              <w:rPr>
                <w:color w:val="FFFFFF" w:themeColor="background1"/>
                <w:sz w:val="16"/>
                <w:szCs w:val="16"/>
              </w:rPr>
            </w:pPr>
            <w:r w:rsidRPr="00D11E3C">
              <w:rPr>
                <w:rFonts w:eastAsiaTheme="minorEastAsia" w:cstheme="minorBidi"/>
                <w:bCs/>
                <w:color w:val="FFFFFF" w:themeColor="background1"/>
                <w:kern w:val="24"/>
                <w:sz w:val="16"/>
                <w:szCs w:val="16"/>
              </w:rPr>
              <w:t>(n = 30)</w:t>
            </w:r>
          </w:p>
        </w:tc>
        <w:tc>
          <w:tcPr>
            <w:tcW w:w="14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0C006A" w:rsidRPr="00D11E3C" w:rsidRDefault="000C006A" w:rsidP="000C32BC">
            <w:pPr>
              <w:spacing w:before="20" w:after="0" w:line="240" w:lineRule="auto"/>
              <w:jc w:val="center"/>
              <w:textAlignment w:val="baseline"/>
              <w:rPr>
                <w:b/>
                <w:bCs/>
                <w:color w:val="FFFFFF" w:themeColor="background1"/>
                <w:kern w:val="24"/>
                <w:sz w:val="18"/>
                <w:szCs w:val="18"/>
              </w:rPr>
            </w:pPr>
            <w:r w:rsidRPr="00D11E3C">
              <w:rPr>
                <w:b/>
                <w:bCs/>
                <w:color w:val="FFFFFF" w:themeColor="background1"/>
                <w:kern w:val="24"/>
                <w:sz w:val="18"/>
                <w:szCs w:val="18"/>
              </w:rPr>
              <w:t>Māori</w:t>
            </w:r>
          </w:p>
          <w:p w:rsidR="000C006A" w:rsidRPr="00D11E3C" w:rsidRDefault="000C006A" w:rsidP="00645CB9">
            <w:pPr>
              <w:spacing w:before="20" w:after="0" w:line="240" w:lineRule="auto"/>
              <w:jc w:val="center"/>
              <w:textAlignment w:val="baseline"/>
              <w:rPr>
                <w:bCs/>
                <w:color w:val="FFFFFF" w:themeColor="background1"/>
                <w:kern w:val="24"/>
                <w:sz w:val="16"/>
                <w:szCs w:val="16"/>
              </w:rPr>
            </w:pPr>
            <w:r w:rsidRPr="00D11E3C">
              <w:rPr>
                <w:rFonts w:eastAsiaTheme="minorEastAsia" w:cstheme="minorBidi"/>
                <w:bCs/>
                <w:color w:val="FFFFFF" w:themeColor="background1"/>
                <w:kern w:val="24"/>
                <w:sz w:val="16"/>
                <w:szCs w:val="16"/>
              </w:rPr>
              <w:t>(n = 8</w:t>
            </w:r>
            <w:r w:rsidR="00645CB9">
              <w:rPr>
                <w:rFonts w:eastAsiaTheme="minorEastAsia" w:cstheme="minorBidi"/>
                <w:bCs/>
                <w:color w:val="FFFFFF" w:themeColor="background1"/>
                <w:kern w:val="24"/>
                <w:sz w:val="16"/>
                <w:szCs w:val="16"/>
              </w:rPr>
              <w:t>2</w:t>
            </w:r>
            <w:r w:rsidRPr="00D11E3C">
              <w:rPr>
                <w:rFonts w:eastAsiaTheme="minorEastAsia" w:cstheme="minorBidi"/>
                <w:bCs/>
                <w:color w:val="FFFFFF" w:themeColor="background1"/>
                <w:kern w:val="24"/>
                <w:sz w:val="16"/>
                <w:szCs w:val="16"/>
              </w:rPr>
              <w:t>)</w:t>
            </w:r>
          </w:p>
        </w:tc>
        <w:tc>
          <w:tcPr>
            <w:tcW w:w="14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0C006A" w:rsidRPr="00D11E3C" w:rsidRDefault="000C006A" w:rsidP="000C32BC">
            <w:pPr>
              <w:spacing w:before="20" w:after="0" w:line="240" w:lineRule="auto"/>
              <w:jc w:val="center"/>
              <w:textAlignment w:val="baseline"/>
              <w:rPr>
                <w:b/>
                <w:bCs/>
                <w:color w:val="FFFFFF" w:themeColor="background1"/>
                <w:kern w:val="24"/>
                <w:sz w:val="18"/>
                <w:szCs w:val="18"/>
              </w:rPr>
            </w:pPr>
            <w:r w:rsidRPr="00D11E3C">
              <w:rPr>
                <w:b/>
                <w:bCs/>
                <w:color w:val="FFFFFF" w:themeColor="background1"/>
                <w:kern w:val="24"/>
                <w:sz w:val="18"/>
                <w:szCs w:val="18"/>
              </w:rPr>
              <w:t xml:space="preserve">Overall </w:t>
            </w:r>
          </w:p>
          <w:p w:rsidR="000C006A" w:rsidRPr="00D11E3C" w:rsidRDefault="000C006A" w:rsidP="00783D56">
            <w:pPr>
              <w:spacing w:before="20" w:after="0" w:line="240" w:lineRule="auto"/>
              <w:jc w:val="center"/>
              <w:textAlignment w:val="baseline"/>
              <w:rPr>
                <w:color w:val="FFFFFF" w:themeColor="background1"/>
                <w:sz w:val="16"/>
                <w:szCs w:val="16"/>
              </w:rPr>
            </w:pPr>
            <w:r w:rsidRPr="00D11E3C">
              <w:rPr>
                <w:rFonts w:eastAsiaTheme="minorEastAsia" w:cstheme="minorBidi"/>
                <w:bCs/>
                <w:color w:val="FFFFFF" w:themeColor="background1"/>
                <w:kern w:val="24"/>
                <w:sz w:val="16"/>
                <w:szCs w:val="16"/>
              </w:rPr>
              <w:t>(n = 12</w:t>
            </w:r>
            <w:r w:rsidR="00783D56">
              <w:rPr>
                <w:rFonts w:eastAsiaTheme="minorEastAsia" w:cstheme="minorBidi"/>
                <w:bCs/>
                <w:color w:val="FFFFFF" w:themeColor="background1"/>
                <w:kern w:val="24"/>
                <w:sz w:val="16"/>
                <w:szCs w:val="16"/>
              </w:rPr>
              <w:t>8</w:t>
            </w:r>
            <w:r w:rsidRPr="00D11E3C">
              <w:rPr>
                <w:rFonts w:eastAsiaTheme="minorEastAsia" w:cstheme="minorBidi"/>
                <w:bCs/>
                <w:color w:val="FFFFFF" w:themeColor="background1"/>
                <w:kern w:val="24"/>
                <w:sz w:val="16"/>
                <w:szCs w:val="16"/>
              </w:rPr>
              <w:t>)</w:t>
            </w:r>
          </w:p>
        </w:tc>
      </w:tr>
      <w:tr w:rsidR="000C006A" w:rsidRPr="00D11E3C" w:rsidTr="00D11E3C">
        <w:trPr>
          <w:trHeight w:val="59"/>
        </w:trPr>
        <w:tc>
          <w:tcPr>
            <w:tcW w:w="4786" w:type="dxa"/>
            <w:tcBorders>
              <w:top w:val="single" w:sz="4" w:space="0" w:color="FFFFFF" w:themeColor="background1"/>
              <w:left w:val="nil"/>
              <w:bottom w:val="nil"/>
            </w:tcBorders>
            <w:vAlign w:val="center"/>
          </w:tcPr>
          <w:p w:rsidR="000C006A" w:rsidRPr="00D11E3C" w:rsidRDefault="000C006A" w:rsidP="00D11E3C">
            <w:pPr>
              <w:spacing w:before="60" w:after="60" w:line="240" w:lineRule="auto"/>
              <w:textAlignment w:val="baseline"/>
              <w:rPr>
                <w:sz w:val="18"/>
                <w:szCs w:val="18"/>
              </w:rPr>
            </w:pPr>
            <w:r w:rsidRPr="00D11E3C">
              <w:rPr>
                <w:color w:val="000000" w:themeColor="text1"/>
                <w:kern w:val="24"/>
                <w:sz w:val="18"/>
                <w:szCs w:val="18"/>
              </w:rPr>
              <w:t>Did not reoffend</w:t>
            </w:r>
          </w:p>
        </w:tc>
        <w:tc>
          <w:tcPr>
            <w:tcW w:w="1443" w:type="dxa"/>
            <w:tcBorders>
              <w:top w:val="single" w:sz="4" w:space="0" w:color="FFFFFF" w:themeColor="background1"/>
              <w:bottom w:val="nil"/>
            </w:tcBorders>
            <w:vAlign w:val="center"/>
          </w:tcPr>
          <w:p w:rsidR="000C006A" w:rsidRPr="00D11E3C" w:rsidRDefault="000C006A" w:rsidP="00D11E3C">
            <w:pPr>
              <w:pStyle w:val="NormalWeb"/>
              <w:spacing w:before="60" w:beforeAutospacing="0" w:after="60" w:afterAutospacing="0"/>
              <w:jc w:val="center"/>
              <w:textAlignment w:val="baseline"/>
              <w:rPr>
                <w:rFonts w:ascii="Verdana" w:hAnsi="Verdana" w:cs="Arial"/>
                <w:sz w:val="18"/>
                <w:szCs w:val="18"/>
              </w:rPr>
            </w:pPr>
            <w:r w:rsidRPr="00D11E3C">
              <w:rPr>
                <w:rFonts w:ascii="Verdana" w:hAnsi="Verdana"/>
                <w:color w:val="000000"/>
                <w:sz w:val="18"/>
                <w:szCs w:val="18"/>
              </w:rPr>
              <w:t>7% (2)</w:t>
            </w:r>
          </w:p>
        </w:tc>
        <w:tc>
          <w:tcPr>
            <w:tcW w:w="1443" w:type="dxa"/>
            <w:tcBorders>
              <w:top w:val="single" w:sz="4" w:space="0" w:color="FFFFFF" w:themeColor="background1"/>
              <w:bottom w:val="nil"/>
            </w:tcBorders>
            <w:vAlign w:val="center"/>
          </w:tcPr>
          <w:p w:rsidR="000C006A" w:rsidRPr="00D11E3C" w:rsidRDefault="000C006A" w:rsidP="00F12362">
            <w:pPr>
              <w:pStyle w:val="NormalWeb"/>
              <w:spacing w:before="60" w:beforeAutospacing="0" w:after="60" w:afterAutospacing="0"/>
              <w:jc w:val="center"/>
              <w:textAlignment w:val="baseline"/>
              <w:rPr>
                <w:rFonts w:ascii="Verdana" w:hAnsi="Verdana" w:cs="Arial"/>
                <w:sz w:val="18"/>
                <w:szCs w:val="18"/>
              </w:rPr>
            </w:pPr>
            <w:r w:rsidRPr="00D11E3C">
              <w:rPr>
                <w:rFonts w:ascii="Verdana" w:hAnsi="Verdana"/>
                <w:color w:val="000000"/>
                <w:sz w:val="18"/>
                <w:szCs w:val="18"/>
              </w:rPr>
              <w:t>1</w:t>
            </w:r>
            <w:r w:rsidR="00F12362">
              <w:rPr>
                <w:rFonts w:ascii="Verdana" w:hAnsi="Verdana"/>
                <w:color w:val="000000"/>
                <w:sz w:val="18"/>
                <w:szCs w:val="18"/>
              </w:rPr>
              <w:t>5</w:t>
            </w:r>
            <w:r w:rsidRPr="00D11E3C">
              <w:rPr>
                <w:rFonts w:ascii="Verdana" w:hAnsi="Verdana"/>
                <w:color w:val="000000"/>
                <w:sz w:val="18"/>
                <w:szCs w:val="18"/>
              </w:rPr>
              <w:t>% (12)</w:t>
            </w:r>
          </w:p>
        </w:tc>
        <w:tc>
          <w:tcPr>
            <w:tcW w:w="1444" w:type="dxa"/>
            <w:tcBorders>
              <w:top w:val="single" w:sz="4" w:space="0" w:color="FFFFFF" w:themeColor="background1"/>
              <w:bottom w:val="nil"/>
              <w:right w:val="nil"/>
            </w:tcBorders>
            <w:vAlign w:val="center"/>
          </w:tcPr>
          <w:p w:rsidR="000C006A" w:rsidRPr="00D11E3C" w:rsidRDefault="000C006A" w:rsidP="009C3509">
            <w:pPr>
              <w:pStyle w:val="NormalWeb"/>
              <w:spacing w:before="60" w:beforeAutospacing="0" w:after="60" w:afterAutospacing="0"/>
              <w:jc w:val="center"/>
              <w:textAlignment w:val="baseline"/>
              <w:rPr>
                <w:rFonts w:ascii="Verdana" w:hAnsi="Verdana" w:cs="Arial"/>
                <w:sz w:val="18"/>
                <w:szCs w:val="18"/>
              </w:rPr>
            </w:pPr>
            <w:r w:rsidRPr="00D11E3C">
              <w:rPr>
                <w:rFonts w:ascii="Verdana" w:hAnsi="Verdana"/>
                <w:b/>
                <w:bCs/>
                <w:color w:val="000000"/>
                <w:sz w:val="18"/>
                <w:szCs w:val="18"/>
              </w:rPr>
              <w:t>1</w:t>
            </w:r>
            <w:r w:rsidR="009C3509">
              <w:rPr>
                <w:rFonts w:ascii="Verdana" w:hAnsi="Verdana"/>
                <w:b/>
                <w:bCs/>
                <w:color w:val="000000"/>
                <w:sz w:val="18"/>
                <w:szCs w:val="18"/>
              </w:rPr>
              <w:t>3</w:t>
            </w:r>
            <w:r w:rsidRPr="00D11E3C">
              <w:rPr>
                <w:rFonts w:ascii="Verdana" w:hAnsi="Verdana"/>
                <w:b/>
                <w:bCs/>
                <w:color w:val="000000"/>
                <w:sz w:val="18"/>
                <w:szCs w:val="18"/>
              </w:rPr>
              <w:t>% (16)</w:t>
            </w:r>
          </w:p>
        </w:tc>
      </w:tr>
      <w:tr w:rsidR="000C006A" w:rsidRPr="00D11E3C" w:rsidTr="00D11E3C">
        <w:trPr>
          <w:trHeight w:val="59"/>
        </w:trPr>
        <w:tc>
          <w:tcPr>
            <w:tcW w:w="4786" w:type="dxa"/>
            <w:tcBorders>
              <w:top w:val="nil"/>
              <w:left w:val="nil"/>
              <w:bottom w:val="nil"/>
              <w:right w:val="single" w:sz="4" w:space="0" w:color="121F6B"/>
            </w:tcBorders>
            <w:shd w:val="clear" w:color="auto" w:fill="D8DDF8"/>
            <w:vAlign w:val="center"/>
          </w:tcPr>
          <w:p w:rsidR="000C006A" w:rsidRPr="00D11E3C" w:rsidRDefault="000C006A" w:rsidP="00D11E3C">
            <w:pPr>
              <w:spacing w:before="60" w:after="60" w:line="240" w:lineRule="auto"/>
              <w:textAlignment w:val="baseline"/>
              <w:rPr>
                <w:sz w:val="18"/>
                <w:szCs w:val="18"/>
              </w:rPr>
            </w:pPr>
            <w:r w:rsidRPr="00D11E3C">
              <w:rPr>
                <w:color w:val="000000" w:themeColor="text1"/>
                <w:kern w:val="24"/>
                <w:sz w:val="18"/>
                <w:szCs w:val="18"/>
              </w:rPr>
              <w:t>Reduced frequency of offending</w:t>
            </w:r>
          </w:p>
        </w:tc>
        <w:tc>
          <w:tcPr>
            <w:tcW w:w="1443" w:type="dxa"/>
            <w:tcBorders>
              <w:top w:val="nil"/>
              <w:left w:val="single" w:sz="4" w:space="0" w:color="121F6B"/>
              <w:bottom w:val="nil"/>
              <w:right w:val="single" w:sz="4" w:space="0" w:color="121F6B"/>
            </w:tcBorders>
            <w:shd w:val="clear" w:color="auto" w:fill="D8DDF8"/>
            <w:vAlign w:val="center"/>
          </w:tcPr>
          <w:p w:rsidR="000C006A" w:rsidRPr="00D11E3C" w:rsidRDefault="00645CB9" w:rsidP="00645CB9">
            <w:pPr>
              <w:pStyle w:val="NormalWeb"/>
              <w:spacing w:before="60" w:beforeAutospacing="0" w:after="60" w:afterAutospacing="0"/>
              <w:jc w:val="center"/>
              <w:textAlignment w:val="baseline"/>
              <w:rPr>
                <w:rFonts w:ascii="Verdana" w:hAnsi="Verdana" w:cs="Arial"/>
                <w:sz w:val="18"/>
                <w:szCs w:val="18"/>
              </w:rPr>
            </w:pPr>
            <w:r>
              <w:rPr>
                <w:rFonts w:ascii="Verdana" w:hAnsi="Verdana"/>
                <w:color w:val="000000"/>
                <w:sz w:val="18"/>
                <w:szCs w:val="18"/>
              </w:rPr>
              <w:t>80</w:t>
            </w:r>
            <w:r w:rsidR="000C006A" w:rsidRPr="00D11E3C">
              <w:rPr>
                <w:rFonts w:ascii="Verdana" w:hAnsi="Verdana"/>
                <w:color w:val="000000"/>
                <w:sz w:val="18"/>
                <w:szCs w:val="18"/>
              </w:rPr>
              <w:t>% (24)</w:t>
            </w:r>
          </w:p>
        </w:tc>
        <w:tc>
          <w:tcPr>
            <w:tcW w:w="1443" w:type="dxa"/>
            <w:tcBorders>
              <w:top w:val="nil"/>
              <w:left w:val="single" w:sz="4" w:space="0" w:color="121F6B"/>
              <w:bottom w:val="nil"/>
              <w:right w:val="single" w:sz="4" w:space="0" w:color="121F6B"/>
            </w:tcBorders>
            <w:shd w:val="clear" w:color="auto" w:fill="D8DDF8"/>
            <w:vAlign w:val="center"/>
          </w:tcPr>
          <w:p w:rsidR="000C006A" w:rsidRPr="00D11E3C" w:rsidRDefault="00645CB9" w:rsidP="00D11E3C">
            <w:pPr>
              <w:pStyle w:val="NormalWeb"/>
              <w:spacing w:before="60" w:beforeAutospacing="0" w:after="60" w:afterAutospacing="0"/>
              <w:jc w:val="center"/>
              <w:textAlignment w:val="baseline"/>
              <w:rPr>
                <w:rFonts w:ascii="Verdana" w:hAnsi="Verdana" w:cs="Arial"/>
                <w:sz w:val="18"/>
                <w:szCs w:val="18"/>
              </w:rPr>
            </w:pPr>
            <w:r>
              <w:rPr>
                <w:rFonts w:ascii="Verdana" w:hAnsi="Verdana"/>
                <w:color w:val="000000"/>
                <w:sz w:val="18"/>
                <w:szCs w:val="18"/>
              </w:rPr>
              <w:t>71</w:t>
            </w:r>
            <w:r w:rsidR="000C006A" w:rsidRPr="00D11E3C">
              <w:rPr>
                <w:rFonts w:ascii="Verdana" w:hAnsi="Verdana"/>
                <w:color w:val="000000"/>
                <w:sz w:val="18"/>
                <w:szCs w:val="18"/>
              </w:rPr>
              <w:t>% (58)</w:t>
            </w:r>
          </w:p>
        </w:tc>
        <w:tc>
          <w:tcPr>
            <w:tcW w:w="1444" w:type="dxa"/>
            <w:tcBorders>
              <w:top w:val="nil"/>
              <w:left w:val="single" w:sz="4" w:space="0" w:color="121F6B"/>
              <w:bottom w:val="nil"/>
              <w:right w:val="nil"/>
            </w:tcBorders>
            <w:shd w:val="clear" w:color="auto" w:fill="D8DDF8"/>
            <w:vAlign w:val="center"/>
          </w:tcPr>
          <w:p w:rsidR="000C006A" w:rsidRPr="00D11E3C" w:rsidRDefault="000C006A" w:rsidP="009C3509">
            <w:pPr>
              <w:pStyle w:val="NormalWeb"/>
              <w:spacing w:before="60" w:beforeAutospacing="0" w:after="60" w:afterAutospacing="0"/>
              <w:jc w:val="center"/>
              <w:textAlignment w:val="baseline"/>
              <w:rPr>
                <w:rFonts w:ascii="Verdana" w:hAnsi="Verdana" w:cs="Arial"/>
                <w:sz w:val="18"/>
                <w:szCs w:val="18"/>
              </w:rPr>
            </w:pPr>
            <w:r w:rsidRPr="00D11E3C">
              <w:rPr>
                <w:rFonts w:ascii="Verdana" w:hAnsi="Verdana"/>
                <w:b/>
                <w:bCs/>
                <w:color w:val="000000"/>
                <w:sz w:val="18"/>
                <w:szCs w:val="18"/>
              </w:rPr>
              <w:t>7</w:t>
            </w:r>
            <w:r w:rsidR="009C3509">
              <w:rPr>
                <w:rFonts w:ascii="Verdana" w:hAnsi="Verdana"/>
                <w:b/>
                <w:bCs/>
                <w:color w:val="000000"/>
                <w:sz w:val="18"/>
                <w:szCs w:val="18"/>
              </w:rPr>
              <w:t>3</w:t>
            </w:r>
            <w:r w:rsidRPr="00D11E3C">
              <w:rPr>
                <w:rFonts w:ascii="Verdana" w:hAnsi="Verdana"/>
                <w:b/>
                <w:bCs/>
                <w:color w:val="000000"/>
                <w:sz w:val="18"/>
                <w:szCs w:val="18"/>
              </w:rPr>
              <w:t>% (93)</w:t>
            </w:r>
          </w:p>
        </w:tc>
      </w:tr>
      <w:tr w:rsidR="000C006A" w:rsidRPr="00D11E3C" w:rsidTr="00D11E3C">
        <w:trPr>
          <w:trHeight w:val="59"/>
        </w:trPr>
        <w:tc>
          <w:tcPr>
            <w:tcW w:w="4786" w:type="dxa"/>
            <w:tcBorders>
              <w:top w:val="nil"/>
              <w:left w:val="nil"/>
              <w:bottom w:val="nil"/>
              <w:right w:val="single" w:sz="4" w:space="0" w:color="121F6B"/>
            </w:tcBorders>
            <w:vAlign w:val="center"/>
          </w:tcPr>
          <w:p w:rsidR="000C006A" w:rsidRPr="00D11E3C" w:rsidRDefault="000C006A" w:rsidP="00D11E3C">
            <w:pPr>
              <w:spacing w:before="60" w:after="60" w:line="240" w:lineRule="auto"/>
              <w:textAlignment w:val="baseline"/>
              <w:rPr>
                <w:sz w:val="18"/>
                <w:szCs w:val="18"/>
              </w:rPr>
            </w:pPr>
            <w:r w:rsidRPr="00D11E3C">
              <w:rPr>
                <w:color w:val="000000" w:themeColor="text1"/>
                <w:kern w:val="24"/>
                <w:sz w:val="18"/>
                <w:szCs w:val="18"/>
              </w:rPr>
              <w:t>Reduced total seriousness of offending</w:t>
            </w:r>
          </w:p>
        </w:tc>
        <w:tc>
          <w:tcPr>
            <w:tcW w:w="1443" w:type="dxa"/>
            <w:tcBorders>
              <w:top w:val="nil"/>
              <w:left w:val="single" w:sz="4" w:space="0" w:color="121F6B"/>
              <w:bottom w:val="nil"/>
              <w:right w:val="single" w:sz="4" w:space="0" w:color="121F6B"/>
            </w:tcBorders>
            <w:vAlign w:val="center"/>
          </w:tcPr>
          <w:p w:rsidR="000C006A" w:rsidRPr="00D11E3C" w:rsidRDefault="000C006A" w:rsidP="00D11E3C">
            <w:pPr>
              <w:pStyle w:val="NormalWeb"/>
              <w:spacing w:before="60" w:beforeAutospacing="0" w:after="60" w:afterAutospacing="0"/>
              <w:jc w:val="center"/>
              <w:textAlignment w:val="baseline"/>
              <w:rPr>
                <w:rFonts w:ascii="Verdana" w:hAnsi="Verdana" w:cs="Arial"/>
                <w:sz w:val="18"/>
                <w:szCs w:val="18"/>
              </w:rPr>
            </w:pPr>
            <w:r w:rsidRPr="00D11E3C">
              <w:rPr>
                <w:rFonts w:ascii="Verdana" w:hAnsi="Verdana"/>
                <w:color w:val="000000"/>
                <w:sz w:val="18"/>
                <w:szCs w:val="18"/>
              </w:rPr>
              <w:t>73% (22)</w:t>
            </w:r>
          </w:p>
        </w:tc>
        <w:tc>
          <w:tcPr>
            <w:tcW w:w="1443" w:type="dxa"/>
            <w:tcBorders>
              <w:top w:val="nil"/>
              <w:left w:val="single" w:sz="4" w:space="0" w:color="121F6B"/>
              <w:bottom w:val="nil"/>
              <w:right w:val="single" w:sz="4" w:space="0" w:color="121F6B"/>
            </w:tcBorders>
            <w:vAlign w:val="center"/>
          </w:tcPr>
          <w:p w:rsidR="000C006A" w:rsidRPr="00D11E3C" w:rsidRDefault="000C006A" w:rsidP="00645CB9">
            <w:pPr>
              <w:pStyle w:val="NormalWeb"/>
              <w:spacing w:before="60" w:beforeAutospacing="0" w:after="60" w:afterAutospacing="0"/>
              <w:jc w:val="center"/>
              <w:textAlignment w:val="baseline"/>
              <w:rPr>
                <w:rFonts w:ascii="Verdana" w:hAnsi="Verdana" w:cs="Arial"/>
                <w:sz w:val="18"/>
                <w:szCs w:val="18"/>
              </w:rPr>
            </w:pPr>
            <w:r w:rsidRPr="00D11E3C">
              <w:rPr>
                <w:rFonts w:ascii="Verdana" w:hAnsi="Verdana"/>
                <w:color w:val="000000"/>
                <w:sz w:val="18"/>
                <w:szCs w:val="18"/>
              </w:rPr>
              <w:t>72% (</w:t>
            </w:r>
            <w:r w:rsidR="00645CB9">
              <w:rPr>
                <w:rFonts w:ascii="Verdana" w:hAnsi="Verdana"/>
                <w:color w:val="000000"/>
                <w:sz w:val="18"/>
                <w:szCs w:val="18"/>
              </w:rPr>
              <w:t>59</w:t>
            </w:r>
            <w:r w:rsidRPr="00D11E3C">
              <w:rPr>
                <w:rFonts w:ascii="Verdana" w:hAnsi="Verdana"/>
                <w:color w:val="000000"/>
                <w:sz w:val="18"/>
                <w:szCs w:val="18"/>
              </w:rPr>
              <w:t>)</w:t>
            </w:r>
          </w:p>
        </w:tc>
        <w:tc>
          <w:tcPr>
            <w:tcW w:w="1444" w:type="dxa"/>
            <w:tcBorders>
              <w:top w:val="nil"/>
              <w:left w:val="single" w:sz="4" w:space="0" w:color="121F6B"/>
              <w:bottom w:val="nil"/>
              <w:right w:val="nil"/>
            </w:tcBorders>
            <w:vAlign w:val="center"/>
          </w:tcPr>
          <w:p w:rsidR="000C006A" w:rsidRPr="00D11E3C" w:rsidRDefault="000C006A" w:rsidP="009C3509">
            <w:pPr>
              <w:pStyle w:val="NormalWeb"/>
              <w:spacing w:before="60" w:beforeAutospacing="0" w:after="60" w:afterAutospacing="0"/>
              <w:jc w:val="center"/>
              <w:textAlignment w:val="baseline"/>
              <w:rPr>
                <w:rFonts w:ascii="Verdana" w:hAnsi="Verdana" w:cs="Arial"/>
                <w:sz w:val="18"/>
                <w:szCs w:val="18"/>
              </w:rPr>
            </w:pPr>
            <w:r w:rsidRPr="00D11E3C">
              <w:rPr>
                <w:rFonts w:ascii="Verdana" w:hAnsi="Verdana"/>
                <w:b/>
                <w:bCs/>
                <w:color w:val="000000"/>
                <w:sz w:val="18"/>
                <w:szCs w:val="18"/>
              </w:rPr>
              <w:t>72% (9</w:t>
            </w:r>
            <w:r w:rsidR="009C3509">
              <w:rPr>
                <w:rFonts w:ascii="Verdana" w:hAnsi="Verdana"/>
                <w:b/>
                <w:bCs/>
                <w:color w:val="000000"/>
                <w:sz w:val="18"/>
                <w:szCs w:val="18"/>
              </w:rPr>
              <w:t>2</w:t>
            </w:r>
            <w:r w:rsidRPr="00D11E3C">
              <w:rPr>
                <w:rFonts w:ascii="Verdana" w:hAnsi="Verdana"/>
                <w:b/>
                <w:bCs/>
                <w:color w:val="000000"/>
                <w:sz w:val="18"/>
                <w:szCs w:val="18"/>
              </w:rPr>
              <w:t>)</w:t>
            </w:r>
          </w:p>
        </w:tc>
      </w:tr>
      <w:tr w:rsidR="000C006A" w:rsidRPr="00D11E3C" w:rsidTr="00D11E3C">
        <w:trPr>
          <w:trHeight w:val="59"/>
        </w:trPr>
        <w:tc>
          <w:tcPr>
            <w:tcW w:w="4786" w:type="dxa"/>
            <w:tcBorders>
              <w:top w:val="nil"/>
              <w:left w:val="nil"/>
              <w:bottom w:val="nil"/>
              <w:right w:val="single" w:sz="4" w:space="0" w:color="121F6B"/>
            </w:tcBorders>
            <w:shd w:val="clear" w:color="auto" w:fill="D8DDF8"/>
            <w:vAlign w:val="center"/>
          </w:tcPr>
          <w:p w:rsidR="000C006A" w:rsidRPr="00D11E3C" w:rsidRDefault="000C006A" w:rsidP="00D11E3C">
            <w:pPr>
              <w:spacing w:before="60" w:after="60" w:line="240" w:lineRule="auto"/>
              <w:textAlignment w:val="baseline"/>
              <w:rPr>
                <w:sz w:val="18"/>
                <w:szCs w:val="18"/>
              </w:rPr>
            </w:pPr>
            <w:r w:rsidRPr="00D11E3C">
              <w:rPr>
                <w:color w:val="000000" w:themeColor="text1"/>
                <w:kern w:val="24"/>
                <w:sz w:val="18"/>
                <w:szCs w:val="18"/>
              </w:rPr>
              <w:t>Reduced seriousness of most serious offence</w:t>
            </w:r>
          </w:p>
        </w:tc>
        <w:tc>
          <w:tcPr>
            <w:tcW w:w="1443" w:type="dxa"/>
            <w:tcBorders>
              <w:top w:val="nil"/>
              <w:left w:val="single" w:sz="4" w:space="0" w:color="121F6B"/>
              <w:bottom w:val="nil"/>
              <w:right w:val="single" w:sz="4" w:space="0" w:color="121F6B"/>
            </w:tcBorders>
            <w:shd w:val="clear" w:color="auto" w:fill="D8DDF8"/>
            <w:vAlign w:val="center"/>
          </w:tcPr>
          <w:p w:rsidR="000C006A" w:rsidRPr="00D11E3C" w:rsidRDefault="000C006A" w:rsidP="00D11E3C">
            <w:pPr>
              <w:pStyle w:val="NormalWeb"/>
              <w:spacing w:before="60" w:beforeAutospacing="0" w:after="60" w:afterAutospacing="0"/>
              <w:jc w:val="center"/>
              <w:textAlignment w:val="baseline"/>
              <w:rPr>
                <w:rFonts w:ascii="Verdana" w:hAnsi="Verdana" w:cs="Arial"/>
                <w:sz w:val="18"/>
                <w:szCs w:val="18"/>
              </w:rPr>
            </w:pPr>
            <w:r w:rsidRPr="00D11E3C">
              <w:rPr>
                <w:rFonts w:ascii="Verdana" w:hAnsi="Verdana"/>
                <w:color w:val="000000"/>
                <w:sz w:val="18"/>
                <w:szCs w:val="18"/>
              </w:rPr>
              <w:t>57% (17)</w:t>
            </w:r>
          </w:p>
        </w:tc>
        <w:tc>
          <w:tcPr>
            <w:tcW w:w="1443" w:type="dxa"/>
            <w:tcBorders>
              <w:top w:val="nil"/>
              <w:left w:val="single" w:sz="4" w:space="0" w:color="121F6B"/>
              <w:bottom w:val="nil"/>
              <w:right w:val="single" w:sz="4" w:space="0" w:color="121F6B"/>
            </w:tcBorders>
            <w:shd w:val="clear" w:color="auto" w:fill="D8DDF8"/>
            <w:vAlign w:val="center"/>
          </w:tcPr>
          <w:p w:rsidR="000C006A" w:rsidRPr="00D11E3C" w:rsidRDefault="000C006A" w:rsidP="00645CB9">
            <w:pPr>
              <w:pStyle w:val="NormalWeb"/>
              <w:spacing w:before="60" w:beforeAutospacing="0" w:after="60" w:afterAutospacing="0"/>
              <w:jc w:val="center"/>
              <w:textAlignment w:val="baseline"/>
              <w:rPr>
                <w:rFonts w:ascii="Verdana" w:hAnsi="Verdana" w:cs="Arial"/>
                <w:sz w:val="18"/>
                <w:szCs w:val="18"/>
              </w:rPr>
            </w:pPr>
            <w:r w:rsidRPr="00D11E3C">
              <w:rPr>
                <w:rFonts w:ascii="Verdana" w:hAnsi="Verdana"/>
                <w:color w:val="000000"/>
                <w:sz w:val="18"/>
                <w:szCs w:val="18"/>
              </w:rPr>
              <w:t>6</w:t>
            </w:r>
            <w:r w:rsidR="00645CB9">
              <w:rPr>
                <w:rFonts w:ascii="Verdana" w:hAnsi="Verdana"/>
                <w:color w:val="000000"/>
                <w:sz w:val="18"/>
                <w:szCs w:val="18"/>
              </w:rPr>
              <w:t>2</w:t>
            </w:r>
            <w:r w:rsidRPr="00D11E3C">
              <w:rPr>
                <w:rFonts w:ascii="Verdana" w:hAnsi="Verdana"/>
                <w:color w:val="000000"/>
                <w:sz w:val="18"/>
                <w:szCs w:val="18"/>
              </w:rPr>
              <w:t>% (5</w:t>
            </w:r>
            <w:r w:rsidR="00645CB9">
              <w:rPr>
                <w:rFonts w:ascii="Verdana" w:hAnsi="Verdana"/>
                <w:color w:val="000000"/>
                <w:sz w:val="18"/>
                <w:szCs w:val="18"/>
              </w:rPr>
              <w:t>1</w:t>
            </w:r>
            <w:r w:rsidRPr="00D11E3C">
              <w:rPr>
                <w:rFonts w:ascii="Verdana" w:hAnsi="Verdana"/>
                <w:color w:val="000000"/>
                <w:sz w:val="18"/>
                <w:szCs w:val="18"/>
              </w:rPr>
              <w:t>)</w:t>
            </w:r>
          </w:p>
        </w:tc>
        <w:tc>
          <w:tcPr>
            <w:tcW w:w="1444" w:type="dxa"/>
            <w:tcBorders>
              <w:top w:val="nil"/>
              <w:left w:val="single" w:sz="4" w:space="0" w:color="121F6B"/>
              <w:bottom w:val="nil"/>
              <w:right w:val="nil"/>
            </w:tcBorders>
            <w:shd w:val="clear" w:color="auto" w:fill="D8DDF8"/>
            <w:vAlign w:val="center"/>
          </w:tcPr>
          <w:p w:rsidR="000C006A" w:rsidRPr="00D11E3C" w:rsidRDefault="000C006A" w:rsidP="009C3509">
            <w:pPr>
              <w:pStyle w:val="NormalWeb"/>
              <w:spacing w:before="60" w:beforeAutospacing="0" w:after="60" w:afterAutospacing="0"/>
              <w:jc w:val="center"/>
              <w:textAlignment w:val="baseline"/>
              <w:rPr>
                <w:rFonts w:ascii="Verdana" w:hAnsi="Verdana" w:cs="Arial"/>
                <w:sz w:val="18"/>
                <w:szCs w:val="18"/>
              </w:rPr>
            </w:pPr>
            <w:r w:rsidRPr="00D11E3C">
              <w:rPr>
                <w:rFonts w:ascii="Verdana" w:hAnsi="Verdana"/>
                <w:b/>
                <w:bCs/>
                <w:color w:val="000000"/>
                <w:sz w:val="18"/>
                <w:szCs w:val="18"/>
              </w:rPr>
              <w:t>62% (</w:t>
            </w:r>
            <w:r w:rsidR="009C3509">
              <w:rPr>
                <w:rFonts w:ascii="Verdana" w:hAnsi="Verdana"/>
                <w:b/>
                <w:bCs/>
                <w:color w:val="000000"/>
                <w:sz w:val="18"/>
                <w:szCs w:val="18"/>
              </w:rPr>
              <w:t>79</w:t>
            </w:r>
            <w:r w:rsidRPr="00D11E3C">
              <w:rPr>
                <w:rFonts w:ascii="Verdana" w:hAnsi="Verdana"/>
                <w:b/>
                <w:bCs/>
                <w:color w:val="000000"/>
                <w:sz w:val="18"/>
                <w:szCs w:val="18"/>
              </w:rPr>
              <w:t>)</w:t>
            </w:r>
          </w:p>
        </w:tc>
      </w:tr>
      <w:tr w:rsidR="000C006A" w:rsidRPr="00D11E3C" w:rsidTr="00D11E3C">
        <w:trPr>
          <w:trHeight w:val="59"/>
        </w:trPr>
        <w:tc>
          <w:tcPr>
            <w:tcW w:w="4786" w:type="dxa"/>
            <w:tcBorders>
              <w:top w:val="nil"/>
              <w:left w:val="nil"/>
              <w:bottom w:val="single" w:sz="4" w:space="0" w:color="auto"/>
              <w:right w:val="single" w:sz="4" w:space="0" w:color="121F6B"/>
            </w:tcBorders>
            <w:vAlign w:val="center"/>
          </w:tcPr>
          <w:p w:rsidR="000C006A" w:rsidRPr="00D11E3C" w:rsidRDefault="000C006A" w:rsidP="00D11E3C">
            <w:pPr>
              <w:spacing w:before="60" w:after="60" w:line="240" w:lineRule="auto"/>
              <w:textAlignment w:val="baseline"/>
              <w:rPr>
                <w:sz w:val="18"/>
                <w:szCs w:val="18"/>
              </w:rPr>
            </w:pPr>
            <w:r w:rsidRPr="00D11E3C">
              <w:rPr>
                <w:color w:val="000000" w:themeColor="text1"/>
                <w:kern w:val="24"/>
                <w:sz w:val="18"/>
                <w:szCs w:val="18"/>
              </w:rPr>
              <w:t xml:space="preserve">Received a </w:t>
            </w:r>
            <w:proofErr w:type="spellStart"/>
            <w:r w:rsidRPr="00D11E3C">
              <w:rPr>
                <w:color w:val="000000" w:themeColor="text1"/>
                <w:kern w:val="24"/>
                <w:sz w:val="18"/>
                <w:szCs w:val="18"/>
              </w:rPr>
              <w:t>SwR</w:t>
            </w:r>
            <w:proofErr w:type="spellEnd"/>
            <w:r w:rsidRPr="00D11E3C">
              <w:rPr>
                <w:color w:val="000000" w:themeColor="text1"/>
                <w:kern w:val="24"/>
                <w:sz w:val="18"/>
                <w:szCs w:val="18"/>
              </w:rPr>
              <w:t xml:space="preserve"> order or were imprisoned</w:t>
            </w:r>
          </w:p>
        </w:tc>
        <w:tc>
          <w:tcPr>
            <w:tcW w:w="1443" w:type="dxa"/>
            <w:tcBorders>
              <w:top w:val="nil"/>
              <w:left w:val="single" w:sz="4" w:space="0" w:color="121F6B"/>
              <w:bottom w:val="single" w:sz="4" w:space="0" w:color="auto"/>
              <w:right w:val="single" w:sz="4" w:space="0" w:color="121F6B"/>
            </w:tcBorders>
            <w:vAlign w:val="center"/>
          </w:tcPr>
          <w:p w:rsidR="000C006A" w:rsidRPr="00D11E3C" w:rsidRDefault="000C006A" w:rsidP="00D11E3C">
            <w:pPr>
              <w:pStyle w:val="NormalWeb"/>
              <w:spacing w:before="60" w:beforeAutospacing="0" w:after="60" w:afterAutospacing="0"/>
              <w:jc w:val="center"/>
              <w:textAlignment w:val="baseline"/>
              <w:rPr>
                <w:rFonts w:ascii="Verdana" w:hAnsi="Verdana" w:cs="Arial"/>
                <w:sz w:val="18"/>
                <w:szCs w:val="18"/>
              </w:rPr>
            </w:pPr>
            <w:r w:rsidRPr="00D11E3C">
              <w:rPr>
                <w:rFonts w:ascii="Verdana" w:hAnsi="Verdana"/>
                <w:color w:val="000000"/>
                <w:sz w:val="18"/>
                <w:szCs w:val="18"/>
              </w:rPr>
              <w:t>33% (10)</w:t>
            </w:r>
          </w:p>
        </w:tc>
        <w:tc>
          <w:tcPr>
            <w:tcW w:w="1443" w:type="dxa"/>
            <w:tcBorders>
              <w:top w:val="nil"/>
              <w:left w:val="single" w:sz="4" w:space="0" w:color="121F6B"/>
              <w:bottom w:val="single" w:sz="4" w:space="0" w:color="auto"/>
              <w:right w:val="single" w:sz="4" w:space="0" w:color="121F6B"/>
            </w:tcBorders>
            <w:vAlign w:val="center"/>
          </w:tcPr>
          <w:p w:rsidR="000C006A" w:rsidRPr="00D11E3C" w:rsidRDefault="000C006A" w:rsidP="00D11E3C">
            <w:pPr>
              <w:pStyle w:val="NormalWeb"/>
              <w:spacing w:before="60" w:beforeAutospacing="0" w:after="60" w:afterAutospacing="0"/>
              <w:jc w:val="center"/>
              <w:textAlignment w:val="baseline"/>
              <w:rPr>
                <w:rFonts w:ascii="Verdana" w:hAnsi="Verdana" w:cs="Arial"/>
                <w:sz w:val="18"/>
                <w:szCs w:val="18"/>
              </w:rPr>
            </w:pPr>
            <w:r w:rsidRPr="00D11E3C">
              <w:rPr>
                <w:rFonts w:ascii="Verdana" w:hAnsi="Verdana"/>
                <w:color w:val="000000"/>
                <w:sz w:val="18"/>
                <w:szCs w:val="18"/>
              </w:rPr>
              <w:t>29% (24)</w:t>
            </w:r>
          </w:p>
        </w:tc>
        <w:tc>
          <w:tcPr>
            <w:tcW w:w="1444" w:type="dxa"/>
            <w:tcBorders>
              <w:top w:val="nil"/>
              <w:left w:val="single" w:sz="4" w:space="0" w:color="121F6B"/>
              <w:bottom w:val="single" w:sz="4" w:space="0" w:color="auto"/>
              <w:right w:val="nil"/>
            </w:tcBorders>
            <w:vAlign w:val="center"/>
          </w:tcPr>
          <w:p w:rsidR="000C006A" w:rsidRPr="00D11E3C" w:rsidRDefault="000C006A" w:rsidP="00D11E3C">
            <w:pPr>
              <w:pStyle w:val="NormalWeb"/>
              <w:spacing w:before="60" w:beforeAutospacing="0" w:after="60" w:afterAutospacing="0"/>
              <w:jc w:val="center"/>
              <w:textAlignment w:val="baseline"/>
              <w:rPr>
                <w:rFonts w:ascii="Verdana" w:hAnsi="Verdana" w:cs="Arial"/>
                <w:sz w:val="18"/>
                <w:szCs w:val="18"/>
              </w:rPr>
            </w:pPr>
            <w:r w:rsidRPr="00D11E3C">
              <w:rPr>
                <w:rFonts w:ascii="Verdana" w:hAnsi="Verdana"/>
                <w:b/>
                <w:bCs/>
                <w:color w:val="000000"/>
                <w:sz w:val="18"/>
                <w:szCs w:val="18"/>
              </w:rPr>
              <w:t>29% (37)</w:t>
            </w:r>
          </w:p>
        </w:tc>
      </w:tr>
    </w:tbl>
    <w:p w:rsidR="00534EF0" w:rsidRDefault="00534EF0" w:rsidP="00534EF0">
      <w:pPr>
        <w:spacing w:after="0"/>
      </w:pPr>
    </w:p>
    <w:p w:rsidR="006C0B96" w:rsidRPr="009958D5" w:rsidRDefault="006C0B96" w:rsidP="00D11E3C">
      <w:pPr>
        <w:rPr>
          <w:highlight w:val="yellow"/>
        </w:rPr>
      </w:pPr>
      <w:r>
        <w:t>Table 1</w:t>
      </w:r>
      <w:r w:rsidR="00781BC6">
        <w:t>1</w:t>
      </w:r>
      <w:r>
        <w:t xml:space="preserve"> shows t</w:t>
      </w:r>
      <w:r w:rsidRPr="00EA70F3">
        <w:t>he overall post-</w:t>
      </w:r>
      <w:proofErr w:type="spellStart"/>
      <w:r w:rsidRPr="00EA70F3">
        <w:t>SwR</w:t>
      </w:r>
      <w:proofErr w:type="spellEnd"/>
      <w:r w:rsidRPr="00EA70F3">
        <w:t xml:space="preserve"> imprisonment/</w:t>
      </w:r>
      <w:proofErr w:type="spellStart"/>
      <w:r w:rsidRPr="00EA70F3">
        <w:t>SwR</w:t>
      </w:r>
      <w:proofErr w:type="spellEnd"/>
      <w:r w:rsidRPr="00EA70F3">
        <w:t xml:space="preserve"> rate was </w:t>
      </w:r>
      <w:r w:rsidR="000611EE">
        <w:t>37</w:t>
      </w:r>
      <w:r w:rsidRPr="00EA70F3">
        <w:t>%, with the figure being 2</w:t>
      </w:r>
      <w:r w:rsidR="000611EE">
        <w:t>9</w:t>
      </w:r>
      <w:r w:rsidRPr="00EA70F3">
        <w:t xml:space="preserve">% for Māori </w:t>
      </w:r>
      <w:r w:rsidR="00850B2D">
        <w:t xml:space="preserve">young people </w:t>
      </w:r>
      <w:r w:rsidRPr="00EA70F3">
        <w:t>and 3</w:t>
      </w:r>
      <w:r w:rsidR="000611EE">
        <w:t>3</w:t>
      </w:r>
      <w:r w:rsidRPr="00EA70F3">
        <w:t>% for European</w:t>
      </w:r>
      <w:r w:rsidR="00850B2D">
        <w:t xml:space="preserve"> young people</w:t>
      </w:r>
      <w:r w:rsidRPr="00EA70F3">
        <w:t xml:space="preserve">. </w:t>
      </w:r>
      <w:r w:rsidRPr="00A5162C">
        <w:t>Table 1</w:t>
      </w:r>
      <w:r>
        <w:t>2</w:t>
      </w:r>
      <w:r w:rsidRPr="00A5162C">
        <w:t xml:space="preserve"> shows the most serious sanction the young people received in the 12 months after completing a </w:t>
      </w:r>
      <w:r w:rsidRPr="00A5162C">
        <w:lastRenderedPageBreak/>
        <w:t xml:space="preserve">shorter </w:t>
      </w:r>
      <w:proofErr w:type="spellStart"/>
      <w:r w:rsidRPr="00A5162C">
        <w:t>SwR</w:t>
      </w:r>
      <w:proofErr w:type="spellEnd"/>
      <w:r w:rsidRPr="00A5162C">
        <w:t xml:space="preserve"> ord</w:t>
      </w:r>
      <w:r w:rsidRPr="00EA70F3">
        <w:t xml:space="preserve">er. In the 12 months after the orders, </w:t>
      </w:r>
      <w:r w:rsidR="000611EE">
        <w:t>42</w:t>
      </w:r>
      <w:r w:rsidRPr="00EA70F3">
        <w:t>% (</w:t>
      </w:r>
      <w:r w:rsidR="000611EE">
        <w:t>54</w:t>
      </w:r>
      <w:r w:rsidR="008C50A2">
        <w:t>) of the 128</w:t>
      </w:r>
      <w:r w:rsidRPr="00EA70F3">
        <w:t xml:space="preserve"> young people </w:t>
      </w:r>
      <w:r>
        <w:t>received a supervision-type order or</w:t>
      </w:r>
      <w:r w:rsidRPr="007E26DD">
        <w:t xml:space="preserve"> </w:t>
      </w:r>
      <w:r w:rsidRPr="00EA70F3">
        <w:t>were imprisoned</w:t>
      </w:r>
      <w:r w:rsidR="00912BBA">
        <w:t>,</w:t>
      </w:r>
      <w:r w:rsidRPr="00EA70F3">
        <w:t xml:space="preserve"> </w:t>
      </w:r>
      <w:r>
        <w:t xml:space="preserve">with the figures being </w:t>
      </w:r>
      <w:r w:rsidR="000611EE">
        <w:t>4</w:t>
      </w:r>
      <w:r w:rsidR="00625DF7">
        <w:t>4</w:t>
      </w:r>
      <w:r>
        <w:t xml:space="preserve">% for </w:t>
      </w:r>
      <w:r w:rsidRPr="00392747">
        <w:t>Māori</w:t>
      </w:r>
      <w:r>
        <w:t xml:space="preserve"> </w:t>
      </w:r>
      <w:r w:rsidR="00625DF7">
        <w:t>and</w:t>
      </w:r>
      <w:r>
        <w:t xml:space="preserve"> 4</w:t>
      </w:r>
      <w:r w:rsidR="000611EE">
        <w:t>7</w:t>
      </w:r>
      <w:r>
        <w:t>% for Europeans.</w:t>
      </w:r>
    </w:p>
    <w:p w:rsidR="000C006A" w:rsidRDefault="000C006A" w:rsidP="002B1433">
      <w:pPr>
        <w:pStyle w:val="Caption"/>
      </w:pPr>
      <w:r>
        <w:t xml:space="preserve">Table </w:t>
      </w:r>
      <w:r w:rsidR="00C13262">
        <w:fldChar w:fldCharType="begin"/>
      </w:r>
      <w:r w:rsidR="00C13262">
        <w:instrText xml:space="preserve"> SEQ Table \* ARABIC </w:instrText>
      </w:r>
      <w:r w:rsidR="00C13262">
        <w:fldChar w:fldCharType="separate"/>
      </w:r>
      <w:r w:rsidR="00A0583A">
        <w:rPr>
          <w:noProof/>
        </w:rPr>
        <w:t>12</w:t>
      </w:r>
      <w:r w:rsidR="00C13262">
        <w:rPr>
          <w:noProof/>
        </w:rPr>
        <w:fldChar w:fldCharType="end"/>
      </w:r>
      <w:r>
        <w:t xml:space="preserve">: </w:t>
      </w:r>
      <w:r w:rsidRPr="000C006A">
        <w:t xml:space="preserve">Most serious sanction in the 12 months after shorter </w:t>
      </w:r>
      <w:proofErr w:type="spellStart"/>
      <w:r w:rsidRPr="000C006A">
        <w:t>SwR</w:t>
      </w:r>
      <w:proofErr w:type="spellEnd"/>
      <w:r w:rsidRPr="000C006A">
        <w:t xml:space="preserve"> orders</w:t>
      </w:r>
      <w:r w:rsidR="000C275F">
        <w:t xml:space="preserve"> ended</w:t>
      </w:r>
    </w:p>
    <w:tbl>
      <w:tblPr>
        <w:tblStyle w:val="Tabletemp1"/>
        <w:tblW w:w="8755" w:type="dxa"/>
        <w:tblCellMar>
          <w:top w:w="28" w:type="dxa"/>
          <w:bottom w:w="28" w:type="dxa"/>
        </w:tblCellMar>
        <w:tblLook w:val="04A0" w:firstRow="1" w:lastRow="0" w:firstColumn="1" w:lastColumn="0" w:noHBand="0" w:noVBand="1"/>
      </w:tblPr>
      <w:tblGrid>
        <w:gridCol w:w="4503"/>
        <w:gridCol w:w="1417"/>
        <w:gridCol w:w="1417"/>
        <w:gridCol w:w="1418"/>
      </w:tblGrid>
      <w:tr w:rsidR="000C006A" w:rsidRPr="00D11E3C" w:rsidTr="00D11E3C">
        <w:trPr>
          <w:trHeight w:val="674"/>
        </w:trPr>
        <w:tc>
          <w:tcPr>
            <w:tcW w:w="4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0C006A" w:rsidRPr="002B2F6F" w:rsidRDefault="000C006A" w:rsidP="00D11E3C">
            <w:pPr>
              <w:spacing w:before="20" w:after="0" w:line="240" w:lineRule="auto"/>
              <w:ind w:right="-108"/>
              <w:textAlignment w:val="baseline"/>
              <w:rPr>
                <w:rFonts w:eastAsiaTheme="minorEastAsia" w:cstheme="minorBidi"/>
                <w:b/>
                <w:bCs/>
                <w:color w:val="FFFFFF" w:themeColor="background1"/>
                <w:kern w:val="24"/>
                <w:sz w:val="18"/>
                <w:szCs w:val="18"/>
              </w:rPr>
            </w:pPr>
            <w:r w:rsidRPr="002B2F6F">
              <w:rPr>
                <w:rFonts w:eastAsiaTheme="minorEastAsia" w:cstheme="minorBidi"/>
                <w:b/>
                <w:bCs/>
                <w:color w:val="FFFFFF" w:themeColor="background1"/>
                <w:kern w:val="24"/>
                <w:sz w:val="18"/>
                <w:szCs w:val="18"/>
              </w:rPr>
              <w:t>Sanction</w:t>
            </w:r>
          </w:p>
          <w:p w:rsidR="000C006A" w:rsidRPr="00D11E3C" w:rsidRDefault="000C006A" w:rsidP="00D11E3C">
            <w:pPr>
              <w:spacing w:before="20" w:after="0" w:line="240" w:lineRule="auto"/>
              <w:ind w:right="-108"/>
              <w:textAlignment w:val="baseline"/>
              <w:rPr>
                <w:color w:val="FFFFFF" w:themeColor="background1"/>
                <w:sz w:val="16"/>
                <w:szCs w:val="16"/>
              </w:rPr>
            </w:pPr>
            <w:r w:rsidRPr="00D11E3C">
              <w:rPr>
                <w:rFonts w:eastAsiaTheme="minorEastAsia" w:cstheme="minorBidi"/>
                <w:bCs/>
                <w:color w:val="FFFFFF" w:themeColor="background1"/>
                <w:kern w:val="24"/>
                <w:sz w:val="16"/>
                <w:szCs w:val="16"/>
              </w:rPr>
              <w:t>(Youth Court supervision orders or imprisonment)</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0C006A" w:rsidRPr="00D11E3C" w:rsidRDefault="000C006A" w:rsidP="000C32BC">
            <w:pPr>
              <w:spacing w:before="20" w:after="0" w:line="240" w:lineRule="auto"/>
              <w:jc w:val="center"/>
              <w:textAlignment w:val="baseline"/>
              <w:rPr>
                <w:b/>
                <w:bCs/>
                <w:color w:val="FFFFFF" w:themeColor="background1"/>
                <w:kern w:val="24"/>
                <w:sz w:val="18"/>
                <w:szCs w:val="18"/>
              </w:rPr>
            </w:pPr>
            <w:r w:rsidRPr="00D11E3C">
              <w:rPr>
                <w:b/>
                <w:bCs/>
                <w:color w:val="FFFFFF" w:themeColor="background1"/>
                <w:kern w:val="24"/>
                <w:sz w:val="18"/>
                <w:szCs w:val="18"/>
              </w:rPr>
              <w:t>European</w:t>
            </w:r>
          </w:p>
          <w:p w:rsidR="000C006A" w:rsidRPr="00D11E3C" w:rsidRDefault="000C006A" w:rsidP="000C32BC">
            <w:pPr>
              <w:spacing w:before="20" w:after="0" w:line="240" w:lineRule="auto"/>
              <w:jc w:val="center"/>
              <w:textAlignment w:val="baseline"/>
              <w:rPr>
                <w:color w:val="FFFFFF" w:themeColor="background1"/>
                <w:sz w:val="16"/>
                <w:szCs w:val="16"/>
              </w:rPr>
            </w:pPr>
            <w:r w:rsidRPr="00D11E3C">
              <w:rPr>
                <w:rFonts w:eastAsiaTheme="minorEastAsia" w:cstheme="minorBidi"/>
                <w:bCs/>
                <w:color w:val="FFFFFF" w:themeColor="background1"/>
                <w:kern w:val="24"/>
                <w:sz w:val="16"/>
                <w:szCs w:val="16"/>
              </w:rPr>
              <w:t>(n = 30)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0C006A" w:rsidRPr="00D11E3C" w:rsidRDefault="000C006A" w:rsidP="000C32BC">
            <w:pPr>
              <w:spacing w:before="20" w:after="0" w:line="240" w:lineRule="auto"/>
              <w:jc w:val="center"/>
              <w:textAlignment w:val="baseline"/>
              <w:rPr>
                <w:b/>
                <w:bCs/>
                <w:color w:val="FFFFFF" w:themeColor="background1"/>
                <w:kern w:val="24"/>
                <w:sz w:val="18"/>
                <w:szCs w:val="18"/>
              </w:rPr>
            </w:pPr>
            <w:r w:rsidRPr="00D11E3C">
              <w:rPr>
                <w:b/>
                <w:bCs/>
                <w:color w:val="FFFFFF" w:themeColor="background1"/>
                <w:kern w:val="24"/>
                <w:sz w:val="18"/>
                <w:szCs w:val="18"/>
              </w:rPr>
              <w:t>Māori</w:t>
            </w:r>
          </w:p>
          <w:p w:rsidR="000C006A" w:rsidRPr="00D11E3C" w:rsidRDefault="000C006A" w:rsidP="000C32BC">
            <w:pPr>
              <w:spacing w:before="20" w:after="0" w:line="240" w:lineRule="auto"/>
              <w:jc w:val="center"/>
              <w:textAlignment w:val="baseline"/>
              <w:rPr>
                <w:bCs/>
                <w:color w:val="FFFFFF" w:themeColor="background1"/>
                <w:kern w:val="24"/>
                <w:sz w:val="16"/>
                <w:szCs w:val="16"/>
              </w:rPr>
            </w:pPr>
            <w:r w:rsidRPr="00D11E3C">
              <w:rPr>
                <w:rFonts w:eastAsiaTheme="minorEastAsia" w:cstheme="minorBidi"/>
                <w:bCs/>
                <w:color w:val="FFFFFF" w:themeColor="background1"/>
                <w:kern w:val="24"/>
                <w:sz w:val="16"/>
                <w:szCs w:val="16"/>
              </w:rPr>
              <w:t>(n = 83)</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0C006A" w:rsidRPr="00D11E3C" w:rsidRDefault="000C006A" w:rsidP="000C32BC">
            <w:pPr>
              <w:spacing w:before="20" w:after="0" w:line="240" w:lineRule="auto"/>
              <w:jc w:val="center"/>
              <w:textAlignment w:val="baseline"/>
              <w:rPr>
                <w:b/>
                <w:bCs/>
                <w:color w:val="FFFFFF" w:themeColor="background1"/>
                <w:kern w:val="24"/>
                <w:sz w:val="18"/>
                <w:szCs w:val="18"/>
              </w:rPr>
            </w:pPr>
            <w:r w:rsidRPr="00D11E3C">
              <w:rPr>
                <w:b/>
                <w:bCs/>
                <w:color w:val="FFFFFF" w:themeColor="background1"/>
                <w:kern w:val="24"/>
                <w:sz w:val="18"/>
                <w:szCs w:val="18"/>
              </w:rPr>
              <w:t xml:space="preserve">Overall </w:t>
            </w:r>
          </w:p>
          <w:p w:rsidR="000C006A" w:rsidRPr="00D11E3C" w:rsidRDefault="000C006A" w:rsidP="00783D56">
            <w:pPr>
              <w:spacing w:before="20" w:after="0" w:line="240" w:lineRule="auto"/>
              <w:jc w:val="center"/>
              <w:textAlignment w:val="baseline"/>
              <w:rPr>
                <w:color w:val="FFFFFF" w:themeColor="background1"/>
                <w:sz w:val="16"/>
                <w:szCs w:val="16"/>
              </w:rPr>
            </w:pPr>
            <w:r w:rsidRPr="00D11E3C">
              <w:rPr>
                <w:rFonts w:eastAsiaTheme="minorEastAsia" w:cstheme="minorBidi"/>
                <w:bCs/>
                <w:color w:val="FFFFFF" w:themeColor="background1"/>
                <w:kern w:val="24"/>
                <w:sz w:val="16"/>
                <w:szCs w:val="16"/>
              </w:rPr>
              <w:t>(n = 12</w:t>
            </w:r>
            <w:r w:rsidR="00783D56">
              <w:rPr>
                <w:rFonts w:eastAsiaTheme="minorEastAsia" w:cstheme="minorBidi"/>
                <w:bCs/>
                <w:color w:val="FFFFFF" w:themeColor="background1"/>
                <w:kern w:val="24"/>
                <w:sz w:val="16"/>
                <w:szCs w:val="16"/>
              </w:rPr>
              <w:t>8</w:t>
            </w:r>
            <w:r w:rsidRPr="00D11E3C">
              <w:rPr>
                <w:rFonts w:eastAsiaTheme="minorEastAsia" w:cstheme="minorBidi"/>
                <w:bCs/>
                <w:color w:val="FFFFFF" w:themeColor="background1"/>
                <w:kern w:val="24"/>
                <w:sz w:val="16"/>
                <w:szCs w:val="16"/>
              </w:rPr>
              <w:t>)</w:t>
            </w:r>
          </w:p>
        </w:tc>
      </w:tr>
      <w:tr w:rsidR="000C006A" w:rsidRPr="00D11E3C" w:rsidTr="00D11E3C">
        <w:trPr>
          <w:trHeight w:val="62"/>
        </w:trPr>
        <w:tc>
          <w:tcPr>
            <w:tcW w:w="4503" w:type="dxa"/>
            <w:tcBorders>
              <w:top w:val="single" w:sz="4" w:space="0" w:color="FFFFFF" w:themeColor="background1"/>
              <w:left w:val="nil"/>
              <w:bottom w:val="nil"/>
            </w:tcBorders>
            <w:vAlign w:val="center"/>
          </w:tcPr>
          <w:p w:rsidR="000C006A" w:rsidRPr="00D11E3C" w:rsidRDefault="000C006A" w:rsidP="00D11E3C">
            <w:pPr>
              <w:spacing w:before="60" w:after="60" w:line="240" w:lineRule="auto"/>
              <w:ind w:right="-108"/>
              <w:textAlignment w:val="baseline"/>
              <w:rPr>
                <w:sz w:val="18"/>
                <w:szCs w:val="18"/>
              </w:rPr>
            </w:pPr>
            <w:r w:rsidRPr="00D11E3C">
              <w:rPr>
                <w:color w:val="000000" w:themeColor="text1"/>
                <w:kern w:val="24"/>
                <w:sz w:val="18"/>
                <w:szCs w:val="18"/>
              </w:rPr>
              <w:t>No imprisonment or supervision orders</w:t>
            </w:r>
          </w:p>
        </w:tc>
        <w:tc>
          <w:tcPr>
            <w:tcW w:w="1417" w:type="dxa"/>
            <w:tcBorders>
              <w:top w:val="single" w:sz="4" w:space="0" w:color="FFFFFF" w:themeColor="background1"/>
              <w:bottom w:val="nil"/>
            </w:tcBorders>
            <w:vAlign w:val="center"/>
          </w:tcPr>
          <w:p w:rsidR="000C006A" w:rsidRPr="00D11E3C" w:rsidRDefault="000C006A" w:rsidP="00D11E3C">
            <w:pPr>
              <w:spacing w:before="60" w:after="60" w:line="240" w:lineRule="auto"/>
              <w:jc w:val="center"/>
              <w:textAlignment w:val="baseline"/>
              <w:rPr>
                <w:color w:val="000000" w:themeColor="text1"/>
                <w:kern w:val="24"/>
                <w:sz w:val="18"/>
                <w:szCs w:val="18"/>
              </w:rPr>
            </w:pPr>
            <w:r w:rsidRPr="00D11E3C">
              <w:rPr>
                <w:color w:val="000000" w:themeColor="text1"/>
                <w:kern w:val="24"/>
                <w:sz w:val="18"/>
                <w:szCs w:val="18"/>
              </w:rPr>
              <w:t>53% (16)</w:t>
            </w:r>
          </w:p>
        </w:tc>
        <w:tc>
          <w:tcPr>
            <w:tcW w:w="1417" w:type="dxa"/>
            <w:tcBorders>
              <w:top w:val="single" w:sz="4" w:space="0" w:color="FFFFFF" w:themeColor="background1"/>
              <w:bottom w:val="nil"/>
            </w:tcBorders>
            <w:vAlign w:val="center"/>
          </w:tcPr>
          <w:p w:rsidR="000C006A" w:rsidRPr="00D11E3C" w:rsidRDefault="000C006A" w:rsidP="008C50A2">
            <w:pPr>
              <w:spacing w:before="60" w:after="60" w:line="240" w:lineRule="auto"/>
              <w:jc w:val="center"/>
              <w:textAlignment w:val="baseline"/>
              <w:rPr>
                <w:color w:val="000000" w:themeColor="text1"/>
                <w:kern w:val="24"/>
                <w:sz w:val="18"/>
                <w:szCs w:val="18"/>
              </w:rPr>
            </w:pPr>
            <w:r w:rsidRPr="00D11E3C">
              <w:rPr>
                <w:color w:val="000000" w:themeColor="text1"/>
                <w:kern w:val="24"/>
                <w:sz w:val="18"/>
                <w:szCs w:val="18"/>
              </w:rPr>
              <w:t>5</w:t>
            </w:r>
            <w:r w:rsidR="008C50A2">
              <w:rPr>
                <w:color w:val="000000" w:themeColor="text1"/>
                <w:kern w:val="24"/>
                <w:sz w:val="18"/>
                <w:szCs w:val="18"/>
              </w:rPr>
              <w:t>6</w:t>
            </w:r>
            <w:r w:rsidRPr="00D11E3C">
              <w:rPr>
                <w:color w:val="000000" w:themeColor="text1"/>
                <w:kern w:val="24"/>
                <w:sz w:val="18"/>
                <w:szCs w:val="18"/>
              </w:rPr>
              <w:t>% (4</w:t>
            </w:r>
            <w:r w:rsidR="008C50A2">
              <w:rPr>
                <w:color w:val="000000" w:themeColor="text1"/>
                <w:kern w:val="24"/>
                <w:sz w:val="18"/>
                <w:szCs w:val="18"/>
              </w:rPr>
              <w:t>6</w:t>
            </w:r>
            <w:r w:rsidRPr="00D11E3C">
              <w:rPr>
                <w:color w:val="000000" w:themeColor="text1"/>
                <w:kern w:val="24"/>
                <w:sz w:val="18"/>
                <w:szCs w:val="18"/>
              </w:rPr>
              <w:t>)</w:t>
            </w:r>
          </w:p>
        </w:tc>
        <w:tc>
          <w:tcPr>
            <w:tcW w:w="1418" w:type="dxa"/>
            <w:tcBorders>
              <w:top w:val="single" w:sz="4" w:space="0" w:color="FFFFFF" w:themeColor="background1"/>
              <w:bottom w:val="nil"/>
              <w:right w:val="nil"/>
            </w:tcBorders>
            <w:vAlign w:val="center"/>
          </w:tcPr>
          <w:p w:rsidR="000C006A" w:rsidRPr="00D11E3C" w:rsidRDefault="000C006A" w:rsidP="008C50A2">
            <w:pPr>
              <w:spacing w:before="60" w:after="60" w:line="240" w:lineRule="auto"/>
              <w:jc w:val="center"/>
              <w:textAlignment w:val="baseline"/>
              <w:rPr>
                <w:b/>
                <w:color w:val="000000" w:themeColor="text1"/>
                <w:kern w:val="24"/>
                <w:sz w:val="18"/>
                <w:szCs w:val="18"/>
              </w:rPr>
            </w:pPr>
            <w:r w:rsidRPr="00D11E3C">
              <w:rPr>
                <w:b/>
                <w:bCs/>
                <w:color w:val="000000" w:themeColor="text1"/>
                <w:kern w:val="24"/>
                <w:sz w:val="18"/>
                <w:szCs w:val="18"/>
              </w:rPr>
              <w:t>58% (7</w:t>
            </w:r>
            <w:r w:rsidR="008C50A2">
              <w:rPr>
                <w:b/>
                <w:bCs/>
                <w:color w:val="000000" w:themeColor="text1"/>
                <w:kern w:val="24"/>
                <w:sz w:val="18"/>
                <w:szCs w:val="18"/>
              </w:rPr>
              <w:t>4</w:t>
            </w:r>
            <w:r w:rsidRPr="00D11E3C">
              <w:rPr>
                <w:b/>
                <w:bCs/>
                <w:color w:val="000000" w:themeColor="text1"/>
                <w:kern w:val="24"/>
                <w:sz w:val="18"/>
                <w:szCs w:val="18"/>
              </w:rPr>
              <w:t>)</w:t>
            </w:r>
          </w:p>
        </w:tc>
      </w:tr>
      <w:tr w:rsidR="000C006A" w:rsidRPr="00D11E3C" w:rsidTr="00D11E3C">
        <w:trPr>
          <w:trHeight w:val="62"/>
        </w:trPr>
        <w:tc>
          <w:tcPr>
            <w:tcW w:w="4503" w:type="dxa"/>
            <w:tcBorders>
              <w:top w:val="nil"/>
              <w:left w:val="nil"/>
              <w:bottom w:val="nil"/>
              <w:right w:val="single" w:sz="4" w:space="0" w:color="121F6B"/>
            </w:tcBorders>
            <w:shd w:val="clear" w:color="auto" w:fill="D8DDF8"/>
            <w:vAlign w:val="center"/>
          </w:tcPr>
          <w:p w:rsidR="000C006A" w:rsidRPr="00D11E3C" w:rsidRDefault="000C006A" w:rsidP="00D11E3C">
            <w:pPr>
              <w:spacing w:before="60" w:after="60" w:line="240" w:lineRule="auto"/>
              <w:ind w:right="-108"/>
              <w:textAlignment w:val="baseline"/>
              <w:rPr>
                <w:sz w:val="18"/>
                <w:szCs w:val="18"/>
              </w:rPr>
            </w:pPr>
            <w:r w:rsidRPr="00D11E3C">
              <w:rPr>
                <w:color w:val="000000" w:themeColor="text1"/>
                <w:kern w:val="24"/>
                <w:sz w:val="18"/>
                <w:szCs w:val="18"/>
              </w:rPr>
              <w:t>Stand-alone Supervision order</w:t>
            </w:r>
          </w:p>
        </w:tc>
        <w:tc>
          <w:tcPr>
            <w:tcW w:w="1417" w:type="dxa"/>
            <w:tcBorders>
              <w:top w:val="nil"/>
              <w:left w:val="single" w:sz="4" w:space="0" w:color="121F6B"/>
              <w:bottom w:val="nil"/>
              <w:right w:val="single" w:sz="4" w:space="0" w:color="121F6B"/>
            </w:tcBorders>
            <w:shd w:val="clear" w:color="auto" w:fill="D8DDF8"/>
            <w:vAlign w:val="center"/>
          </w:tcPr>
          <w:p w:rsidR="000C006A" w:rsidRPr="00D11E3C" w:rsidRDefault="000C006A" w:rsidP="00D11E3C">
            <w:pPr>
              <w:spacing w:before="60" w:after="60" w:line="240" w:lineRule="auto"/>
              <w:jc w:val="center"/>
              <w:textAlignment w:val="baseline"/>
              <w:rPr>
                <w:color w:val="000000" w:themeColor="text1"/>
                <w:kern w:val="24"/>
                <w:sz w:val="18"/>
                <w:szCs w:val="18"/>
              </w:rPr>
            </w:pPr>
            <w:r w:rsidRPr="00D11E3C">
              <w:rPr>
                <w:color w:val="000000" w:themeColor="text1"/>
                <w:kern w:val="24"/>
                <w:sz w:val="18"/>
                <w:szCs w:val="18"/>
              </w:rPr>
              <w:t>7% (2)</w:t>
            </w:r>
          </w:p>
        </w:tc>
        <w:tc>
          <w:tcPr>
            <w:tcW w:w="1417" w:type="dxa"/>
            <w:tcBorders>
              <w:top w:val="nil"/>
              <w:left w:val="single" w:sz="4" w:space="0" w:color="121F6B"/>
              <w:bottom w:val="nil"/>
              <w:right w:val="single" w:sz="4" w:space="0" w:color="121F6B"/>
            </w:tcBorders>
            <w:shd w:val="clear" w:color="auto" w:fill="D8DDF8"/>
            <w:vAlign w:val="center"/>
          </w:tcPr>
          <w:p w:rsidR="000C006A" w:rsidRPr="00D11E3C" w:rsidRDefault="000C006A" w:rsidP="00D11E3C">
            <w:pPr>
              <w:spacing w:before="60" w:after="60" w:line="240" w:lineRule="auto"/>
              <w:jc w:val="center"/>
              <w:textAlignment w:val="baseline"/>
              <w:rPr>
                <w:color w:val="000000" w:themeColor="text1"/>
                <w:kern w:val="24"/>
                <w:sz w:val="18"/>
                <w:szCs w:val="18"/>
              </w:rPr>
            </w:pPr>
            <w:r w:rsidRPr="00D11E3C">
              <w:rPr>
                <w:color w:val="000000" w:themeColor="text1"/>
                <w:kern w:val="24"/>
                <w:sz w:val="18"/>
                <w:szCs w:val="18"/>
              </w:rPr>
              <w:t>10% (8)</w:t>
            </w:r>
          </w:p>
        </w:tc>
        <w:tc>
          <w:tcPr>
            <w:tcW w:w="1418" w:type="dxa"/>
            <w:tcBorders>
              <w:top w:val="nil"/>
              <w:left w:val="single" w:sz="4" w:space="0" w:color="121F6B"/>
              <w:bottom w:val="nil"/>
              <w:right w:val="nil"/>
            </w:tcBorders>
            <w:shd w:val="clear" w:color="auto" w:fill="D8DDF8"/>
            <w:vAlign w:val="center"/>
          </w:tcPr>
          <w:p w:rsidR="000C006A" w:rsidRPr="00D11E3C" w:rsidRDefault="000C006A" w:rsidP="00D11E3C">
            <w:pPr>
              <w:spacing w:before="60" w:after="60" w:line="240" w:lineRule="auto"/>
              <w:jc w:val="center"/>
              <w:textAlignment w:val="baseline"/>
              <w:rPr>
                <w:b/>
                <w:color w:val="000000" w:themeColor="text1"/>
                <w:kern w:val="24"/>
                <w:sz w:val="18"/>
                <w:szCs w:val="18"/>
              </w:rPr>
            </w:pPr>
            <w:r w:rsidRPr="00D11E3C">
              <w:rPr>
                <w:b/>
                <w:bCs/>
                <w:color w:val="000000" w:themeColor="text1"/>
                <w:kern w:val="24"/>
                <w:sz w:val="18"/>
                <w:szCs w:val="18"/>
              </w:rPr>
              <w:t>9% (11)</w:t>
            </w:r>
          </w:p>
        </w:tc>
      </w:tr>
      <w:tr w:rsidR="000C006A" w:rsidRPr="00D11E3C" w:rsidTr="00D11E3C">
        <w:trPr>
          <w:trHeight w:val="62"/>
        </w:trPr>
        <w:tc>
          <w:tcPr>
            <w:tcW w:w="4503" w:type="dxa"/>
            <w:tcBorders>
              <w:top w:val="nil"/>
              <w:left w:val="nil"/>
              <w:bottom w:val="nil"/>
              <w:right w:val="single" w:sz="4" w:space="0" w:color="121F6B"/>
            </w:tcBorders>
            <w:vAlign w:val="center"/>
          </w:tcPr>
          <w:p w:rsidR="000C006A" w:rsidRPr="00D11E3C" w:rsidRDefault="000C006A" w:rsidP="00D11E3C">
            <w:pPr>
              <w:spacing w:before="60" w:after="60" w:line="240" w:lineRule="auto"/>
              <w:ind w:right="-108"/>
              <w:textAlignment w:val="baseline"/>
              <w:rPr>
                <w:sz w:val="18"/>
                <w:szCs w:val="18"/>
              </w:rPr>
            </w:pPr>
            <w:r w:rsidRPr="00D11E3C">
              <w:rPr>
                <w:color w:val="000000" w:themeColor="text1"/>
                <w:kern w:val="24"/>
                <w:sz w:val="18"/>
                <w:szCs w:val="18"/>
              </w:rPr>
              <w:t>Supervision with Activity order</w:t>
            </w:r>
          </w:p>
        </w:tc>
        <w:tc>
          <w:tcPr>
            <w:tcW w:w="1417" w:type="dxa"/>
            <w:tcBorders>
              <w:top w:val="nil"/>
              <w:left w:val="single" w:sz="4" w:space="0" w:color="121F6B"/>
              <w:bottom w:val="nil"/>
              <w:right w:val="single" w:sz="4" w:space="0" w:color="121F6B"/>
            </w:tcBorders>
            <w:vAlign w:val="center"/>
          </w:tcPr>
          <w:p w:rsidR="000C006A" w:rsidRPr="00D11E3C" w:rsidRDefault="000C006A" w:rsidP="00D11E3C">
            <w:pPr>
              <w:spacing w:before="60" w:after="60" w:line="240" w:lineRule="auto"/>
              <w:jc w:val="center"/>
              <w:textAlignment w:val="baseline"/>
              <w:rPr>
                <w:color w:val="000000" w:themeColor="text1"/>
                <w:kern w:val="24"/>
                <w:sz w:val="18"/>
                <w:szCs w:val="18"/>
              </w:rPr>
            </w:pPr>
            <w:r w:rsidRPr="00D11E3C">
              <w:rPr>
                <w:color w:val="000000" w:themeColor="text1"/>
                <w:kern w:val="24"/>
                <w:sz w:val="18"/>
                <w:szCs w:val="18"/>
              </w:rPr>
              <w:t>7% (2)</w:t>
            </w:r>
          </w:p>
        </w:tc>
        <w:tc>
          <w:tcPr>
            <w:tcW w:w="1417" w:type="dxa"/>
            <w:tcBorders>
              <w:top w:val="nil"/>
              <w:left w:val="single" w:sz="4" w:space="0" w:color="121F6B"/>
              <w:bottom w:val="nil"/>
              <w:right w:val="single" w:sz="4" w:space="0" w:color="121F6B"/>
            </w:tcBorders>
            <w:vAlign w:val="center"/>
          </w:tcPr>
          <w:p w:rsidR="000C006A" w:rsidRPr="00D11E3C" w:rsidRDefault="000C006A" w:rsidP="00D11E3C">
            <w:pPr>
              <w:spacing w:before="60" w:after="60" w:line="240" w:lineRule="auto"/>
              <w:jc w:val="center"/>
              <w:textAlignment w:val="baseline"/>
              <w:rPr>
                <w:color w:val="000000" w:themeColor="text1"/>
                <w:kern w:val="24"/>
                <w:sz w:val="18"/>
                <w:szCs w:val="18"/>
              </w:rPr>
            </w:pPr>
            <w:r w:rsidRPr="00D11E3C">
              <w:rPr>
                <w:color w:val="000000" w:themeColor="text1"/>
                <w:kern w:val="24"/>
                <w:sz w:val="18"/>
                <w:szCs w:val="18"/>
              </w:rPr>
              <w:t>5% (4)</w:t>
            </w:r>
          </w:p>
        </w:tc>
        <w:tc>
          <w:tcPr>
            <w:tcW w:w="1418" w:type="dxa"/>
            <w:tcBorders>
              <w:top w:val="nil"/>
              <w:left w:val="single" w:sz="4" w:space="0" w:color="121F6B"/>
              <w:bottom w:val="nil"/>
              <w:right w:val="nil"/>
            </w:tcBorders>
            <w:vAlign w:val="center"/>
          </w:tcPr>
          <w:p w:rsidR="000C006A" w:rsidRPr="00D11E3C" w:rsidRDefault="000C006A" w:rsidP="00D11E3C">
            <w:pPr>
              <w:spacing w:before="60" w:after="60" w:line="240" w:lineRule="auto"/>
              <w:jc w:val="center"/>
              <w:textAlignment w:val="baseline"/>
              <w:rPr>
                <w:b/>
                <w:color w:val="000000" w:themeColor="text1"/>
                <w:kern w:val="24"/>
                <w:sz w:val="18"/>
                <w:szCs w:val="18"/>
              </w:rPr>
            </w:pPr>
            <w:r w:rsidRPr="00D11E3C">
              <w:rPr>
                <w:b/>
                <w:bCs/>
                <w:color w:val="000000" w:themeColor="text1"/>
                <w:kern w:val="24"/>
                <w:sz w:val="18"/>
                <w:szCs w:val="18"/>
              </w:rPr>
              <w:t>5% (6)</w:t>
            </w:r>
          </w:p>
        </w:tc>
      </w:tr>
      <w:tr w:rsidR="000C006A" w:rsidRPr="00D11E3C" w:rsidTr="00D11E3C">
        <w:trPr>
          <w:trHeight w:val="62"/>
        </w:trPr>
        <w:tc>
          <w:tcPr>
            <w:tcW w:w="4503" w:type="dxa"/>
            <w:tcBorders>
              <w:top w:val="nil"/>
              <w:left w:val="nil"/>
              <w:bottom w:val="nil"/>
              <w:right w:val="single" w:sz="4" w:space="0" w:color="121F6B"/>
            </w:tcBorders>
            <w:shd w:val="clear" w:color="auto" w:fill="D8DDF8"/>
            <w:vAlign w:val="center"/>
          </w:tcPr>
          <w:p w:rsidR="000C006A" w:rsidRPr="00D11E3C" w:rsidRDefault="000C006A" w:rsidP="00D11E3C">
            <w:pPr>
              <w:spacing w:before="60" w:after="60" w:line="240" w:lineRule="auto"/>
              <w:ind w:right="-108"/>
              <w:textAlignment w:val="baseline"/>
              <w:rPr>
                <w:sz w:val="18"/>
                <w:szCs w:val="18"/>
              </w:rPr>
            </w:pPr>
            <w:r w:rsidRPr="00D11E3C">
              <w:rPr>
                <w:color w:val="000000" w:themeColor="text1"/>
                <w:kern w:val="24"/>
                <w:sz w:val="18"/>
                <w:szCs w:val="18"/>
              </w:rPr>
              <w:t>Supervision with Residence order</w:t>
            </w:r>
          </w:p>
        </w:tc>
        <w:tc>
          <w:tcPr>
            <w:tcW w:w="1417" w:type="dxa"/>
            <w:tcBorders>
              <w:top w:val="nil"/>
              <w:left w:val="single" w:sz="4" w:space="0" w:color="121F6B"/>
              <w:bottom w:val="nil"/>
              <w:right w:val="single" w:sz="4" w:space="0" w:color="121F6B"/>
            </w:tcBorders>
            <w:shd w:val="clear" w:color="auto" w:fill="D8DDF8"/>
            <w:vAlign w:val="center"/>
          </w:tcPr>
          <w:p w:rsidR="000C006A" w:rsidRPr="00D11E3C" w:rsidRDefault="000C006A" w:rsidP="00D11E3C">
            <w:pPr>
              <w:spacing w:before="60" w:after="60" w:line="240" w:lineRule="auto"/>
              <w:jc w:val="center"/>
              <w:textAlignment w:val="baseline"/>
              <w:rPr>
                <w:color w:val="000000" w:themeColor="text1"/>
                <w:kern w:val="24"/>
                <w:sz w:val="18"/>
                <w:szCs w:val="18"/>
              </w:rPr>
            </w:pPr>
            <w:r w:rsidRPr="00D11E3C">
              <w:rPr>
                <w:color w:val="000000" w:themeColor="text1"/>
                <w:kern w:val="24"/>
                <w:sz w:val="18"/>
                <w:szCs w:val="18"/>
              </w:rPr>
              <w:t>17% (5)</w:t>
            </w:r>
          </w:p>
        </w:tc>
        <w:tc>
          <w:tcPr>
            <w:tcW w:w="1417" w:type="dxa"/>
            <w:tcBorders>
              <w:top w:val="nil"/>
              <w:left w:val="single" w:sz="4" w:space="0" w:color="121F6B"/>
              <w:bottom w:val="nil"/>
              <w:right w:val="single" w:sz="4" w:space="0" w:color="121F6B"/>
            </w:tcBorders>
            <w:shd w:val="clear" w:color="auto" w:fill="D8DDF8"/>
            <w:vAlign w:val="center"/>
          </w:tcPr>
          <w:p w:rsidR="000C006A" w:rsidRPr="00D11E3C" w:rsidRDefault="000C006A" w:rsidP="00D11E3C">
            <w:pPr>
              <w:spacing w:before="60" w:after="60" w:line="240" w:lineRule="auto"/>
              <w:jc w:val="center"/>
              <w:textAlignment w:val="baseline"/>
              <w:rPr>
                <w:color w:val="000000" w:themeColor="text1"/>
                <w:kern w:val="24"/>
                <w:sz w:val="18"/>
                <w:szCs w:val="18"/>
              </w:rPr>
            </w:pPr>
            <w:r w:rsidRPr="00D11E3C">
              <w:rPr>
                <w:color w:val="000000" w:themeColor="text1"/>
                <w:kern w:val="24"/>
                <w:sz w:val="18"/>
                <w:szCs w:val="18"/>
              </w:rPr>
              <w:t>11% (9)</w:t>
            </w:r>
          </w:p>
        </w:tc>
        <w:tc>
          <w:tcPr>
            <w:tcW w:w="1418" w:type="dxa"/>
            <w:tcBorders>
              <w:top w:val="nil"/>
              <w:left w:val="single" w:sz="4" w:space="0" w:color="121F6B"/>
              <w:bottom w:val="nil"/>
              <w:right w:val="nil"/>
            </w:tcBorders>
            <w:shd w:val="clear" w:color="auto" w:fill="D8DDF8"/>
            <w:vAlign w:val="center"/>
          </w:tcPr>
          <w:p w:rsidR="000C006A" w:rsidRPr="00D11E3C" w:rsidRDefault="000C006A" w:rsidP="00D11E3C">
            <w:pPr>
              <w:spacing w:before="60" w:after="60" w:line="240" w:lineRule="auto"/>
              <w:jc w:val="center"/>
              <w:textAlignment w:val="baseline"/>
              <w:rPr>
                <w:b/>
                <w:color w:val="000000" w:themeColor="text1"/>
                <w:kern w:val="24"/>
                <w:sz w:val="18"/>
                <w:szCs w:val="18"/>
              </w:rPr>
            </w:pPr>
            <w:r w:rsidRPr="00D11E3C">
              <w:rPr>
                <w:b/>
                <w:bCs/>
                <w:color w:val="000000" w:themeColor="text1"/>
                <w:kern w:val="24"/>
                <w:sz w:val="18"/>
                <w:szCs w:val="18"/>
              </w:rPr>
              <w:t>12% (16)</w:t>
            </w:r>
          </w:p>
        </w:tc>
      </w:tr>
      <w:tr w:rsidR="000C006A" w:rsidRPr="00D11E3C" w:rsidTr="00D11E3C">
        <w:trPr>
          <w:trHeight w:val="62"/>
        </w:trPr>
        <w:tc>
          <w:tcPr>
            <w:tcW w:w="4503" w:type="dxa"/>
            <w:tcBorders>
              <w:top w:val="nil"/>
              <w:left w:val="nil"/>
              <w:bottom w:val="single" w:sz="4" w:space="0" w:color="auto"/>
              <w:right w:val="single" w:sz="4" w:space="0" w:color="121F6B"/>
            </w:tcBorders>
            <w:vAlign w:val="center"/>
          </w:tcPr>
          <w:p w:rsidR="000C006A" w:rsidRPr="00D11E3C" w:rsidRDefault="000C006A" w:rsidP="00D11E3C">
            <w:pPr>
              <w:spacing w:before="60" w:after="60" w:line="240" w:lineRule="auto"/>
              <w:ind w:right="-108"/>
              <w:textAlignment w:val="baseline"/>
              <w:rPr>
                <w:sz w:val="18"/>
                <w:szCs w:val="18"/>
              </w:rPr>
            </w:pPr>
            <w:r w:rsidRPr="00D11E3C">
              <w:rPr>
                <w:color w:val="000000" w:themeColor="text1"/>
                <w:kern w:val="24"/>
                <w:sz w:val="18"/>
                <w:szCs w:val="18"/>
              </w:rPr>
              <w:t>Imprisonment</w:t>
            </w:r>
          </w:p>
        </w:tc>
        <w:tc>
          <w:tcPr>
            <w:tcW w:w="1417" w:type="dxa"/>
            <w:tcBorders>
              <w:top w:val="nil"/>
              <w:left w:val="single" w:sz="4" w:space="0" w:color="121F6B"/>
              <w:bottom w:val="single" w:sz="4" w:space="0" w:color="auto"/>
              <w:right w:val="single" w:sz="4" w:space="0" w:color="121F6B"/>
            </w:tcBorders>
            <w:vAlign w:val="center"/>
          </w:tcPr>
          <w:p w:rsidR="000C006A" w:rsidRPr="00D11E3C" w:rsidRDefault="000C006A" w:rsidP="00D11E3C">
            <w:pPr>
              <w:spacing w:before="60" w:after="60" w:line="240" w:lineRule="auto"/>
              <w:jc w:val="center"/>
              <w:textAlignment w:val="baseline"/>
              <w:rPr>
                <w:color w:val="000000" w:themeColor="text1"/>
                <w:kern w:val="24"/>
                <w:sz w:val="18"/>
                <w:szCs w:val="18"/>
              </w:rPr>
            </w:pPr>
            <w:r w:rsidRPr="00D11E3C">
              <w:rPr>
                <w:color w:val="000000" w:themeColor="text1"/>
                <w:kern w:val="24"/>
                <w:sz w:val="18"/>
                <w:szCs w:val="18"/>
              </w:rPr>
              <w:t>17% (5)</w:t>
            </w:r>
          </w:p>
        </w:tc>
        <w:tc>
          <w:tcPr>
            <w:tcW w:w="1417" w:type="dxa"/>
            <w:tcBorders>
              <w:top w:val="nil"/>
              <w:left w:val="single" w:sz="4" w:space="0" w:color="121F6B"/>
              <w:bottom w:val="single" w:sz="4" w:space="0" w:color="auto"/>
              <w:right w:val="single" w:sz="4" w:space="0" w:color="121F6B"/>
            </w:tcBorders>
            <w:vAlign w:val="center"/>
          </w:tcPr>
          <w:p w:rsidR="000C006A" w:rsidRPr="00D11E3C" w:rsidRDefault="000C006A" w:rsidP="00D11E3C">
            <w:pPr>
              <w:spacing w:before="60" w:after="60" w:line="240" w:lineRule="auto"/>
              <w:jc w:val="center"/>
              <w:textAlignment w:val="baseline"/>
              <w:rPr>
                <w:color w:val="000000" w:themeColor="text1"/>
                <w:kern w:val="24"/>
                <w:sz w:val="18"/>
                <w:szCs w:val="18"/>
              </w:rPr>
            </w:pPr>
            <w:r w:rsidRPr="00D11E3C">
              <w:rPr>
                <w:color w:val="000000" w:themeColor="text1"/>
                <w:kern w:val="24"/>
                <w:sz w:val="18"/>
                <w:szCs w:val="18"/>
              </w:rPr>
              <w:t>18% (15)</w:t>
            </w:r>
          </w:p>
        </w:tc>
        <w:tc>
          <w:tcPr>
            <w:tcW w:w="1418" w:type="dxa"/>
            <w:tcBorders>
              <w:top w:val="nil"/>
              <w:left w:val="single" w:sz="4" w:space="0" w:color="121F6B"/>
              <w:bottom w:val="single" w:sz="4" w:space="0" w:color="auto"/>
              <w:right w:val="nil"/>
            </w:tcBorders>
            <w:vAlign w:val="center"/>
          </w:tcPr>
          <w:p w:rsidR="000C006A" w:rsidRPr="00D11E3C" w:rsidRDefault="000C006A" w:rsidP="00D11E3C">
            <w:pPr>
              <w:spacing w:before="60" w:after="60" w:line="240" w:lineRule="auto"/>
              <w:jc w:val="center"/>
              <w:textAlignment w:val="baseline"/>
              <w:rPr>
                <w:b/>
                <w:color w:val="000000" w:themeColor="text1"/>
                <w:kern w:val="24"/>
                <w:sz w:val="18"/>
                <w:szCs w:val="18"/>
              </w:rPr>
            </w:pPr>
            <w:r w:rsidRPr="00D11E3C">
              <w:rPr>
                <w:b/>
                <w:bCs/>
                <w:color w:val="000000" w:themeColor="text1"/>
                <w:kern w:val="24"/>
                <w:sz w:val="18"/>
                <w:szCs w:val="18"/>
              </w:rPr>
              <w:t>16% (21)</w:t>
            </w:r>
          </w:p>
        </w:tc>
      </w:tr>
    </w:tbl>
    <w:p w:rsidR="00D11E3C" w:rsidRDefault="00D11E3C" w:rsidP="00D11E3C">
      <w:pPr>
        <w:spacing w:after="0"/>
      </w:pPr>
    </w:p>
    <w:p w:rsidR="006C0B96" w:rsidRPr="005B35AF" w:rsidRDefault="006C0B96" w:rsidP="00D11E3C">
      <w:r w:rsidRPr="00EA70F3">
        <w:t xml:space="preserve">Of the </w:t>
      </w:r>
      <w:r w:rsidR="005A003F">
        <w:t>37</w:t>
      </w:r>
      <w:r w:rsidRPr="00EA70F3">
        <w:t xml:space="preserve"> young people who were imprisoned or received a </w:t>
      </w:r>
      <w:r w:rsidR="00783D56">
        <w:t xml:space="preserve">new </w:t>
      </w:r>
      <w:proofErr w:type="spellStart"/>
      <w:r w:rsidRPr="00EA70F3">
        <w:t>SwR</w:t>
      </w:r>
      <w:proofErr w:type="spellEnd"/>
      <w:r w:rsidRPr="00EA70F3">
        <w:t xml:space="preserve"> order, </w:t>
      </w:r>
      <w:r w:rsidR="005A003F">
        <w:t>28</w:t>
      </w:r>
      <w:r w:rsidRPr="00EA70F3">
        <w:t xml:space="preserve"> were among those who had a lower frequency and/or seriousness of offending after completing the order. These periods removed from the community may have contributed to their lower post-intervention offending rate.</w:t>
      </w:r>
      <w:r w:rsidRPr="005B35AF">
        <w:t xml:space="preserve"> </w:t>
      </w:r>
    </w:p>
    <w:p w:rsidR="006C0B96" w:rsidRPr="009151E2" w:rsidRDefault="006C0B96" w:rsidP="009151E2">
      <w:pPr>
        <w:pStyle w:val="Heading2"/>
        <w:rPr>
          <w:highlight w:val="yellow"/>
        </w:rPr>
      </w:pPr>
      <w:r w:rsidRPr="004F7B31">
        <w:rPr>
          <w:highlight w:val="yellow"/>
        </w:rPr>
        <w:br w:type="page"/>
      </w:r>
      <w:bookmarkStart w:id="20" w:name="_Toc371084404"/>
      <w:bookmarkStart w:id="21" w:name="_Toc449004613"/>
      <w:r w:rsidRPr="009151E2">
        <w:lastRenderedPageBreak/>
        <w:t xml:space="preserve">Longer </w:t>
      </w:r>
      <w:proofErr w:type="spellStart"/>
      <w:r w:rsidRPr="009151E2">
        <w:t>SwR</w:t>
      </w:r>
      <w:proofErr w:type="spellEnd"/>
      <w:r w:rsidRPr="009151E2">
        <w:t xml:space="preserve"> orders (</w:t>
      </w:r>
      <w:r w:rsidR="003D187D">
        <w:t>more</w:t>
      </w:r>
      <w:r w:rsidRPr="009151E2">
        <w:t xml:space="preserve"> than three months)</w:t>
      </w:r>
      <w:bookmarkEnd w:id="20"/>
      <w:bookmarkEnd w:id="21"/>
    </w:p>
    <w:p w:rsidR="006C0B96" w:rsidRPr="007E0E6E" w:rsidRDefault="006C0B96" w:rsidP="002B2F6F">
      <w:r w:rsidRPr="007E0E6E">
        <w:t xml:space="preserve">Of the total </w:t>
      </w:r>
      <w:r w:rsidR="00F7320E">
        <w:t>392</w:t>
      </w:r>
      <w:r w:rsidRPr="007E0E6E">
        <w:t xml:space="preserve"> young people who received </w:t>
      </w:r>
      <w:proofErr w:type="spellStart"/>
      <w:r w:rsidRPr="007E0E6E">
        <w:t>SwR</w:t>
      </w:r>
      <w:proofErr w:type="spellEnd"/>
      <w:r w:rsidRPr="007E0E6E">
        <w:t xml:space="preserve"> orders, </w:t>
      </w:r>
      <w:r w:rsidR="00F7320E">
        <w:t>26</w:t>
      </w:r>
      <w:r w:rsidR="005C16D4">
        <w:t>4</w:t>
      </w:r>
      <w:r w:rsidRPr="007E0E6E">
        <w:t xml:space="preserve"> (6</w:t>
      </w:r>
      <w:r w:rsidR="00F7320E">
        <w:t>7</w:t>
      </w:r>
      <w:r w:rsidRPr="007E0E6E">
        <w:t xml:space="preserve">%) had orders imposed of longer than three months </w:t>
      </w:r>
      <w:r w:rsidR="003872F7">
        <w:t xml:space="preserve">and up to six months </w:t>
      </w:r>
      <w:r w:rsidRPr="007E0E6E">
        <w:t xml:space="preserve">duration. Of these </w:t>
      </w:r>
      <w:r w:rsidR="00F7320E">
        <w:t>26</w:t>
      </w:r>
      <w:r w:rsidR="005C16D4">
        <w:t>4</w:t>
      </w:r>
      <w:r w:rsidRPr="007E0E6E">
        <w:t xml:space="preserve"> young people:</w:t>
      </w:r>
    </w:p>
    <w:p w:rsidR="006C0B96" w:rsidRPr="007E0E6E" w:rsidRDefault="006C0B96" w:rsidP="002B2F6F">
      <w:pPr>
        <w:pStyle w:val="Bullet1"/>
      </w:pPr>
      <w:r w:rsidRPr="007E0E6E">
        <w:t>9</w:t>
      </w:r>
      <w:r w:rsidR="00F7320E">
        <w:t>1</w:t>
      </w:r>
      <w:r w:rsidRPr="007E0E6E">
        <w:t xml:space="preserve">% were male and </w:t>
      </w:r>
      <w:r w:rsidR="00F7320E">
        <w:t>9</w:t>
      </w:r>
      <w:r w:rsidRPr="007E0E6E">
        <w:t>% were female</w:t>
      </w:r>
    </w:p>
    <w:p w:rsidR="006C0B96" w:rsidRPr="007E0E6E" w:rsidRDefault="006C0B96" w:rsidP="002B2F6F">
      <w:pPr>
        <w:pStyle w:val="Bullet1"/>
      </w:pPr>
      <w:r w:rsidRPr="007E0E6E">
        <w:t>6</w:t>
      </w:r>
      <w:r w:rsidR="00F7320E">
        <w:t>2</w:t>
      </w:r>
      <w:r w:rsidRPr="007E0E6E">
        <w:t>% were Māori, 2</w:t>
      </w:r>
      <w:r w:rsidR="00F7320E">
        <w:t>2</w:t>
      </w:r>
      <w:r w:rsidRPr="007E0E6E">
        <w:t>% were European, 1</w:t>
      </w:r>
      <w:r w:rsidR="00F7320E">
        <w:t>3</w:t>
      </w:r>
      <w:r w:rsidRPr="007E0E6E">
        <w:t>% were Pacific people</w:t>
      </w:r>
      <w:r w:rsidR="00FC79A3">
        <w:t>s</w:t>
      </w:r>
      <w:r w:rsidRPr="007E0E6E">
        <w:t xml:space="preserve"> and </w:t>
      </w:r>
      <w:r w:rsidR="00F7320E">
        <w:t>3</w:t>
      </w:r>
      <w:r w:rsidRPr="007E0E6E">
        <w:t>% belonged to other ethnic groups</w:t>
      </w:r>
    </w:p>
    <w:p w:rsidR="006C0B96" w:rsidRPr="007E0E6E" w:rsidRDefault="00F7320E" w:rsidP="002B2F6F">
      <w:pPr>
        <w:pStyle w:val="Bullet1"/>
      </w:pPr>
      <w:r>
        <w:t>2</w:t>
      </w:r>
      <w:r w:rsidR="00650ECF">
        <w:t>9</w:t>
      </w:r>
      <w:r w:rsidR="006C0B96" w:rsidRPr="007E0E6E">
        <w:t>% were from the Northern region, 2</w:t>
      </w:r>
      <w:r>
        <w:t>6</w:t>
      </w:r>
      <w:r w:rsidR="006C0B96" w:rsidRPr="007E0E6E">
        <w:t>% were from the Midlands region, 2</w:t>
      </w:r>
      <w:r>
        <w:t>6</w:t>
      </w:r>
      <w:r w:rsidR="006C0B96" w:rsidRPr="007E0E6E">
        <w:t xml:space="preserve">% were from the Central region and </w:t>
      </w:r>
      <w:r>
        <w:t>18</w:t>
      </w:r>
      <w:r w:rsidR="006C0B96" w:rsidRPr="007E0E6E">
        <w:t>% were from the Southern region</w:t>
      </w:r>
    </w:p>
    <w:p w:rsidR="006C0B96" w:rsidRPr="007E0E6E" w:rsidRDefault="006C0B96" w:rsidP="002B2F6F">
      <w:pPr>
        <w:pStyle w:val="Bullet1"/>
      </w:pPr>
      <w:r w:rsidRPr="007E0E6E">
        <w:t>the average age at first recorded offence was 1</w:t>
      </w:r>
      <w:r w:rsidR="0023785C">
        <w:t>2.0</w:t>
      </w:r>
      <w:r w:rsidRPr="007E0E6E">
        <w:t xml:space="preserve"> years (ranging from </w:t>
      </w:r>
      <w:r w:rsidR="0023785C">
        <w:t>6.7</w:t>
      </w:r>
      <w:r w:rsidRPr="007E0E6E">
        <w:t xml:space="preserve"> to 15.9 years)</w:t>
      </w:r>
    </w:p>
    <w:p w:rsidR="006C0B96" w:rsidRPr="007E0E6E" w:rsidRDefault="006C0B96" w:rsidP="002B2F6F">
      <w:pPr>
        <w:pStyle w:val="Bullet1"/>
      </w:pPr>
      <w:r w:rsidRPr="007E0E6E">
        <w:t>the average number of years between the first recorded offence and beginning the order was 4.</w:t>
      </w:r>
      <w:r w:rsidR="0023785C">
        <w:t>2</w:t>
      </w:r>
      <w:r w:rsidRPr="007E0E6E">
        <w:t xml:space="preserve"> (ranging from 0.</w:t>
      </w:r>
      <w:r w:rsidR="00F7320E">
        <w:t>4</w:t>
      </w:r>
      <w:r w:rsidRPr="007E0E6E">
        <w:t xml:space="preserve"> to </w:t>
      </w:r>
      <w:r w:rsidR="0023785C">
        <w:t>9.4</w:t>
      </w:r>
      <w:r w:rsidRPr="007E0E6E">
        <w:t xml:space="preserve"> years)</w:t>
      </w:r>
    </w:p>
    <w:p w:rsidR="006C0B96" w:rsidRPr="004916B4" w:rsidRDefault="006C0B96" w:rsidP="002B2F6F">
      <w:pPr>
        <w:pStyle w:val="Bullet1"/>
      </w:pPr>
      <w:r w:rsidRPr="007E0E6E">
        <w:t xml:space="preserve">the average age at the start of the orders was 16.2 years (ranging from 14.5 to 17.5 </w:t>
      </w:r>
      <w:r w:rsidRPr="004916B4">
        <w:t>years).</w:t>
      </w:r>
    </w:p>
    <w:p w:rsidR="006C0B96" w:rsidRPr="004F7B31" w:rsidRDefault="006C0B96" w:rsidP="002B2F6F">
      <w:pPr>
        <w:rPr>
          <w:highlight w:val="yellow"/>
        </w:rPr>
      </w:pPr>
      <w:r w:rsidRPr="004916B4">
        <w:t xml:space="preserve">There was an increase in the average frequency and seriousness of offending leading up to the </w:t>
      </w:r>
      <w:r w:rsidR="0015492A">
        <w:t xml:space="preserve">longer </w:t>
      </w:r>
      <w:proofErr w:type="spellStart"/>
      <w:r w:rsidR="0015492A">
        <w:t>SwR</w:t>
      </w:r>
      <w:proofErr w:type="spellEnd"/>
      <w:r w:rsidR="0015492A">
        <w:t xml:space="preserve"> </w:t>
      </w:r>
      <w:r w:rsidRPr="004916B4">
        <w:t xml:space="preserve">orders, followed by a reduction in both measures after </w:t>
      </w:r>
      <w:r w:rsidR="005D51EC">
        <w:t>release from residence</w:t>
      </w:r>
      <w:r w:rsidRPr="004916B4">
        <w:t xml:space="preserve"> (Figures 22 and 23). Over the 12 months since the orders</w:t>
      </w:r>
      <w:r>
        <w:t xml:space="preserve"> ended</w:t>
      </w:r>
      <w:r w:rsidRPr="004916B4">
        <w:t>, the average number of offences committed by recipients was 7.</w:t>
      </w:r>
      <w:r w:rsidR="008D136E">
        <w:t>6</w:t>
      </w:r>
      <w:r w:rsidRPr="004916B4">
        <w:t xml:space="preserve"> (ranging from 0 to 6</w:t>
      </w:r>
      <w:r w:rsidR="002C3BFE">
        <w:t>3</w:t>
      </w:r>
      <w:r w:rsidRPr="004916B4">
        <w:t>). This compares to an average of 1</w:t>
      </w:r>
      <w:r w:rsidR="002C3BFE">
        <w:t>4</w:t>
      </w:r>
      <w:r w:rsidR="008D136E">
        <w:t>.0</w:t>
      </w:r>
      <w:r w:rsidRPr="004916B4">
        <w:t xml:space="preserve"> offences over the 12 months before the orders (ranging from 0 to 4</w:t>
      </w:r>
      <w:r w:rsidR="002C3BFE">
        <w:t>6</w:t>
      </w:r>
      <w:r w:rsidRPr="004916B4">
        <w:t>). The average seriousness of all the offences committed in the 12 months following the orders (1,</w:t>
      </w:r>
      <w:r w:rsidR="002C3BFE">
        <w:t>1</w:t>
      </w:r>
      <w:r w:rsidR="008D136E">
        <w:t>48</w:t>
      </w:r>
      <w:r w:rsidRPr="004916B4">
        <w:t>) was</w:t>
      </w:r>
      <w:r w:rsidR="002C3BFE">
        <w:t xml:space="preserve"> less than half </w:t>
      </w:r>
      <w:r w:rsidRPr="004916B4">
        <w:t>of that in the 12 months before the orders (2,8</w:t>
      </w:r>
      <w:r w:rsidR="008D136E">
        <w:t>67</w:t>
      </w:r>
      <w:r w:rsidRPr="004916B4">
        <w:t xml:space="preserve">). </w:t>
      </w:r>
    </w:p>
    <w:p w:rsidR="006C0B96" w:rsidRPr="004916B4" w:rsidRDefault="006C0B96" w:rsidP="002B2F6F">
      <w:pPr>
        <w:pStyle w:val="Figureheading"/>
      </w:pPr>
      <w:r w:rsidRPr="004916B4">
        <w:t>Figure 22:</w:t>
      </w:r>
      <w:r w:rsidRPr="004916B4">
        <w:tab/>
        <w:t>Average frequency of offences dealt with by Police before and after longer Supervision with Residence orders</w:t>
      </w:r>
    </w:p>
    <w:p w:rsidR="006C0B96" w:rsidRPr="004F7B31" w:rsidRDefault="009F1185" w:rsidP="002B2F6F">
      <w:pPr>
        <w:pStyle w:val="BodyText"/>
        <w:spacing w:before="0"/>
        <w:rPr>
          <w:rFonts w:ascii="Arial Mäori" w:hAnsi="Arial Mäori"/>
          <w:highlight w:val="yellow"/>
          <w:lang w:val="en-NZ"/>
        </w:rPr>
      </w:pPr>
      <w:r w:rsidRPr="009F1185">
        <w:rPr>
          <w:noProof/>
          <w:lang w:val="en-NZ"/>
        </w:rPr>
        <w:drawing>
          <wp:inline distT="0" distB="0" distL="0" distR="0" wp14:anchorId="63E49615" wp14:editId="535E943F">
            <wp:extent cx="5731510" cy="319949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3199494"/>
                    </a:xfrm>
                    <a:prstGeom prst="rect">
                      <a:avLst/>
                    </a:prstGeom>
                    <a:noFill/>
                    <a:ln>
                      <a:noFill/>
                    </a:ln>
                  </pic:spPr>
                </pic:pic>
              </a:graphicData>
            </a:graphic>
          </wp:inline>
        </w:drawing>
      </w:r>
    </w:p>
    <w:p w:rsidR="006C0B96" w:rsidRPr="004F7B31" w:rsidRDefault="006C0B96" w:rsidP="002B2F6F">
      <w:pPr>
        <w:pStyle w:val="Figureheading"/>
        <w:rPr>
          <w:highlight w:val="yellow"/>
        </w:rPr>
      </w:pPr>
      <w:r w:rsidRPr="004F7B31">
        <w:rPr>
          <w:highlight w:val="yellow"/>
        </w:rPr>
        <w:br w:type="page"/>
      </w:r>
      <w:r w:rsidRPr="00CE28AA">
        <w:lastRenderedPageBreak/>
        <w:t>Figure 23:</w:t>
      </w:r>
      <w:r w:rsidRPr="00CE28AA">
        <w:tab/>
        <w:t>Average total seriousness of offences dealt with by Police before and after longer Supervision with Residence orders</w:t>
      </w:r>
    </w:p>
    <w:p w:rsidR="006C0B96" w:rsidRPr="004F7B31" w:rsidRDefault="009F1185" w:rsidP="0043547E">
      <w:pPr>
        <w:pStyle w:val="BodyText"/>
        <w:spacing w:before="0" w:line="240" w:lineRule="auto"/>
        <w:ind w:left="1418" w:hanging="1418"/>
        <w:rPr>
          <w:b/>
          <w:highlight w:val="yellow"/>
          <w:lang w:val="en-NZ"/>
        </w:rPr>
      </w:pPr>
      <w:r w:rsidRPr="009F1185">
        <w:rPr>
          <w:noProof/>
          <w:lang w:val="en-NZ"/>
        </w:rPr>
        <w:drawing>
          <wp:inline distT="0" distB="0" distL="0" distR="0" wp14:anchorId="080D00AE" wp14:editId="75DFC470">
            <wp:extent cx="5518205" cy="308042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29629" cy="3086798"/>
                    </a:xfrm>
                    <a:prstGeom prst="rect">
                      <a:avLst/>
                    </a:prstGeom>
                    <a:noFill/>
                    <a:ln>
                      <a:noFill/>
                    </a:ln>
                  </pic:spPr>
                </pic:pic>
              </a:graphicData>
            </a:graphic>
          </wp:inline>
        </w:drawing>
      </w:r>
    </w:p>
    <w:p w:rsidR="006C0B96" w:rsidRPr="00944ADC" w:rsidRDefault="006C0B96" w:rsidP="00B13FB4">
      <w:pPr>
        <w:spacing w:after="60"/>
      </w:pPr>
      <w:r w:rsidRPr="00CE28AA">
        <w:t>Table 1</w:t>
      </w:r>
      <w:r>
        <w:t>3</w:t>
      </w:r>
      <w:r w:rsidRPr="00CE28AA">
        <w:t xml:space="preserve"> compares offending patterns in the 12 months after the longer </w:t>
      </w:r>
      <w:proofErr w:type="spellStart"/>
      <w:r w:rsidRPr="00CE28AA">
        <w:t>SwR</w:t>
      </w:r>
      <w:proofErr w:type="spellEnd"/>
      <w:r w:rsidRPr="00CE28AA">
        <w:t xml:space="preserve"> orders to </w:t>
      </w:r>
      <w:r w:rsidRPr="00944ADC">
        <w:t>the 12 months before the orders. In the 12 months after:</w:t>
      </w:r>
    </w:p>
    <w:p w:rsidR="006C0B96" w:rsidRPr="00944ADC" w:rsidRDefault="006C0B96" w:rsidP="002B2F6F">
      <w:pPr>
        <w:pStyle w:val="Bullet1"/>
      </w:pPr>
      <w:r w:rsidRPr="00944ADC">
        <w:t>1</w:t>
      </w:r>
      <w:r w:rsidR="00420992">
        <w:t>3</w:t>
      </w:r>
      <w:r w:rsidRPr="00944ADC">
        <w:t>% (</w:t>
      </w:r>
      <w:r w:rsidR="00420992">
        <w:t>33</w:t>
      </w:r>
      <w:r w:rsidRPr="00944ADC">
        <w:t>) of young people did not reoffend at all</w:t>
      </w:r>
    </w:p>
    <w:p w:rsidR="006C0B96" w:rsidRPr="003376C6" w:rsidRDefault="006C0B96" w:rsidP="002B2F6F">
      <w:pPr>
        <w:pStyle w:val="Bullet1"/>
      </w:pPr>
      <w:r w:rsidRPr="003376C6">
        <w:t>7</w:t>
      </w:r>
      <w:r w:rsidR="007C2AAA">
        <w:t>4</w:t>
      </w:r>
      <w:r w:rsidRPr="003376C6">
        <w:t>% (</w:t>
      </w:r>
      <w:r w:rsidR="007C2AAA">
        <w:t>195</w:t>
      </w:r>
      <w:r w:rsidRPr="003376C6">
        <w:t>) of young people offended less often</w:t>
      </w:r>
      <w:r w:rsidR="00B13FB4">
        <w:rPr>
          <w:rStyle w:val="FootnoteReference"/>
        </w:rPr>
        <w:footnoteReference w:id="19"/>
      </w:r>
      <w:r w:rsidRPr="003376C6">
        <w:t xml:space="preserve">, while </w:t>
      </w:r>
      <w:r w:rsidR="007C2AAA">
        <w:t>19</w:t>
      </w:r>
      <w:r w:rsidRPr="003376C6">
        <w:t>% (</w:t>
      </w:r>
      <w:r w:rsidR="007C2AAA">
        <w:t>5</w:t>
      </w:r>
      <w:r w:rsidRPr="003376C6">
        <w:t xml:space="preserve">1) offended more often and </w:t>
      </w:r>
      <w:r w:rsidR="00990E81">
        <w:t>7</w:t>
      </w:r>
      <w:r w:rsidRPr="003376C6">
        <w:t>% (</w:t>
      </w:r>
      <w:r w:rsidR="007C2AAA">
        <w:t>1</w:t>
      </w:r>
      <w:r w:rsidR="00990E81">
        <w:t>8</w:t>
      </w:r>
      <w:r w:rsidRPr="003376C6">
        <w:t>) offended at the same rate as before</w:t>
      </w:r>
    </w:p>
    <w:p w:rsidR="006C0B96" w:rsidRPr="003376C6" w:rsidRDefault="006C0B96" w:rsidP="002B2F6F">
      <w:pPr>
        <w:pStyle w:val="Bullet1"/>
      </w:pPr>
      <w:r w:rsidRPr="003376C6">
        <w:t>8</w:t>
      </w:r>
      <w:r w:rsidR="007C2AAA">
        <w:t>0</w:t>
      </w:r>
      <w:r w:rsidRPr="003376C6">
        <w:t>% (</w:t>
      </w:r>
      <w:r w:rsidR="007C2AAA">
        <w:t>21</w:t>
      </w:r>
      <w:r w:rsidR="00612549">
        <w:t>1</w:t>
      </w:r>
      <w:r w:rsidRPr="003376C6">
        <w:t>) of the young people reduced the total seriousness of their offending (</w:t>
      </w:r>
      <w:r w:rsidR="007C2AAA">
        <w:t>173</w:t>
      </w:r>
      <w:r w:rsidRPr="003376C6">
        <w:t xml:space="preserve"> of whom also committed fewer offences), while 1</w:t>
      </w:r>
      <w:r w:rsidR="007C2AAA">
        <w:t>5</w:t>
      </w:r>
      <w:r w:rsidRPr="003376C6">
        <w:t>% (</w:t>
      </w:r>
      <w:r w:rsidR="007C2AAA">
        <w:t>39</w:t>
      </w:r>
      <w:r w:rsidRPr="003376C6">
        <w:t xml:space="preserve">) committed more serious offences and less than </w:t>
      </w:r>
      <w:r w:rsidR="007C2AAA">
        <w:t>5</w:t>
      </w:r>
      <w:r w:rsidRPr="003376C6">
        <w:t>% (1</w:t>
      </w:r>
      <w:r w:rsidR="007C2AAA">
        <w:t>4</w:t>
      </w:r>
      <w:r w:rsidRPr="003376C6">
        <w:t>) had the same seriousness of offending</w:t>
      </w:r>
    </w:p>
    <w:p w:rsidR="006C0B96" w:rsidRPr="003376C6" w:rsidRDefault="006C0B96" w:rsidP="002B2F6F">
      <w:pPr>
        <w:pStyle w:val="Bullet1"/>
      </w:pPr>
      <w:r>
        <w:t>7</w:t>
      </w:r>
      <w:r w:rsidR="007C2AAA">
        <w:t>3</w:t>
      </w:r>
      <w:r w:rsidRPr="003376C6">
        <w:t>% (</w:t>
      </w:r>
      <w:r w:rsidR="007C2AAA">
        <w:t>19</w:t>
      </w:r>
      <w:r w:rsidR="00612549">
        <w:t>4</w:t>
      </w:r>
      <w:r w:rsidRPr="003376C6">
        <w:t xml:space="preserve">) of the young people reduced the seriousness of their most serious offence, while </w:t>
      </w:r>
      <w:r>
        <w:t>1</w:t>
      </w:r>
      <w:r w:rsidR="007C2AAA">
        <w:t>7</w:t>
      </w:r>
      <w:r w:rsidRPr="003376C6">
        <w:t>% (</w:t>
      </w:r>
      <w:r w:rsidR="007C2AAA">
        <w:t>46</w:t>
      </w:r>
      <w:r w:rsidRPr="003376C6">
        <w:t xml:space="preserve">) committed a more serious offence and </w:t>
      </w:r>
      <w:r w:rsidR="007C2AAA">
        <w:t>9</w:t>
      </w:r>
      <w:r w:rsidRPr="003376C6">
        <w:t>% (</w:t>
      </w:r>
      <w:r w:rsidR="007C2AAA">
        <w:t>24</w:t>
      </w:r>
      <w:r w:rsidRPr="003376C6">
        <w:t>) committed an offence of the same seriousness</w:t>
      </w:r>
    </w:p>
    <w:p w:rsidR="006C0B96" w:rsidRPr="00944ADC" w:rsidRDefault="006C0B96" w:rsidP="002B2F6F">
      <w:pPr>
        <w:pStyle w:val="Bullet1"/>
      </w:pPr>
      <w:r w:rsidRPr="00944ADC">
        <w:t xml:space="preserve">the figures above include </w:t>
      </w:r>
      <w:r w:rsidR="007C2AAA">
        <w:t>two people</w:t>
      </w:r>
      <w:r w:rsidRPr="00944ADC">
        <w:t xml:space="preserve"> who had the same frequency and seriousness of offending due to not committing any offences in the 12 months before </w:t>
      </w:r>
      <w:r>
        <w:t>and</w:t>
      </w:r>
      <w:r w:rsidRPr="00944ADC">
        <w:t xml:space="preserve"> after the order</w:t>
      </w:r>
      <w:r w:rsidR="00FC79A3">
        <w:t>.</w:t>
      </w:r>
      <w:r w:rsidRPr="00944ADC">
        <w:rPr>
          <w:rStyle w:val="FootnoteReference"/>
        </w:rPr>
        <w:footnoteReference w:id="20"/>
      </w:r>
    </w:p>
    <w:p w:rsidR="000C006A" w:rsidRDefault="000C006A" w:rsidP="002B1433">
      <w:pPr>
        <w:pStyle w:val="Caption"/>
      </w:pPr>
      <w:r>
        <w:t xml:space="preserve">Table </w:t>
      </w:r>
      <w:r w:rsidR="00C13262">
        <w:fldChar w:fldCharType="begin"/>
      </w:r>
      <w:r w:rsidR="00C13262">
        <w:instrText xml:space="preserve"> SEQ Table \* ARABIC </w:instrText>
      </w:r>
      <w:r w:rsidR="00C13262">
        <w:fldChar w:fldCharType="separate"/>
      </w:r>
      <w:r w:rsidR="00A0583A">
        <w:rPr>
          <w:noProof/>
        </w:rPr>
        <w:t>13</w:t>
      </w:r>
      <w:r w:rsidR="00C13262">
        <w:rPr>
          <w:noProof/>
        </w:rPr>
        <w:fldChar w:fldCharType="end"/>
      </w:r>
      <w:r>
        <w:t xml:space="preserve">: </w:t>
      </w:r>
      <w:r w:rsidRPr="00097AE5">
        <w:t xml:space="preserve">Outcomes 12 months after longer </w:t>
      </w:r>
      <w:proofErr w:type="spellStart"/>
      <w:r w:rsidRPr="00097AE5">
        <w:t>SwR</w:t>
      </w:r>
      <w:proofErr w:type="spellEnd"/>
      <w:r w:rsidRPr="00097AE5">
        <w:t xml:space="preserve"> orders</w:t>
      </w:r>
      <w:r w:rsidR="00496D39">
        <w:t xml:space="preserve"> ended</w:t>
      </w:r>
    </w:p>
    <w:tbl>
      <w:tblPr>
        <w:tblStyle w:val="Tabletemp1"/>
        <w:tblW w:w="9039" w:type="dxa"/>
        <w:tblCellMar>
          <w:top w:w="28" w:type="dxa"/>
          <w:bottom w:w="28" w:type="dxa"/>
        </w:tblCellMar>
        <w:tblLook w:val="04A0" w:firstRow="1" w:lastRow="0" w:firstColumn="1" w:lastColumn="0" w:noHBand="0" w:noVBand="1"/>
      </w:tblPr>
      <w:tblGrid>
        <w:gridCol w:w="4786"/>
        <w:gridCol w:w="1417"/>
        <w:gridCol w:w="1418"/>
        <w:gridCol w:w="1418"/>
      </w:tblGrid>
      <w:tr w:rsidR="000C006A" w:rsidRPr="009524A0" w:rsidTr="00B13FB4">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0C006A" w:rsidRPr="009524A0" w:rsidRDefault="000C006A" w:rsidP="00B13FB4">
            <w:pPr>
              <w:spacing w:before="20" w:after="20" w:line="240" w:lineRule="auto"/>
              <w:textAlignment w:val="baseline"/>
              <w:rPr>
                <w:rFonts w:eastAsiaTheme="minorEastAsia" w:cstheme="minorBidi"/>
                <w:b/>
                <w:bCs/>
                <w:color w:val="FFFFFF" w:themeColor="background1"/>
                <w:kern w:val="24"/>
                <w:sz w:val="18"/>
                <w:szCs w:val="18"/>
              </w:rPr>
            </w:pPr>
            <w:r w:rsidRPr="009524A0">
              <w:rPr>
                <w:rFonts w:eastAsiaTheme="minorEastAsia" w:cstheme="minorBidi"/>
                <w:b/>
                <w:bCs/>
                <w:color w:val="FFFFFF" w:themeColor="background1"/>
                <w:kern w:val="24"/>
                <w:sz w:val="18"/>
                <w:szCs w:val="18"/>
              </w:rPr>
              <w:t>Outcome</w:t>
            </w:r>
          </w:p>
          <w:p w:rsidR="000C006A" w:rsidRPr="009524A0" w:rsidRDefault="000C006A" w:rsidP="00B13FB4">
            <w:pPr>
              <w:spacing w:before="20" w:after="20" w:line="240" w:lineRule="auto"/>
              <w:textAlignment w:val="baseline"/>
              <w:rPr>
                <w:color w:val="FFFFFF" w:themeColor="background1"/>
                <w:sz w:val="16"/>
                <w:szCs w:val="16"/>
              </w:rPr>
            </w:pPr>
            <w:r w:rsidRPr="009524A0">
              <w:rPr>
                <w:rFonts w:eastAsiaTheme="minorEastAsia" w:cstheme="minorBidi"/>
                <w:bCs/>
                <w:color w:val="FFFFFF" w:themeColor="background1"/>
                <w:kern w:val="24"/>
                <w:sz w:val="16"/>
                <w:szCs w:val="16"/>
              </w:rPr>
              <w:t>(reductions compare after period to same period before)</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0C006A" w:rsidRPr="009524A0" w:rsidRDefault="000C006A" w:rsidP="00B13FB4">
            <w:pPr>
              <w:spacing w:before="20" w:after="20" w:line="240" w:lineRule="auto"/>
              <w:jc w:val="center"/>
              <w:textAlignment w:val="baseline"/>
              <w:rPr>
                <w:b/>
                <w:bCs/>
                <w:color w:val="FFFFFF" w:themeColor="background1"/>
                <w:kern w:val="24"/>
                <w:sz w:val="18"/>
                <w:szCs w:val="18"/>
              </w:rPr>
            </w:pPr>
            <w:r w:rsidRPr="009524A0">
              <w:rPr>
                <w:b/>
                <w:bCs/>
                <w:color w:val="FFFFFF" w:themeColor="background1"/>
                <w:kern w:val="24"/>
                <w:sz w:val="18"/>
                <w:szCs w:val="18"/>
              </w:rPr>
              <w:t>European</w:t>
            </w:r>
          </w:p>
          <w:p w:rsidR="000C006A" w:rsidRPr="009524A0" w:rsidRDefault="000C006A" w:rsidP="00B13FB4">
            <w:pPr>
              <w:spacing w:before="20" w:after="20" w:line="240" w:lineRule="auto"/>
              <w:jc w:val="center"/>
              <w:textAlignment w:val="baseline"/>
              <w:rPr>
                <w:color w:val="FFFFFF" w:themeColor="background1"/>
                <w:sz w:val="16"/>
                <w:szCs w:val="16"/>
              </w:rPr>
            </w:pPr>
            <w:r w:rsidRPr="009524A0">
              <w:rPr>
                <w:rFonts w:eastAsiaTheme="minorEastAsia" w:cstheme="minorBidi"/>
                <w:bCs/>
                <w:color w:val="FFFFFF" w:themeColor="background1"/>
                <w:kern w:val="24"/>
                <w:sz w:val="16"/>
                <w:szCs w:val="16"/>
              </w:rPr>
              <w:t>(n = 59)</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0C006A" w:rsidRPr="009524A0" w:rsidRDefault="000C006A" w:rsidP="00B13FB4">
            <w:pPr>
              <w:spacing w:before="20" w:after="20" w:line="240" w:lineRule="auto"/>
              <w:jc w:val="center"/>
              <w:textAlignment w:val="baseline"/>
              <w:rPr>
                <w:b/>
                <w:bCs/>
                <w:color w:val="FFFFFF" w:themeColor="background1"/>
                <w:kern w:val="24"/>
                <w:sz w:val="18"/>
                <w:szCs w:val="18"/>
              </w:rPr>
            </w:pPr>
            <w:r w:rsidRPr="009524A0">
              <w:rPr>
                <w:b/>
                <w:bCs/>
                <w:color w:val="FFFFFF" w:themeColor="background1"/>
                <w:kern w:val="24"/>
                <w:sz w:val="18"/>
                <w:szCs w:val="18"/>
              </w:rPr>
              <w:t>Māori</w:t>
            </w:r>
          </w:p>
          <w:p w:rsidR="000C006A" w:rsidRPr="009524A0" w:rsidRDefault="000C006A" w:rsidP="00B6390A">
            <w:pPr>
              <w:spacing w:before="20" w:after="20" w:line="240" w:lineRule="auto"/>
              <w:jc w:val="center"/>
              <w:textAlignment w:val="baseline"/>
              <w:rPr>
                <w:bCs/>
                <w:color w:val="FFFFFF" w:themeColor="background1"/>
                <w:kern w:val="24"/>
                <w:sz w:val="16"/>
                <w:szCs w:val="16"/>
              </w:rPr>
            </w:pPr>
            <w:r w:rsidRPr="009524A0">
              <w:rPr>
                <w:rFonts w:eastAsiaTheme="minorEastAsia" w:cstheme="minorBidi"/>
                <w:bCs/>
                <w:color w:val="FFFFFF" w:themeColor="background1"/>
                <w:kern w:val="24"/>
                <w:sz w:val="16"/>
                <w:szCs w:val="16"/>
              </w:rPr>
              <w:t>(n = 16</w:t>
            </w:r>
            <w:r w:rsidR="00B6390A">
              <w:rPr>
                <w:rFonts w:eastAsiaTheme="minorEastAsia" w:cstheme="minorBidi"/>
                <w:bCs/>
                <w:color w:val="FFFFFF" w:themeColor="background1"/>
                <w:kern w:val="24"/>
                <w:sz w:val="16"/>
                <w:szCs w:val="16"/>
              </w:rPr>
              <w:t>3</w:t>
            </w:r>
            <w:r w:rsidRPr="009524A0">
              <w:rPr>
                <w:rFonts w:eastAsiaTheme="minorEastAsia" w:cstheme="minorBidi"/>
                <w:bCs/>
                <w:color w:val="FFFFFF" w:themeColor="background1"/>
                <w:kern w:val="24"/>
                <w:sz w:val="16"/>
                <w:szCs w:val="16"/>
              </w:rPr>
              <w:t>)</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0C006A" w:rsidRPr="009524A0" w:rsidRDefault="000C006A" w:rsidP="00B13FB4">
            <w:pPr>
              <w:spacing w:before="20" w:after="20" w:line="240" w:lineRule="auto"/>
              <w:jc w:val="center"/>
              <w:textAlignment w:val="baseline"/>
              <w:rPr>
                <w:b/>
                <w:bCs/>
                <w:color w:val="FFFFFF" w:themeColor="background1"/>
                <w:kern w:val="24"/>
                <w:sz w:val="18"/>
                <w:szCs w:val="18"/>
              </w:rPr>
            </w:pPr>
            <w:r w:rsidRPr="009524A0">
              <w:rPr>
                <w:b/>
                <w:bCs/>
                <w:color w:val="FFFFFF" w:themeColor="background1"/>
                <w:kern w:val="24"/>
                <w:sz w:val="18"/>
                <w:szCs w:val="18"/>
              </w:rPr>
              <w:t>Overall</w:t>
            </w:r>
          </w:p>
          <w:p w:rsidR="000C006A" w:rsidRPr="009524A0" w:rsidRDefault="000C006A" w:rsidP="008F7B10">
            <w:pPr>
              <w:spacing w:before="20" w:after="20" w:line="240" w:lineRule="auto"/>
              <w:jc w:val="center"/>
              <w:textAlignment w:val="baseline"/>
              <w:rPr>
                <w:color w:val="FFFFFF" w:themeColor="background1"/>
                <w:sz w:val="16"/>
                <w:szCs w:val="16"/>
              </w:rPr>
            </w:pPr>
            <w:r w:rsidRPr="009524A0">
              <w:rPr>
                <w:rFonts w:eastAsiaTheme="minorEastAsia" w:cstheme="minorBidi"/>
                <w:bCs/>
                <w:color w:val="FFFFFF" w:themeColor="background1"/>
                <w:kern w:val="24"/>
                <w:sz w:val="16"/>
                <w:szCs w:val="16"/>
              </w:rPr>
              <w:t>(n = 26</w:t>
            </w:r>
            <w:r w:rsidR="008F7B10">
              <w:rPr>
                <w:rFonts w:eastAsiaTheme="minorEastAsia" w:cstheme="minorBidi"/>
                <w:bCs/>
                <w:color w:val="FFFFFF" w:themeColor="background1"/>
                <w:kern w:val="24"/>
                <w:sz w:val="16"/>
                <w:szCs w:val="16"/>
              </w:rPr>
              <w:t>4</w:t>
            </w:r>
            <w:r w:rsidRPr="009524A0">
              <w:rPr>
                <w:rFonts w:eastAsiaTheme="minorEastAsia" w:cstheme="minorBidi"/>
                <w:bCs/>
                <w:color w:val="FFFFFF" w:themeColor="background1"/>
                <w:kern w:val="24"/>
                <w:sz w:val="16"/>
                <w:szCs w:val="16"/>
              </w:rPr>
              <w:t>)</w:t>
            </w:r>
          </w:p>
        </w:tc>
      </w:tr>
      <w:tr w:rsidR="000C006A" w:rsidRPr="009524A0" w:rsidTr="009524A0">
        <w:trPr>
          <w:trHeight w:val="62"/>
        </w:trPr>
        <w:tc>
          <w:tcPr>
            <w:tcW w:w="4786" w:type="dxa"/>
            <w:tcBorders>
              <w:top w:val="single" w:sz="4" w:space="0" w:color="FFFFFF" w:themeColor="background1"/>
              <w:left w:val="nil"/>
              <w:bottom w:val="nil"/>
            </w:tcBorders>
            <w:vAlign w:val="center"/>
          </w:tcPr>
          <w:p w:rsidR="000C006A" w:rsidRPr="009524A0" w:rsidRDefault="000C006A" w:rsidP="009524A0">
            <w:pPr>
              <w:spacing w:before="60" w:after="60" w:line="240" w:lineRule="auto"/>
              <w:textAlignment w:val="baseline"/>
              <w:rPr>
                <w:sz w:val="18"/>
                <w:szCs w:val="18"/>
              </w:rPr>
            </w:pPr>
            <w:r w:rsidRPr="009524A0">
              <w:rPr>
                <w:color w:val="000000" w:themeColor="text1"/>
                <w:kern w:val="24"/>
                <w:sz w:val="18"/>
                <w:szCs w:val="18"/>
              </w:rPr>
              <w:t>Did not reoffend</w:t>
            </w:r>
          </w:p>
        </w:tc>
        <w:tc>
          <w:tcPr>
            <w:tcW w:w="1417" w:type="dxa"/>
            <w:tcBorders>
              <w:top w:val="single" w:sz="4" w:space="0" w:color="FFFFFF" w:themeColor="background1"/>
              <w:bottom w:val="nil"/>
            </w:tcBorders>
            <w:vAlign w:val="center"/>
          </w:tcPr>
          <w:p w:rsidR="000C006A" w:rsidRPr="009524A0" w:rsidRDefault="000C006A" w:rsidP="009524A0">
            <w:pPr>
              <w:pStyle w:val="NormalWeb"/>
              <w:spacing w:before="60" w:beforeAutospacing="0" w:after="60" w:afterAutospacing="0"/>
              <w:jc w:val="center"/>
              <w:textAlignment w:val="baseline"/>
              <w:rPr>
                <w:rFonts w:ascii="Verdana" w:hAnsi="Verdana" w:cs="Arial"/>
                <w:sz w:val="18"/>
                <w:szCs w:val="18"/>
              </w:rPr>
            </w:pPr>
            <w:r w:rsidRPr="009524A0">
              <w:rPr>
                <w:rFonts w:ascii="Verdana" w:hAnsi="Verdana"/>
                <w:color w:val="000000"/>
                <w:sz w:val="18"/>
                <w:szCs w:val="18"/>
              </w:rPr>
              <w:t>8% (5)</w:t>
            </w:r>
          </w:p>
        </w:tc>
        <w:tc>
          <w:tcPr>
            <w:tcW w:w="1418" w:type="dxa"/>
            <w:tcBorders>
              <w:top w:val="single" w:sz="4" w:space="0" w:color="FFFFFF" w:themeColor="background1"/>
              <w:bottom w:val="nil"/>
            </w:tcBorders>
            <w:vAlign w:val="center"/>
          </w:tcPr>
          <w:p w:rsidR="000C006A" w:rsidRPr="009524A0" w:rsidRDefault="000C006A" w:rsidP="009524A0">
            <w:pPr>
              <w:pStyle w:val="NormalWeb"/>
              <w:spacing w:before="60" w:beforeAutospacing="0" w:after="60" w:afterAutospacing="0"/>
              <w:jc w:val="center"/>
              <w:textAlignment w:val="baseline"/>
              <w:rPr>
                <w:rFonts w:ascii="Verdana" w:hAnsi="Verdana" w:cs="Arial"/>
                <w:sz w:val="18"/>
                <w:szCs w:val="18"/>
              </w:rPr>
            </w:pPr>
            <w:r w:rsidRPr="009524A0">
              <w:rPr>
                <w:rFonts w:ascii="Verdana" w:hAnsi="Verdana"/>
                <w:color w:val="000000"/>
                <w:sz w:val="18"/>
                <w:szCs w:val="18"/>
              </w:rPr>
              <w:t>13% (21)</w:t>
            </w:r>
          </w:p>
        </w:tc>
        <w:tc>
          <w:tcPr>
            <w:tcW w:w="1418" w:type="dxa"/>
            <w:tcBorders>
              <w:top w:val="single" w:sz="4" w:space="0" w:color="FFFFFF" w:themeColor="background1"/>
              <w:bottom w:val="nil"/>
              <w:right w:val="nil"/>
            </w:tcBorders>
            <w:vAlign w:val="center"/>
          </w:tcPr>
          <w:p w:rsidR="000C006A" w:rsidRPr="009524A0" w:rsidRDefault="000C006A" w:rsidP="008F7B10">
            <w:pPr>
              <w:pStyle w:val="NormalWeb"/>
              <w:spacing w:before="60" w:beforeAutospacing="0" w:after="60" w:afterAutospacing="0"/>
              <w:jc w:val="center"/>
              <w:textAlignment w:val="baseline"/>
              <w:rPr>
                <w:rFonts w:ascii="Verdana" w:hAnsi="Verdana" w:cs="Arial"/>
                <w:sz w:val="18"/>
                <w:szCs w:val="18"/>
              </w:rPr>
            </w:pPr>
            <w:r w:rsidRPr="009524A0">
              <w:rPr>
                <w:rFonts w:ascii="Verdana" w:hAnsi="Verdana"/>
                <w:b/>
                <w:bCs/>
                <w:color w:val="000000"/>
                <w:sz w:val="18"/>
                <w:szCs w:val="18"/>
              </w:rPr>
              <w:t>1</w:t>
            </w:r>
            <w:r w:rsidR="008F7B10">
              <w:rPr>
                <w:rFonts w:ascii="Verdana" w:hAnsi="Verdana"/>
                <w:b/>
                <w:bCs/>
                <w:color w:val="000000"/>
                <w:sz w:val="18"/>
                <w:szCs w:val="18"/>
              </w:rPr>
              <w:t>3</w:t>
            </w:r>
            <w:r w:rsidRPr="009524A0">
              <w:rPr>
                <w:rFonts w:ascii="Verdana" w:hAnsi="Verdana"/>
                <w:b/>
                <w:bCs/>
                <w:color w:val="000000"/>
                <w:sz w:val="18"/>
                <w:szCs w:val="18"/>
              </w:rPr>
              <w:t>% (</w:t>
            </w:r>
            <w:r w:rsidR="008F7B10">
              <w:rPr>
                <w:rFonts w:ascii="Verdana" w:hAnsi="Verdana"/>
                <w:b/>
                <w:bCs/>
                <w:color w:val="000000"/>
                <w:sz w:val="18"/>
                <w:szCs w:val="18"/>
              </w:rPr>
              <w:t>33</w:t>
            </w:r>
            <w:r w:rsidRPr="009524A0">
              <w:rPr>
                <w:rFonts w:ascii="Verdana" w:hAnsi="Verdana"/>
                <w:b/>
                <w:bCs/>
                <w:color w:val="000000"/>
                <w:sz w:val="18"/>
                <w:szCs w:val="18"/>
              </w:rPr>
              <w:t>)</w:t>
            </w:r>
          </w:p>
        </w:tc>
      </w:tr>
      <w:tr w:rsidR="000C006A" w:rsidRPr="009524A0" w:rsidTr="009524A0">
        <w:trPr>
          <w:trHeight w:val="62"/>
        </w:trPr>
        <w:tc>
          <w:tcPr>
            <w:tcW w:w="4786" w:type="dxa"/>
            <w:tcBorders>
              <w:top w:val="nil"/>
              <w:left w:val="nil"/>
              <w:bottom w:val="nil"/>
              <w:right w:val="single" w:sz="4" w:space="0" w:color="121F6B"/>
            </w:tcBorders>
            <w:shd w:val="clear" w:color="auto" w:fill="D8DDF8"/>
            <w:vAlign w:val="center"/>
          </w:tcPr>
          <w:p w:rsidR="000C006A" w:rsidRPr="009524A0" w:rsidRDefault="000C006A" w:rsidP="009524A0">
            <w:pPr>
              <w:spacing w:before="60" w:after="60" w:line="240" w:lineRule="auto"/>
              <w:textAlignment w:val="baseline"/>
              <w:rPr>
                <w:sz w:val="18"/>
                <w:szCs w:val="18"/>
              </w:rPr>
            </w:pPr>
            <w:r w:rsidRPr="009524A0">
              <w:rPr>
                <w:color w:val="000000" w:themeColor="text1"/>
                <w:kern w:val="24"/>
                <w:sz w:val="18"/>
                <w:szCs w:val="18"/>
              </w:rPr>
              <w:t>Reduced frequency of offending</w:t>
            </w:r>
          </w:p>
        </w:tc>
        <w:tc>
          <w:tcPr>
            <w:tcW w:w="1417" w:type="dxa"/>
            <w:tcBorders>
              <w:top w:val="nil"/>
              <w:left w:val="single" w:sz="4" w:space="0" w:color="121F6B"/>
              <w:bottom w:val="nil"/>
              <w:right w:val="single" w:sz="4" w:space="0" w:color="121F6B"/>
            </w:tcBorders>
            <w:shd w:val="clear" w:color="auto" w:fill="D8DDF8"/>
            <w:vAlign w:val="center"/>
          </w:tcPr>
          <w:p w:rsidR="000C006A" w:rsidRPr="009524A0" w:rsidRDefault="000C006A" w:rsidP="009524A0">
            <w:pPr>
              <w:pStyle w:val="NormalWeb"/>
              <w:spacing w:before="60" w:beforeAutospacing="0" w:after="60" w:afterAutospacing="0"/>
              <w:jc w:val="center"/>
              <w:textAlignment w:val="baseline"/>
              <w:rPr>
                <w:rFonts w:ascii="Verdana" w:hAnsi="Verdana" w:cs="Arial"/>
                <w:sz w:val="18"/>
                <w:szCs w:val="18"/>
              </w:rPr>
            </w:pPr>
            <w:r w:rsidRPr="009524A0">
              <w:rPr>
                <w:rFonts w:ascii="Verdana" w:hAnsi="Verdana"/>
                <w:color w:val="000000"/>
                <w:sz w:val="18"/>
                <w:szCs w:val="18"/>
              </w:rPr>
              <w:t>81% (48)</w:t>
            </w:r>
          </w:p>
        </w:tc>
        <w:tc>
          <w:tcPr>
            <w:tcW w:w="1418" w:type="dxa"/>
            <w:tcBorders>
              <w:top w:val="nil"/>
              <w:left w:val="single" w:sz="4" w:space="0" w:color="121F6B"/>
              <w:bottom w:val="nil"/>
              <w:right w:val="single" w:sz="4" w:space="0" w:color="121F6B"/>
            </w:tcBorders>
            <w:shd w:val="clear" w:color="auto" w:fill="D8DDF8"/>
            <w:vAlign w:val="center"/>
          </w:tcPr>
          <w:p w:rsidR="000C006A" w:rsidRPr="009524A0" w:rsidRDefault="000C006A" w:rsidP="009524A0">
            <w:pPr>
              <w:pStyle w:val="NormalWeb"/>
              <w:spacing w:before="60" w:beforeAutospacing="0" w:after="60" w:afterAutospacing="0"/>
              <w:jc w:val="center"/>
              <w:textAlignment w:val="baseline"/>
              <w:rPr>
                <w:rFonts w:ascii="Verdana" w:hAnsi="Verdana" w:cs="Arial"/>
                <w:sz w:val="18"/>
                <w:szCs w:val="18"/>
              </w:rPr>
            </w:pPr>
            <w:r w:rsidRPr="009524A0">
              <w:rPr>
                <w:rFonts w:ascii="Verdana" w:hAnsi="Verdana"/>
                <w:color w:val="000000"/>
                <w:sz w:val="18"/>
                <w:szCs w:val="18"/>
              </w:rPr>
              <w:t>75% (122)</w:t>
            </w:r>
          </w:p>
        </w:tc>
        <w:tc>
          <w:tcPr>
            <w:tcW w:w="1418" w:type="dxa"/>
            <w:tcBorders>
              <w:top w:val="nil"/>
              <w:left w:val="single" w:sz="4" w:space="0" w:color="121F6B"/>
              <w:bottom w:val="nil"/>
              <w:right w:val="nil"/>
            </w:tcBorders>
            <w:shd w:val="clear" w:color="auto" w:fill="D8DDF8"/>
            <w:vAlign w:val="center"/>
          </w:tcPr>
          <w:p w:rsidR="000C006A" w:rsidRPr="009524A0" w:rsidRDefault="000C006A" w:rsidP="009524A0">
            <w:pPr>
              <w:pStyle w:val="NormalWeb"/>
              <w:spacing w:before="60" w:beforeAutospacing="0" w:after="60" w:afterAutospacing="0"/>
              <w:jc w:val="center"/>
              <w:textAlignment w:val="baseline"/>
              <w:rPr>
                <w:rFonts w:ascii="Verdana" w:hAnsi="Verdana" w:cs="Arial"/>
                <w:sz w:val="18"/>
                <w:szCs w:val="18"/>
              </w:rPr>
            </w:pPr>
            <w:r w:rsidRPr="009524A0">
              <w:rPr>
                <w:rFonts w:ascii="Verdana" w:hAnsi="Verdana"/>
                <w:b/>
                <w:bCs/>
                <w:color w:val="000000"/>
                <w:sz w:val="18"/>
                <w:szCs w:val="18"/>
              </w:rPr>
              <w:t>74% (195)</w:t>
            </w:r>
          </w:p>
        </w:tc>
      </w:tr>
      <w:tr w:rsidR="000C006A" w:rsidRPr="009524A0" w:rsidTr="009524A0">
        <w:trPr>
          <w:trHeight w:val="62"/>
        </w:trPr>
        <w:tc>
          <w:tcPr>
            <w:tcW w:w="4786" w:type="dxa"/>
            <w:tcBorders>
              <w:top w:val="nil"/>
              <w:left w:val="nil"/>
              <w:bottom w:val="nil"/>
              <w:right w:val="single" w:sz="4" w:space="0" w:color="121F6B"/>
            </w:tcBorders>
            <w:vAlign w:val="center"/>
          </w:tcPr>
          <w:p w:rsidR="000C006A" w:rsidRPr="009524A0" w:rsidRDefault="000C006A" w:rsidP="009524A0">
            <w:pPr>
              <w:spacing w:before="60" w:after="60" w:line="240" w:lineRule="auto"/>
              <w:textAlignment w:val="baseline"/>
              <w:rPr>
                <w:sz w:val="18"/>
                <w:szCs w:val="18"/>
              </w:rPr>
            </w:pPr>
            <w:r w:rsidRPr="009524A0">
              <w:rPr>
                <w:color w:val="000000" w:themeColor="text1"/>
                <w:kern w:val="24"/>
                <w:sz w:val="18"/>
                <w:szCs w:val="18"/>
              </w:rPr>
              <w:t>Reduced total seriousness of offending</w:t>
            </w:r>
          </w:p>
        </w:tc>
        <w:tc>
          <w:tcPr>
            <w:tcW w:w="1417" w:type="dxa"/>
            <w:tcBorders>
              <w:top w:val="nil"/>
              <w:left w:val="single" w:sz="4" w:space="0" w:color="121F6B"/>
              <w:bottom w:val="nil"/>
              <w:right w:val="single" w:sz="4" w:space="0" w:color="121F6B"/>
            </w:tcBorders>
            <w:vAlign w:val="center"/>
          </w:tcPr>
          <w:p w:rsidR="000C006A" w:rsidRPr="009524A0" w:rsidRDefault="000C006A" w:rsidP="009524A0">
            <w:pPr>
              <w:pStyle w:val="NormalWeb"/>
              <w:spacing w:before="60" w:beforeAutospacing="0" w:after="60" w:afterAutospacing="0"/>
              <w:jc w:val="center"/>
              <w:textAlignment w:val="baseline"/>
              <w:rPr>
                <w:rFonts w:ascii="Verdana" w:hAnsi="Verdana" w:cs="Arial"/>
                <w:sz w:val="18"/>
                <w:szCs w:val="18"/>
              </w:rPr>
            </w:pPr>
            <w:r w:rsidRPr="009524A0">
              <w:rPr>
                <w:rFonts w:ascii="Verdana" w:hAnsi="Verdana"/>
                <w:color w:val="000000"/>
                <w:sz w:val="18"/>
                <w:szCs w:val="18"/>
              </w:rPr>
              <w:t>75% (44)</w:t>
            </w:r>
          </w:p>
        </w:tc>
        <w:tc>
          <w:tcPr>
            <w:tcW w:w="1418" w:type="dxa"/>
            <w:tcBorders>
              <w:top w:val="nil"/>
              <w:left w:val="single" w:sz="4" w:space="0" w:color="121F6B"/>
              <w:bottom w:val="nil"/>
              <w:right w:val="single" w:sz="4" w:space="0" w:color="121F6B"/>
            </w:tcBorders>
            <w:vAlign w:val="center"/>
          </w:tcPr>
          <w:p w:rsidR="000C006A" w:rsidRPr="009524A0" w:rsidRDefault="000C006A" w:rsidP="00B6390A">
            <w:pPr>
              <w:pStyle w:val="NormalWeb"/>
              <w:spacing w:before="60" w:beforeAutospacing="0" w:after="60" w:afterAutospacing="0"/>
              <w:jc w:val="center"/>
              <w:textAlignment w:val="baseline"/>
              <w:rPr>
                <w:rFonts w:ascii="Verdana" w:hAnsi="Verdana" w:cs="Arial"/>
                <w:sz w:val="18"/>
                <w:szCs w:val="18"/>
              </w:rPr>
            </w:pPr>
            <w:r w:rsidRPr="009524A0">
              <w:rPr>
                <w:rFonts w:ascii="Verdana" w:hAnsi="Verdana"/>
                <w:color w:val="000000"/>
                <w:sz w:val="18"/>
                <w:szCs w:val="18"/>
              </w:rPr>
              <w:t>85% (13</w:t>
            </w:r>
            <w:r w:rsidR="00B6390A">
              <w:rPr>
                <w:rFonts w:ascii="Verdana" w:hAnsi="Verdana"/>
                <w:color w:val="000000"/>
                <w:sz w:val="18"/>
                <w:szCs w:val="18"/>
              </w:rPr>
              <w:t>8</w:t>
            </w:r>
            <w:r w:rsidRPr="009524A0">
              <w:rPr>
                <w:rFonts w:ascii="Verdana" w:hAnsi="Verdana"/>
                <w:color w:val="000000"/>
                <w:sz w:val="18"/>
                <w:szCs w:val="18"/>
              </w:rPr>
              <w:t>)</w:t>
            </w:r>
          </w:p>
        </w:tc>
        <w:tc>
          <w:tcPr>
            <w:tcW w:w="1418" w:type="dxa"/>
            <w:tcBorders>
              <w:top w:val="nil"/>
              <w:left w:val="single" w:sz="4" w:space="0" w:color="121F6B"/>
              <w:bottom w:val="nil"/>
              <w:right w:val="nil"/>
            </w:tcBorders>
            <w:vAlign w:val="center"/>
          </w:tcPr>
          <w:p w:rsidR="000C006A" w:rsidRPr="009524A0" w:rsidRDefault="00420992" w:rsidP="009524A0">
            <w:pPr>
              <w:pStyle w:val="NormalWeb"/>
              <w:spacing w:before="60" w:beforeAutospacing="0" w:after="60" w:afterAutospacing="0"/>
              <w:jc w:val="center"/>
              <w:textAlignment w:val="baseline"/>
              <w:rPr>
                <w:rFonts w:ascii="Verdana" w:hAnsi="Verdana" w:cs="Arial"/>
                <w:sz w:val="18"/>
                <w:szCs w:val="18"/>
              </w:rPr>
            </w:pPr>
            <w:r>
              <w:rPr>
                <w:rFonts w:ascii="Verdana" w:hAnsi="Verdana"/>
                <w:b/>
                <w:bCs/>
                <w:color w:val="000000"/>
                <w:sz w:val="18"/>
                <w:szCs w:val="18"/>
              </w:rPr>
              <w:t>80% (211</w:t>
            </w:r>
            <w:r w:rsidR="000C006A" w:rsidRPr="009524A0">
              <w:rPr>
                <w:rFonts w:ascii="Verdana" w:hAnsi="Verdana"/>
                <w:b/>
                <w:bCs/>
                <w:color w:val="000000"/>
                <w:sz w:val="18"/>
                <w:szCs w:val="18"/>
              </w:rPr>
              <w:t>)</w:t>
            </w:r>
          </w:p>
        </w:tc>
      </w:tr>
      <w:tr w:rsidR="000C006A" w:rsidRPr="009524A0" w:rsidTr="009524A0">
        <w:trPr>
          <w:trHeight w:val="62"/>
        </w:trPr>
        <w:tc>
          <w:tcPr>
            <w:tcW w:w="4786" w:type="dxa"/>
            <w:tcBorders>
              <w:top w:val="nil"/>
              <w:left w:val="nil"/>
              <w:bottom w:val="nil"/>
              <w:right w:val="single" w:sz="4" w:space="0" w:color="121F6B"/>
            </w:tcBorders>
            <w:shd w:val="clear" w:color="auto" w:fill="D8DDF8"/>
            <w:vAlign w:val="center"/>
          </w:tcPr>
          <w:p w:rsidR="000C006A" w:rsidRPr="009524A0" w:rsidRDefault="000C006A" w:rsidP="009524A0">
            <w:pPr>
              <w:spacing w:before="60" w:after="60" w:line="240" w:lineRule="auto"/>
              <w:textAlignment w:val="baseline"/>
              <w:rPr>
                <w:sz w:val="18"/>
                <w:szCs w:val="18"/>
              </w:rPr>
            </w:pPr>
            <w:r w:rsidRPr="009524A0">
              <w:rPr>
                <w:color w:val="000000" w:themeColor="text1"/>
                <w:kern w:val="24"/>
                <w:sz w:val="18"/>
                <w:szCs w:val="18"/>
              </w:rPr>
              <w:t>Reduced seriousness of most serious offence</w:t>
            </w:r>
          </w:p>
        </w:tc>
        <w:tc>
          <w:tcPr>
            <w:tcW w:w="1417" w:type="dxa"/>
            <w:tcBorders>
              <w:top w:val="nil"/>
              <w:left w:val="single" w:sz="4" w:space="0" w:color="121F6B"/>
              <w:bottom w:val="nil"/>
              <w:right w:val="single" w:sz="4" w:space="0" w:color="121F6B"/>
            </w:tcBorders>
            <w:shd w:val="clear" w:color="auto" w:fill="D8DDF8"/>
            <w:vAlign w:val="center"/>
          </w:tcPr>
          <w:p w:rsidR="000C006A" w:rsidRPr="009524A0" w:rsidRDefault="000C006A" w:rsidP="009524A0">
            <w:pPr>
              <w:pStyle w:val="NormalWeb"/>
              <w:spacing w:before="60" w:beforeAutospacing="0" w:after="60" w:afterAutospacing="0"/>
              <w:jc w:val="center"/>
              <w:textAlignment w:val="baseline"/>
              <w:rPr>
                <w:rFonts w:ascii="Verdana" w:hAnsi="Verdana" w:cs="Arial"/>
                <w:sz w:val="18"/>
                <w:szCs w:val="18"/>
              </w:rPr>
            </w:pPr>
            <w:r w:rsidRPr="009524A0">
              <w:rPr>
                <w:rFonts w:ascii="Verdana" w:hAnsi="Verdana"/>
                <w:color w:val="000000"/>
                <w:sz w:val="18"/>
                <w:szCs w:val="18"/>
              </w:rPr>
              <w:t>76% (45)</w:t>
            </w:r>
          </w:p>
        </w:tc>
        <w:tc>
          <w:tcPr>
            <w:tcW w:w="1418" w:type="dxa"/>
            <w:tcBorders>
              <w:top w:val="nil"/>
              <w:left w:val="single" w:sz="4" w:space="0" w:color="121F6B"/>
              <w:bottom w:val="nil"/>
              <w:right w:val="single" w:sz="4" w:space="0" w:color="121F6B"/>
            </w:tcBorders>
            <w:shd w:val="clear" w:color="auto" w:fill="D8DDF8"/>
            <w:vAlign w:val="center"/>
          </w:tcPr>
          <w:p w:rsidR="000C006A" w:rsidRPr="009524A0" w:rsidRDefault="000C006A" w:rsidP="00B6390A">
            <w:pPr>
              <w:pStyle w:val="NormalWeb"/>
              <w:spacing w:before="60" w:beforeAutospacing="0" w:after="60" w:afterAutospacing="0"/>
              <w:jc w:val="center"/>
              <w:textAlignment w:val="baseline"/>
              <w:rPr>
                <w:rFonts w:ascii="Verdana" w:hAnsi="Verdana" w:cs="Arial"/>
                <w:sz w:val="18"/>
                <w:szCs w:val="18"/>
              </w:rPr>
            </w:pPr>
            <w:r w:rsidRPr="009524A0">
              <w:rPr>
                <w:rFonts w:ascii="Verdana" w:hAnsi="Verdana"/>
                <w:color w:val="000000"/>
                <w:sz w:val="18"/>
                <w:szCs w:val="18"/>
              </w:rPr>
              <w:t>75% (12</w:t>
            </w:r>
            <w:r w:rsidR="00B6390A">
              <w:rPr>
                <w:rFonts w:ascii="Verdana" w:hAnsi="Verdana"/>
                <w:color w:val="000000"/>
                <w:sz w:val="18"/>
                <w:szCs w:val="18"/>
              </w:rPr>
              <w:t>3</w:t>
            </w:r>
            <w:r w:rsidRPr="009524A0">
              <w:rPr>
                <w:rFonts w:ascii="Verdana" w:hAnsi="Verdana"/>
                <w:color w:val="000000"/>
                <w:sz w:val="18"/>
                <w:szCs w:val="18"/>
              </w:rPr>
              <w:t>)</w:t>
            </w:r>
          </w:p>
        </w:tc>
        <w:tc>
          <w:tcPr>
            <w:tcW w:w="1418" w:type="dxa"/>
            <w:tcBorders>
              <w:top w:val="nil"/>
              <w:left w:val="single" w:sz="4" w:space="0" w:color="121F6B"/>
              <w:bottom w:val="nil"/>
              <w:right w:val="nil"/>
            </w:tcBorders>
            <w:shd w:val="clear" w:color="auto" w:fill="D8DDF8"/>
            <w:vAlign w:val="center"/>
          </w:tcPr>
          <w:p w:rsidR="000C006A" w:rsidRPr="009524A0" w:rsidRDefault="000C006A" w:rsidP="00420992">
            <w:pPr>
              <w:pStyle w:val="NormalWeb"/>
              <w:spacing w:before="60" w:beforeAutospacing="0" w:after="60" w:afterAutospacing="0"/>
              <w:jc w:val="center"/>
              <w:textAlignment w:val="baseline"/>
              <w:rPr>
                <w:rFonts w:ascii="Verdana" w:hAnsi="Verdana" w:cs="Arial"/>
                <w:sz w:val="18"/>
                <w:szCs w:val="18"/>
              </w:rPr>
            </w:pPr>
            <w:r w:rsidRPr="009524A0">
              <w:rPr>
                <w:rFonts w:ascii="Verdana" w:hAnsi="Verdana"/>
                <w:b/>
                <w:bCs/>
                <w:color w:val="000000"/>
                <w:sz w:val="18"/>
                <w:szCs w:val="18"/>
              </w:rPr>
              <w:t>73% (19</w:t>
            </w:r>
            <w:r w:rsidR="00420992">
              <w:rPr>
                <w:rFonts w:ascii="Verdana" w:hAnsi="Verdana"/>
                <w:b/>
                <w:bCs/>
                <w:color w:val="000000"/>
                <w:sz w:val="18"/>
                <w:szCs w:val="18"/>
              </w:rPr>
              <w:t>4</w:t>
            </w:r>
            <w:r w:rsidRPr="009524A0">
              <w:rPr>
                <w:rFonts w:ascii="Verdana" w:hAnsi="Verdana"/>
                <w:b/>
                <w:bCs/>
                <w:color w:val="000000"/>
                <w:sz w:val="18"/>
                <w:szCs w:val="18"/>
              </w:rPr>
              <w:t>)</w:t>
            </w:r>
          </w:p>
        </w:tc>
      </w:tr>
      <w:tr w:rsidR="000C006A" w:rsidRPr="009524A0" w:rsidTr="009524A0">
        <w:trPr>
          <w:trHeight w:val="62"/>
        </w:trPr>
        <w:tc>
          <w:tcPr>
            <w:tcW w:w="4786" w:type="dxa"/>
            <w:tcBorders>
              <w:top w:val="nil"/>
              <w:left w:val="nil"/>
              <w:bottom w:val="single" w:sz="4" w:space="0" w:color="auto"/>
              <w:right w:val="single" w:sz="4" w:space="0" w:color="121F6B"/>
            </w:tcBorders>
            <w:vAlign w:val="center"/>
          </w:tcPr>
          <w:p w:rsidR="000C006A" w:rsidRPr="009524A0" w:rsidRDefault="000C006A" w:rsidP="009524A0">
            <w:pPr>
              <w:spacing w:before="60" w:after="60" w:line="240" w:lineRule="auto"/>
              <w:textAlignment w:val="baseline"/>
              <w:rPr>
                <w:sz w:val="18"/>
                <w:szCs w:val="18"/>
              </w:rPr>
            </w:pPr>
            <w:r w:rsidRPr="009524A0">
              <w:rPr>
                <w:color w:val="000000" w:themeColor="text1"/>
                <w:kern w:val="24"/>
                <w:sz w:val="18"/>
                <w:szCs w:val="18"/>
              </w:rPr>
              <w:t xml:space="preserve">Received a </w:t>
            </w:r>
            <w:proofErr w:type="spellStart"/>
            <w:r w:rsidRPr="009524A0">
              <w:rPr>
                <w:color w:val="000000" w:themeColor="text1"/>
                <w:kern w:val="24"/>
                <w:sz w:val="18"/>
                <w:szCs w:val="18"/>
              </w:rPr>
              <w:t>SwR</w:t>
            </w:r>
            <w:proofErr w:type="spellEnd"/>
            <w:r w:rsidRPr="009524A0">
              <w:rPr>
                <w:color w:val="000000" w:themeColor="text1"/>
                <w:kern w:val="24"/>
                <w:sz w:val="18"/>
                <w:szCs w:val="18"/>
              </w:rPr>
              <w:t xml:space="preserve"> order or were imprisoned</w:t>
            </w:r>
          </w:p>
        </w:tc>
        <w:tc>
          <w:tcPr>
            <w:tcW w:w="1417" w:type="dxa"/>
            <w:tcBorders>
              <w:top w:val="nil"/>
              <w:left w:val="single" w:sz="4" w:space="0" w:color="121F6B"/>
              <w:bottom w:val="single" w:sz="4" w:space="0" w:color="auto"/>
              <w:right w:val="single" w:sz="4" w:space="0" w:color="121F6B"/>
            </w:tcBorders>
            <w:vAlign w:val="center"/>
          </w:tcPr>
          <w:p w:rsidR="000C006A" w:rsidRPr="009524A0" w:rsidRDefault="000C006A" w:rsidP="009524A0">
            <w:pPr>
              <w:pStyle w:val="NormalWeb"/>
              <w:spacing w:before="60" w:beforeAutospacing="0" w:after="60" w:afterAutospacing="0"/>
              <w:jc w:val="center"/>
              <w:textAlignment w:val="baseline"/>
              <w:rPr>
                <w:rFonts w:ascii="Verdana" w:hAnsi="Verdana" w:cs="Arial"/>
                <w:sz w:val="18"/>
                <w:szCs w:val="18"/>
              </w:rPr>
            </w:pPr>
            <w:r w:rsidRPr="009524A0">
              <w:rPr>
                <w:rFonts w:ascii="Verdana" w:hAnsi="Verdana"/>
                <w:color w:val="000000"/>
                <w:sz w:val="18"/>
                <w:szCs w:val="18"/>
              </w:rPr>
              <w:t>39% (23)</w:t>
            </w:r>
          </w:p>
        </w:tc>
        <w:tc>
          <w:tcPr>
            <w:tcW w:w="1418" w:type="dxa"/>
            <w:tcBorders>
              <w:top w:val="nil"/>
              <w:left w:val="single" w:sz="4" w:space="0" w:color="121F6B"/>
              <w:bottom w:val="single" w:sz="4" w:space="0" w:color="auto"/>
              <w:right w:val="single" w:sz="4" w:space="0" w:color="121F6B"/>
            </w:tcBorders>
            <w:vAlign w:val="center"/>
          </w:tcPr>
          <w:p w:rsidR="000C006A" w:rsidRPr="009524A0" w:rsidRDefault="000C006A" w:rsidP="009524A0">
            <w:pPr>
              <w:pStyle w:val="NormalWeb"/>
              <w:spacing w:before="60" w:beforeAutospacing="0" w:after="60" w:afterAutospacing="0"/>
              <w:jc w:val="center"/>
              <w:textAlignment w:val="baseline"/>
              <w:rPr>
                <w:rFonts w:ascii="Verdana" w:hAnsi="Verdana" w:cs="Arial"/>
                <w:sz w:val="18"/>
                <w:szCs w:val="18"/>
              </w:rPr>
            </w:pPr>
            <w:r w:rsidRPr="009524A0">
              <w:rPr>
                <w:rFonts w:ascii="Verdana" w:hAnsi="Verdana"/>
                <w:color w:val="000000"/>
                <w:sz w:val="18"/>
                <w:szCs w:val="18"/>
              </w:rPr>
              <w:t>27% (44)</w:t>
            </w:r>
          </w:p>
        </w:tc>
        <w:tc>
          <w:tcPr>
            <w:tcW w:w="1418" w:type="dxa"/>
            <w:tcBorders>
              <w:top w:val="nil"/>
              <w:left w:val="single" w:sz="4" w:space="0" w:color="121F6B"/>
              <w:bottom w:val="single" w:sz="4" w:space="0" w:color="auto"/>
              <w:right w:val="nil"/>
            </w:tcBorders>
            <w:vAlign w:val="center"/>
          </w:tcPr>
          <w:p w:rsidR="000C006A" w:rsidRPr="009524A0" w:rsidRDefault="000C006A" w:rsidP="009524A0">
            <w:pPr>
              <w:pStyle w:val="NormalWeb"/>
              <w:spacing w:before="60" w:beforeAutospacing="0" w:after="60" w:afterAutospacing="0"/>
              <w:jc w:val="center"/>
              <w:textAlignment w:val="baseline"/>
              <w:rPr>
                <w:rFonts w:ascii="Verdana" w:hAnsi="Verdana" w:cs="Arial"/>
                <w:sz w:val="18"/>
                <w:szCs w:val="18"/>
              </w:rPr>
            </w:pPr>
            <w:r w:rsidRPr="009524A0">
              <w:rPr>
                <w:rFonts w:ascii="Verdana" w:hAnsi="Verdana"/>
                <w:b/>
                <w:bCs/>
                <w:color w:val="000000"/>
                <w:sz w:val="18"/>
                <w:szCs w:val="18"/>
              </w:rPr>
              <w:t>31% (82)</w:t>
            </w:r>
          </w:p>
        </w:tc>
      </w:tr>
    </w:tbl>
    <w:p w:rsidR="006C0B96" w:rsidRPr="00CE28AA" w:rsidRDefault="006C0B96" w:rsidP="002B2F6F">
      <w:pPr>
        <w:rPr>
          <w:highlight w:val="yellow"/>
        </w:rPr>
      </w:pPr>
      <w:r>
        <w:lastRenderedPageBreak/>
        <w:t>Table 1</w:t>
      </w:r>
      <w:r w:rsidR="00781BC6">
        <w:t>3</w:t>
      </w:r>
      <w:r>
        <w:t xml:space="preserve"> shows t</w:t>
      </w:r>
      <w:r w:rsidRPr="003376C6">
        <w:t>he overall post-</w:t>
      </w:r>
      <w:proofErr w:type="spellStart"/>
      <w:r w:rsidRPr="003376C6">
        <w:t>SwR</w:t>
      </w:r>
      <w:proofErr w:type="spellEnd"/>
      <w:r w:rsidRPr="003376C6">
        <w:t xml:space="preserve"> imprisonment/</w:t>
      </w:r>
      <w:proofErr w:type="spellStart"/>
      <w:r w:rsidRPr="003376C6">
        <w:t>SwR</w:t>
      </w:r>
      <w:proofErr w:type="spellEnd"/>
      <w:r w:rsidRPr="003376C6">
        <w:t xml:space="preserve"> rate was </w:t>
      </w:r>
      <w:r w:rsidR="007C2AAA">
        <w:t>31</w:t>
      </w:r>
      <w:r w:rsidRPr="003376C6">
        <w:t>%, with the figure being 2</w:t>
      </w:r>
      <w:r w:rsidR="007C2AAA">
        <w:t>7</w:t>
      </w:r>
      <w:r w:rsidRPr="003376C6">
        <w:t xml:space="preserve">% for Māori </w:t>
      </w:r>
      <w:r w:rsidR="00850B2D">
        <w:t xml:space="preserve">young people </w:t>
      </w:r>
      <w:r w:rsidRPr="003376C6">
        <w:t>and 3</w:t>
      </w:r>
      <w:r w:rsidR="007C2AAA">
        <w:t>9</w:t>
      </w:r>
      <w:r w:rsidRPr="003376C6">
        <w:t>% for European</w:t>
      </w:r>
      <w:r w:rsidR="00850B2D">
        <w:t xml:space="preserve"> young people</w:t>
      </w:r>
      <w:r w:rsidRPr="003376C6">
        <w:t xml:space="preserve">. </w:t>
      </w:r>
      <w:r w:rsidRPr="00CE28AA">
        <w:t>Table 1</w:t>
      </w:r>
      <w:r>
        <w:t>4</w:t>
      </w:r>
      <w:r w:rsidRPr="00CE28AA">
        <w:t xml:space="preserve"> shows the most serious sanction the young people received in the 12 months after </w:t>
      </w:r>
      <w:r w:rsidR="00496D39">
        <w:t>release from</w:t>
      </w:r>
      <w:r w:rsidRPr="00CE28AA">
        <w:t xml:space="preserve"> a longer </w:t>
      </w:r>
      <w:proofErr w:type="spellStart"/>
      <w:r w:rsidRPr="00CE28AA">
        <w:t>SwR</w:t>
      </w:r>
      <w:proofErr w:type="spellEnd"/>
      <w:r w:rsidRPr="00CE28AA">
        <w:t xml:space="preserve"> order. </w:t>
      </w:r>
      <w:r w:rsidRPr="003376C6">
        <w:t xml:space="preserve">In the 12 months after the orders, </w:t>
      </w:r>
      <w:r w:rsidR="00BA0CD2">
        <w:t>41</w:t>
      </w:r>
      <w:r w:rsidRPr="003376C6">
        <w:t>% (</w:t>
      </w:r>
      <w:r w:rsidR="00BA0CD2">
        <w:t>107</w:t>
      </w:r>
      <w:r w:rsidRPr="003376C6">
        <w:t xml:space="preserve">) of the </w:t>
      </w:r>
      <w:r w:rsidR="00BA0CD2">
        <w:t>26</w:t>
      </w:r>
      <w:r w:rsidR="00781BC6">
        <w:t>4</w:t>
      </w:r>
      <w:r w:rsidRPr="003376C6">
        <w:t xml:space="preserve"> young people </w:t>
      </w:r>
      <w:r>
        <w:t>received a supervision-type order or</w:t>
      </w:r>
      <w:r w:rsidRPr="007E26DD">
        <w:t xml:space="preserve"> </w:t>
      </w:r>
      <w:r w:rsidRPr="003376C6">
        <w:t>were imprisoned</w:t>
      </w:r>
      <w:r>
        <w:t>,</w:t>
      </w:r>
      <w:r w:rsidRPr="00365444">
        <w:t xml:space="preserve"> </w:t>
      </w:r>
      <w:r>
        <w:t xml:space="preserve">with the figures being </w:t>
      </w:r>
      <w:r w:rsidR="00BA0CD2">
        <w:t>3</w:t>
      </w:r>
      <w:r w:rsidR="00496D39">
        <w:t>7</w:t>
      </w:r>
      <w:r>
        <w:t xml:space="preserve">% for </w:t>
      </w:r>
      <w:r w:rsidRPr="00392747">
        <w:t>Māori</w:t>
      </w:r>
      <w:r>
        <w:t xml:space="preserve"> </w:t>
      </w:r>
      <w:r w:rsidR="00496D39">
        <w:t>and</w:t>
      </w:r>
      <w:r>
        <w:t xml:space="preserve"> </w:t>
      </w:r>
      <w:r w:rsidR="00BA0CD2">
        <w:t>47</w:t>
      </w:r>
      <w:r>
        <w:t>% for Europeans.</w:t>
      </w:r>
    </w:p>
    <w:p w:rsidR="000C006A" w:rsidRDefault="000C006A" w:rsidP="002B1433">
      <w:pPr>
        <w:pStyle w:val="Caption"/>
      </w:pPr>
      <w:r>
        <w:t xml:space="preserve">Table </w:t>
      </w:r>
      <w:r w:rsidR="00C13262">
        <w:fldChar w:fldCharType="begin"/>
      </w:r>
      <w:r w:rsidR="00C13262">
        <w:instrText xml:space="preserve"> SEQ Table \* ARABIC </w:instrText>
      </w:r>
      <w:r w:rsidR="00C13262">
        <w:fldChar w:fldCharType="separate"/>
      </w:r>
      <w:r w:rsidR="00A0583A">
        <w:rPr>
          <w:noProof/>
        </w:rPr>
        <w:t>14</w:t>
      </w:r>
      <w:r w:rsidR="00C13262">
        <w:rPr>
          <w:noProof/>
        </w:rPr>
        <w:fldChar w:fldCharType="end"/>
      </w:r>
      <w:r>
        <w:t xml:space="preserve">: </w:t>
      </w:r>
      <w:r w:rsidRPr="00341FAC">
        <w:t xml:space="preserve">Most serious sanction in the 12 months after longer </w:t>
      </w:r>
      <w:proofErr w:type="spellStart"/>
      <w:r w:rsidRPr="00341FAC">
        <w:t>SwR</w:t>
      </w:r>
      <w:proofErr w:type="spellEnd"/>
      <w:r w:rsidRPr="00341FAC">
        <w:t xml:space="preserve"> orders</w:t>
      </w:r>
      <w:r w:rsidR="00496D39">
        <w:t xml:space="preserve"> ended</w:t>
      </w:r>
    </w:p>
    <w:tbl>
      <w:tblPr>
        <w:tblStyle w:val="Tabletemp1"/>
        <w:tblW w:w="8897" w:type="dxa"/>
        <w:tblCellMar>
          <w:top w:w="28" w:type="dxa"/>
          <w:bottom w:w="28" w:type="dxa"/>
        </w:tblCellMar>
        <w:tblLook w:val="04A0" w:firstRow="1" w:lastRow="0" w:firstColumn="1" w:lastColumn="0" w:noHBand="0" w:noVBand="1"/>
      </w:tblPr>
      <w:tblGrid>
        <w:gridCol w:w="4361"/>
        <w:gridCol w:w="1512"/>
        <w:gridCol w:w="1512"/>
        <w:gridCol w:w="1512"/>
      </w:tblGrid>
      <w:tr w:rsidR="000C006A" w:rsidRPr="009524A0" w:rsidTr="00ED5EFC">
        <w:trPr>
          <w:trHeight w:val="671"/>
        </w:trPr>
        <w:tc>
          <w:tcPr>
            <w:tcW w:w="4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0C006A" w:rsidRPr="009524A0" w:rsidRDefault="000C006A" w:rsidP="000C32BC">
            <w:pPr>
              <w:spacing w:before="20" w:after="0" w:line="240" w:lineRule="auto"/>
              <w:textAlignment w:val="baseline"/>
              <w:rPr>
                <w:rFonts w:eastAsiaTheme="minorEastAsia" w:cstheme="minorBidi"/>
                <w:b/>
                <w:bCs/>
                <w:color w:val="FFFFFF" w:themeColor="background1"/>
                <w:kern w:val="24"/>
                <w:sz w:val="18"/>
                <w:szCs w:val="18"/>
              </w:rPr>
            </w:pPr>
            <w:r w:rsidRPr="009524A0">
              <w:rPr>
                <w:rFonts w:eastAsiaTheme="minorEastAsia" w:cstheme="minorBidi"/>
                <w:b/>
                <w:bCs/>
                <w:color w:val="FFFFFF" w:themeColor="background1"/>
                <w:kern w:val="24"/>
                <w:sz w:val="18"/>
                <w:szCs w:val="18"/>
              </w:rPr>
              <w:t>Sanction</w:t>
            </w:r>
          </w:p>
          <w:p w:rsidR="000C006A" w:rsidRPr="009524A0" w:rsidRDefault="000C006A" w:rsidP="000C32BC">
            <w:pPr>
              <w:spacing w:before="20" w:after="0" w:line="240" w:lineRule="auto"/>
              <w:textAlignment w:val="baseline"/>
              <w:rPr>
                <w:color w:val="FFFFFF" w:themeColor="background1"/>
                <w:sz w:val="16"/>
                <w:szCs w:val="16"/>
              </w:rPr>
            </w:pPr>
            <w:r w:rsidRPr="009524A0">
              <w:rPr>
                <w:rFonts w:eastAsiaTheme="minorEastAsia" w:cstheme="minorBidi"/>
                <w:bCs/>
                <w:color w:val="FFFFFF" w:themeColor="background1"/>
                <w:kern w:val="24"/>
                <w:sz w:val="16"/>
                <w:szCs w:val="16"/>
              </w:rPr>
              <w:t>(Youth Court supervision orders or imprisonment)</w:t>
            </w:r>
          </w:p>
        </w:tc>
        <w:tc>
          <w:tcPr>
            <w:tcW w:w="15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0C006A" w:rsidRPr="009524A0" w:rsidRDefault="000C006A" w:rsidP="000C32BC">
            <w:pPr>
              <w:spacing w:before="20" w:after="0" w:line="240" w:lineRule="auto"/>
              <w:jc w:val="center"/>
              <w:textAlignment w:val="baseline"/>
              <w:rPr>
                <w:b/>
                <w:bCs/>
                <w:color w:val="FFFFFF" w:themeColor="background1"/>
                <w:kern w:val="24"/>
                <w:sz w:val="18"/>
                <w:szCs w:val="18"/>
              </w:rPr>
            </w:pPr>
            <w:r w:rsidRPr="009524A0">
              <w:rPr>
                <w:b/>
                <w:bCs/>
                <w:color w:val="FFFFFF" w:themeColor="background1"/>
                <w:kern w:val="24"/>
                <w:sz w:val="18"/>
                <w:szCs w:val="18"/>
              </w:rPr>
              <w:t>European</w:t>
            </w:r>
          </w:p>
          <w:p w:rsidR="000C006A" w:rsidRPr="009524A0" w:rsidRDefault="000C006A" w:rsidP="000C32BC">
            <w:pPr>
              <w:spacing w:before="20" w:after="0" w:line="240" w:lineRule="auto"/>
              <w:jc w:val="center"/>
              <w:textAlignment w:val="baseline"/>
              <w:rPr>
                <w:color w:val="FFFFFF" w:themeColor="background1"/>
                <w:sz w:val="16"/>
                <w:szCs w:val="16"/>
              </w:rPr>
            </w:pPr>
            <w:r w:rsidRPr="009524A0">
              <w:rPr>
                <w:rFonts w:eastAsiaTheme="minorEastAsia" w:cstheme="minorBidi"/>
                <w:bCs/>
                <w:color w:val="FFFFFF" w:themeColor="background1"/>
                <w:kern w:val="24"/>
                <w:sz w:val="16"/>
                <w:szCs w:val="16"/>
              </w:rPr>
              <w:t>(n = 59)</w:t>
            </w:r>
          </w:p>
        </w:tc>
        <w:tc>
          <w:tcPr>
            <w:tcW w:w="15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0C006A" w:rsidRPr="009524A0" w:rsidRDefault="000C006A" w:rsidP="000C32BC">
            <w:pPr>
              <w:spacing w:before="20" w:after="0" w:line="240" w:lineRule="auto"/>
              <w:jc w:val="center"/>
              <w:textAlignment w:val="baseline"/>
              <w:rPr>
                <w:b/>
                <w:bCs/>
                <w:color w:val="FFFFFF" w:themeColor="background1"/>
                <w:kern w:val="24"/>
                <w:sz w:val="18"/>
                <w:szCs w:val="18"/>
              </w:rPr>
            </w:pPr>
            <w:r w:rsidRPr="009524A0">
              <w:rPr>
                <w:b/>
                <w:bCs/>
                <w:color w:val="FFFFFF" w:themeColor="background1"/>
                <w:kern w:val="24"/>
                <w:sz w:val="18"/>
                <w:szCs w:val="18"/>
              </w:rPr>
              <w:t>Māori</w:t>
            </w:r>
          </w:p>
          <w:p w:rsidR="000C006A" w:rsidRPr="009524A0" w:rsidRDefault="000C006A" w:rsidP="00B6390A">
            <w:pPr>
              <w:spacing w:before="20" w:after="0" w:line="240" w:lineRule="auto"/>
              <w:jc w:val="center"/>
              <w:textAlignment w:val="baseline"/>
              <w:rPr>
                <w:bCs/>
                <w:color w:val="FFFFFF" w:themeColor="background1"/>
                <w:kern w:val="24"/>
                <w:sz w:val="16"/>
                <w:szCs w:val="16"/>
              </w:rPr>
            </w:pPr>
            <w:r w:rsidRPr="009524A0">
              <w:rPr>
                <w:rFonts w:eastAsiaTheme="minorEastAsia" w:cstheme="minorBidi"/>
                <w:bCs/>
                <w:color w:val="FFFFFF" w:themeColor="background1"/>
                <w:kern w:val="24"/>
                <w:sz w:val="16"/>
                <w:szCs w:val="16"/>
              </w:rPr>
              <w:t>(n = 16</w:t>
            </w:r>
            <w:r w:rsidR="00B6390A">
              <w:rPr>
                <w:rFonts w:eastAsiaTheme="minorEastAsia" w:cstheme="minorBidi"/>
                <w:bCs/>
                <w:color w:val="FFFFFF" w:themeColor="background1"/>
                <w:kern w:val="24"/>
                <w:sz w:val="16"/>
                <w:szCs w:val="16"/>
              </w:rPr>
              <w:t>3</w:t>
            </w:r>
            <w:r w:rsidRPr="009524A0">
              <w:rPr>
                <w:rFonts w:eastAsiaTheme="minorEastAsia" w:cstheme="minorBidi"/>
                <w:bCs/>
                <w:color w:val="FFFFFF" w:themeColor="background1"/>
                <w:kern w:val="24"/>
                <w:sz w:val="16"/>
                <w:szCs w:val="16"/>
              </w:rPr>
              <w:t>)</w:t>
            </w:r>
          </w:p>
        </w:tc>
        <w:tc>
          <w:tcPr>
            <w:tcW w:w="1512" w:type="dxa"/>
            <w:tcBorders>
              <w:top w:val="single" w:sz="4" w:space="0" w:color="FFFFFF" w:themeColor="background1"/>
              <w:left w:val="single" w:sz="4" w:space="0" w:color="FFFFFF" w:themeColor="background1"/>
              <w:bottom w:val="single" w:sz="4" w:space="0" w:color="FFFFFF" w:themeColor="background1"/>
              <w:right w:val="nil"/>
            </w:tcBorders>
            <w:shd w:val="clear" w:color="auto" w:fill="121F6B"/>
          </w:tcPr>
          <w:p w:rsidR="000C006A" w:rsidRPr="009524A0" w:rsidRDefault="000C006A" w:rsidP="000C32BC">
            <w:pPr>
              <w:spacing w:before="20" w:after="0" w:line="240" w:lineRule="auto"/>
              <w:jc w:val="center"/>
              <w:textAlignment w:val="baseline"/>
              <w:rPr>
                <w:b/>
                <w:bCs/>
                <w:color w:val="FFFFFF" w:themeColor="background1"/>
                <w:kern w:val="24"/>
                <w:sz w:val="18"/>
                <w:szCs w:val="18"/>
              </w:rPr>
            </w:pPr>
            <w:r w:rsidRPr="009524A0">
              <w:rPr>
                <w:b/>
                <w:bCs/>
                <w:color w:val="FFFFFF" w:themeColor="background1"/>
                <w:kern w:val="24"/>
                <w:sz w:val="18"/>
                <w:szCs w:val="18"/>
              </w:rPr>
              <w:t>Overall</w:t>
            </w:r>
          </w:p>
          <w:p w:rsidR="000C006A" w:rsidRPr="009524A0" w:rsidRDefault="000C006A" w:rsidP="008F7B10">
            <w:pPr>
              <w:spacing w:before="20" w:after="0" w:line="240" w:lineRule="auto"/>
              <w:jc w:val="center"/>
              <w:textAlignment w:val="baseline"/>
              <w:rPr>
                <w:color w:val="FFFFFF" w:themeColor="background1"/>
                <w:sz w:val="16"/>
                <w:szCs w:val="16"/>
              </w:rPr>
            </w:pPr>
            <w:r w:rsidRPr="009524A0">
              <w:rPr>
                <w:rFonts w:eastAsiaTheme="minorEastAsia" w:cstheme="minorBidi"/>
                <w:bCs/>
                <w:color w:val="FFFFFF" w:themeColor="background1"/>
                <w:kern w:val="24"/>
                <w:sz w:val="16"/>
                <w:szCs w:val="16"/>
              </w:rPr>
              <w:t>(n = 26</w:t>
            </w:r>
            <w:r w:rsidR="008F7B10">
              <w:rPr>
                <w:rFonts w:eastAsiaTheme="minorEastAsia" w:cstheme="minorBidi"/>
                <w:bCs/>
                <w:color w:val="FFFFFF" w:themeColor="background1"/>
                <w:kern w:val="24"/>
                <w:sz w:val="16"/>
                <w:szCs w:val="16"/>
              </w:rPr>
              <w:t>4</w:t>
            </w:r>
            <w:r w:rsidRPr="009524A0">
              <w:rPr>
                <w:rFonts w:eastAsiaTheme="minorEastAsia" w:cstheme="minorBidi"/>
                <w:bCs/>
                <w:color w:val="FFFFFF" w:themeColor="background1"/>
                <w:kern w:val="24"/>
                <w:sz w:val="16"/>
                <w:szCs w:val="16"/>
              </w:rPr>
              <w:t>)</w:t>
            </w:r>
          </w:p>
        </w:tc>
      </w:tr>
      <w:tr w:rsidR="000C006A" w:rsidRPr="009524A0" w:rsidTr="00ED5EFC">
        <w:trPr>
          <w:trHeight w:val="62"/>
        </w:trPr>
        <w:tc>
          <w:tcPr>
            <w:tcW w:w="4361" w:type="dxa"/>
            <w:tcBorders>
              <w:top w:val="single" w:sz="4" w:space="0" w:color="FFFFFF" w:themeColor="background1"/>
              <w:left w:val="nil"/>
              <w:bottom w:val="nil"/>
            </w:tcBorders>
            <w:vAlign w:val="center"/>
          </w:tcPr>
          <w:p w:rsidR="000C006A" w:rsidRPr="009524A0" w:rsidRDefault="000C006A" w:rsidP="009524A0">
            <w:pPr>
              <w:spacing w:before="60" w:after="60" w:line="240" w:lineRule="auto"/>
              <w:textAlignment w:val="baseline"/>
              <w:rPr>
                <w:sz w:val="18"/>
                <w:szCs w:val="18"/>
              </w:rPr>
            </w:pPr>
            <w:r w:rsidRPr="009524A0">
              <w:rPr>
                <w:color w:val="000000" w:themeColor="text1"/>
                <w:kern w:val="24"/>
                <w:sz w:val="18"/>
                <w:szCs w:val="18"/>
              </w:rPr>
              <w:t>No imprisonment or supervision orders</w:t>
            </w:r>
          </w:p>
        </w:tc>
        <w:tc>
          <w:tcPr>
            <w:tcW w:w="1512" w:type="dxa"/>
            <w:tcBorders>
              <w:top w:val="single" w:sz="4" w:space="0" w:color="FFFFFF" w:themeColor="background1"/>
              <w:bottom w:val="nil"/>
            </w:tcBorders>
            <w:vAlign w:val="center"/>
          </w:tcPr>
          <w:p w:rsidR="000C006A" w:rsidRPr="009524A0" w:rsidRDefault="000C006A" w:rsidP="009524A0">
            <w:pPr>
              <w:spacing w:before="60" w:after="60" w:line="240" w:lineRule="auto"/>
              <w:jc w:val="center"/>
              <w:textAlignment w:val="baseline"/>
              <w:rPr>
                <w:color w:val="000000" w:themeColor="text1"/>
                <w:kern w:val="24"/>
                <w:sz w:val="18"/>
                <w:szCs w:val="18"/>
              </w:rPr>
            </w:pPr>
            <w:r w:rsidRPr="009524A0">
              <w:rPr>
                <w:color w:val="000000" w:themeColor="text1"/>
                <w:kern w:val="24"/>
                <w:sz w:val="18"/>
                <w:szCs w:val="18"/>
              </w:rPr>
              <w:t>53% (31)</w:t>
            </w:r>
          </w:p>
        </w:tc>
        <w:tc>
          <w:tcPr>
            <w:tcW w:w="1512" w:type="dxa"/>
            <w:tcBorders>
              <w:top w:val="single" w:sz="4" w:space="0" w:color="FFFFFF" w:themeColor="background1"/>
              <w:bottom w:val="nil"/>
            </w:tcBorders>
            <w:vAlign w:val="center"/>
          </w:tcPr>
          <w:p w:rsidR="000C006A" w:rsidRPr="009524A0" w:rsidRDefault="000C006A" w:rsidP="004C51B9">
            <w:pPr>
              <w:spacing w:before="60" w:after="60" w:line="240" w:lineRule="auto"/>
              <w:jc w:val="center"/>
              <w:textAlignment w:val="baseline"/>
              <w:rPr>
                <w:color w:val="000000" w:themeColor="text1"/>
                <w:kern w:val="24"/>
                <w:sz w:val="18"/>
                <w:szCs w:val="18"/>
              </w:rPr>
            </w:pPr>
            <w:r w:rsidRPr="009524A0">
              <w:rPr>
                <w:color w:val="000000" w:themeColor="text1"/>
                <w:kern w:val="24"/>
                <w:sz w:val="18"/>
                <w:szCs w:val="18"/>
              </w:rPr>
              <w:t>6</w:t>
            </w:r>
            <w:r w:rsidR="004C51B9">
              <w:rPr>
                <w:color w:val="000000" w:themeColor="text1"/>
                <w:kern w:val="24"/>
                <w:sz w:val="18"/>
                <w:szCs w:val="18"/>
              </w:rPr>
              <w:t>3</w:t>
            </w:r>
            <w:r w:rsidRPr="009524A0">
              <w:rPr>
                <w:color w:val="000000" w:themeColor="text1"/>
                <w:kern w:val="24"/>
                <w:sz w:val="18"/>
                <w:szCs w:val="18"/>
              </w:rPr>
              <w:t>% (10</w:t>
            </w:r>
            <w:r w:rsidR="004C51B9">
              <w:rPr>
                <w:color w:val="000000" w:themeColor="text1"/>
                <w:kern w:val="24"/>
                <w:sz w:val="18"/>
                <w:szCs w:val="18"/>
              </w:rPr>
              <w:t>2</w:t>
            </w:r>
            <w:r w:rsidRPr="009524A0">
              <w:rPr>
                <w:color w:val="000000" w:themeColor="text1"/>
                <w:kern w:val="24"/>
                <w:sz w:val="18"/>
                <w:szCs w:val="18"/>
              </w:rPr>
              <w:t>)</w:t>
            </w:r>
          </w:p>
        </w:tc>
        <w:tc>
          <w:tcPr>
            <w:tcW w:w="1512" w:type="dxa"/>
            <w:tcBorders>
              <w:top w:val="single" w:sz="4" w:space="0" w:color="FFFFFF" w:themeColor="background1"/>
              <w:bottom w:val="nil"/>
              <w:right w:val="nil"/>
            </w:tcBorders>
            <w:vAlign w:val="center"/>
          </w:tcPr>
          <w:p w:rsidR="000C006A" w:rsidRPr="009524A0" w:rsidRDefault="000C006A" w:rsidP="004C51B9">
            <w:pPr>
              <w:spacing w:before="60" w:after="60" w:line="240" w:lineRule="auto"/>
              <w:jc w:val="center"/>
              <w:textAlignment w:val="baseline"/>
              <w:rPr>
                <w:b/>
                <w:color w:val="000000" w:themeColor="text1"/>
                <w:kern w:val="24"/>
                <w:sz w:val="18"/>
                <w:szCs w:val="18"/>
              </w:rPr>
            </w:pPr>
            <w:r w:rsidRPr="009524A0">
              <w:rPr>
                <w:b/>
                <w:bCs/>
                <w:color w:val="000000" w:themeColor="text1"/>
                <w:kern w:val="24"/>
                <w:sz w:val="18"/>
                <w:szCs w:val="18"/>
              </w:rPr>
              <w:t>59% (15</w:t>
            </w:r>
            <w:r w:rsidR="004C51B9">
              <w:rPr>
                <w:b/>
                <w:bCs/>
                <w:color w:val="000000" w:themeColor="text1"/>
                <w:kern w:val="24"/>
                <w:sz w:val="18"/>
                <w:szCs w:val="18"/>
              </w:rPr>
              <w:t>7</w:t>
            </w:r>
            <w:r w:rsidRPr="009524A0">
              <w:rPr>
                <w:b/>
                <w:bCs/>
                <w:color w:val="000000" w:themeColor="text1"/>
                <w:kern w:val="24"/>
                <w:sz w:val="18"/>
                <w:szCs w:val="18"/>
              </w:rPr>
              <w:t>)</w:t>
            </w:r>
          </w:p>
        </w:tc>
      </w:tr>
      <w:tr w:rsidR="000C006A" w:rsidRPr="009524A0" w:rsidTr="00ED5EFC">
        <w:trPr>
          <w:trHeight w:val="62"/>
        </w:trPr>
        <w:tc>
          <w:tcPr>
            <w:tcW w:w="4361" w:type="dxa"/>
            <w:tcBorders>
              <w:top w:val="nil"/>
              <w:left w:val="nil"/>
              <w:bottom w:val="nil"/>
              <w:right w:val="single" w:sz="4" w:space="0" w:color="121F6B"/>
            </w:tcBorders>
            <w:shd w:val="clear" w:color="auto" w:fill="D8DDF8"/>
            <w:vAlign w:val="center"/>
          </w:tcPr>
          <w:p w:rsidR="000C006A" w:rsidRPr="009524A0" w:rsidRDefault="000C006A" w:rsidP="009524A0">
            <w:pPr>
              <w:spacing w:before="60" w:after="60" w:line="240" w:lineRule="auto"/>
              <w:textAlignment w:val="baseline"/>
              <w:rPr>
                <w:sz w:val="18"/>
                <w:szCs w:val="18"/>
              </w:rPr>
            </w:pPr>
            <w:r w:rsidRPr="009524A0">
              <w:rPr>
                <w:color w:val="000000" w:themeColor="text1"/>
                <w:kern w:val="24"/>
                <w:sz w:val="18"/>
                <w:szCs w:val="18"/>
              </w:rPr>
              <w:t>Stand-alone Supervision order</w:t>
            </w:r>
          </w:p>
        </w:tc>
        <w:tc>
          <w:tcPr>
            <w:tcW w:w="1512" w:type="dxa"/>
            <w:tcBorders>
              <w:top w:val="nil"/>
              <w:left w:val="single" w:sz="4" w:space="0" w:color="121F6B"/>
              <w:bottom w:val="nil"/>
              <w:right w:val="single" w:sz="4" w:space="0" w:color="121F6B"/>
            </w:tcBorders>
            <w:shd w:val="clear" w:color="auto" w:fill="D8DDF8"/>
            <w:vAlign w:val="center"/>
          </w:tcPr>
          <w:p w:rsidR="000C006A" w:rsidRPr="009524A0" w:rsidRDefault="000C006A" w:rsidP="009524A0">
            <w:pPr>
              <w:spacing w:before="60" w:after="60" w:line="240" w:lineRule="auto"/>
              <w:jc w:val="center"/>
              <w:textAlignment w:val="baseline"/>
              <w:rPr>
                <w:color w:val="000000" w:themeColor="text1"/>
                <w:kern w:val="24"/>
                <w:sz w:val="18"/>
                <w:szCs w:val="18"/>
              </w:rPr>
            </w:pPr>
            <w:r w:rsidRPr="009524A0">
              <w:rPr>
                <w:color w:val="000000" w:themeColor="text1"/>
                <w:kern w:val="24"/>
                <w:sz w:val="18"/>
                <w:szCs w:val="18"/>
              </w:rPr>
              <w:t>7% (4)</w:t>
            </w:r>
          </w:p>
        </w:tc>
        <w:tc>
          <w:tcPr>
            <w:tcW w:w="1512" w:type="dxa"/>
            <w:tcBorders>
              <w:top w:val="nil"/>
              <w:left w:val="single" w:sz="4" w:space="0" w:color="121F6B"/>
              <w:bottom w:val="nil"/>
              <w:right w:val="single" w:sz="4" w:space="0" w:color="121F6B"/>
            </w:tcBorders>
            <w:shd w:val="clear" w:color="auto" w:fill="D8DDF8"/>
            <w:vAlign w:val="center"/>
          </w:tcPr>
          <w:p w:rsidR="000C006A" w:rsidRPr="009524A0" w:rsidRDefault="000C006A" w:rsidP="009524A0">
            <w:pPr>
              <w:spacing w:before="60" w:after="60" w:line="240" w:lineRule="auto"/>
              <w:jc w:val="center"/>
              <w:textAlignment w:val="baseline"/>
              <w:rPr>
                <w:color w:val="000000" w:themeColor="text1"/>
                <w:kern w:val="24"/>
                <w:sz w:val="18"/>
                <w:szCs w:val="18"/>
              </w:rPr>
            </w:pPr>
            <w:r w:rsidRPr="009524A0">
              <w:rPr>
                <w:color w:val="000000" w:themeColor="text1"/>
                <w:kern w:val="24"/>
                <w:sz w:val="18"/>
                <w:szCs w:val="18"/>
              </w:rPr>
              <w:t>7% (11)</w:t>
            </w:r>
          </w:p>
        </w:tc>
        <w:tc>
          <w:tcPr>
            <w:tcW w:w="1512" w:type="dxa"/>
            <w:tcBorders>
              <w:top w:val="nil"/>
              <w:left w:val="single" w:sz="4" w:space="0" w:color="121F6B"/>
              <w:bottom w:val="nil"/>
              <w:right w:val="nil"/>
            </w:tcBorders>
            <w:shd w:val="clear" w:color="auto" w:fill="D8DDF8"/>
            <w:vAlign w:val="center"/>
          </w:tcPr>
          <w:p w:rsidR="000C006A" w:rsidRPr="009524A0" w:rsidRDefault="000C006A" w:rsidP="009524A0">
            <w:pPr>
              <w:spacing w:before="60" w:after="60" w:line="240" w:lineRule="auto"/>
              <w:jc w:val="center"/>
              <w:textAlignment w:val="baseline"/>
              <w:rPr>
                <w:b/>
                <w:color w:val="000000" w:themeColor="text1"/>
                <w:kern w:val="24"/>
                <w:sz w:val="18"/>
                <w:szCs w:val="18"/>
              </w:rPr>
            </w:pPr>
            <w:r w:rsidRPr="009524A0">
              <w:rPr>
                <w:b/>
                <w:bCs/>
                <w:color w:val="000000" w:themeColor="text1"/>
                <w:kern w:val="24"/>
                <w:sz w:val="18"/>
                <w:szCs w:val="18"/>
              </w:rPr>
              <w:t>6% (17)</w:t>
            </w:r>
          </w:p>
        </w:tc>
      </w:tr>
      <w:tr w:rsidR="000C006A" w:rsidRPr="009524A0" w:rsidTr="00ED5EFC">
        <w:trPr>
          <w:trHeight w:val="62"/>
        </w:trPr>
        <w:tc>
          <w:tcPr>
            <w:tcW w:w="4361" w:type="dxa"/>
            <w:tcBorders>
              <w:top w:val="nil"/>
              <w:left w:val="nil"/>
              <w:bottom w:val="nil"/>
              <w:right w:val="single" w:sz="4" w:space="0" w:color="121F6B"/>
            </w:tcBorders>
            <w:vAlign w:val="center"/>
          </w:tcPr>
          <w:p w:rsidR="000C006A" w:rsidRPr="009524A0" w:rsidRDefault="000C006A" w:rsidP="009524A0">
            <w:pPr>
              <w:spacing w:before="60" w:after="60" w:line="240" w:lineRule="auto"/>
              <w:textAlignment w:val="baseline"/>
              <w:rPr>
                <w:sz w:val="18"/>
                <w:szCs w:val="18"/>
              </w:rPr>
            </w:pPr>
            <w:r w:rsidRPr="009524A0">
              <w:rPr>
                <w:color w:val="000000" w:themeColor="text1"/>
                <w:kern w:val="24"/>
                <w:sz w:val="18"/>
                <w:szCs w:val="18"/>
              </w:rPr>
              <w:t>Supervision with Activity order</w:t>
            </w:r>
          </w:p>
        </w:tc>
        <w:tc>
          <w:tcPr>
            <w:tcW w:w="1512" w:type="dxa"/>
            <w:tcBorders>
              <w:top w:val="nil"/>
              <w:left w:val="single" w:sz="4" w:space="0" w:color="121F6B"/>
              <w:bottom w:val="nil"/>
              <w:right w:val="single" w:sz="4" w:space="0" w:color="121F6B"/>
            </w:tcBorders>
            <w:vAlign w:val="center"/>
          </w:tcPr>
          <w:p w:rsidR="000C006A" w:rsidRPr="009524A0" w:rsidRDefault="000C006A" w:rsidP="009524A0">
            <w:pPr>
              <w:spacing w:before="60" w:after="60" w:line="240" w:lineRule="auto"/>
              <w:jc w:val="center"/>
              <w:textAlignment w:val="baseline"/>
              <w:rPr>
                <w:color w:val="000000" w:themeColor="text1"/>
                <w:kern w:val="24"/>
                <w:sz w:val="18"/>
                <w:szCs w:val="18"/>
              </w:rPr>
            </w:pPr>
            <w:r w:rsidRPr="009524A0">
              <w:rPr>
                <w:color w:val="000000" w:themeColor="text1"/>
                <w:kern w:val="24"/>
                <w:sz w:val="18"/>
                <w:szCs w:val="18"/>
              </w:rPr>
              <w:t>2% (1)</w:t>
            </w:r>
          </w:p>
        </w:tc>
        <w:tc>
          <w:tcPr>
            <w:tcW w:w="1512" w:type="dxa"/>
            <w:tcBorders>
              <w:top w:val="nil"/>
              <w:left w:val="single" w:sz="4" w:space="0" w:color="121F6B"/>
              <w:bottom w:val="nil"/>
              <w:right w:val="single" w:sz="4" w:space="0" w:color="121F6B"/>
            </w:tcBorders>
            <w:vAlign w:val="center"/>
          </w:tcPr>
          <w:p w:rsidR="000C006A" w:rsidRPr="009524A0" w:rsidRDefault="000C006A" w:rsidP="009524A0">
            <w:pPr>
              <w:spacing w:before="60" w:after="60" w:line="240" w:lineRule="auto"/>
              <w:jc w:val="center"/>
              <w:textAlignment w:val="baseline"/>
              <w:rPr>
                <w:color w:val="000000" w:themeColor="text1"/>
                <w:kern w:val="24"/>
                <w:sz w:val="18"/>
                <w:szCs w:val="18"/>
              </w:rPr>
            </w:pPr>
            <w:r w:rsidRPr="009524A0">
              <w:rPr>
                <w:color w:val="000000" w:themeColor="text1"/>
                <w:kern w:val="24"/>
                <w:sz w:val="18"/>
                <w:szCs w:val="18"/>
              </w:rPr>
              <w:t>4% (6)</w:t>
            </w:r>
          </w:p>
        </w:tc>
        <w:tc>
          <w:tcPr>
            <w:tcW w:w="1512" w:type="dxa"/>
            <w:tcBorders>
              <w:top w:val="nil"/>
              <w:left w:val="single" w:sz="4" w:space="0" w:color="121F6B"/>
              <w:bottom w:val="nil"/>
              <w:right w:val="nil"/>
            </w:tcBorders>
            <w:vAlign w:val="center"/>
          </w:tcPr>
          <w:p w:rsidR="000C006A" w:rsidRPr="009524A0" w:rsidRDefault="000C006A" w:rsidP="009524A0">
            <w:pPr>
              <w:spacing w:before="60" w:after="60" w:line="240" w:lineRule="auto"/>
              <w:jc w:val="center"/>
              <w:textAlignment w:val="baseline"/>
              <w:rPr>
                <w:b/>
                <w:color w:val="000000" w:themeColor="text1"/>
                <w:kern w:val="24"/>
                <w:sz w:val="18"/>
                <w:szCs w:val="18"/>
              </w:rPr>
            </w:pPr>
            <w:r w:rsidRPr="009524A0">
              <w:rPr>
                <w:b/>
                <w:bCs/>
                <w:color w:val="000000" w:themeColor="text1"/>
                <w:kern w:val="24"/>
                <w:sz w:val="18"/>
                <w:szCs w:val="18"/>
              </w:rPr>
              <w:t>3% (8)</w:t>
            </w:r>
          </w:p>
        </w:tc>
      </w:tr>
      <w:tr w:rsidR="000C006A" w:rsidRPr="009524A0" w:rsidTr="00ED5EFC">
        <w:trPr>
          <w:trHeight w:val="62"/>
        </w:trPr>
        <w:tc>
          <w:tcPr>
            <w:tcW w:w="4361" w:type="dxa"/>
            <w:tcBorders>
              <w:top w:val="nil"/>
              <w:left w:val="nil"/>
              <w:bottom w:val="nil"/>
              <w:right w:val="single" w:sz="4" w:space="0" w:color="121F6B"/>
            </w:tcBorders>
            <w:shd w:val="clear" w:color="auto" w:fill="D8DDF8"/>
            <w:vAlign w:val="center"/>
          </w:tcPr>
          <w:p w:rsidR="000C006A" w:rsidRPr="009524A0" w:rsidRDefault="000C006A" w:rsidP="009524A0">
            <w:pPr>
              <w:spacing w:before="60" w:after="60" w:line="240" w:lineRule="auto"/>
              <w:textAlignment w:val="baseline"/>
              <w:rPr>
                <w:sz w:val="18"/>
                <w:szCs w:val="18"/>
              </w:rPr>
            </w:pPr>
            <w:r w:rsidRPr="009524A0">
              <w:rPr>
                <w:color w:val="000000" w:themeColor="text1"/>
                <w:kern w:val="24"/>
                <w:sz w:val="18"/>
                <w:szCs w:val="18"/>
              </w:rPr>
              <w:t>Supervision with Residence order</w:t>
            </w:r>
          </w:p>
        </w:tc>
        <w:tc>
          <w:tcPr>
            <w:tcW w:w="1512" w:type="dxa"/>
            <w:tcBorders>
              <w:top w:val="nil"/>
              <w:left w:val="single" w:sz="4" w:space="0" w:color="121F6B"/>
              <w:bottom w:val="nil"/>
              <w:right w:val="single" w:sz="4" w:space="0" w:color="121F6B"/>
            </w:tcBorders>
            <w:shd w:val="clear" w:color="auto" w:fill="D8DDF8"/>
            <w:vAlign w:val="center"/>
          </w:tcPr>
          <w:p w:rsidR="000C006A" w:rsidRPr="009524A0" w:rsidRDefault="000C006A" w:rsidP="009524A0">
            <w:pPr>
              <w:spacing w:before="60" w:after="60" w:line="240" w:lineRule="auto"/>
              <w:jc w:val="center"/>
              <w:textAlignment w:val="baseline"/>
              <w:rPr>
                <w:color w:val="000000" w:themeColor="text1"/>
                <w:kern w:val="24"/>
                <w:sz w:val="18"/>
                <w:szCs w:val="18"/>
              </w:rPr>
            </w:pPr>
            <w:r w:rsidRPr="009524A0">
              <w:rPr>
                <w:color w:val="000000" w:themeColor="text1"/>
                <w:kern w:val="24"/>
                <w:sz w:val="18"/>
                <w:szCs w:val="18"/>
              </w:rPr>
              <w:t>14% (8)</w:t>
            </w:r>
          </w:p>
        </w:tc>
        <w:tc>
          <w:tcPr>
            <w:tcW w:w="1512" w:type="dxa"/>
            <w:tcBorders>
              <w:top w:val="nil"/>
              <w:left w:val="single" w:sz="4" w:space="0" w:color="121F6B"/>
              <w:bottom w:val="nil"/>
              <w:right w:val="single" w:sz="4" w:space="0" w:color="121F6B"/>
            </w:tcBorders>
            <w:shd w:val="clear" w:color="auto" w:fill="D8DDF8"/>
            <w:vAlign w:val="center"/>
          </w:tcPr>
          <w:p w:rsidR="000C006A" w:rsidRPr="009524A0" w:rsidRDefault="000C006A" w:rsidP="009524A0">
            <w:pPr>
              <w:spacing w:before="60" w:after="60" w:line="240" w:lineRule="auto"/>
              <w:jc w:val="center"/>
              <w:textAlignment w:val="baseline"/>
              <w:rPr>
                <w:color w:val="000000" w:themeColor="text1"/>
                <w:kern w:val="24"/>
                <w:sz w:val="18"/>
                <w:szCs w:val="18"/>
              </w:rPr>
            </w:pPr>
            <w:r w:rsidRPr="009524A0">
              <w:rPr>
                <w:color w:val="000000" w:themeColor="text1"/>
                <w:kern w:val="24"/>
                <w:sz w:val="18"/>
                <w:szCs w:val="18"/>
              </w:rPr>
              <w:t>11% (18)</w:t>
            </w:r>
          </w:p>
        </w:tc>
        <w:tc>
          <w:tcPr>
            <w:tcW w:w="1512" w:type="dxa"/>
            <w:tcBorders>
              <w:top w:val="nil"/>
              <w:left w:val="single" w:sz="4" w:space="0" w:color="121F6B"/>
              <w:bottom w:val="nil"/>
              <w:right w:val="nil"/>
            </w:tcBorders>
            <w:shd w:val="clear" w:color="auto" w:fill="D8DDF8"/>
            <w:vAlign w:val="center"/>
          </w:tcPr>
          <w:p w:rsidR="000C006A" w:rsidRPr="009524A0" w:rsidRDefault="000C006A" w:rsidP="009524A0">
            <w:pPr>
              <w:spacing w:before="60" w:after="60" w:line="240" w:lineRule="auto"/>
              <w:jc w:val="center"/>
              <w:textAlignment w:val="baseline"/>
              <w:rPr>
                <w:b/>
                <w:color w:val="000000" w:themeColor="text1"/>
                <w:kern w:val="24"/>
                <w:sz w:val="18"/>
                <w:szCs w:val="18"/>
              </w:rPr>
            </w:pPr>
            <w:r w:rsidRPr="009524A0">
              <w:rPr>
                <w:b/>
                <w:bCs/>
                <w:color w:val="000000" w:themeColor="text1"/>
                <w:kern w:val="24"/>
                <w:sz w:val="18"/>
                <w:szCs w:val="18"/>
              </w:rPr>
              <w:t>12% (32)</w:t>
            </w:r>
          </w:p>
        </w:tc>
      </w:tr>
      <w:tr w:rsidR="000C006A" w:rsidRPr="009524A0" w:rsidTr="00ED5EFC">
        <w:trPr>
          <w:trHeight w:val="62"/>
        </w:trPr>
        <w:tc>
          <w:tcPr>
            <w:tcW w:w="4361" w:type="dxa"/>
            <w:tcBorders>
              <w:top w:val="nil"/>
              <w:left w:val="nil"/>
              <w:bottom w:val="single" w:sz="4" w:space="0" w:color="auto"/>
              <w:right w:val="single" w:sz="4" w:space="0" w:color="121F6B"/>
            </w:tcBorders>
            <w:vAlign w:val="center"/>
          </w:tcPr>
          <w:p w:rsidR="000C006A" w:rsidRPr="009524A0" w:rsidRDefault="000C006A" w:rsidP="009524A0">
            <w:pPr>
              <w:spacing w:before="60" w:after="60" w:line="240" w:lineRule="auto"/>
              <w:textAlignment w:val="baseline"/>
              <w:rPr>
                <w:sz w:val="18"/>
                <w:szCs w:val="18"/>
              </w:rPr>
            </w:pPr>
            <w:r w:rsidRPr="009524A0">
              <w:rPr>
                <w:color w:val="000000" w:themeColor="text1"/>
                <w:kern w:val="24"/>
                <w:sz w:val="18"/>
                <w:szCs w:val="18"/>
              </w:rPr>
              <w:t>Imprisonment</w:t>
            </w:r>
          </w:p>
        </w:tc>
        <w:tc>
          <w:tcPr>
            <w:tcW w:w="1512" w:type="dxa"/>
            <w:tcBorders>
              <w:top w:val="nil"/>
              <w:left w:val="single" w:sz="4" w:space="0" w:color="121F6B"/>
              <w:bottom w:val="single" w:sz="4" w:space="0" w:color="auto"/>
              <w:right w:val="single" w:sz="4" w:space="0" w:color="121F6B"/>
            </w:tcBorders>
            <w:vAlign w:val="center"/>
          </w:tcPr>
          <w:p w:rsidR="000C006A" w:rsidRPr="009524A0" w:rsidRDefault="000C006A" w:rsidP="009524A0">
            <w:pPr>
              <w:spacing w:before="60" w:after="60" w:line="240" w:lineRule="auto"/>
              <w:jc w:val="center"/>
              <w:textAlignment w:val="baseline"/>
              <w:rPr>
                <w:color w:val="000000" w:themeColor="text1"/>
                <w:kern w:val="24"/>
                <w:sz w:val="18"/>
                <w:szCs w:val="18"/>
              </w:rPr>
            </w:pPr>
            <w:r w:rsidRPr="009524A0">
              <w:rPr>
                <w:color w:val="000000" w:themeColor="text1"/>
                <w:kern w:val="24"/>
                <w:sz w:val="18"/>
                <w:szCs w:val="18"/>
              </w:rPr>
              <w:t>25% (15)</w:t>
            </w:r>
          </w:p>
        </w:tc>
        <w:tc>
          <w:tcPr>
            <w:tcW w:w="1512" w:type="dxa"/>
            <w:tcBorders>
              <w:top w:val="nil"/>
              <w:left w:val="single" w:sz="4" w:space="0" w:color="121F6B"/>
              <w:bottom w:val="single" w:sz="4" w:space="0" w:color="auto"/>
              <w:right w:val="single" w:sz="4" w:space="0" w:color="121F6B"/>
            </w:tcBorders>
            <w:vAlign w:val="center"/>
          </w:tcPr>
          <w:p w:rsidR="000C006A" w:rsidRPr="009524A0" w:rsidRDefault="000C006A" w:rsidP="009524A0">
            <w:pPr>
              <w:spacing w:before="60" w:after="60" w:line="240" w:lineRule="auto"/>
              <w:jc w:val="center"/>
              <w:textAlignment w:val="baseline"/>
              <w:rPr>
                <w:color w:val="000000" w:themeColor="text1"/>
                <w:kern w:val="24"/>
                <w:sz w:val="18"/>
                <w:szCs w:val="18"/>
              </w:rPr>
            </w:pPr>
            <w:r w:rsidRPr="009524A0">
              <w:rPr>
                <w:color w:val="000000" w:themeColor="text1"/>
                <w:kern w:val="24"/>
                <w:sz w:val="18"/>
                <w:szCs w:val="18"/>
              </w:rPr>
              <w:t>16% (26)</w:t>
            </w:r>
          </w:p>
        </w:tc>
        <w:tc>
          <w:tcPr>
            <w:tcW w:w="1512" w:type="dxa"/>
            <w:tcBorders>
              <w:top w:val="nil"/>
              <w:left w:val="single" w:sz="4" w:space="0" w:color="121F6B"/>
              <w:bottom w:val="single" w:sz="4" w:space="0" w:color="auto"/>
              <w:right w:val="nil"/>
            </w:tcBorders>
            <w:vAlign w:val="center"/>
          </w:tcPr>
          <w:p w:rsidR="000C006A" w:rsidRPr="009524A0" w:rsidRDefault="000C006A" w:rsidP="009524A0">
            <w:pPr>
              <w:spacing w:before="60" w:after="60" w:line="240" w:lineRule="auto"/>
              <w:jc w:val="center"/>
              <w:textAlignment w:val="baseline"/>
              <w:rPr>
                <w:b/>
                <w:color w:val="000000" w:themeColor="text1"/>
                <w:kern w:val="24"/>
                <w:sz w:val="18"/>
                <w:szCs w:val="18"/>
              </w:rPr>
            </w:pPr>
            <w:r w:rsidRPr="009524A0">
              <w:rPr>
                <w:b/>
                <w:bCs/>
                <w:color w:val="000000" w:themeColor="text1"/>
                <w:kern w:val="24"/>
                <w:sz w:val="18"/>
                <w:szCs w:val="18"/>
              </w:rPr>
              <w:t>19% (50)</w:t>
            </w:r>
          </w:p>
        </w:tc>
      </w:tr>
    </w:tbl>
    <w:p w:rsidR="002B2F6F" w:rsidRDefault="002B2F6F" w:rsidP="002B2F6F">
      <w:pPr>
        <w:spacing w:after="0"/>
      </w:pPr>
    </w:p>
    <w:p w:rsidR="006C0B96" w:rsidRPr="005B35AF" w:rsidRDefault="006C0B96" w:rsidP="002B2F6F">
      <w:r w:rsidRPr="0019215E">
        <w:t xml:space="preserve">Of the </w:t>
      </w:r>
      <w:r w:rsidR="00BA0CD2">
        <w:t>82</w:t>
      </w:r>
      <w:r w:rsidRPr="0019215E">
        <w:t xml:space="preserve"> young people who were imprisoned or received a </w:t>
      </w:r>
      <w:r w:rsidR="00496D39">
        <w:t xml:space="preserve">new </w:t>
      </w:r>
      <w:proofErr w:type="spellStart"/>
      <w:r w:rsidRPr="0019215E">
        <w:t>SwR</w:t>
      </w:r>
      <w:proofErr w:type="spellEnd"/>
      <w:r w:rsidRPr="0019215E">
        <w:t xml:space="preserve"> order, </w:t>
      </w:r>
      <w:r w:rsidR="00BA0CD2">
        <w:t>68</w:t>
      </w:r>
      <w:r w:rsidRPr="0019215E">
        <w:t xml:space="preserve"> were among those who had a lower frequency and/or seriousness of offending after completing the order. These periods removed from the community may have contributed to their lower post-intervention offending rate.</w:t>
      </w:r>
      <w:r w:rsidRPr="005B35AF">
        <w:t xml:space="preserve"> </w:t>
      </w:r>
    </w:p>
    <w:p w:rsidR="006C0B96" w:rsidRPr="00E66BA8" w:rsidRDefault="006C0B96" w:rsidP="00992499">
      <w:pPr>
        <w:pStyle w:val="FootnoteText"/>
        <w:spacing w:before="60" w:after="60"/>
        <w:ind w:left="142" w:hanging="142"/>
        <w:rPr>
          <w:sz w:val="16"/>
          <w:szCs w:val="16"/>
        </w:rPr>
      </w:pPr>
    </w:p>
    <w:p w:rsidR="00992499" w:rsidRPr="00E66BA8" w:rsidRDefault="00992499" w:rsidP="00992499">
      <w:pPr>
        <w:rPr>
          <w:sz w:val="16"/>
          <w:szCs w:val="16"/>
        </w:rPr>
      </w:pPr>
    </w:p>
    <w:p w:rsidR="00992499" w:rsidRDefault="00992499" w:rsidP="00BE3F63">
      <w:pPr>
        <w:pStyle w:val="Heading1"/>
        <w:sectPr w:rsidR="00992499" w:rsidSect="00781749">
          <w:pgSz w:w="11906" w:h="16838" w:code="9"/>
          <w:pgMar w:top="1440" w:right="1440" w:bottom="1134" w:left="1440" w:header="130" w:footer="794" w:gutter="0"/>
          <w:cols w:space="708"/>
          <w:titlePg/>
          <w:docGrid w:linePitch="360"/>
        </w:sectPr>
      </w:pPr>
    </w:p>
    <w:p w:rsidR="00992499" w:rsidRDefault="00992499" w:rsidP="00BE3F63">
      <w:pPr>
        <w:pStyle w:val="Heading1"/>
        <w:rPr>
          <w:lang w:val="en-GB"/>
        </w:rPr>
      </w:pPr>
      <w:bookmarkStart w:id="22" w:name="_Toc410730319"/>
      <w:bookmarkStart w:id="23" w:name="_Toc449004614"/>
      <w:r w:rsidRPr="00892FE4">
        <w:lastRenderedPageBreak/>
        <w:t>Appendix</w:t>
      </w:r>
      <w:bookmarkEnd w:id="22"/>
      <w:r w:rsidR="006C0B96">
        <w:t xml:space="preserve"> A</w:t>
      </w:r>
      <w:r w:rsidR="00344919">
        <w:t xml:space="preserve">: </w:t>
      </w:r>
      <w:r w:rsidR="006C0B96">
        <w:t xml:space="preserve"> Subgroup </w:t>
      </w:r>
      <w:r w:rsidR="00A70E6E">
        <w:t>a</w:t>
      </w:r>
      <w:r w:rsidR="006C0B96">
        <w:t>nalyses</w:t>
      </w:r>
      <w:bookmarkEnd w:id="23"/>
    </w:p>
    <w:p w:rsidR="00344919" w:rsidRPr="00F576CE" w:rsidRDefault="00344919" w:rsidP="00344919">
      <w:r>
        <w:t>This appendix provides additional analyses by ethnicity and gender. Additional regional analyses are shown in Appendix C.</w:t>
      </w:r>
    </w:p>
    <w:p w:rsidR="00344919" w:rsidRDefault="00344919" w:rsidP="00AE6D33">
      <w:pPr>
        <w:pStyle w:val="Heading3"/>
      </w:pPr>
      <w:r w:rsidRPr="00F576CE">
        <w:t>Stand-alone Supervision</w:t>
      </w:r>
    </w:p>
    <w:p w:rsidR="00344919" w:rsidRDefault="00344919" w:rsidP="00ED5EFC">
      <w:pPr>
        <w:pStyle w:val="Figureheading"/>
      </w:pPr>
      <w:r w:rsidRPr="00531655">
        <w:t xml:space="preserve">Figure </w:t>
      </w:r>
      <w:r>
        <w:t>A</w:t>
      </w:r>
      <w:r w:rsidRPr="00531655">
        <w:t>1:</w:t>
      </w:r>
      <w:r w:rsidRPr="00531655">
        <w:tab/>
        <w:t xml:space="preserve">Percentage of recipients of stand-alone Supervision orders who reoffended within 12 months </w:t>
      </w:r>
      <w:r w:rsidR="004B2954">
        <w:t>of</w:t>
      </w:r>
      <w:r w:rsidR="004B2954" w:rsidRPr="00531655">
        <w:t xml:space="preserve"> </w:t>
      </w:r>
      <w:r w:rsidRPr="00531655">
        <w:t>the order</w:t>
      </w:r>
      <w:r w:rsidR="004B2954">
        <w:t xml:space="preserve"> ending</w:t>
      </w:r>
      <w:r>
        <w:t>, by ethnicity</w:t>
      </w:r>
    </w:p>
    <w:p w:rsidR="00344919" w:rsidRDefault="00895D4E" w:rsidP="00ED5EFC">
      <w:pPr>
        <w:pStyle w:val="BodyText"/>
        <w:keepNext/>
        <w:tabs>
          <w:tab w:val="left" w:pos="1134"/>
        </w:tabs>
        <w:spacing w:before="0" w:line="240" w:lineRule="auto"/>
        <w:ind w:left="1134" w:right="448" w:hanging="1134"/>
        <w:rPr>
          <w:b/>
          <w:lang w:val="en-NZ"/>
        </w:rPr>
      </w:pPr>
      <w:r w:rsidRPr="00895D4E">
        <w:rPr>
          <w:noProof/>
          <w:lang w:val="en-NZ"/>
        </w:rPr>
        <w:drawing>
          <wp:inline distT="0" distB="0" distL="0" distR="0" wp14:anchorId="36ACBABC" wp14:editId="1B848448">
            <wp:extent cx="5621572" cy="30656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22910" cy="3066383"/>
                    </a:xfrm>
                    <a:prstGeom prst="rect">
                      <a:avLst/>
                    </a:prstGeom>
                    <a:noFill/>
                    <a:ln>
                      <a:noFill/>
                    </a:ln>
                  </pic:spPr>
                </pic:pic>
              </a:graphicData>
            </a:graphic>
          </wp:inline>
        </w:drawing>
      </w:r>
    </w:p>
    <w:p w:rsidR="00B02090" w:rsidRDefault="00B02090" w:rsidP="00AB2C82">
      <w:pPr>
        <w:spacing w:after="0" w:line="240" w:lineRule="auto"/>
      </w:pPr>
    </w:p>
    <w:p w:rsidR="00B24A0C" w:rsidRDefault="00B24A0C" w:rsidP="002B1433">
      <w:pPr>
        <w:pStyle w:val="Caption"/>
      </w:pPr>
      <w:r>
        <w:t xml:space="preserve">Table </w:t>
      </w:r>
      <w:r w:rsidR="006A6792">
        <w:t>A1</w:t>
      </w:r>
      <w:r>
        <w:t xml:space="preserve">: </w:t>
      </w:r>
      <w:r w:rsidRPr="00B24A0C">
        <w:t>Outcomes 12 months after stand-alone Supervision orders</w:t>
      </w:r>
      <w:r w:rsidR="004B2954">
        <w:t xml:space="preserve"> ended</w:t>
      </w:r>
      <w:r w:rsidRPr="00B24A0C">
        <w:t>, by gender</w:t>
      </w:r>
    </w:p>
    <w:tbl>
      <w:tblPr>
        <w:tblStyle w:val="Tabletemp1"/>
        <w:tblW w:w="8896" w:type="dxa"/>
        <w:tblCellMar>
          <w:top w:w="28" w:type="dxa"/>
          <w:bottom w:w="28" w:type="dxa"/>
        </w:tblCellMar>
        <w:tblLook w:val="04A0" w:firstRow="1" w:lastRow="0" w:firstColumn="1" w:lastColumn="0" w:noHBand="0" w:noVBand="1"/>
      </w:tblPr>
      <w:tblGrid>
        <w:gridCol w:w="4644"/>
        <w:gridCol w:w="1417"/>
        <w:gridCol w:w="1417"/>
        <w:gridCol w:w="1418"/>
      </w:tblGrid>
      <w:tr w:rsidR="000C006A" w:rsidRPr="00935E17" w:rsidTr="008D0922">
        <w:trPr>
          <w:trHeight w:val="652"/>
        </w:trPr>
        <w:tc>
          <w:tcPr>
            <w:tcW w:w="4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0C006A" w:rsidRPr="00935E17" w:rsidRDefault="000C006A" w:rsidP="000C32BC">
            <w:pPr>
              <w:spacing w:before="20" w:after="0" w:line="240" w:lineRule="auto"/>
              <w:textAlignment w:val="baseline"/>
              <w:rPr>
                <w:rFonts w:eastAsiaTheme="minorEastAsia" w:cstheme="minorBidi"/>
                <w:b/>
                <w:bCs/>
                <w:color w:val="FFFFFF" w:themeColor="background1"/>
                <w:kern w:val="24"/>
                <w:sz w:val="18"/>
                <w:szCs w:val="18"/>
              </w:rPr>
            </w:pPr>
            <w:r w:rsidRPr="00935E17">
              <w:rPr>
                <w:rFonts w:eastAsiaTheme="minorEastAsia" w:cstheme="minorBidi"/>
                <w:b/>
                <w:bCs/>
                <w:color w:val="FFFFFF" w:themeColor="background1"/>
                <w:kern w:val="24"/>
                <w:sz w:val="18"/>
                <w:szCs w:val="18"/>
              </w:rPr>
              <w:t>Outcome</w:t>
            </w:r>
          </w:p>
          <w:p w:rsidR="000C006A" w:rsidRPr="00935E17" w:rsidRDefault="000C006A" w:rsidP="000C32BC">
            <w:pPr>
              <w:spacing w:before="20" w:after="0" w:line="240" w:lineRule="auto"/>
              <w:textAlignment w:val="baseline"/>
              <w:rPr>
                <w:color w:val="FFFFFF" w:themeColor="background1"/>
                <w:sz w:val="16"/>
                <w:szCs w:val="16"/>
              </w:rPr>
            </w:pPr>
            <w:r w:rsidRPr="00935E17">
              <w:rPr>
                <w:rFonts w:eastAsiaTheme="minorEastAsia" w:cstheme="minorBidi"/>
                <w:bCs/>
                <w:color w:val="FFFFFF" w:themeColor="background1"/>
                <w:kern w:val="24"/>
                <w:sz w:val="16"/>
                <w:szCs w:val="16"/>
              </w:rPr>
              <w:t>(reductions compare after period to same period before)</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0C006A" w:rsidRPr="00935E17" w:rsidRDefault="000C006A" w:rsidP="000C32BC">
            <w:pPr>
              <w:spacing w:before="20" w:after="0" w:line="240" w:lineRule="auto"/>
              <w:jc w:val="center"/>
              <w:textAlignment w:val="baseline"/>
              <w:rPr>
                <w:b/>
                <w:bCs/>
                <w:color w:val="FFFFFF" w:themeColor="background1"/>
                <w:kern w:val="24"/>
                <w:sz w:val="18"/>
                <w:szCs w:val="18"/>
              </w:rPr>
            </w:pPr>
            <w:r w:rsidRPr="00935E17">
              <w:rPr>
                <w:b/>
                <w:bCs/>
                <w:color w:val="FFFFFF" w:themeColor="background1"/>
                <w:kern w:val="24"/>
                <w:sz w:val="18"/>
                <w:szCs w:val="18"/>
              </w:rPr>
              <w:t>Male</w:t>
            </w:r>
          </w:p>
          <w:p w:rsidR="000C006A" w:rsidRPr="00976297" w:rsidRDefault="000C006A" w:rsidP="000C32BC">
            <w:pPr>
              <w:spacing w:before="20" w:after="0" w:line="240" w:lineRule="auto"/>
              <w:jc w:val="center"/>
              <w:textAlignment w:val="baseline"/>
              <w:rPr>
                <w:color w:val="FFFFFF" w:themeColor="background1"/>
                <w:sz w:val="16"/>
                <w:szCs w:val="16"/>
              </w:rPr>
            </w:pPr>
            <w:r w:rsidRPr="00976297">
              <w:rPr>
                <w:rFonts w:eastAsiaTheme="minorEastAsia" w:cstheme="minorBidi"/>
                <w:bCs/>
                <w:color w:val="FFFFFF" w:themeColor="background1"/>
                <w:kern w:val="24"/>
                <w:sz w:val="16"/>
                <w:szCs w:val="16"/>
              </w:rPr>
              <w:t>(n = 457)</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0C006A" w:rsidRPr="00935E17" w:rsidRDefault="000C006A" w:rsidP="000C32BC">
            <w:pPr>
              <w:spacing w:before="20" w:after="0" w:line="240" w:lineRule="auto"/>
              <w:jc w:val="center"/>
              <w:textAlignment w:val="baseline"/>
              <w:rPr>
                <w:b/>
                <w:bCs/>
                <w:color w:val="FFFFFF" w:themeColor="background1"/>
                <w:kern w:val="24"/>
                <w:sz w:val="18"/>
                <w:szCs w:val="18"/>
              </w:rPr>
            </w:pPr>
            <w:r w:rsidRPr="00935E17">
              <w:rPr>
                <w:b/>
                <w:bCs/>
                <w:color w:val="FFFFFF" w:themeColor="background1"/>
                <w:kern w:val="24"/>
                <w:sz w:val="18"/>
                <w:szCs w:val="18"/>
              </w:rPr>
              <w:t>Female</w:t>
            </w:r>
          </w:p>
          <w:p w:rsidR="000C006A" w:rsidRPr="00935E17" w:rsidRDefault="000C006A" w:rsidP="000C32BC">
            <w:pPr>
              <w:spacing w:before="20" w:after="0" w:line="240" w:lineRule="auto"/>
              <w:jc w:val="center"/>
              <w:textAlignment w:val="baseline"/>
              <w:rPr>
                <w:bCs/>
                <w:color w:val="FFFFFF" w:themeColor="background1"/>
                <w:kern w:val="24"/>
                <w:sz w:val="16"/>
                <w:szCs w:val="16"/>
              </w:rPr>
            </w:pPr>
            <w:r w:rsidRPr="00935E17">
              <w:rPr>
                <w:rFonts w:eastAsiaTheme="minorEastAsia" w:cstheme="minorBidi"/>
                <w:bCs/>
                <w:color w:val="FFFFFF" w:themeColor="background1"/>
                <w:kern w:val="24"/>
                <w:sz w:val="16"/>
                <w:szCs w:val="16"/>
              </w:rPr>
              <w:t>(n = 95)</w:t>
            </w:r>
          </w:p>
        </w:tc>
        <w:tc>
          <w:tcPr>
            <w:tcW w:w="1418" w:type="dxa"/>
            <w:tcBorders>
              <w:top w:val="single" w:sz="4" w:space="0" w:color="FFFFFF" w:themeColor="background1"/>
              <w:left w:val="single" w:sz="4" w:space="0" w:color="FFFFFF" w:themeColor="background1"/>
              <w:bottom w:val="single" w:sz="4" w:space="0" w:color="FFFFFF" w:themeColor="background1"/>
              <w:right w:val="nil"/>
            </w:tcBorders>
            <w:shd w:val="clear" w:color="auto" w:fill="121F6B"/>
          </w:tcPr>
          <w:p w:rsidR="000C006A" w:rsidRPr="00935E17" w:rsidRDefault="000C006A" w:rsidP="000C32BC">
            <w:pPr>
              <w:spacing w:before="20" w:after="0" w:line="240" w:lineRule="auto"/>
              <w:jc w:val="center"/>
              <w:textAlignment w:val="baseline"/>
              <w:rPr>
                <w:b/>
                <w:bCs/>
                <w:color w:val="FFFFFF" w:themeColor="background1"/>
                <w:kern w:val="24"/>
                <w:sz w:val="18"/>
                <w:szCs w:val="18"/>
              </w:rPr>
            </w:pPr>
            <w:r w:rsidRPr="00935E17">
              <w:rPr>
                <w:b/>
                <w:bCs/>
                <w:color w:val="FFFFFF" w:themeColor="background1"/>
                <w:kern w:val="24"/>
                <w:sz w:val="18"/>
                <w:szCs w:val="18"/>
              </w:rPr>
              <w:t xml:space="preserve">Overall </w:t>
            </w:r>
          </w:p>
          <w:p w:rsidR="000C006A" w:rsidRPr="00935E17" w:rsidRDefault="000C006A" w:rsidP="000C32BC">
            <w:pPr>
              <w:spacing w:before="20" w:after="0" w:line="240" w:lineRule="auto"/>
              <w:jc w:val="center"/>
              <w:textAlignment w:val="baseline"/>
              <w:rPr>
                <w:color w:val="FFFFFF" w:themeColor="background1"/>
                <w:sz w:val="16"/>
                <w:szCs w:val="16"/>
              </w:rPr>
            </w:pPr>
            <w:r w:rsidRPr="00935E17">
              <w:rPr>
                <w:rFonts w:eastAsiaTheme="minorEastAsia" w:cstheme="minorBidi"/>
                <w:bCs/>
                <w:color w:val="FFFFFF" w:themeColor="background1"/>
                <w:kern w:val="24"/>
                <w:sz w:val="16"/>
                <w:szCs w:val="16"/>
              </w:rPr>
              <w:t>(n = 552)</w:t>
            </w:r>
          </w:p>
        </w:tc>
      </w:tr>
      <w:tr w:rsidR="000C006A" w:rsidRPr="00935E17" w:rsidTr="008D0922">
        <w:trPr>
          <w:trHeight w:val="60"/>
        </w:trPr>
        <w:tc>
          <w:tcPr>
            <w:tcW w:w="4644" w:type="dxa"/>
            <w:tcBorders>
              <w:top w:val="single" w:sz="4" w:space="0" w:color="FFFFFF" w:themeColor="background1"/>
              <w:left w:val="nil"/>
              <w:bottom w:val="nil"/>
            </w:tcBorders>
            <w:vAlign w:val="center"/>
          </w:tcPr>
          <w:p w:rsidR="000C006A" w:rsidRPr="00935E17" w:rsidRDefault="000C006A" w:rsidP="00935E17">
            <w:pPr>
              <w:spacing w:before="60" w:after="60" w:line="240" w:lineRule="auto"/>
              <w:textAlignment w:val="baseline"/>
              <w:rPr>
                <w:sz w:val="18"/>
                <w:szCs w:val="18"/>
              </w:rPr>
            </w:pPr>
            <w:r w:rsidRPr="00935E17">
              <w:rPr>
                <w:color w:val="000000" w:themeColor="text1"/>
                <w:kern w:val="24"/>
                <w:sz w:val="18"/>
                <w:szCs w:val="18"/>
              </w:rPr>
              <w:t>Did not reoffend</w:t>
            </w:r>
          </w:p>
        </w:tc>
        <w:tc>
          <w:tcPr>
            <w:tcW w:w="1417" w:type="dxa"/>
            <w:tcBorders>
              <w:top w:val="single" w:sz="4" w:space="0" w:color="FFFFFF" w:themeColor="background1"/>
              <w:bottom w:val="nil"/>
            </w:tcBorders>
            <w:vAlign w:val="center"/>
          </w:tcPr>
          <w:p w:rsidR="000C006A" w:rsidRPr="00935E17" w:rsidRDefault="000C006A" w:rsidP="00935E17">
            <w:pPr>
              <w:spacing w:before="60" w:after="60" w:line="240" w:lineRule="auto"/>
              <w:jc w:val="center"/>
              <w:rPr>
                <w:color w:val="000000"/>
                <w:sz w:val="18"/>
                <w:szCs w:val="18"/>
              </w:rPr>
            </w:pPr>
            <w:r w:rsidRPr="00935E17">
              <w:rPr>
                <w:color w:val="000000" w:themeColor="text1"/>
                <w:kern w:val="24"/>
                <w:sz w:val="18"/>
                <w:szCs w:val="18"/>
              </w:rPr>
              <w:t>21% (96)</w:t>
            </w:r>
          </w:p>
        </w:tc>
        <w:tc>
          <w:tcPr>
            <w:tcW w:w="1417" w:type="dxa"/>
            <w:tcBorders>
              <w:top w:val="single" w:sz="4" w:space="0" w:color="FFFFFF" w:themeColor="background1"/>
              <w:bottom w:val="nil"/>
            </w:tcBorders>
            <w:vAlign w:val="center"/>
          </w:tcPr>
          <w:p w:rsidR="000C006A" w:rsidRPr="00935E17" w:rsidRDefault="000C006A" w:rsidP="00935E17">
            <w:pPr>
              <w:spacing w:before="60" w:after="60" w:line="240" w:lineRule="auto"/>
              <w:jc w:val="center"/>
              <w:rPr>
                <w:color w:val="000000"/>
                <w:sz w:val="18"/>
                <w:szCs w:val="18"/>
              </w:rPr>
            </w:pPr>
            <w:r w:rsidRPr="00935E17">
              <w:rPr>
                <w:color w:val="000000" w:themeColor="text1"/>
                <w:kern w:val="24"/>
                <w:sz w:val="18"/>
                <w:szCs w:val="18"/>
              </w:rPr>
              <w:t>28% (27)</w:t>
            </w:r>
          </w:p>
        </w:tc>
        <w:tc>
          <w:tcPr>
            <w:tcW w:w="1418" w:type="dxa"/>
            <w:tcBorders>
              <w:top w:val="single" w:sz="4" w:space="0" w:color="FFFFFF" w:themeColor="background1"/>
              <w:bottom w:val="nil"/>
              <w:right w:val="nil"/>
            </w:tcBorders>
            <w:vAlign w:val="center"/>
          </w:tcPr>
          <w:p w:rsidR="000C006A" w:rsidRPr="00935E17" w:rsidRDefault="000C006A" w:rsidP="00935E17">
            <w:pPr>
              <w:spacing w:before="60" w:after="60" w:line="240" w:lineRule="auto"/>
              <w:jc w:val="center"/>
              <w:rPr>
                <w:b/>
                <w:bCs/>
                <w:color w:val="000000"/>
                <w:sz w:val="18"/>
                <w:szCs w:val="18"/>
              </w:rPr>
            </w:pPr>
            <w:r w:rsidRPr="00935E17">
              <w:rPr>
                <w:b/>
                <w:bCs/>
                <w:color w:val="000000" w:themeColor="text1"/>
                <w:kern w:val="24"/>
                <w:sz w:val="18"/>
                <w:szCs w:val="18"/>
              </w:rPr>
              <w:t>22% (123)</w:t>
            </w:r>
          </w:p>
        </w:tc>
      </w:tr>
      <w:tr w:rsidR="000C006A" w:rsidRPr="00935E17" w:rsidTr="008D0922">
        <w:trPr>
          <w:trHeight w:val="60"/>
        </w:trPr>
        <w:tc>
          <w:tcPr>
            <w:tcW w:w="4644" w:type="dxa"/>
            <w:tcBorders>
              <w:top w:val="nil"/>
              <w:left w:val="nil"/>
              <w:bottom w:val="nil"/>
              <w:right w:val="single" w:sz="4" w:space="0" w:color="121F6B"/>
            </w:tcBorders>
            <w:shd w:val="clear" w:color="auto" w:fill="D8DDF8"/>
            <w:vAlign w:val="center"/>
          </w:tcPr>
          <w:p w:rsidR="000C006A" w:rsidRPr="00935E17" w:rsidRDefault="000C006A" w:rsidP="00935E17">
            <w:pPr>
              <w:spacing w:before="60" w:after="60" w:line="240" w:lineRule="auto"/>
              <w:textAlignment w:val="baseline"/>
              <w:rPr>
                <w:sz w:val="18"/>
                <w:szCs w:val="18"/>
              </w:rPr>
            </w:pPr>
            <w:r w:rsidRPr="00935E17">
              <w:rPr>
                <w:color w:val="000000" w:themeColor="text1"/>
                <w:kern w:val="24"/>
                <w:sz w:val="18"/>
                <w:szCs w:val="18"/>
              </w:rPr>
              <w:t>Reduced frequency of offending</w:t>
            </w:r>
          </w:p>
        </w:tc>
        <w:tc>
          <w:tcPr>
            <w:tcW w:w="1417" w:type="dxa"/>
            <w:tcBorders>
              <w:top w:val="nil"/>
              <w:left w:val="single" w:sz="4" w:space="0" w:color="121F6B"/>
              <w:bottom w:val="nil"/>
              <w:right w:val="single" w:sz="4" w:space="0" w:color="121F6B"/>
            </w:tcBorders>
            <w:shd w:val="clear" w:color="auto" w:fill="D8DDF8"/>
            <w:vAlign w:val="center"/>
          </w:tcPr>
          <w:p w:rsidR="000C006A" w:rsidRPr="00935E17" w:rsidRDefault="000C006A" w:rsidP="00935E17">
            <w:pPr>
              <w:spacing w:before="60" w:after="60" w:line="240" w:lineRule="auto"/>
              <w:jc w:val="center"/>
              <w:rPr>
                <w:color w:val="000000"/>
                <w:sz w:val="18"/>
                <w:szCs w:val="18"/>
              </w:rPr>
            </w:pPr>
            <w:r w:rsidRPr="00935E17">
              <w:rPr>
                <w:color w:val="000000" w:themeColor="text1"/>
                <w:kern w:val="24"/>
                <w:sz w:val="18"/>
                <w:szCs w:val="18"/>
              </w:rPr>
              <w:t>77% (351)</w:t>
            </w:r>
          </w:p>
        </w:tc>
        <w:tc>
          <w:tcPr>
            <w:tcW w:w="1417" w:type="dxa"/>
            <w:tcBorders>
              <w:top w:val="nil"/>
              <w:left w:val="single" w:sz="4" w:space="0" w:color="121F6B"/>
              <w:bottom w:val="nil"/>
              <w:right w:val="single" w:sz="4" w:space="0" w:color="121F6B"/>
            </w:tcBorders>
            <w:shd w:val="clear" w:color="auto" w:fill="D8DDF8"/>
            <w:vAlign w:val="center"/>
          </w:tcPr>
          <w:p w:rsidR="000C006A" w:rsidRPr="00935E17" w:rsidRDefault="000C006A" w:rsidP="00935E17">
            <w:pPr>
              <w:spacing w:before="60" w:after="60" w:line="240" w:lineRule="auto"/>
              <w:jc w:val="center"/>
              <w:rPr>
                <w:color w:val="000000"/>
                <w:sz w:val="18"/>
                <w:szCs w:val="18"/>
              </w:rPr>
            </w:pPr>
            <w:r w:rsidRPr="00935E17">
              <w:rPr>
                <w:color w:val="000000" w:themeColor="text1"/>
                <w:kern w:val="24"/>
                <w:sz w:val="18"/>
                <w:szCs w:val="18"/>
              </w:rPr>
              <w:t>86% (82)</w:t>
            </w:r>
          </w:p>
        </w:tc>
        <w:tc>
          <w:tcPr>
            <w:tcW w:w="1418" w:type="dxa"/>
            <w:tcBorders>
              <w:top w:val="nil"/>
              <w:left w:val="single" w:sz="4" w:space="0" w:color="121F6B"/>
              <w:bottom w:val="nil"/>
              <w:right w:val="nil"/>
            </w:tcBorders>
            <w:shd w:val="clear" w:color="auto" w:fill="D8DDF8"/>
            <w:vAlign w:val="center"/>
          </w:tcPr>
          <w:p w:rsidR="000C006A" w:rsidRPr="00935E17" w:rsidRDefault="000C006A" w:rsidP="00935E17">
            <w:pPr>
              <w:spacing w:before="60" w:after="60" w:line="240" w:lineRule="auto"/>
              <w:jc w:val="center"/>
              <w:rPr>
                <w:b/>
                <w:bCs/>
                <w:color w:val="000000"/>
                <w:sz w:val="18"/>
                <w:szCs w:val="18"/>
              </w:rPr>
            </w:pPr>
            <w:r w:rsidRPr="00935E17">
              <w:rPr>
                <w:b/>
                <w:bCs/>
                <w:color w:val="000000" w:themeColor="text1"/>
                <w:kern w:val="24"/>
                <w:sz w:val="18"/>
                <w:szCs w:val="18"/>
              </w:rPr>
              <w:t>78% (433)</w:t>
            </w:r>
          </w:p>
        </w:tc>
      </w:tr>
      <w:tr w:rsidR="000C006A" w:rsidRPr="00935E17" w:rsidTr="008D0922">
        <w:trPr>
          <w:trHeight w:val="60"/>
        </w:trPr>
        <w:tc>
          <w:tcPr>
            <w:tcW w:w="4644" w:type="dxa"/>
            <w:tcBorders>
              <w:top w:val="nil"/>
              <w:left w:val="nil"/>
              <w:bottom w:val="nil"/>
              <w:right w:val="single" w:sz="4" w:space="0" w:color="121F6B"/>
            </w:tcBorders>
            <w:vAlign w:val="center"/>
          </w:tcPr>
          <w:p w:rsidR="000C006A" w:rsidRPr="00935E17" w:rsidRDefault="000C006A" w:rsidP="00935E17">
            <w:pPr>
              <w:spacing w:before="60" w:after="60" w:line="240" w:lineRule="auto"/>
              <w:textAlignment w:val="baseline"/>
              <w:rPr>
                <w:sz w:val="18"/>
                <w:szCs w:val="18"/>
              </w:rPr>
            </w:pPr>
            <w:r w:rsidRPr="00935E17">
              <w:rPr>
                <w:color w:val="000000" w:themeColor="text1"/>
                <w:kern w:val="24"/>
                <w:sz w:val="18"/>
                <w:szCs w:val="18"/>
              </w:rPr>
              <w:t>Reduced total seriousness of offending</w:t>
            </w:r>
          </w:p>
        </w:tc>
        <w:tc>
          <w:tcPr>
            <w:tcW w:w="1417" w:type="dxa"/>
            <w:tcBorders>
              <w:top w:val="nil"/>
              <w:left w:val="single" w:sz="4" w:space="0" w:color="121F6B"/>
              <w:bottom w:val="nil"/>
              <w:right w:val="single" w:sz="4" w:space="0" w:color="121F6B"/>
            </w:tcBorders>
            <w:vAlign w:val="center"/>
          </w:tcPr>
          <w:p w:rsidR="000C006A" w:rsidRPr="00935E17" w:rsidRDefault="000C006A" w:rsidP="00935E17">
            <w:pPr>
              <w:spacing w:before="60" w:after="60" w:line="240" w:lineRule="auto"/>
              <w:jc w:val="center"/>
              <w:rPr>
                <w:color w:val="000000"/>
                <w:sz w:val="18"/>
                <w:szCs w:val="18"/>
              </w:rPr>
            </w:pPr>
            <w:r w:rsidRPr="00935E17">
              <w:rPr>
                <w:color w:val="000000" w:themeColor="text1"/>
                <w:kern w:val="24"/>
                <w:sz w:val="18"/>
                <w:szCs w:val="18"/>
              </w:rPr>
              <w:t>78% (356)</w:t>
            </w:r>
          </w:p>
        </w:tc>
        <w:tc>
          <w:tcPr>
            <w:tcW w:w="1417" w:type="dxa"/>
            <w:tcBorders>
              <w:top w:val="nil"/>
              <w:left w:val="single" w:sz="4" w:space="0" w:color="121F6B"/>
              <w:bottom w:val="nil"/>
              <w:right w:val="single" w:sz="4" w:space="0" w:color="121F6B"/>
            </w:tcBorders>
            <w:vAlign w:val="center"/>
          </w:tcPr>
          <w:p w:rsidR="000C006A" w:rsidRPr="00935E17" w:rsidRDefault="000C006A" w:rsidP="00935E17">
            <w:pPr>
              <w:spacing w:before="60" w:after="60" w:line="240" w:lineRule="auto"/>
              <w:jc w:val="center"/>
              <w:rPr>
                <w:color w:val="000000"/>
                <w:sz w:val="18"/>
                <w:szCs w:val="18"/>
              </w:rPr>
            </w:pPr>
            <w:r w:rsidRPr="00935E17">
              <w:rPr>
                <w:color w:val="000000" w:themeColor="text1"/>
                <w:kern w:val="24"/>
                <w:sz w:val="18"/>
                <w:szCs w:val="18"/>
              </w:rPr>
              <w:t>87% (83)</w:t>
            </w:r>
          </w:p>
        </w:tc>
        <w:tc>
          <w:tcPr>
            <w:tcW w:w="1418" w:type="dxa"/>
            <w:tcBorders>
              <w:top w:val="nil"/>
              <w:left w:val="single" w:sz="4" w:space="0" w:color="121F6B"/>
              <w:bottom w:val="nil"/>
              <w:right w:val="nil"/>
            </w:tcBorders>
            <w:vAlign w:val="center"/>
          </w:tcPr>
          <w:p w:rsidR="000C006A" w:rsidRPr="00935E17" w:rsidRDefault="000C006A" w:rsidP="00935E17">
            <w:pPr>
              <w:spacing w:before="60" w:after="60" w:line="240" w:lineRule="auto"/>
              <w:jc w:val="center"/>
              <w:rPr>
                <w:b/>
                <w:bCs/>
                <w:color w:val="000000"/>
                <w:sz w:val="18"/>
                <w:szCs w:val="18"/>
              </w:rPr>
            </w:pPr>
            <w:r w:rsidRPr="00935E17">
              <w:rPr>
                <w:b/>
                <w:bCs/>
                <w:color w:val="000000" w:themeColor="text1"/>
                <w:kern w:val="24"/>
                <w:sz w:val="18"/>
                <w:szCs w:val="18"/>
              </w:rPr>
              <w:t>80% (439)</w:t>
            </w:r>
          </w:p>
        </w:tc>
      </w:tr>
      <w:tr w:rsidR="000C006A" w:rsidRPr="00935E17" w:rsidTr="008D0922">
        <w:trPr>
          <w:trHeight w:val="60"/>
        </w:trPr>
        <w:tc>
          <w:tcPr>
            <w:tcW w:w="4644" w:type="dxa"/>
            <w:tcBorders>
              <w:top w:val="nil"/>
              <w:left w:val="nil"/>
              <w:bottom w:val="nil"/>
              <w:right w:val="single" w:sz="4" w:space="0" w:color="121F6B"/>
            </w:tcBorders>
            <w:shd w:val="clear" w:color="auto" w:fill="D8DDF8"/>
            <w:vAlign w:val="center"/>
          </w:tcPr>
          <w:p w:rsidR="000C006A" w:rsidRPr="00935E17" w:rsidRDefault="000C006A" w:rsidP="00935E17">
            <w:pPr>
              <w:spacing w:before="60" w:after="60" w:line="240" w:lineRule="auto"/>
              <w:textAlignment w:val="baseline"/>
              <w:rPr>
                <w:sz w:val="18"/>
                <w:szCs w:val="18"/>
              </w:rPr>
            </w:pPr>
            <w:r w:rsidRPr="00935E17">
              <w:rPr>
                <w:color w:val="000000" w:themeColor="text1"/>
                <w:kern w:val="24"/>
                <w:sz w:val="18"/>
                <w:szCs w:val="18"/>
              </w:rPr>
              <w:t>Reduced seriousness of most serious offence</w:t>
            </w:r>
          </w:p>
        </w:tc>
        <w:tc>
          <w:tcPr>
            <w:tcW w:w="1417" w:type="dxa"/>
            <w:tcBorders>
              <w:top w:val="nil"/>
              <w:left w:val="single" w:sz="4" w:space="0" w:color="121F6B"/>
              <w:bottom w:val="nil"/>
              <w:right w:val="single" w:sz="4" w:space="0" w:color="121F6B"/>
            </w:tcBorders>
            <w:shd w:val="clear" w:color="auto" w:fill="D8DDF8"/>
            <w:vAlign w:val="center"/>
          </w:tcPr>
          <w:p w:rsidR="000C006A" w:rsidRPr="00935E17" w:rsidRDefault="000C006A" w:rsidP="00F93297">
            <w:pPr>
              <w:spacing w:before="60" w:after="60" w:line="240" w:lineRule="auto"/>
              <w:jc w:val="center"/>
              <w:rPr>
                <w:color w:val="000000"/>
                <w:sz w:val="18"/>
                <w:szCs w:val="18"/>
              </w:rPr>
            </w:pPr>
            <w:r w:rsidRPr="00935E17">
              <w:rPr>
                <w:color w:val="000000" w:themeColor="text1"/>
                <w:kern w:val="24"/>
                <w:sz w:val="18"/>
                <w:szCs w:val="18"/>
              </w:rPr>
              <w:t>69% (31</w:t>
            </w:r>
            <w:r w:rsidR="00F93297">
              <w:rPr>
                <w:color w:val="000000" w:themeColor="text1"/>
                <w:kern w:val="24"/>
                <w:sz w:val="18"/>
                <w:szCs w:val="18"/>
              </w:rPr>
              <w:t>6</w:t>
            </w:r>
            <w:r w:rsidRPr="00935E17">
              <w:rPr>
                <w:color w:val="000000" w:themeColor="text1"/>
                <w:kern w:val="24"/>
                <w:sz w:val="18"/>
                <w:szCs w:val="18"/>
              </w:rPr>
              <w:t>)</w:t>
            </w:r>
          </w:p>
        </w:tc>
        <w:tc>
          <w:tcPr>
            <w:tcW w:w="1417" w:type="dxa"/>
            <w:tcBorders>
              <w:top w:val="nil"/>
              <w:left w:val="single" w:sz="4" w:space="0" w:color="121F6B"/>
              <w:bottom w:val="nil"/>
              <w:right w:val="single" w:sz="4" w:space="0" w:color="121F6B"/>
            </w:tcBorders>
            <w:shd w:val="clear" w:color="auto" w:fill="D8DDF8"/>
            <w:vAlign w:val="center"/>
          </w:tcPr>
          <w:p w:rsidR="000C006A" w:rsidRPr="00935E17" w:rsidRDefault="000C006A" w:rsidP="00935E17">
            <w:pPr>
              <w:spacing w:before="60" w:after="60" w:line="240" w:lineRule="auto"/>
              <w:jc w:val="center"/>
              <w:rPr>
                <w:color w:val="000000"/>
                <w:sz w:val="18"/>
                <w:szCs w:val="18"/>
              </w:rPr>
            </w:pPr>
            <w:r w:rsidRPr="00935E17">
              <w:rPr>
                <w:color w:val="000000" w:themeColor="text1"/>
                <w:kern w:val="24"/>
                <w:sz w:val="18"/>
                <w:szCs w:val="18"/>
              </w:rPr>
              <w:t>83% (79)</w:t>
            </w:r>
          </w:p>
        </w:tc>
        <w:tc>
          <w:tcPr>
            <w:tcW w:w="1418" w:type="dxa"/>
            <w:tcBorders>
              <w:top w:val="nil"/>
              <w:left w:val="single" w:sz="4" w:space="0" w:color="121F6B"/>
              <w:bottom w:val="nil"/>
              <w:right w:val="nil"/>
            </w:tcBorders>
            <w:shd w:val="clear" w:color="auto" w:fill="D8DDF8"/>
            <w:vAlign w:val="center"/>
          </w:tcPr>
          <w:p w:rsidR="000C006A" w:rsidRPr="00935E17" w:rsidRDefault="000C006A" w:rsidP="00935E17">
            <w:pPr>
              <w:spacing w:before="60" w:after="60" w:line="240" w:lineRule="auto"/>
              <w:jc w:val="center"/>
              <w:rPr>
                <w:b/>
                <w:bCs/>
                <w:color w:val="000000"/>
                <w:sz w:val="18"/>
                <w:szCs w:val="18"/>
              </w:rPr>
            </w:pPr>
            <w:r w:rsidRPr="00935E17">
              <w:rPr>
                <w:b/>
                <w:bCs/>
                <w:color w:val="000000" w:themeColor="text1"/>
                <w:kern w:val="24"/>
                <w:sz w:val="18"/>
                <w:szCs w:val="18"/>
              </w:rPr>
              <w:t>72% (395)</w:t>
            </w:r>
          </w:p>
        </w:tc>
      </w:tr>
      <w:tr w:rsidR="000C006A" w:rsidRPr="00935E17" w:rsidTr="008D0922">
        <w:trPr>
          <w:trHeight w:val="60"/>
        </w:trPr>
        <w:tc>
          <w:tcPr>
            <w:tcW w:w="4644" w:type="dxa"/>
            <w:tcBorders>
              <w:top w:val="nil"/>
              <w:left w:val="nil"/>
              <w:bottom w:val="single" w:sz="4" w:space="0" w:color="auto"/>
              <w:right w:val="single" w:sz="4" w:space="0" w:color="121F6B"/>
            </w:tcBorders>
            <w:vAlign w:val="center"/>
          </w:tcPr>
          <w:p w:rsidR="000C006A" w:rsidRPr="00935E17" w:rsidRDefault="000C006A" w:rsidP="00935E17">
            <w:pPr>
              <w:spacing w:before="60" w:after="60" w:line="240" w:lineRule="auto"/>
              <w:textAlignment w:val="baseline"/>
              <w:rPr>
                <w:sz w:val="18"/>
                <w:szCs w:val="18"/>
              </w:rPr>
            </w:pPr>
            <w:r w:rsidRPr="00935E17">
              <w:rPr>
                <w:color w:val="000000" w:themeColor="text1"/>
                <w:kern w:val="24"/>
                <w:sz w:val="18"/>
                <w:szCs w:val="18"/>
              </w:rPr>
              <w:t xml:space="preserve">Received a </w:t>
            </w:r>
            <w:proofErr w:type="spellStart"/>
            <w:r w:rsidRPr="00935E17">
              <w:rPr>
                <w:color w:val="000000" w:themeColor="text1"/>
                <w:kern w:val="24"/>
                <w:sz w:val="18"/>
                <w:szCs w:val="18"/>
              </w:rPr>
              <w:t>SwR</w:t>
            </w:r>
            <w:proofErr w:type="spellEnd"/>
            <w:r w:rsidRPr="00935E17">
              <w:rPr>
                <w:color w:val="000000" w:themeColor="text1"/>
                <w:kern w:val="24"/>
                <w:sz w:val="18"/>
                <w:szCs w:val="18"/>
              </w:rPr>
              <w:t xml:space="preserve"> order or were imprisoned</w:t>
            </w:r>
          </w:p>
        </w:tc>
        <w:tc>
          <w:tcPr>
            <w:tcW w:w="1417" w:type="dxa"/>
            <w:tcBorders>
              <w:top w:val="nil"/>
              <w:left w:val="single" w:sz="4" w:space="0" w:color="121F6B"/>
              <w:bottom w:val="single" w:sz="4" w:space="0" w:color="auto"/>
              <w:right w:val="single" w:sz="4" w:space="0" w:color="121F6B"/>
            </w:tcBorders>
            <w:vAlign w:val="center"/>
          </w:tcPr>
          <w:p w:rsidR="000C006A" w:rsidRPr="00935E17" w:rsidRDefault="000C006A" w:rsidP="00935E17">
            <w:pPr>
              <w:spacing w:before="60" w:after="60" w:line="240" w:lineRule="auto"/>
              <w:jc w:val="center"/>
              <w:rPr>
                <w:color w:val="000000"/>
                <w:sz w:val="18"/>
                <w:szCs w:val="18"/>
              </w:rPr>
            </w:pPr>
            <w:r w:rsidRPr="00935E17">
              <w:rPr>
                <w:color w:val="000000" w:themeColor="text1"/>
                <w:kern w:val="24"/>
                <w:sz w:val="18"/>
                <w:szCs w:val="18"/>
              </w:rPr>
              <w:t>26% (119)</w:t>
            </w:r>
          </w:p>
        </w:tc>
        <w:tc>
          <w:tcPr>
            <w:tcW w:w="1417" w:type="dxa"/>
            <w:tcBorders>
              <w:top w:val="nil"/>
              <w:left w:val="single" w:sz="4" w:space="0" w:color="121F6B"/>
              <w:bottom w:val="single" w:sz="4" w:space="0" w:color="auto"/>
              <w:right w:val="single" w:sz="4" w:space="0" w:color="121F6B"/>
            </w:tcBorders>
            <w:vAlign w:val="center"/>
          </w:tcPr>
          <w:p w:rsidR="000C006A" w:rsidRPr="00935E17" w:rsidRDefault="000C006A" w:rsidP="00935E17">
            <w:pPr>
              <w:spacing w:before="60" w:after="60" w:line="240" w:lineRule="auto"/>
              <w:jc w:val="center"/>
              <w:rPr>
                <w:color w:val="000000"/>
                <w:sz w:val="18"/>
                <w:szCs w:val="18"/>
              </w:rPr>
            </w:pPr>
            <w:r w:rsidRPr="00935E17">
              <w:rPr>
                <w:color w:val="000000" w:themeColor="text1"/>
                <w:kern w:val="24"/>
                <w:sz w:val="18"/>
                <w:szCs w:val="18"/>
              </w:rPr>
              <w:t>18% (17)</w:t>
            </w:r>
          </w:p>
        </w:tc>
        <w:tc>
          <w:tcPr>
            <w:tcW w:w="1418" w:type="dxa"/>
            <w:tcBorders>
              <w:top w:val="nil"/>
              <w:left w:val="single" w:sz="4" w:space="0" w:color="121F6B"/>
              <w:bottom w:val="single" w:sz="4" w:space="0" w:color="auto"/>
              <w:right w:val="nil"/>
            </w:tcBorders>
            <w:vAlign w:val="center"/>
          </w:tcPr>
          <w:p w:rsidR="000C006A" w:rsidRPr="00935E17" w:rsidRDefault="000C006A" w:rsidP="00935E17">
            <w:pPr>
              <w:spacing w:before="60" w:after="60" w:line="240" w:lineRule="auto"/>
              <w:jc w:val="center"/>
              <w:rPr>
                <w:b/>
                <w:bCs/>
                <w:color w:val="000000"/>
                <w:sz w:val="18"/>
                <w:szCs w:val="18"/>
              </w:rPr>
            </w:pPr>
            <w:r w:rsidRPr="00935E17">
              <w:rPr>
                <w:b/>
                <w:bCs/>
                <w:color w:val="000000" w:themeColor="text1"/>
                <w:kern w:val="24"/>
                <w:sz w:val="18"/>
                <w:szCs w:val="18"/>
              </w:rPr>
              <w:t>25% (136)</w:t>
            </w:r>
          </w:p>
        </w:tc>
      </w:tr>
    </w:tbl>
    <w:p w:rsidR="003654C0" w:rsidRPr="003654C0" w:rsidRDefault="003654C0" w:rsidP="00ED5EFC">
      <w:pPr>
        <w:spacing w:line="240" w:lineRule="auto"/>
        <w:rPr>
          <w:lang w:eastAsia="en-AU"/>
        </w:rPr>
      </w:pPr>
    </w:p>
    <w:p w:rsidR="00B24A0C" w:rsidRDefault="00B24A0C" w:rsidP="002B1433">
      <w:pPr>
        <w:pStyle w:val="Caption"/>
      </w:pPr>
      <w:r>
        <w:t xml:space="preserve">Table </w:t>
      </w:r>
      <w:r w:rsidR="006A6792">
        <w:t>A2</w:t>
      </w:r>
      <w:r>
        <w:t xml:space="preserve">: </w:t>
      </w:r>
      <w:r w:rsidRPr="00CA25FA">
        <w:t>Most serious sanction in the 12 months after SUP orders</w:t>
      </w:r>
      <w:r w:rsidR="004B2954">
        <w:t xml:space="preserve"> ended</w:t>
      </w:r>
      <w:r w:rsidRPr="00CA25FA">
        <w:t>, by gender</w:t>
      </w:r>
    </w:p>
    <w:tbl>
      <w:tblPr>
        <w:tblStyle w:val="Tabletemp1"/>
        <w:tblW w:w="8896" w:type="dxa"/>
        <w:tblCellMar>
          <w:top w:w="28" w:type="dxa"/>
          <w:bottom w:w="28" w:type="dxa"/>
        </w:tblCellMar>
        <w:tblLook w:val="04A0" w:firstRow="1" w:lastRow="0" w:firstColumn="1" w:lastColumn="0" w:noHBand="0" w:noVBand="1"/>
      </w:tblPr>
      <w:tblGrid>
        <w:gridCol w:w="4644"/>
        <w:gridCol w:w="1417"/>
        <w:gridCol w:w="1417"/>
        <w:gridCol w:w="1418"/>
      </w:tblGrid>
      <w:tr w:rsidR="00B24A0C" w:rsidRPr="00AB2C82" w:rsidTr="008D0922">
        <w:trPr>
          <w:trHeight w:val="642"/>
        </w:trPr>
        <w:tc>
          <w:tcPr>
            <w:tcW w:w="4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B24A0C" w:rsidRPr="004F76F2" w:rsidRDefault="00B24A0C" w:rsidP="000C32BC">
            <w:pPr>
              <w:spacing w:before="20" w:after="0" w:line="240" w:lineRule="auto"/>
              <w:textAlignment w:val="baseline"/>
              <w:rPr>
                <w:rFonts w:eastAsiaTheme="minorEastAsia" w:cstheme="minorBidi"/>
                <w:b/>
                <w:bCs/>
                <w:color w:val="FFFFFF" w:themeColor="background1"/>
                <w:kern w:val="24"/>
                <w:sz w:val="18"/>
                <w:szCs w:val="18"/>
              </w:rPr>
            </w:pPr>
            <w:r w:rsidRPr="004F76F2">
              <w:rPr>
                <w:rFonts w:eastAsiaTheme="minorEastAsia" w:cstheme="minorBidi"/>
                <w:b/>
                <w:bCs/>
                <w:color w:val="FFFFFF" w:themeColor="background1"/>
                <w:kern w:val="24"/>
                <w:sz w:val="18"/>
                <w:szCs w:val="18"/>
              </w:rPr>
              <w:t>Sanction</w:t>
            </w:r>
          </w:p>
          <w:p w:rsidR="00B24A0C" w:rsidRPr="00F5084D" w:rsidRDefault="00B24A0C" w:rsidP="000C32BC">
            <w:pPr>
              <w:spacing w:before="20" w:after="0" w:line="240" w:lineRule="auto"/>
              <w:textAlignment w:val="baseline"/>
              <w:rPr>
                <w:color w:val="FFFFFF" w:themeColor="background1"/>
                <w:sz w:val="16"/>
                <w:szCs w:val="16"/>
              </w:rPr>
            </w:pPr>
            <w:r w:rsidRPr="00F5084D">
              <w:rPr>
                <w:rFonts w:eastAsiaTheme="minorEastAsia" w:cstheme="minorBidi"/>
                <w:bCs/>
                <w:color w:val="FFFFFF" w:themeColor="background1"/>
                <w:kern w:val="24"/>
                <w:sz w:val="16"/>
                <w:szCs w:val="16"/>
              </w:rPr>
              <w:t>(Youth Court supervision orders or imprisonment)</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B24A0C" w:rsidRPr="004F76F2" w:rsidRDefault="00B24A0C" w:rsidP="000C32BC">
            <w:pPr>
              <w:spacing w:before="20" w:after="0" w:line="240" w:lineRule="auto"/>
              <w:jc w:val="center"/>
              <w:textAlignment w:val="baseline"/>
              <w:rPr>
                <w:b/>
                <w:bCs/>
                <w:color w:val="FFFFFF" w:themeColor="background1"/>
                <w:kern w:val="24"/>
                <w:sz w:val="18"/>
                <w:szCs w:val="18"/>
              </w:rPr>
            </w:pPr>
            <w:r w:rsidRPr="004F76F2">
              <w:rPr>
                <w:b/>
                <w:bCs/>
                <w:color w:val="FFFFFF" w:themeColor="background1"/>
                <w:kern w:val="24"/>
                <w:sz w:val="18"/>
                <w:szCs w:val="18"/>
              </w:rPr>
              <w:t>Male</w:t>
            </w:r>
          </w:p>
          <w:p w:rsidR="00B24A0C" w:rsidRPr="004F76F2" w:rsidRDefault="00B24A0C" w:rsidP="000C32BC">
            <w:pPr>
              <w:spacing w:before="20" w:after="0" w:line="240" w:lineRule="auto"/>
              <w:jc w:val="center"/>
              <w:textAlignment w:val="baseline"/>
              <w:rPr>
                <w:color w:val="FFFFFF" w:themeColor="background1"/>
                <w:sz w:val="16"/>
                <w:szCs w:val="16"/>
              </w:rPr>
            </w:pPr>
            <w:r w:rsidRPr="004F76F2">
              <w:rPr>
                <w:rFonts w:eastAsiaTheme="minorEastAsia" w:cstheme="minorBidi"/>
                <w:bCs/>
                <w:color w:val="FFFFFF" w:themeColor="background1"/>
                <w:kern w:val="24"/>
                <w:sz w:val="16"/>
                <w:szCs w:val="16"/>
              </w:rPr>
              <w:t>(n = 457)</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B24A0C" w:rsidRPr="004F76F2" w:rsidRDefault="00B24A0C" w:rsidP="000C32BC">
            <w:pPr>
              <w:spacing w:before="20" w:after="0" w:line="240" w:lineRule="auto"/>
              <w:jc w:val="center"/>
              <w:textAlignment w:val="baseline"/>
              <w:rPr>
                <w:b/>
                <w:bCs/>
                <w:color w:val="FFFFFF" w:themeColor="background1"/>
                <w:kern w:val="24"/>
                <w:sz w:val="18"/>
                <w:szCs w:val="18"/>
              </w:rPr>
            </w:pPr>
            <w:r w:rsidRPr="004F76F2">
              <w:rPr>
                <w:b/>
                <w:bCs/>
                <w:color w:val="FFFFFF" w:themeColor="background1"/>
                <w:kern w:val="24"/>
                <w:sz w:val="18"/>
                <w:szCs w:val="18"/>
              </w:rPr>
              <w:t>Female</w:t>
            </w:r>
          </w:p>
          <w:p w:rsidR="00B24A0C" w:rsidRPr="004F76F2" w:rsidRDefault="00B24A0C" w:rsidP="000C32BC">
            <w:pPr>
              <w:spacing w:before="20" w:after="0" w:line="240" w:lineRule="auto"/>
              <w:jc w:val="center"/>
              <w:textAlignment w:val="baseline"/>
              <w:rPr>
                <w:bCs/>
                <w:color w:val="FFFFFF" w:themeColor="background1"/>
                <w:kern w:val="24"/>
                <w:sz w:val="16"/>
                <w:szCs w:val="16"/>
              </w:rPr>
            </w:pPr>
            <w:r w:rsidRPr="004F76F2">
              <w:rPr>
                <w:rFonts w:eastAsiaTheme="minorEastAsia" w:cstheme="minorBidi"/>
                <w:bCs/>
                <w:color w:val="FFFFFF" w:themeColor="background1"/>
                <w:kern w:val="24"/>
                <w:sz w:val="16"/>
                <w:szCs w:val="16"/>
              </w:rPr>
              <w:t>(n = 95)</w:t>
            </w:r>
          </w:p>
        </w:tc>
        <w:tc>
          <w:tcPr>
            <w:tcW w:w="1418" w:type="dxa"/>
            <w:tcBorders>
              <w:top w:val="single" w:sz="4" w:space="0" w:color="FFFFFF" w:themeColor="background1"/>
              <w:left w:val="single" w:sz="4" w:space="0" w:color="FFFFFF" w:themeColor="background1"/>
              <w:bottom w:val="single" w:sz="4" w:space="0" w:color="FFFFFF" w:themeColor="background1"/>
              <w:right w:val="nil"/>
            </w:tcBorders>
            <w:shd w:val="clear" w:color="auto" w:fill="121F6B"/>
          </w:tcPr>
          <w:p w:rsidR="00B24A0C" w:rsidRPr="00AB2C82" w:rsidRDefault="00B24A0C" w:rsidP="000C32BC">
            <w:pPr>
              <w:spacing w:before="20" w:after="0" w:line="240" w:lineRule="auto"/>
              <w:jc w:val="center"/>
              <w:textAlignment w:val="baseline"/>
              <w:rPr>
                <w:b/>
                <w:bCs/>
                <w:color w:val="FFFFFF" w:themeColor="background1"/>
                <w:kern w:val="24"/>
                <w:sz w:val="18"/>
                <w:szCs w:val="18"/>
              </w:rPr>
            </w:pPr>
            <w:r w:rsidRPr="00AB2C82">
              <w:rPr>
                <w:b/>
                <w:bCs/>
                <w:color w:val="FFFFFF" w:themeColor="background1"/>
                <w:kern w:val="24"/>
                <w:sz w:val="18"/>
                <w:szCs w:val="18"/>
              </w:rPr>
              <w:t xml:space="preserve">Overall </w:t>
            </w:r>
          </w:p>
          <w:p w:rsidR="00B24A0C" w:rsidRPr="004F76F2" w:rsidRDefault="00B24A0C" w:rsidP="000C32BC">
            <w:pPr>
              <w:spacing w:before="20" w:after="0" w:line="240" w:lineRule="auto"/>
              <w:jc w:val="center"/>
              <w:textAlignment w:val="baseline"/>
              <w:rPr>
                <w:color w:val="FFFFFF" w:themeColor="background1"/>
                <w:sz w:val="16"/>
                <w:szCs w:val="16"/>
              </w:rPr>
            </w:pPr>
            <w:r w:rsidRPr="004F76F2">
              <w:rPr>
                <w:rFonts w:eastAsiaTheme="minorEastAsia" w:cstheme="minorBidi"/>
                <w:bCs/>
                <w:color w:val="FFFFFF" w:themeColor="background1"/>
                <w:kern w:val="24"/>
                <w:sz w:val="16"/>
                <w:szCs w:val="16"/>
              </w:rPr>
              <w:t>(n = 552)</w:t>
            </w:r>
          </w:p>
        </w:tc>
      </w:tr>
      <w:tr w:rsidR="00B24A0C" w:rsidRPr="00AB2C82" w:rsidTr="008D0922">
        <w:trPr>
          <w:trHeight w:val="59"/>
        </w:trPr>
        <w:tc>
          <w:tcPr>
            <w:tcW w:w="4644" w:type="dxa"/>
            <w:tcBorders>
              <w:top w:val="single" w:sz="4" w:space="0" w:color="FFFFFF" w:themeColor="background1"/>
              <w:left w:val="nil"/>
              <w:bottom w:val="nil"/>
            </w:tcBorders>
            <w:vAlign w:val="center"/>
          </w:tcPr>
          <w:p w:rsidR="00B24A0C" w:rsidRPr="00AB2C82" w:rsidRDefault="00B24A0C" w:rsidP="004F76F2">
            <w:pPr>
              <w:spacing w:before="60" w:after="60" w:line="240" w:lineRule="auto"/>
              <w:textAlignment w:val="baseline"/>
              <w:rPr>
                <w:sz w:val="18"/>
                <w:szCs w:val="18"/>
              </w:rPr>
            </w:pPr>
            <w:r w:rsidRPr="00AB2C82">
              <w:rPr>
                <w:color w:val="000000" w:themeColor="text1"/>
                <w:kern w:val="24"/>
                <w:sz w:val="18"/>
                <w:szCs w:val="18"/>
              </w:rPr>
              <w:t>No imprisonment or supervision orders</w:t>
            </w:r>
          </w:p>
        </w:tc>
        <w:tc>
          <w:tcPr>
            <w:tcW w:w="1417" w:type="dxa"/>
            <w:tcBorders>
              <w:top w:val="single" w:sz="4" w:space="0" w:color="FFFFFF" w:themeColor="background1"/>
              <w:bottom w:val="nil"/>
            </w:tcBorders>
            <w:vAlign w:val="center"/>
          </w:tcPr>
          <w:p w:rsidR="00B24A0C" w:rsidRPr="00AB2C82" w:rsidRDefault="00B24A0C" w:rsidP="004F76F2">
            <w:pPr>
              <w:spacing w:before="60" w:after="60" w:line="240" w:lineRule="auto"/>
              <w:jc w:val="center"/>
              <w:rPr>
                <w:color w:val="000000"/>
                <w:sz w:val="18"/>
                <w:szCs w:val="18"/>
              </w:rPr>
            </w:pPr>
            <w:r w:rsidRPr="00AB2C82">
              <w:rPr>
                <w:color w:val="000000" w:themeColor="text1"/>
                <w:kern w:val="24"/>
                <w:sz w:val="18"/>
                <w:szCs w:val="18"/>
              </w:rPr>
              <w:t>59% (271)</w:t>
            </w:r>
          </w:p>
        </w:tc>
        <w:tc>
          <w:tcPr>
            <w:tcW w:w="1417" w:type="dxa"/>
            <w:tcBorders>
              <w:top w:val="single" w:sz="4" w:space="0" w:color="FFFFFF" w:themeColor="background1"/>
              <w:bottom w:val="nil"/>
            </w:tcBorders>
            <w:vAlign w:val="center"/>
          </w:tcPr>
          <w:p w:rsidR="00B24A0C" w:rsidRPr="00AB2C82" w:rsidRDefault="00B24A0C" w:rsidP="004F76F2">
            <w:pPr>
              <w:spacing w:before="60" w:after="60" w:line="240" w:lineRule="auto"/>
              <w:jc w:val="center"/>
              <w:rPr>
                <w:color w:val="000000"/>
                <w:sz w:val="18"/>
                <w:szCs w:val="18"/>
              </w:rPr>
            </w:pPr>
            <w:r w:rsidRPr="00AB2C82">
              <w:rPr>
                <w:color w:val="000000" w:themeColor="text1"/>
                <w:kern w:val="24"/>
                <w:sz w:val="18"/>
                <w:szCs w:val="18"/>
              </w:rPr>
              <w:t>73% (69)</w:t>
            </w:r>
          </w:p>
        </w:tc>
        <w:tc>
          <w:tcPr>
            <w:tcW w:w="1418" w:type="dxa"/>
            <w:tcBorders>
              <w:top w:val="single" w:sz="4" w:space="0" w:color="FFFFFF" w:themeColor="background1"/>
              <w:bottom w:val="nil"/>
              <w:right w:val="nil"/>
            </w:tcBorders>
            <w:vAlign w:val="center"/>
          </w:tcPr>
          <w:p w:rsidR="00B24A0C" w:rsidRPr="00AB2C82" w:rsidRDefault="00B24A0C" w:rsidP="004F76F2">
            <w:pPr>
              <w:spacing w:before="60" w:after="60" w:line="240" w:lineRule="auto"/>
              <w:jc w:val="center"/>
              <w:rPr>
                <w:b/>
                <w:bCs/>
                <w:color w:val="000000"/>
                <w:sz w:val="18"/>
                <w:szCs w:val="18"/>
              </w:rPr>
            </w:pPr>
            <w:r w:rsidRPr="00AB2C82">
              <w:rPr>
                <w:b/>
                <w:bCs/>
                <w:color w:val="000000" w:themeColor="text1"/>
                <w:kern w:val="24"/>
                <w:sz w:val="18"/>
                <w:szCs w:val="18"/>
              </w:rPr>
              <w:t>62% (340)</w:t>
            </w:r>
          </w:p>
        </w:tc>
      </w:tr>
      <w:tr w:rsidR="00B24A0C" w:rsidRPr="00AB2C82" w:rsidTr="008D0922">
        <w:trPr>
          <w:trHeight w:val="59"/>
        </w:trPr>
        <w:tc>
          <w:tcPr>
            <w:tcW w:w="4644" w:type="dxa"/>
            <w:tcBorders>
              <w:top w:val="nil"/>
              <w:left w:val="nil"/>
              <w:bottom w:val="nil"/>
              <w:right w:val="single" w:sz="4" w:space="0" w:color="121F6B"/>
            </w:tcBorders>
            <w:shd w:val="clear" w:color="auto" w:fill="D8DDF8"/>
            <w:vAlign w:val="center"/>
          </w:tcPr>
          <w:p w:rsidR="00B24A0C" w:rsidRPr="00AB2C82" w:rsidRDefault="00B24A0C" w:rsidP="004F76F2">
            <w:pPr>
              <w:spacing w:before="60" w:after="60" w:line="240" w:lineRule="auto"/>
              <w:textAlignment w:val="baseline"/>
              <w:rPr>
                <w:sz w:val="18"/>
                <w:szCs w:val="18"/>
              </w:rPr>
            </w:pPr>
            <w:r w:rsidRPr="00AB2C82">
              <w:rPr>
                <w:color w:val="000000" w:themeColor="text1"/>
                <w:kern w:val="24"/>
                <w:sz w:val="18"/>
                <w:szCs w:val="18"/>
              </w:rPr>
              <w:t>Stand-alone Supervision order</w:t>
            </w:r>
          </w:p>
        </w:tc>
        <w:tc>
          <w:tcPr>
            <w:tcW w:w="1417" w:type="dxa"/>
            <w:tcBorders>
              <w:top w:val="nil"/>
              <w:left w:val="single" w:sz="4" w:space="0" w:color="121F6B"/>
              <w:bottom w:val="nil"/>
              <w:right w:val="single" w:sz="4" w:space="0" w:color="121F6B"/>
            </w:tcBorders>
            <w:shd w:val="clear" w:color="auto" w:fill="D8DDF8"/>
            <w:vAlign w:val="center"/>
          </w:tcPr>
          <w:p w:rsidR="00B24A0C" w:rsidRPr="00AB2C82" w:rsidRDefault="00B24A0C" w:rsidP="004F76F2">
            <w:pPr>
              <w:spacing w:before="60" w:after="60" w:line="240" w:lineRule="auto"/>
              <w:jc w:val="center"/>
              <w:rPr>
                <w:color w:val="000000"/>
                <w:sz w:val="18"/>
                <w:szCs w:val="18"/>
              </w:rPr>
            </w:pPr>
            <w:r w:rsidRPr="00AB2C82">
              <w:rPr>
                <w:color w:val="000000" w:themeColor="text1"/>
                <w:kern w:val="24"/>
                <w:sz w:val="18"/>
                <w:szCs w:val="18"/>
              </w:rPr>
              <w:t>8% (37)</w:t>
            </w:r>
          </w:p>
        </w:tc>
        <w:tc>
          <w:tcPr>
            <w:tcW w:w="1417" w:type="dxa"/>
            <w:tcBorders>
              <w:top w:val="nil"/>
              <w:left w:val="single" w:sz="4" w:space="0" w:color="121F6B"/>
              <w:bottom w:val="nil"/>
              <w:right w:val="single" w:sz="4" w:space="0" w:color="121F6B"/>
            </w:tcBorders>
            <w:shd w:val="clear" w:color="auto" w:fill="D8DDF8"/>
            <w:vAlign w:val="center"/>
          </w:tcPr>
          <w:p w:rsidR="00B24A0C" w:rsidRPr="00AB2C82" w:rsidRDefault="00B24A0C" w:rsidP="004F76F2">
            <w:pPr>
              <w:spacing w:before="60" w:after="60" w:line="240" w:lineRule="auto"/>
              <w:jc w:val="center"/>
              <w:rPr>
                <w:color w:val="000000"/>
                <w:sz w:val="18"/>
                <w:szCs w:val="18"/>
              </w:rPr>
            </w:pPr>
            <w:r w:rsidRPr="00AB2C82">
              <w:rPr>
                <w:color w:val="000000" w:themeColor="text1"/>
                <w:kern w:val="24"/>
                <w:sz w:val="18"/>
                <w:szCs w:val="18"/>
              </w:rPr>
              <w:t>7% (7)</w:t>
            </w:r>
          </w:p>
        </w:tc>
        <w:tc>
          <w:tcPr>
            <w:tcW w:w="1418" w:type="dxa"/>
            <w:tcBorders>
              <w:top w:val="nil"/>
              <w:left w:val="single" w:sz="4" w:space="0" w:color="121F6B"/>
              <w:bottom w:val="nil"/>
              <w:right w:val="nil"/>
            </w:tcBorders>
            <w:shd w:val="clear" w:color="auto" w:fill="D8DDF8"/>
            <w:vAlign w:val="center"/>
          </w:tcPr>
          <w:p w:rsidR="00B24A0C" w:rsidRPr="00AB2C82" w:rsidRDefault="00B24A0C" w:rsidP="008D0922">
            <w:pPr>
              <w:spacing w:before="60" w:after="60" w:line="240" w:lineRule="auto"/>
              <w:jc w:val="center"/>
              <w:rPr>
                <w:b/>
                <w:bCs/>
                <w:color w:val="000000"/>
                <w:sz w:val="18"/>
                <w:szCs w:val="18"/>
              </w:rPr>
            </w:pPr>
            <w:r w:rsidRPr="00AB2C82">
              <w:rPr>
                <w:b/>
                <w:bCs/>
                <w:color w:val="000000" w:themeColor="text1"/>
                <w:kern w:val="24"/>
                <w:sz w:val="18"/>
                <w:szCs w:val="18"/>
              </w:rPr>
              <w:t>8% (</w:t>
            </w:r>
            <w:r w:rsidR="008D0922">
              <w:rPr>
                <w:b/>
                <w:bCs/>
                <w:color w:val="000000" w:themeColor="text1"/>
                <w:kern w:val="24"/>
                <w:sz w:val="18"/>
                <w:szCs w:val="18"/>
              </w:rPr>
              <w:t>44</w:t>
            </w:r>
            <w:r w:rsidRPr="00AB2C82">
              <w:rPr>
                <w:b/>
                <w:bCs/>
                <w:color w:val="000000" w:themeColor="text1"/>
                <w:kern w:val="24"/>
                <w:sz w:val="18"/>
                <w:szCs w:val="18"/>
              </w:rPr>
              <w:t>)</w:t>
            </w:r>
          </w:p>
        </w:tc>
      </w:tr>
      <w:tr w:rsidR="00B24A0C" w:rsidRPr="00AB2C82" w:rsidTr="008D0922">
        <w:trPr>
          <w:trHeight w:val="59"/>
        </w:trPr>
        <w:tc>
          <w:tcPr>
            <w:tcW w:w="4644" w:type="dxa"/>
            <w:tcBorders>
              <w:top w:val="nil"/>
              <w:left w:val="nil"/>
              <w:bottom w:val="nil"/>
              <w:right w:val="single" w:sz="4" w:space="0" w:color="121F6B"/>
            </w:tcBorders>
            <w:vAlign w:val="center"/>
          </w:tcPr>
          <w:p w:rsidR="00B24A0C" w:rsidRPr="00AB2C82" w:rsidRDefault="00B24A0C" w:rsidP="004F76F2">
            <w:pPr>
              <w:spacing w:before="60" w:after="60" w:line="240" w:lineRule="auto"/>
              <w:textAlignment w:val="baseline"/>
              <w:rPr>
                <w:sz w:val="18"/>
                <w:szCs w:val="18"/>
              </w:rPr>
            </w:pPr>
            <w:r w:rsidRPr="00AB2C82">
              <w:rPr>
                <w:color w:val="000000" w:themeColor="text1"/>
                <w:kern w:val="24"/>
                <w:sz w:val="18"/>
                <w:szCs w:val="18"/>
              </w:rPr>
              <w:t>Supervision with Activity order</w:t>
            </w:r>
          </w:p>
        </w:tc>
        <w:tc>
          <w:tcPr>
            <w:tcW w:w="1417" w:type="dxa"/>
            <w:tcBorders>
              <w:top w:val="nil"/>
              <w:left w:val="single" w:sz="4" w:space="0" w:color="121F6B"/>
              <w:bottom w:val="nil"/>
              <w:right w:val="single" w:sz="4" w:space="0" w:color="121F6B"/>
            </w:tcBorders>
            <w:vAlign w:val="center"/>
          </w:tcPr>
          <w:p w:rsidR="00B24A0C" w:rsidRPr="00AB2C82" w:rsidRDefault="00B24A0C" w:rsidP="004F76F2">
            <w:pPr>
              <w:spacing w:before="60" w:after="60" w:line="240" w:lineRule="auto"/>
              <w:jc w:val="center"/>
              <w:rPr>
                <w:color w:val="000000"/>
                <w:sz w:val="18"/>
                <w:szCs w:val="18"/>
              </w:rPr>
            </w:pPr>
            <w:r w:rsidRPr="00AB2C82">
              <w:rPr>
                <w:color w:val="000000" w:themeColor="text1"/>
                <w:kern w:val="24"/>
                <w:sz w:val="18"/>
                <w:szCs w:val="18"/>
              </w:rPr>
              <w:t>7% (30)</w:t>
            </w:r>
          </w:p>
        </w:tc>
        <w:tc>
          <w:tcPr>
            <w:tcW w:w="1417" w:type="dxa"/>
            <w:tcBorders>
              <w:top w:val="nil"/>
              <w:left w:val="single" w:sz="4" w:space="0" w:color="121F6B"/>
              <w:bottom w:val="nil"/>
              <w:right w:val="single" w:sz="4" w:space="0" w:color="121F6B"/>
            </w:tcBorders>
            <w:vAlign w:val="center"/>
          </w:tcPr>
          <w:p w:rsidR="00B24A0C" w:rsidRPr="00AB2C82" w:rsidRDefault="00B24A0C" w:rsidP="004F76F2">
            <w:pPr>
              <w:spacing w:before="60" w:after="60" w:line="240" w:lineRule="auto"/>
              <w:jc w:val="center"/>
              <w:rPr>
                <w:color w:val="000000"/>
                <w:sz w:val="18"/>
                <w:szCs w:val="18"/>
              </w:rPr>
            </w:pPr>
            <w:r w:rsidRPr="00AB2C82">
              <w:rPr>
                <w:color w:val="000000" w:themeColor="text1"/>
                <w:kern w:val="24"/>
                <w:sz w:val="18"/>
                <w:szCs w:val="18"/>
              </w:rPr>
              <w:t>2% (2)</w:t>
            </w:r>
          </w:p>
        </w:tc>
        <w:tc>
          <w:tcPr>
            <w:tcW w:w="1418" w:type="dxa"/>
            <w:tcBorders>
              <w:top w:val="nil"/>
              <w:left w:val="single" w:sz="4" w:space="0" w:color="121F6B"/>
              <w:bottom w:val="nil"/>
              <w:right w:val="nil"/>
            </w:tcBorders>
            <w:vAlign w:val="center"/>
          </w:tcPr>
          <w:p w:rsidR="00B24A0C" w:rsidRPr="00AB2C82" w:rsidRDefault="00B24A0C" w:rsidP="004F76F2">
            <w:pPr>
              <w:spacing w:before="60" w:after="60" w:line="240" w:lineRule="auto"/>
              <w:jc w:val="center"/>
              <w:rPr>
                <w:b/>
                <w:bCs/>
                <w:color w:val="000000"/>
                <w:sz w:val="18"/>
                <w:szCs w:val="18"/>
              </w:rPr>
            </w:pPr>
            <w:r w:rsidRPr="00AB2C82">
              <w:rPr>
                <w:b/>
                <w:bCs/>
                <w:color w:val="000000" w:themeColor="text1"/>
                <w:kern w:val="24"/>
                <w:sz w:val="18"/>
                <w:szCs w:val="18"/>
              </w:rPr>
              <w:t>6% (32)</w:t>
            </w:r>
          </w:p>
        </w:tc>
      </w:tr>
      <w:tr w:rsidR="00B24A0C" w:rsidRPr="00AB2C82" w:rsidTr="008D0922">
        <w:trPr>
          <w:trHeight w:val="59"/>
        </w:trPr>
        <w:tc>
          <w:tcPr>
            <w:tcW w:w="4644" w:type="dxa"/>
            <w:tcBorders>
              <w:top w:val="nil"/>
              <w:left w:val="nil"/>
              <w:bottom w:val="nil"/>
              <w:right w:val="single" w:sz="4" w:space="0" w:color="121F6B"/>
            </w:tcBorders>
            <w:shd w:val="clear" w:color="auto" w:fill="D8DDF8"/>
            <w:vAlign w:val="center"/>
          </w:tcPr>
          <w:p w:rsidR="00B24A0C" w:rsidRPr="00AB2C82" w:rsidRDefault="00B24A0C" w:rsidP="004F76F2">
            <w:pPr>
              <w:spacing w:before="60" w:after="60" w:line="240" w:lineRule="auto"/>
              <w:textAlignment w:val="baseline"/>
              <w:rPr>
                <w:sz w:val="18"/>
                <w:szCs w:val="18"/>
              </w:rPr>
            </w:pPr>
            <w:r w:rsidRPr="00AB2C82">
              <w:rPr>
                <w:color w:val="000000" w:themeColor="text1"/>
                <w:kern w:val="24"/>
                <w:sz w:val="18"/>
                <w:szCs w:val="18"/>
              </w:rPr>
              <w:t>Supervision with Residence order</w:t>
            </w:r>
          </w:p>
        </w:tc>
        <w:tc>
          <w:tcPr>
            <w:tcW w:w="1417" w:type="dxa"/>
            <w:tcBorders>
              <w:top w:val="nil"/>
              <w:left w:val="single" w:sz="4" w:space="0" w:color="121F6B"/>
              <w:bottom w:val="nil"/>
              <w:right w:val="single" w:sz="4" w:space="0" w:color="121F6B"/>
            </w:tcBorders>
            <w:shd w:val="clear" w:color="auto" w:fill="D8DDF8"/>
            <w:vAlign w:val="center"/>
          </w:tcPr>
          <w:p w:rsidR="00B24A0C" w:rsidRPr="00AB2C82" w:rsidRDefault="00B24A0C" w:rsidP="004F76F2">
            <w:pPr>
              <w:spacing w:before="60" w:after="60" w:line="240" w:lineRule="auto"/>
              <w:jc w:val="center"/>
              <w:rPr>
                <w:color w:val="000000"/>
                <w:sz w:val="18"/>
                <w:szCs w:val="18"/>
              </w:rPr>
            </w:pPr>
            <w:r w:rsidRPr="00AB2C82">
              <w:rPr>
                <w:color w:val="000000" w:themeColor="text1"/>
                <w:kern w:val="24"/>
                <w:sz w:val="18"/>
                <w:szCs w:val="18"/>
              </w:rPr>
              <w:t>14% (62)</w:t>
            </w:r>
          </w:p>
        </w:tc>
        <w:tc>
          <w:tcPr>
            <w:tcW w:w="1417" w:type="dxa"/>
            <w:tcBorders>
              <w:top w:val="nil"/>
              <w:left w:val="single" w:sz="4" w:space="0" w:color="121F6B"/>
              <w:bottom w:val="nil"/>
              <w:right w:val="single" w:sz="4" w:space="0" w:color="121F6B"/>
            </w:tcBorders>
            <w:shd w:val="clear" w:color="auto" w:fill="D8DDF8"/>
            <w:vAlign w:val="center"/>
          </w:tcPr>
          <w:p w:rsidR="00B24A0C" w:rsidRPr="00AB2C82" w:rsidRDefault="00B24A0C" w:rsidP="004F76F2">
            <w:pPr>
              <w:spacing w:before="60" w:after="60" w:line="240" w:lineRule="auto"/>
              <w:jc w:val="center"/>
              <w:rPr>
                <w:color w:val="000000"/>
                <w:sz w:val="18"/>
                <w:szCs w:val="18"/>
              </w:rPr>
            </w:pPr>
            <w:r w:rsidRPr="00AB2C82">
              <w:rPr>
                <w:color w:val="000000" w:themeColor="text1"/>
                <w:kern w:val="24"/>
                <w:sz w:val="18"/>
                <w:szCs w:val="18"/>
              </w:rPr>
              <w:t>14% (13)</w:t>
            </w:r>
          </w:p>
        </w:tc>
        <w:tc>
          <w:tcPr>
            <w:tcW w:w="1418" w:type="dxa"/>
            <w:tcBorders>
              <w:top w:val="nil"/>
              <w:left w:val="single" w:sz="4" w:space="0" w:color="121F6B"/>
              <w:bottom w:val="nil"/>
              <w:right w:val="nil"/>
            </w:tcBorders>
            <w:shd w:val="clear" w:color="auto" w:fill="D8DDF8"/>
            <w:vAlign w:val="center"/>
          </w:tcPr>
          <w:p w:rsidR="00B24A0C" w:rsidRPr="00AB2C82" w:rsidRDefault="00B24A0C" w:rsidP="004F76F2">
            <w:pPr>
              <w:spacing w:before="60" w:after="60" w:line="240" w:lineRule="auto"/>
              <w:jc w:val="center"/>
              <w:rPr>
                <w:b/>
                <w:bCs/>
                <w:color w:val="000000"/>
                <w:sz w:val="18"/>
                <w:szCs w:val="18"/>
              </w:rPr>
            </w:pPr>
            <w:r w:rsidRPr="00AB2C82">
              <w:rPr>
                <w:b/>
                <w:bCs/>
                <w:color w:val="000000" w:themeColor="text1"/>
                <w:kern w:val="24"/>
                <w:sz w:val="18"/>
                <w:szCs w:val="18"/>
              </w:rPr>
              <w:t>14% (75)</w:t>
            </w:r>
          </w:p>
        </w:tc>
      </w:tr>
      <w:tr w:rsidR="00B24A0C" w:rsidRPr="00AB2C82" w:rsidTr="008D0922">
        <w:trPr>
          <w:trHeight w:val="59"/>
        </w:trPr>
        <w:tc>
          <w:tcPr>
            <w:tcW w:w="4644" w:type="dxa"/>
            <w:tcBorders>
              <w:top w:val="nil"/>
              <w:left w:val="nil"/>
              <w:bottom w:val="single" w:sz="4" w:space="0" w:color="auto"/>
              <w:right w:val="single" w:sz="4" w:space="0" w:color="121F6B"/>
            </w:tcBorders>
            <w:vAlign w:val="center"/>
          </w:tcPr>
          <w:p w:rsidR="00B24A0C" w:rsidRPr="00AB2C82" w:rsidRDefault="00B24A0C" w:rsidP="004F76F2">
            <w:pPr>
              <w:spacing w:before="60" w:after="60" w:line="240" w:lineRule="auto"/>
              <w:textAlignment w:val="baseline"/>
              <w:rPr>
                <w:sz w:val="18"/>
                <w:szCs w:val="18"/>
              </w:rPr>
            </w:pPr>
            <w:r w:rsidRPr="00AB2C82">
              <w:rPr>
                <w:color w:val="000000" w:themeColor="text1"/>
                <w:kern w:val="24"/>
                <w:sz w:val="18"/>
                <w:szCs w:val="18"/>
              </w:rPr>
              <w:t>Imprisonment</w:t>
            </w:r>
          </w:p>
        </w:tc>
        <w:tc>
          <w:tcPr>
            <w:tcW w:w="1417" w:type="dxa"/>
            <w:tcBorders>
              <w:top w:val="nil"/>
              <w:left w:val="single" w:sz="4" w:space="0" w:color="121F6B"/>
              <w:bottom w:val="single" w:sz="4" w:space="0" w:color="auto"/>
              <w:right w:val="single" w:sz="4" w:space="0" w:color="121F6B"/>
            </w:tcBorders>
            <w:vAlign w:val="center"/>
          </w:tcPr>
          <w:p w:rsidR="00B24A0C" w:rsidRPr="00AB2C82" w:rsidRDefault="00B24A0C" w:rsidP="004F76F2">
            <w:pPr>
              <w:spacing w:before="60" w:after="60" w:line="240" w:lineRule="auto"/>
              <w:jc w:val="center"/>
              <w:rPr>
                <w:color w:val="000000"/>
                <w:sz w:val="18"/>
                <w:szCs w:val="18"/>
              </w:rPr>
            </w:pPr>
            <w:r w:rsidRPr="00AB2C82">
              <w:rPr>
                <w:color w:val="000000" w:themeColor="text1"/>
                <w:kern w:val="24"/>
                <w:sz w:val="18"/>
                <w:szCs w:val="18"/>
              </w:rPr>
              <w:t>12% (57)</w:t>
            </w:r>
          </w:p>
        </w:tc>
        <w:tc>
          <w:tcPr>
            <w:tcW w:w="1417" w:type="dxa"/>
            <w:tcBorders>
              <w:top w:val="nil"/>
              <w:left w:val="single" w:sz="4" w:space="0" w:color="121F6B"/>
              <w:bottom w:val="single" w:sz="4" w:space="0" w:color="auto"/>
              <w:right w:val="single" w:sz="4" w:space="0" w:color="121F6B"/>
            </w:tcBorders>
            <w:vAlign w:val="center"/>
          </w:tcPr>
          <w:p w:rsidR="00B24A0C" w:rsidRPr="00AB2C82" w:rsidRDefault="00B24A0C" w:rsidP="004F76F2">
            <w:pPr>
              <w:spacing w:before="60" w:after="60" w:line="240" w:lineRule="auto"/>
              <w:jc w:val="center"/>
              <w:rPr>
                <w:color w:val="000000"/>
                <w:sz w:val="18"/>
                <w:szCs w:val="18"/>
              </w:rPr>
            </w:pPr>
            <w:r w:rsidRPr="00AB2C82">
              <w:rPr>
                <w:color w:val="000000" w:themeColor="text1"/>
                <w:kern w:val="24"/>
                <w:sz w:val="18"/>
                <w:szCs w:val="18"/>
              </w:rPr>
              <w:t>4% (4)</w:t>
            </w:r>
          </w:p>
        </w:tc>
        <w:tc>
          <w:tcPr>
            <w:tcW w:w="1418" w:type="dxa"/>
            <w:tcBorders>
              <w:top w:val="nil"/>
              <w:left w:val="single" w:sz="4" w:space="0" w:color="121F6B"/>
              <w:bottom w:val="single" w:sz="4" w:space="0" w:color="auto"/>
              <w:right w:val="nil"/>
            </w:tcBorders>
            <w:vAlign w:val="center"/>
          </w:tcPr>
          <w:p w:rsidR="00B24A0C" w:rsidRPr="00AB2C82" w:rsidRDefault="00B24A0C" w:rsidP="004F76F2">
            <w:pPr>
              <w:spacing w:before="60" w:after="60" w:line="240" w:lineRule="auto"/>
              <w:jc w:val="center"/>
              <w:rPr>
                <w:b/>
                <w:bCs/>
                <w:color w:val="000000"/>
                <w:sz w:val="18"/>
                <w:szCs w:val="18"/>
              </w:rPr>
            </w:pPr>
            <w:r w:rsidRPr="00AB2C82">
              <w:rPr>
                <w:b/>
                <w:bCs/>
                <w:color w:val="000000" w:themeColor="text1"/>
                <w:kern w:val="24"/>
                <w:sz w:val="18"/>
                <w:szCs w:val="18"/>
              </w:rPr>
              <w:t>11% (61)</w:t>
            </w:r>
          </w:p>
        </w:tc>
      </w:tr>
    </w:tbl>
    <w:p w:rsidR="00344919" w:rsidRPr="00F576CE" w:rsidRDefault="00344919" w:rsidP="00AE6D33">
      <w:pPr>
        <w:pStyle w:val="Heading3"/>
      </w:pPr>
      <w:r w:rsidRPr="00F576CE">
        <w:lastRenderedPageBreak/>
        <w:t>Supervision with Activity</w:t>
      </w:r>
    </w:p>
    <w:p w:rsidR="00344919" w:rsidRDefault="00344919" w:rsidP="00E451CA">
      <w:pPr>
        <w:pStyle w:val="Figureheading"/>
        <w:ind w:right="379"/>
      </w:pPr>
      <w:r w:rsidRPr="00531655">
        <w:t xml:space="preserve">Figure </w:t>
      </w:r>
      <w:r>
        <w:t>A2</w:t>
      </w:r>
      <w:r w:rsidRPr="00531655">
        <w:t>:</w:t>
      </w:r>
      <w:r w:rsidRPr="00531655">
        <w:tab/>
        <w:t>Percenta</w:t>
      </w:r>
      <w:r>
        <w:t xml:space="preserve">ge of recipients of </w:t>
      </w:r>
      <w:r w:rsidRPr="00531655">
        <w:t>Supervision</w:t>
      </w:r>
      <w:r>
        <w:t xml:space="preserve"> with Activity</w:t>
      </w:r>
      <w:r w:rsidRPr="00531655">
        <w:t xml:space="preserve"> orders who reoffended within 12 months </w:t>
      </w:r>
      <w:r w:rsidR="004B2954">
        <w:t>of</w:t>
      </w:r>
      <w:r w:rsidR="004B2954" w:rsidRPr="00531655">
        <w:t xml:space="preserve"> </w:t>
      </w:r>
      <w:r w:rsidRPr="00531655">
        <w:t>the order</w:t>
      </w:r>
      <w:r w:rsidR="004B2954">
        <w:t xml:space="preserve"> ending</w:t>
      </w:r>
      <w:r>
        <w:t>, by ethnicity</w:t>
      </w:r>
    </w:p>
    <w:p w:rsidR="00344919" w:rsidRDefault="00AD23AC" w:rsidP="004F76F2">
      <w:pPr>
        <w:pStyle w:val="BodyText"/>
        <w:keepNext/>
        <w:tabs>
          <w:tab w:val="left" w:pos="1134"/>
        </w:tabs>
        <w:spacing w:before="0" w:line="240" w:lineRule="auto"/>
        <w:ind w:left="1134" w:right="446" w:hanging="1134"/>
        <w:rPr>
          <w:b/>
          <w:lang w:val="en-NZ"/>
        </w:rPr>
      </w:pPr>
      <w:r w:rsidRPr="00AD23AC">
        <w:rPr>
          <w:noProof/>
          <w:lang w:val="en-NZ"/>
        </w:rPr>
        <w:drawing>
          <wp:inline distT="0" distB="0" distL="0" distR="0" wp14:anchorId="2B6F686A" wp14:editId="6C05791B">
            <wp:extent cx="5573864" cy="312549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76588" cy="3127026"/>
                    </a:xfrm>
                    <a:prstGeom prst="rect">
                      <a:avLst/>
                    </a:prstGeom>
                    <a:noFill/>
                    <a:ln>
                      <a:noFill/>
                    </a:ln>
                  </pic:spPr>
                </pic:pic>
              </a:graphicData>
            </a:graphic>
          </wp:inline>
        </w:drawing>
      </w:r>
    </w:p>
    <w:p w:rsidR="00344919" w:rsidRDefault="00344919" w:rsidP="00344919">
      <w:pPr>
        <w:spacing w:after="0" w:line="240" w:lineRule="auto"/>
      </w:pPr>
    </w:p>
    <w:p w:rsidR="004F76F2" w:rsidRDefault="004F76F2" w:rsidP="00344919">
      <w:pPr>
        <w:spacing w:after="0" w:line="240" w:lineRule="auto"/>
      </w:pPr>
    </w:p>
    <w:p w:rsidR="00B24A0C" w:rsidRDefault="00B24A0C" w:rsidP="002B1433">
      <w:pPr>
        <w:pStyle w:val="Caption"/>
      </w:pPr>
      <w:r>
        <w:t xml:space="preserve">Table </w:t>
      </w:r>
      <w:r w:rsidR="006A6792">
        <w:t>A3</w:t>
      </w:r>
      <w:r>
        <w:t xml:space="preserve">: </w:t>
      </w:r>
      <w:r w:rsidRPr="00007976">
        <w:t xml:space="preserve">Outcomes 12 months after </w:t>
      </w:r>
      <w:proofErr w:type="spellStart"/>
      <w:r w:rsidRPr="00007976">
        <w:t>SwA</w:t>
      </w:r>
      <w:proofErr w:type="spellEnd"/>
      <w:r w:rsidRPr="00007976">
        <w:t xml:space="preserve"> orders</w:t>
      </w:r>
      <w:r w:rsidR="004B2954">
        <w:t xml:space="preserve"> ended</w:t>
      </w:r>
      <w:r w:rsidRPr="00007976">
        <w:t>, by gender</w:t>
      </w:r>
    </w:p>
    <w:tbl>
      <w:tblPr>
        <w:tblStyle w:val="Tabletemp1"/>
        <w:tblW w:w="8896" w:type="dxa"/>
        <w:tblCellMar>
          <w:top w:w="28" w:type="dxa"/>
          <w:bottom w:w="28" w:type="dxa"/>
        </w:tblCellMar>
        <w:tblLook w:val="04A0" w:firstRow="1" w:lastRow="0" w:firstColumn="1" w:lastColumn="0" w:noHBand="0" w:noVBand="1"/>
      </w:tblPr>
      <w:tblGrid>
        <w:gridCol w:w="4644"/>
        <w:gridCol w:w="1417"/>
        <w:gridCol w:w="1417"/>
        <w:gridCol w:w="1418"/>
      </w:tblGrid>
      <w:tr w:rsidR="00B24A0C" w:rsidRPr="004F76F2" w:rsidTr="0023688C">
        <w:trPr>
          <w:trHeight w:val="648"/>
        </w:trPr>
        <w:tc>
          <w:tcPr>
            <w:tcW w:w="4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B24A0C" w:rsidRPr="004F76F2" w:rsidRDefault="00B24A0C" w:rsidP="000C32BC">
            <w:pPr>
              <w:spacing w:before="20" w:after="0" w:line="240" w:lineRule="auto"/>
              <w:textAlignment w:val="baseline"/>
              <w:rPr>
                <w:rFonts w:eastAsiaTheme="minorEastAsia" w:cstheme="minorBidi"/>
                <w:b/>
                <w:bCs/>
                <w:color w:val="FFFFFF" w:themeColor="background1"/>
                <w:kern w:val="24"/>
                <w:sz w:val="18"/>
                <w:szCs w:val="18"/>
              </w:rPr>
            </w:pPr>
            <w:r w:rsidRPr="004F76F2">
              <w:rPr>
                <w:rFonts w:eastAsiaTheme="minorEastAsia" w:cstheme="minorBidi"/>
                <w:b/>
                <w:bCs/>
                <w:color w:val="FFFFFF" w:themeColor="background1"/>
                <w:kern w:val="24"/>
                <w:sz w:val="18"/>
                <w:szCs w:val="18"/>
              </w:rPr>
              <w:t>Outcome</w:t>
            </w:r>
          </w:p>
          <w:p w:rsidR="00B24A0C" w:rsidRPr="004F76F2" w:rsidRDefault="00B24A0C" w:rsidP="000C32BC">
            <w:pPr>
              <w:spacing w:before="20" w:after="0" w:line="240" w:lineRule="auto"/>
              <w:textAlignment w:val="baseline"/>
              <w:rPr>
                <w:color w:val="FFFFFF" w:themeColor="background1"/>
                <w:sz w:val="16"/>
                <w:szCs w:val="16"/>
              </w:rPr>
            </w:pPr>
            <w:r w:rsidRPr="004F76F2">
              <w:rPr>
                <w:rFonts w:eastAsiaTheme="minorEastAsia" w:cstheme="minorBidi"/>
                <w:bCs/>
                <w:color w:val="FFFFFF" w:themeColor="background1"/>
                <w:kern w:val="24"/>
                <w:sz w:val="16"/>
                <w:szCs w:val="16"/>
              </w:rPr>
              <w:t>(reductions compare after period to same period before)</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B24A0C" w:rsidRPr="004F76F2" w:rsidRDefault="00B24A0C" w:rsidP="000C32BC">
            <w:pPr>
              <w:spacing w:before="20" w:after="0" w:line="240" w:lineRule="auto"/>
              <w:jc w:val="center"/>
              <w:textAlignment w:val="baseline"/>
              <w:rPr>
                <w:b/>
                <w:bCs/>
                <w:color w:val="FFFFFF" w:themeColor="background1"/>
                <w:kern w:val="24"/>
                <w:sz w:val="18"/>
                <w:szCs w:val="18"/>
              </w:rPr>
            </w:pPr>
            <w:r w:rsidRPr="004F76F2">
              <w:rPr>
                <w:b/>
                <w:bCs/>
                <w:color w:val="FFFFFF" w:themeColor="background1"/>
                <w:kern w:val="24"/>
                <w:sz w:val="18"/>
                <w:szCs w:val="18"/>
              </w:rPr>
              <w:t>Male</w:t>
            </w:r>
          </w:p>
          <w:p w:rsidR="00B24A0C" w:rsidRPr="004F76F2" w:rsidRDefault="00B24A0C" w:rsidP="000C32BC">
            <w:pPr>
              <w:spacing w:before="20" w:after="0" w:line="240" w:lineRule="auto"/>
              <w:jc w:val="center"/>
              <w:textAlignment w:val="baseline"/>
              <w:rPr>
                <w:color w:val="FFFFFF" w:themeColor="background1"/>
                <w:sz w:val="16"/>
                <w:szCs w:val="16"/>
              </w:rPr>
            </w:pPr>
            <w:r w:rsidRPr="004F76F2">
              <w:rPr>
                <w:rFonts w:eastAsiaTheme="minorEastAsia" w:cstheme="minorBidi"/>
                <w:bCs/>
                <w:color w:val="FFFFFF" w:themeColor="background1"/>
                <w:kern w:val="24"/>
                <w:sz w:val="16"/>
                <w:szCs w:val="16"/>
              </w:rPr>
              <w:t>(n = 308)</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B24A0C" w:rsidRPr="004F76F2" w:rsidRDefault="00B24A0C" w:rsidP="000C32BC">
            <w:pPr>
              <w:spacing w:before="20" w:after="0" w:line="240" w:lineRule="auto"/>
              <w:jc w:val="center"/>
              <w:textAlignment w:val="baseline"/>
              <w:rPr>
                <w:b/>
                <w:bCs/>
                <w:color w:val="FFFFFF" w:themeColor="background1"/>
                <w:kern w:val="24"/>
                <w:sz w:val="18"/>
                <w:szCs w:val="18"/>
              </w:rPr>
            </w:pPr>
            <w:r w:rsidRPr="004F76F2">
              <w:rPr>
                <w:b/>
                <w:bCs/>
                <w:color w:val="FFFFFF" w:themeColor="background1"/>
                <w:kern w:val="24"/>
                <w:sz w:val="18"/>
                <w:szCs w:val="18"/>
              </w:rPr>
              <w:t>Female</w:t>
            </w:r>
          </w:p>
          <w:p w:rsidR="00B24A0C" w:rsidRPr="004F76F2" w:rsidRDefault="00B24A0C" w:rsidP="000C32BC">
            <w:pPr>
              <w:spacing w:before="20" w:after="0" w:line="240" w:lineRule="auto"/>
              <w:jc w:val="center"/>
              <w:textAlignment w:val="baseline"/>
              <w:rPr>
                <w:bCs/>
                <w:color w:val="FFFFFF" w:themeColor="background1"/>
                <w:kern w:val="24"/>
                <w:sz w:val="16"/>
                <w:szCs w:val="16"/>
              </w:rPr>
            </w:pPr>
            <w:r w:rsidRPr="004F76F2">
              <w:rPr>
                <w:rFonts w:eastAsiaTheme="minorEastAsia" w:cstheme="minorBidi"/>
                <w:bCs/>
                <w:color w:val="FFFFFF" w:themeColor="background1"/>
                <w:kern w:val="24"/>
                <w:sz w:val="16"/>
                <w:szCs w:val="16"/>
              </w:rPr>
              <w:t>(n = 20)</w:t>
            </w:r>
          </w:p>
        </w:tc>
        <w:tc>
          <w:tcPr>
            <w:tcW w:w="1418" w:type="dxa"/>
            <w:tcBorders>
              <w:top w:val="single" w:sz="4" w:space="0" w:color="FFFFFF" w:themeColor="background1"/>
              <w:left w:val="single" w:sz="4" w:space="0" w:color="FFFFFF" w:themeColor="background1"/>
              <w:bottom w:val="single" w:sz="4" w:space="0" w:color="FFFFFF" w:themeColor="background1"/>
              <w:right w:val="nil"/>
            </w:tcBorders>
            <w:shd w:val="clear" w:color="auto" w:fill="121F6B"/>
          </w:tcPr>
          <w:p w:rsidR="00B24A0C" w:rsidRPr="004F76F2" w:rsidRDefault="00B24A0C" w:rsidP="000C32BC">
            <w:pPr>
              <w:spacing w:before="20" w:after="0" w:line="240" w:lineRule="auto"/>
              <w:jc w:val="center"/>
              <w:textAlignment w:val="baseline"/>
              <w:rPr>
                <w:b/>
                <w:bCs/>
                <w:color w:val="FFFFFF" w:themeColor="background1"/>
                <w:kern w:val="24"/>
                <w:sz w:val="18"/>
                <w:szCs w:val="18"/>
              </w:rPr>
            </w:pPr>
            <w:r w:rsidRPr="004F76F2">
              <w:rPr>
                <w:b/>
                <w:bCs/>
                <w:color w:val="FFFFFF" w:themeColor="background1"/>
                <w:kern w:val="24"/>
                <w:sz w:val="18"/>
                <w:szCs w:val="18"/>
              </w:rPr>
              <w:t xml:space="preserve">Overall </w:t>
            </w:r>
          </w:p>
          <w:p w:rsidR="00B24A0C" w:rsidRPr="004F76F2" w:rsidRDefault="00B24A0C" w:rsidP="000C32BC">
            <w:pPr>
              <w:spacing w:before="20" w:after="0" w:line="240" w:lineRule="auto"/>
              <w:jc w:val="center"/>
              <w:textAlignment w:val="baseline"/>
              <w:rPr>
                <w:color w:val="FFFFFF" w:themeColor="background1"/>
                <w:sz w:val="16"/>
                <w:szCs w:val="16"/>
              </w:rPr>
            </w:pPr>
            <w:r w:rsidRPr="004F76F2">
              <w:rPr>
                <w:rFonts w:eastAsiaTheme="minorEastAsia" w:cstheme="minorBidi"/>
                <w:bCs/>
                <w:color w:val="FFFFFF" w:themeColor="background1"/>
                <w:kern w:val="24"/>
                <w:sz w:val="16"/>
                <w:szCs w:val="16"/>
              </w:rPr>
              <w:t>(n = 328)</w:t>
            </w:r>
          </w:p>
        </w:tc>
      </w:tr>
      <w:tr w:rsidR="00B24A0C" w:rsidRPr="004F76F2" w:rsidTr="0023688C">
        <w:trPr>
          <w:trHeight w:val="60"/>
        </w:trPr>
        <w:tc>
          <w:tcPr>
            <w:tcW w:w="4644" w:type="dxa"/>
            <w:tcBorders>
              <w:top w:val="single" w:sz="4" w:space="0" w:color="FFFFFF" w:themeColor="background1"/>
              <w:left w:val="nil"/>
              <w:bottom w:val="nil"/>
            </w:tcBorders>
            <w:vAlign w:val="center"/>
          </w:tcPr>
          <w:p w:rsidR="00B24A0C" w:rsidRPr="004F76F2" w:rsidRDefault="00B24A0C" w:rsidP="004F76F2">
            <w:pPr>
              <w:spacing w:before="60" w:after="60" w:line="240" w:lineRule="auto"/>
              <w:textAlignment w:val="baseline"/>
              <w:rPr>
                <w:sz w:val="18"/>
                <w:szCs w:val="18"/>
              </w:rPr>
            </w:pPr>
            <w:r w:rsidRPr="004F76F2">
              <w:rPr>
                <w:color w:val="000000" w:themeColor="text1"/>
                <w:kern w:val="24"/>
                <w:sz w:val="18"/>
                <w:szCs w:val="18"/>
              </w:rPr>
              <w:t>Did not reoffend</w:t>
            </w:r>
          </w:p>
        </w:tc>
        <w:tc>
          <w:tcPr>
            <w:tcW w:w="1417" w:type="dxa"/>
            <w:tcBorders>
              <w:top w:val="single" w:sz="4" w:space="0" w:color="FFFFFF" w:themeColor="background1"/>
              <w:bottom w:val="nil"/>
            </w:tcBorders>
            <w:vAlign w:val="center"/>
          </w:tcPr>
          <w:p w:rsidR="00B24A0C" w:rsidRPr="004F76F2" w:rsidRDefault="00B24A0C" w:rsidP="004F76F2">
            <w:pPr>
              <w:spacing w:before="60" w:after="60" w:line="240" w:lineRule="auto"/>
              <w:jc w:val="center"/>
              <w:rPr>
                <w:color w:val="000000"/>
                <w:sz w:val="18"/>
                <w:szCs w:val="18"/>
              </w:rPr>
            </w:pPr>
            <w:r w:rsidRPr="004F76F2">
              <w:rPr>
                <w:color w:val="000000" w:themeColor="text1"/>
                <w:kern w:val="24"/>
                <w:sz w:val="18"/>
                <w:szCs w:val="18"/>
              </w:rPr>
              <w:t>21% (64)</w:t>
            </w:r>
          </w:p>
        </w:tc>
        <w:tc>
          <w:tcPr>
            <w:tcW w:w="1417" w:type="dxa"/>
            <w:tcBorders>
              <w:top w:val="single" w:sz="4" w:space="0" w:color="FFFFFF" w:themeColor="background1"/>
              <w:bottom w:val="nil"/>
            </w:tcBorders>
            <w:vAlign w:val="center"/>
          </w:tcPr>
          <w:p w:rsidR="00B24A0C" w:rsidRPr="004F76F2" w:rsidRDefault="00B24A0C" w:rsidP="004F76F2">
            <w:pPr>
              <w:spacing w:before="60" w:after="60" w:line="240" w:lineRule="auto"/>
              <w:jc w:val="center"/>
              <w:rPr>
                <w:color w:val="000000"/>
                <w:sz w:val="18"/>
                <w:szCs w:val="18"/>
              </w:rPr>
            </w:pPr>
            <w:r w:rsidRPr="004F76F2">
              <w:rPr>
                <w:color w:val="000000" w:themeColor="text1"/>
                <w:kern w:val="24"/>
                <w:sz w:val="18"/>
                <w:szCs w:val="18"/>
              </w:rPr>
              <w:t>20% (4)</w:t>
            </w:r>
          </w:p>
        </w:tc>
        <w:tc>
          <w:tcPr>
            <w:tcW w:w="1418" w:type="dxa"/>
            <w:tcBorders>
              <w:top w:val="single" w:sz="4" w:space="0" w:color="FFFFFF" w:themeColor="background1"/>
              <w:bottom w:val="nil"/>
              <w:right w:val="nil"/>
            </w:tcBorders>
            <w:vAlign w:val="center"/>
          </w:tcPr>
          <w:p w:rsidR="00B24A0C" w:rsidRPr="004F76F2" w:rsidRDefault="00B24A0C" w:rsidP="004F76F2">
            <w:pPr>
              <w:spacing w:before="60" w:after="60" w:line="240" w:lineRule="auto"/>
              <w:jc w:val="center"/>
              <w:rPr>
                <w:b/>
                <w:bCs/>
                <w:color w:val="000000"/>
                <w:sz w:val="18"/>
                <w:szCs w:val="18"/>
              </w:rPr>
            </w:pPr>
            <w:r w:rsidRPr="004F76F2">
              <w:rPr>
                <w:b/>
                <w:bCs/>
                <w:color w:val="000000" w:themeColor="text1"/>
                <w:kern w:val="24"/>
                <w:sz w:val="18"/>
                <w:szCs w:val="18"/>
              </w:rPr>
              <w:t>21% (68)</w:t>
            </w:r>
          </w:p>
        </w:tc>
      </w:tr>
      <w:tr w:rsidR="00B24A0C" w:rsidRPr="004F76F2" w:rsidTr="0023688C">
        <w:trPr>
          <w:trHeight w:val="60"/>
        </w:trPr>
        <w:tc>
          <w:tcPr>
            <w:tcW w:w="4644" w:type="dxa"/>
            <w:tcBorders>
              <w:top w:val="nil"/>
              <w:left w:val="nil"/>
              <w:bottom w:val="nil"/>
              <w:right w:val="single" w:sz="4" w:space="0" w:color="121F6B"/>
            </w:tcBorders>
            <w:shd w:val="clear" w:color="auto" w:fill="D8DDF8"/>
            <w:vAlign w:val="center"/>
          </w:tcPr>
          <w:p w:rsidR="00B24A0C" w:rsidRPr="004F76F2" w:rsidRDefault="00B24A0C" w:rsidP="004F76F2">
            <w:pPr>
              <w:spacing w:before="60" w:after="60" w:line="240" w:lineRule="auto"/>
              <w:textAlignment w:val="baseline"/>
              <w:rPr>
                <w:sz w:val="18"/>
                <w:szCs w:val="18"/>
              </w:rPr>
            </w:pPr>
            <w:r w:rsidRPr="004F76F2">
              <w:rPr>
                <w:color w:val="000000" w:themeColor="text1"/>
                <w:kern w:val="24"/>
                <w:sz w:val="18"/>
                <w:szCs w:val="18"/>
              </w:rPr>
              <w:t>Reduced frequency of offending</w:t>
            </w:r>
          </w:p>
        </w:tc>
        <w:tc>
          <w:tcPr>
            <w:tcW w:w="1417" w:type="dxa"/>
            <w:tcBorders>
              <w:top w:val="nil"/>
              <w:left w:val="single" w:sz="4" w:space="0" w:color="121F6B"/>
              <w:bottom w:val="nil"/>
              <w:right w:val="single" w:sz="4" w:space="0" w:color="121F6B"/>
            </w:tcBorders>
            <w:shd w:val="clear" w:color="auto" w:fill="D8DDF8"/>
            <w:vAlign w:val="center"/>
          </w:tcPr>
          <w:p w:rsidR="00B24A0C" w:rsidRPr="004F76F2" w:rsidRDefault="00B24A0C" w:rsidP="004F76F2">
            <w:pPr>
              <w:spacing w:before="60" w:after="60" w:line="240" w:lineRule="auto"/>
              <w:jc w:val="center"/>
              <w:rPr>
                <w:color w:val="000000"/>
                <w:sz w:val="18"/>
                <w:szCs w:val="18"/>
              </w:rPr>
            </w:pPr>
            <w:r w:rsidRPr="004F76F2">
              <w:rPr>
                <w:color w:val="000000" w:themeColor="text1"/>
                <w:kern w:val="24"/>
                <w:sz w:val="18"/>
                <w:szCs w:val="18"/>
              </w:rPr>
              <w:t>76% (235)</w:t>
            </w:r>
          </w:p>
        </w:tc>
        <w:tc>
          <w:tcPr>
            <w:tcW w:w="1417" w:type="dxa"/>
            <w:tcBorders>
              <w:top w:val="nil"/>
              <w:left w:val="single" w:sz="4" w:space="0" w:color="121F6B"/>
              <w:bottom w:val="nil"/>
              <w:right w:val="single" w:sz="4" w:space="0" w:color="121F6B"/>
            </w:tcBorders>
            <w:shd w:val="clear" w:color="auto" w:fill="D8DDF8"/>
            <w:vAlign w:val="center"/>
          </w:tcPr>
          <w:p w:rsidR="00B24A0C" w:rsidRPr="004F76F2" w:rsidRDefault="00B24A0C" w:rsidP="004F76F2">
            <w:pPr>
              <w:spacing w:before="60" w:after="60" w:line="240" w:lineRule="auto"/>
              <w:jc w:val="center"/>
              <w:rPr>
                <w:color w:val="000000"/>
                <w:sz w:val="18"/>
                <w:szCs w:val="18"/>
              </w:rPr>
            </w:pPr>
            <w:r w:rsidRPr="004F76F2">
              <w:rPr>
                <w:color w:val="000000" w:themeColor="text1"/>
                <w:kern w:val="24"/>
                <w:sz w:val="18"/>
                <w:szCs w:val="18"/>
              </w:rPr>
              <w:t>85% (17)</w:t>
            </w:r>
          </w:p>
        </w:tc>
        <w:tc>
          <w:tcPr>
            <w:tcW w:w="1418" w:type="dxa"/>
            <w:tcBorders>
              <w:top w:val="nil"/>
              <w:left w:val="single" w:sz="4" w:space="0" w:color="121F6B"/>
              <w:bottom w:val="nil"/>
              <w:right w:val="nil"/>
            </w:tcBorders>
            <w:shd w:val="clear" w:color="auto" w:fill="D8DDF8"/>
            <w:vAlign w:val="center"/>
          </w:tcPr>
          <w:p w:rsidR="00B24A0C" w:rsidRPr="004F76F2" w:rsidRDefault="00B24A0C" w:rsidP="004F76F2">
            <w:pPr>
              <w:spacing w:before="60" w:after="60" w:line="240" w:lineRule="auto"/>
              <w:jc w:val="center"/>
              <w:rPr>
                <w:b/>
                <w:bCs/>
                <w:color w:val="000000"/>
                <w:sz w:val="18"/>
                <w:szCs w:val="18"/>
              </w:rPr>
            </w:pPr>
            <w:r w:rsidRPr="004F76F2">
              <w:rPr>
                <w:b/>
                <w:bCs/>
                <w:color w:val="000000" w:themeColor="text1"/>
                <w:kern w:val="24"/>
                <w:sz w:val="18"/>
                <w:szCs w:val="18"/>
              </w:rPr>
              <w:t>77% (252)</w:t>
            </w:r>
          </w:p>
        </w:tc>
      </w:tr>
      <w:tr w:rsidR="00B24A0C" w:rsidRPr="004F76F2" w:rsidTr="0023688C">
        <w:trPr>
          <w:trHeight w:val="60"/>
        </w:trPr>
        <w:tc>
          <w:tcPr>
            <w:tcW w:w="4644" w:type="dxa"/>
            <w:tcBorders>
              <w:top w:val="nil"/>
              <w:left w:val="nil"/>
              <w:bottom w:val="nil"/>
              <w:right w:val="single" w:sz="4" w:space="0" w:color="121F6B"/>
            </w:tcBorders>
            <w:vAlign w:val="center"/>
          </w:tcPr>
          <w:p w:rsidR="00B24A0C" w:rsidRPr="004F76F2" w:rsidRDefault="00B24A0C" w:rsidP="004F76F2">
            <w:pPr>
              <w:spacing w:before="60" w:after="60" w:line="240" w:lineRule="auto"/>
              <w:textAlignment w:val="baseline"/>
              <w:rPr>
                <w:sz w:val="18"/>
                <w:szCs w:val="18"/>
              </w:rPr>
            </w:pPr>
            <w:r w:rsidRPr="004F76F2">
              <w:rPr>
                <w:color w:val="000000" w:themeColor="text1"/>
                <w:kern w:val="24"/>
                <w:sz w:val="18"/>
                <w:szCs w:val="18"/>
              </w:rPr>
              <w:t>Reduced total seriousness of offending</w:t>
            </w:r>
          </w:p>
        </w:tc>
        <w:tc>
          <w:tcPr>
            <w:tcW w:w="1417" w:type="dxa"/>
            <w:tcBorders>
              <w:top w:val="nil"/>
              <w:left w:val="single" w:sz="4" w:space="0" w:color="121F6B"/>
              <w:bottom w:val="nil"/>
              <w:right w:val="single" w:sz="4" w:space="0" w:color="121F6B"/>
            </w:tcBorders>
            <w:vAlign w:val="center"/>
          </w:tcPr>
          <w:p w:rsidR="00B24A0C" w:rsidRPr="004F76F2" w:rsidRDefault="00B24A0C" w:rsidP="004F76F2">
            <w:pPr>
              <w:spacing w:before="60" w:after="60" w:line="240" w:lineRule="auto"/>
              <w:jc w:val="center"/>
              <w:rPr>
                <w:color w:val="000000"/>
                <w:sz w:val="18"/>
                <w:szCs w:val="18"/>
              </w:rPr>
            </w:pPr>
            <w:r w:rsidRPr="004F76F2">
              <w:rPr>
                <w:color w:val="000000" w:themeColor="text1"/>
                <w:kern w:val="24"/>
                <w:sz w:val="18"/>
                <w:szCs w:val="18"/>
              </w:rPr>
              <w:t>82% (252)</w:t>
            </w:r>
          </w:p>
        </w:tc>
        <w:tc>
          <w:tcPr>
            <w:tcW w:w="1417" w:type="dxa"/>
            <w:tcBorders>
              <w:top w:val="nil"/>
              <w:left w:val="single" w:sz="4" w:space="0" w:color="121F6B"/>
              <w:bottom w:val="nil"/>
              <w:right w:val="single" w:sz="4" w:space="0" w:color="121F6B"/>
            </w:tcBorders>
            <w:vAlign w:val="center"/>
          </w:tcPr>
          <w:p w:rsidR="00B24A0C" w:rsidRPr="004F76F2" w:rsidRDefault="00B24A0C" w:rsidP="004F76F2">
            <w:pPr>
              <w:spacing w:before="60" w:after="60" w:line="240" w:lineRule="auto"/>
              <w:jc w:val="center"/>
              <w:rPr>
                <w:color w:val="000000"/>
                <w:sz w:val="18"/>
                <w:szCs w:val="18"/>
              </w:rPr>
            </w:pPr>
            <w:r w:rsidRPr="004F76F2">
              <w:rPr>
                <w:color w:val="000000" w:themeColor="text1"/>
                <w:kern w:val="24"/>
                <w:sz w:val="18"/>
                <w:szCs w:val="18"/>
              </w:rPr>
              <w:t>90% (18)</w:t>
            </w:r>
          </w:p>
        </w:tc>
        <w:tc>
          <w:tcPr>
            <w:tcW w:w="1418" w:type="dxa"/>
            <w:tcBorders>
              <w:top w:val="nil"/>
              <w:left w:val="single" w:sz="4" w:space="0" w:color="121F6B"/>
              <w:bottom w:val="nil"/>
              <w:right w:val="nil"/>
            </w:tcBorders>
            <w:vAlign w:val="center"/>
          </w:tcPr>
          <w:p w:rsidR="00B24A0C" w:rsidRPr="004F76F2" w:rsidRDefault="00B24A0C" w:rsidP="004F76F2">
            <w:pPr>
              <w:spacing w:before="60" w:after="60" w:line="240" w:lineRule="auto"/>
              <w:jc w:val="center"/>
              <w:rPr>
                <w:b/>
                <w:bCs/>
                <w:color w:val="000000"/>
                <w:sz w:val="18"/>
                <w:szCs w:val="18"/>
              </w:rPr>
            </w:pPr>
            <w:r w:rsidRPr="004F76F2">
              <w:rPr>
                <w:b/>
                <w:bCs/>
                <w:color w:val="000000" w:themeColor="text1"/>
                <w:kern w:val="24"/>
                <w:sz w:val="18"/>
                <w:szCs w:val="18"/>
              </w:rPr>
              <w:t>82% (270)</w:t>
            </w:r>
          </w:p>
        </w:tc>
      </w:tr>
      <w:tr w:rsidR="00B24A0C" w:rsidRPr="004F76F2" w:rsidTr="0023688C">
        <w:trPr>
          <w:trHeight w:val="60"/>
        </w:trPr>
        <w:tc>
          <w:tcPr>
            <w:tcW w:w="4644" w:type="dxa"/>
            <w:tcBorders>
              <w:top w:val="nil"/>
              <w:left w:val="nil"/>
              <w:bottom w:val="nil"/>
              <w:right w:val="single" w:sz="4" w:space="0" w:color="121F6B"/>
            </w:tcBorders>
            <w:shd w:val="clear" w:color="auto" w:fill="D8DDF8"/>
            <w:vAlign w:val="center"/>
          </w:tcPr>
          <w:p w:rsidR="00B24A0C" w:rsidRPr="004F76F2" w:rsidRDefault="00B24A0C" w:rsidP="004F76F2">
            <w:pPr>
              <w:spacing w:before="60" w:after="60" w:line="240" w:lineRule="auto"/>
              <w:textAlignment w:val="baseline"/>
              <w:rPr>
                <w:sz w:val="18"/>
                <w:szCs w:val="18"/>
              </w:rPr>
            </w:pPr>
            <w:r w:rsidRPr="004F76F2">
              <w:rPr>
                <w:color w:val="000000" w:themeColor="text1"/>
                <w:kern w:val="24"/>
                <w:sz w:val="18"/>
                <w:szCs w:val="18"/>
              </w:rPr>
              <w:t>Reduced seriousness of most serious offence</w:t>
            </w:r>
          </w:p>
        </w:tc>
        <w:tc>
          <w:tcPr>
            <w:tcW w:w="1417" w:type="dxa"/>
            <w:tcBorders>
              <w:top w:val="nil"/>
              <w:left w:val="single" w:sz="4" w:space="0" w:color="121F6B"/>
              <w:bottom w:val="nil"/>
              <w:right w:val="single" w:sz="4" w:space="0" w:color="121F6B"/>
            </w:tcBorders>
            <w:shd w:val="clear" w:color="auto" w:fill="D8DDF8"/>
            <w:vAlign w:val="center"/>
          </w:tcPr>
          <w:p w:rsidR="00B24A0C" w:rsidRPr="004F76F2" w:rsidRDefault="00B24A0C" w:rsidP="004F76F2">
            <w:pPr>
              <w:spacing w:before="60" w:after="60" w:line="240" w:lineRule="auto"/>
              <w:jc w:val="center"/>
              <w:rPr>
                <w:color w:val="000000"/>
                <w:sz w:val="18"/>
                <w:szCs w:val="18"/>
              </w:rPr>
            </w:pPr>
            <w:r w:rsidRPr="004F76F2">
              <w:rPr>
                <w:color w:val="000000" w:themeColor="text1"/>
                <w:kern w:val="24"/>
                <w:sz w:val="18"/>
                <w:szCs w:val="18"/>
              </w:rPr>
              <w:t>69% (212)</w:t>
            </w:r>
          </w:p>
        </w:tc>
        <w:tc>
          <w:tcPr>
            <w:tcW w:w="1417" w:type="dxa"/>
            <w:tcBorders>
              <w:top w:val="nil"/>
              <w:left w:val="single" w:sz="4" w:space="0" w:color="121F6B"/>
              <w:bottom w:val="nil"/>
              <w:right w:val="single" w:sz="4" w:space="0" w:color="121F6B"/>
            </w:tcBorders>
            <w:shd w:val="clear" w:color="auto" w:fill="D8DDF8"/>
            <w:vAlign w:val="center"/>
          </w:tcPr>
          <w:p w:rsidR="00B24A0C" w:rsidRPr="004F76F2" w:rsidRDefault="00373687" w:rsidP="00373687">
            <w:pPr>
              <w:spacing w:before="60" w:after="60" w:line="240" w:lineRule="auto"/>
              <w:jc w:val="center"/>
              <w:rPr>
                <w:color w:val="000000"/>
                <w:sz w:val="18"/>
                <w:szCs w:val="18"/>
              </w:rPr>
            </w:pPr>
            <w:r>
              <w:rPr>
                <w:color w:val="000000" w:themeColor="text1"/>
                <w:kern w:val="24"/>
                <w:sz w:val="18"/>
                <w:szCs w:val="18"/>
              </w:rPr>
              <w:t>90</w:t>
            </w:r>
            <w:r w:rsidR="00B24A0C" w:rsidRPr="004F76F2">
              <w:rPr>
                <w:color w:val="000000" w:themeColor="text1"/>
                <w:kern w:val="24"/>
                <w:sz w:val="18"/>
                <w:szCs w:val="18"/>
              </w:rPr>
              <w:t>% (</w:t>
            </w:r>
            <w:r>
              <w:rPr>
                <w:color w:val="000000" w:themeColor="text1"/>
                <w:kern w:val="24"/>
                <w:sz w:val="18"/>
                <w:szCs w:val="18"/>
              </w:rPr>
              <w:t>18</w:t>
            </w:r>
            <w:r w:rsidR="00B24A0C" w:rsidRPr="004F76F2">
              <w:rPr>
                <w:color w:val="000000" w:themeColor="text1"/>
                <w:kern w:val="24"/>
                <w:sz w:val="18"/>
                <w:szCs w:val="18"/>
              </w:rPr>
              <w:t>)</w:t>
            </w:r>
          </w:p>
        </w:tc>
        <w:tc>
          <w:tcPr>
            <w:tcW w:w="1418" w:type="dxa"/>
            <w:tcBorders>
              <w:top w:val="nil"/>
              <w:left w:val="single" w:sz="4" w:space="0" w:color="121F6B"/>
              <w:bottom w:val="nil"/>
              <w:right w:val="nil"/>
            </w:tcBorders>
            <w:shd w:val="clear" w:color="auto" w:fill="D8DDF8"/>
            <w:vAlign w:val="center"/>
          </w:tcPr>
          <w:p w:rsidR="00B24A0C" w:rsidRPr="004F76F2" w:rsidRDefault="00B24A0C" w:rsidP="004F76F2">
            <w:pPr>
              <w:spacing w:before="60" w:after="60" w:line="240" w:lineRule="auto"/>
              <w:jc w:val="center"/>
              <w:rPr>
                <w:b/>
                <w:bCs/>
                <w:color w:val="000000"/>
                <w:sz w:val="18"/>
                <w:szCs w:val="18"/>
              </w:rPr>
            </w:pPr>
            <w:r w:rsidRPr="004F76F2">
              <w:rPr>
                <w:b/>
                <w:bCs/>
                <w:color w:val="000000" w:themeColor="text1"/>
                <w:kern w:val="24"/>
                <w:sz w:val="18"/>
                <w:szCs w:val="18"/>
              </w:rPr>
              <w:t>70% (230)</w:t>
            </w:r>
          </w:p>
        </w:tc>
      </w:tr>
      <w:tr w:rsidR="00B24A0C" w:rsidRPr="004F76F2" w:rsidTr="0023688C">
        <w:trPr>
          <w:trHeight w:val="60"/>
        </w:trPr>
        <w:tc>
          <w:tcPr>
            <w:tcW w:w="4644" w:type="dxa"/>
            <w:tcBorders>
              <w:top w:val="nil"/>
              <w:left w:val="nil"/>
              <w:bottom w:val="single" w:sz="4" w:space="0" w:color="auto"/>
              <w:right w:val="single" w:sz="4" w:space="0" w:color="121F6B"/>
            </w:tcBorders>
            <w:vAlign w:val="center"/>
          </w:tcPr>
          <w:p w:rsidR="00B24A0C" w:rsidRPr="004F76F2" w:rsidRDefault="00B24A0C" w:rsidP="004F76F2">
            <w:pPr>
              <w:spacing w:before="60" w:after="60" w:line="240" w:lineRule="auto"/>
              <w:textAlignment w:val="baseline"/>
              <w:rPr>
                <w:sz w:val="18"/>
                <w:szCs w:val="18"/>
              </w:rPr>
            </w:pPr>
            <w:r w:rsidRPr="004F76F2">
              <w:rPr>
                <w:color w:val="000000" w:themeColor="text1"/>
                <w:kern w:val="24"/>
                <w:sz w:val="18"/>
                <w:szCs w:val="18"/>
              </w:rPr>
              <w:t xml:space="preserve">Received a </w:t>
            </w:r>
            <w:proofErr w:type="spellStart"/>
            <w:r w:rsidRPr="004F76F2">
              <w:rPr>
                <w:color w:val="000000" w:themeColor="text1"/>
                <w:kern w:val="24"/>
                <w:sz w:val="18"/>
                <w:szCs w:val="18"/>
              </w:rPr>
              <w:t>SwR</w:t>
            </w:r>
            <w:proofErr w:type="spellEnd"/>
            <w:r w:rsidRPr="004F76F2">
              <w:rPr>
                <w:color w:val="000000" w:themeColor="text1"/>
                <w:kern w:val="24"/>
                <w:sz w:val="18"/>
                <w:szCs w:val="18"/>
              </w:rPr>
              <w:t xml:space="preserve"> order or were imprisoned</w:t>
            </w:r>
          </w:p>
        </w:tc>
        <w:tc>
          <w:tcPr>
            <w:tcW w:w="1417" w:type="dxa"/>
            <w:tcBorders>
              <w:top w:val="nil"/>
              <w:left w:val="single" w:sz="4" w:space="0" w:color="121F6B"/>
              <w:bottom w:val="single" w:sz="4" w:space="0" w:color="auto"/>
              <w:right w:val="single" w:sz="4" w:space="0" w:color="121F6B"/>
            </w:tcBorders>
            <w:vAlign w:val="center"/>
          </w:tcPr>
          <w:p w:rsidR="00B24A0C" w:rsidRPr="004F76F2" w:rsidRDefault="00B24A0C" w:rsidP="004F76F2">
            <w:pPr>
              <w:spacing w:before="60" w:after="60" w:line="240" w:lineRule="auto"/>
              <w:jc w:val="center"/>
              <w:rPr>
                <w:color w:val="000000"/>
                <w:sz w:val="18"/>
                <w:szCs w:val="18"/>
              </w:rPr>
            </w:pPr>
            <w:r w:rsidRPr="004F76F2">
              <w:rPr>
                <w:color w:val="000000" w:themeColor="text1"/>
                <w:kern w:val="24"/>
                <w:sz w:val="18"/>
                <w:szCs w:val="18"/>
              </w:rPr>
              <w:t>37% (113)</w:t>
            </w:r>
          </w:p>
        </w:tc>
        <w:tc>
          <w:tcPr>
            <w:tcW w:w="1417" w:type="dxa"/>
            <w:tcBorders>
              <w:top w:val="nil"/>
              <w:left w:val="single" w:sz="4" w:space="0" w:color="121F6B"/>
              <w:bottom w:val="single" w:sz="4" w:space="0" w:color="auto"/>
              <w:right w:val="single" w:sz="4" w:space="0" w:color="121F6B"/>
            </w:tcBorders>
            <w:vAlign w:val="center"/>
          </w:tcPr>
          <w:p w:rsidR="00B24A0C" w:rsidRPr="004F76F2" w:rsidRDefault="00B24A0C" w:rsidP="004F76F2">
            <w:pPr>
              <w:spacing w:before="60" w:after="60" w:line="240" w:lineRule="auto"/>
              <w:jc w:val="center"/>
              <w:rPr>
                <w:color w:val="000000"/>
                <w:sz w:val="18"/>
                <w:szCs w:val="18"/>
              </w:rPr>
            </w:pPr>
            <w:r w:rsidRPr="004F76F2">
              <w:rPr>
                <w:color w:val="000000" w:themeColor="text1"/>
                <w:kern w:val="24"/>
                <w:sz w:val="18"/>
                <w:szCs w:val="18"/>
              </w:rPr>
              <w:t>15% (3)</w:t>
            </w:r>
          </w:p>
        </w:tc>
        <w:tc>
          <w:tcPr>
            <w:tcW w:w="1418" w:type="dxa"/>
            <w:tcBorders>
              <w:top w:val="nil"/>
              <w:left w:val="single" w:sz="4" w:space="0" w:color="121F6B"/>
              <w:bottom w:val="single" w:sz="4" w:space="0" w:color="auto"/>
              <w:right w:val="nil"/>
            </w:tcBorders>
            <w:vAlign w:val="center"/>
          </w:tcPr>
          <w:p w:rsidR="00B24A0C" w:rsidRPr="004F76F2" w:rsidRDefault="00B24A0C" w:rsidP="004F76F2">
            <w:pPr>
              <w:spacing w:before="60" w:after="60" w:line="240" w:lineRule="auto"/>
              <w:jc w:val="center"/>
              <w:rPr>
                <w:b/>
                <w:bCs/>
                <w:color w:val="000000"/>
                <w:sz w:val="18"/>
                <w:szCs w:val="18"/>
              </w:rPr>
            </w:pPr>
            <w:r w:rsidRPr="004F76F2">
              <w:rPr>
                <w:b/>
                <w:bCs/>
                <w:color w:val="000000" w:themeColor="text1"/>
                <w:kern w:val="24"/>
                <w:sz w:val="18"/>
                <w:szCs w:val="18"/>
              </w:rPr>
              <w:t>35% (116)</w:t>
            </w:r>
          </w:p>
        </w:tc>
      </w:tr>
    </w:tbl>
    <w:p w:rsidR="004F76F2" w:rsidRDefault="004F76F2" w:rsidP="004F76F2">
      <w:pPr>
        <w:spacing w:after="0" w:line="240" w:lineRule="auto"/>
      </w:pPr>
    </w:p>
    <w:p w:rsidR="004F76F2" w:rsidRDefault="004F76F2" w:rsidP="004F76F2">
      <w:pPr>
        <w:spacing w:after="0" w:line="240" w:lineRule="auto"/>
      </w:pPr>
    </w:p>
    <w:p w:rsidR="00B24A0C" w:rsidRDefault="00B24A0C" w:rsidP="002B1433">
      <w:pPr>
        <w:pStyle w:val="Caption"/>
      </w:pPr>
      <w:r>
        <w:t xml:space="preserve">Table </w:t>
      </w:r>
      <w:r w:rsidR="006A6792">
        <w:t>A4</w:t>
      </w:r>
      <w:r>
        <w:t xml:space="preserve">: </w:t>
      </w:r>
      <w:r w:rsidRPr="00572AA1">
        <w:t xml:space="preserve">Most serious sanction in the 12 months after </w:t>
      </w:r>
      <w:proofErr w:type="spellStart"/>
      <w:r w:rsidRPr="00572AA1">
        <w:t>SwA</w:t>
      </w:r>
      <w:proofErr w:type="spellEnd"/>
      <w:r w:rsidRPr="00572AA1">
        <w:t xml:space="preserve"> orders</w:t>
      </w:r>
      <w:r w:rsidR="004B2954">
        <w:t xml:space="preserve"> ended</w:t>
      </w:r>
      <w:r w:rsidRPr="00572AA1">
        <w:t>, by gender</w:t>
      </w:r>
    </w:p>
    <w:tbl>
      <w:tblPr>
        <w:tblStyle w:val="Tabletemp1"/>
        <w:tblW w:w="8895" w:type="dxa"/>
        <w:tblCellMar>
          <w:top w:w="28" w:type="dxa"/>
          <w:bottom w:w="28" w:type="dxa"/>
        </w:tblCellMar>
        <w:tblLook w:val="04A0" w:firstRow="1" w:lastRow="0" w:firstColumn="1" w:lastColumn="0" w:noHBand="0" w:noVBand="1"/>
      </w:tblPr>
      <w:tblGrid>
        <w:gridCol w:w="4644"/>
        <w:gridCol w:w="1417"/>
        <w:gridCol w:w="1417"/>
        <w:gridCol w:w="1417"/>
      </w:tblGrid>
      <w:tr w:rsidR="00B24A0C" w:rsidRPr="004F76F2" w:rsidTr="0023688C">
        <w:trPr>
          <w:trHeight w:val="692"/>
        </w:trPr>
        <w:tc>
          <w:tcPr>
            <w:tcW w:w="4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B24A0C" w:rsidRPr="004F76F2" w:rsidRDefault="00B24A0C" w:rsidP="000C32BC">
            <w:pPr>
              <w:spacing w:before="20" w:after="0" w:line="240" w:lineRule="auto"/>
              <w:textAlignment w:val="baseline"/>
              <w:rPr>
                <w:rFonts w:eastAsiaTheme="minorEastAsia" w:cstheme="minorBidi"/>
                <w:b/>
                <w:bCs/>
                <w:color w:val="FFFFFF" w:themeColor="background1"/>
                <w:kern w:val="24"/>
                <w:sz w:val="18"/>
                <w:szCs w:val="18"/>
              </w:rPr>
            </w:pPr>
            <w:r w:rsidRPr="004F76F2">
              <w:rPr>
                <w:rFonts w:eastAsiaTheme="minorEastAsia" w:cstheme="minorBidi"/>
                <w:b/>
                <w:bCs/>
                <w:color w:val="FFFFFF" w:themeColor="background1"/>
                <w:kern w:val="24"/>
                <w:sz w:val="18"/>
                <w:szCs w:val="18"/>
              </w:rPr>
              <w:t>Sanction</w:t>
            </w:r>
          </w:p>
          <w:p w:rsidR="00B24A0C" w:rsidRPr="004F76F2" w:rsidRDefault="00B24A0C" w:rsidP="000C32BC">
            <w:pPr>
              <w:spacing w:before="20" w:after="0" w:line="240" w:lineRule="auto"/>
              <w:textAlignment w:val="baseline"/>
              <w:rPr>
                <w:color w:val="FFFFFF" w:themeColor="background1"/>
                <w:sz w:val="16"/>
                <w:szCs w:val="16"/>
              </w:rPr>
            </w:pPr>
            <w:r w:rsidRPr="004F76F2">
              <w:rPr>
                <w:rFonts w:eastAsiaTheme="minorEastAsia" w:cstheme="minorBidi"/>
                <w:bCs/>
                <w:color w:val="FFFFFF" w:themeColor="background1"/>
                <w:kern w:val="24"/>
                <w:sz w:val="16"/>
                <w:szCs w:val="16"/>
              </w:rPr>
              <w:t>(Youth Court supervision orders or imprisonment)</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B24A0C" w:rsidRPr="004F76F2" w:rsidRDefault="00B24A0C" w:rsidP="000C32BC">
            <w:pPr>
              <w:spacing w:before="20" w:after="0" w:line="240" w:lineRule="auto"/>
              <w:jc w:val="center"/>
              <w:textAlignment w:val="baseline"/>
              <w:rPr>
                <w:b/>
                <w:bCs/>
                <w:color w:val="FFFFFF" w:themeColor="background1"/>
                <w:kern w:val="24"/>
                <w:sz w:val="18"/>
                <w:szCs w:val="18"/>
              </w:rPr>
            </w:pPr>
            <w:r w:rsidRPr="004F76F2">
              <w:rPr>
                <w:b/>
                <w:bCs/>
                <w:color w:val="FFFFFF" w:themeColor="background1"/>
                <w:kern w:val="24"/>
                <w:sz w:val="18"/>
                <w:szCs w:val="18"/>
              </w:rPr>
              <w:t>Male</w:t>
            </w:r>
          </w:p>
          <w:p w:rsidR="00B24A0C" w:rsidRPr="004F76F2" w:rsidRDefault="00B24A0C" w:rsidP="000C32BC">
            <w:pPr>
              <w:spacing w:before="20" w:after="0" w:line="240" w:lineRule="auto"/>
              <w:jc w:val="center"/>
              <w:textAlignment w:val="baseline"/>
              <w:rPr>
                <w:color w:val="FFFFFF" w:themeColor="background1"/>
                <w:sz w:val="16"/>
                <w:szCs w:val="16"/>
              </w:rPr>
            </w:pPr>
            <w:r w:rsidRPr="004F76F2">
              <w:rPr>
                <w:rFonts w:eastAsiaTheme="minorEastAsia" w:cstheme="minorBidi"/>
                <w:bCs/>
                <w:color w:val="FFFFFF" w:themeColor="background1"/>
                <w:kern w:val="24"/>
                <w:sz w:val="16"/>
                <w:szCs w:val="16"/>
              </w:rPr>
              <w:t>(n = 308)</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B24A0C" w:rsidRPr="004F76F2" w:rsidRDefault="00B24A0C" w:rsidP="000C32BC">
            <w:pPr>
              <w:spacing w:before="20" w:after="0" w:line="240" w:lineRule="auto"/>
              <w:jc w:val="center"/>
              <w:textAlignment w:val="baseline"/>
              <w:rPr>
                <w:b/>
                <w:bCs/>
                <w:color w:val="FFFFFF" w:themeColor="background1"/>
                <w:kern w:val="24"/>
                <w:sz w:val="18"/>
                <w:szCs w:val="18"/>
              </w:rPr>
            </w:pPr>
            <w:r w:rsidRPr="004F76F2">
              <w:rPr>
                <w:b/>
                <w:bCs/>
                <w:color w:val="FFFFFF" w:themeColor="background1"/>
                <w:kern w:val="24"/>
                <w:sz w:val="18"/>
                <w:szCs w:val="18"/>
              </w:rPr>
              <w:t>Female</w:t>
            </w:r>
          </w:p>
          <w:p w:rsidR="00B24A0C" w:rsidRPr="004F76F2" w:rsidRDefault="00B24A0C" w:rsidP="000C32BC">
            <w:pPr>
              <w:spacing w:before="20" w:after="0" w:line="240" w:lineRule="auto"/>
              <w:jc w:val="center"/>
              <w:textAlignment w:val="baseline"/>
              <w:rPr>
                <w:bCs/>
                <w:color w:val="FFFFFF" w:themeColor="background1"/>
                <w:kern w:val="24"/>
                <w:sz w:val="16"/>
                <w:szCs w:val="16"/>
              </w:rPr>
            </w:pPr>
            <w:r w:rsidRPr="004F76F2">
              <w:rPr>
                <w:rFonts w:eastAsiaTheme="minorEastAsia" w:cstheme="minorBidi"/>
                <w:bCs/>
                <w:color w:val="FFFFFF" w:themeColor="background1"/>
                <w:kern w:val="24"/>
                <w:sz w:val="16"/>
                <w:szCs w:val="16"/>
              </w:rPr>
              <w:t>(n = 20)</w:t>
            </w:r>
          </w:p>
        </w:tc>
        <w:tc>
          <w:tcPr>
            <w:tcW w:w="1417" w:type="dxa"/>
            <w:tcBorders>
              <w:top w:val="single" w:sz="4" w:space="0" w:color="FFFFFF" w:themeColor="background1"/>
              <w:left w:val="single" w:sz="4" w:space="0" w:color="FFFFFF" w:themeColor="background1"/>
              <w:bottom w:val="single" w:sz="4" w:space="0" w:color="FFFFFF" w:themeColor="background1"/>
              <w:right w:val="nil"/>
            </w:tcBorders>
            <w:shd w:val="clear" w:color="auto" w:fill="121F6B"/>
          </w:tcPr>
          <w:p w:rsidR="00B24A0C" w:rsidRPr="004F76F2" w:rsidRDefault="00B24A0C" w:rsidP="000C32BC">
            <w:pPr>
              <w:spacing w:before="20" w:after="0" w:line="240" w:lineRule="auto"/>
              <w:jc w:val="center"/>
              <w:textAlignment w:val="baseline"/>
              <w:rPr>
                <w:b/>
                <w:bCs/>
                <w:color w:val="FFFFFF" w:themeColor="background1"/>
                <w:kern w:val="24"/>
                <w:sz w:val="18"/>
                <w:szCs w:val="18"/>
              </w:rPr>
            </w:pPr>
            <w:r w:rsidRPr="004F76F2">
              <w:rPr>
                <w:b/>
                <w:bCs/>
                <w:color w:val="FFFFFF" w:themeColor="background1"/>
                <w:kern w:val="24"/>
                <w:sz w:val="18"/>
                <w:szCs w:val="18"/>
              </w:rPr>
              <w:t xml:space="preserve">Overall </w:t>
            </w:r>
          </w:p>
          <w:p w:rsidR="00B24A0C" w:rsidRPr="004F76F2" w:rsidRDefault="00B24A0C" w:rsidP="000C32BC">
            <w:pPr>
              <w:spacing w:before="20" w:after="0" w:line="240" w:lineRule="auto"/>
              <w:jc w:val="center"/>
              <w:textAlignment w:val="baseline"/>
              <w:rPr>
                <w:color w:val="FFFFFF" w:themeColor="background1"/>
                <w:sz w:val="16"/>
                <w:szCs w:val="16"/>
              </w:rPr>
            </w:pPr>
            <w:r w:rsidRPr="004F76F2">
              <w:rPr>
                <w:rFonts w:eastAsiaTheme="minorEastAsia" w:cstheme="minorBidi"/>
                <w:bCs/>
                <w:color w:val="FFFFFF" w:themeColor="background1"/>
                <w:kern w:val="24"/>
                <w:sz w:val="16"/>
                <w:szCs w:val="16"/>
              </w:rPr>
              <w:t>(n = 328)</w:t>
            </w:r>
          </w:p>
        </w:tc>
      </w:tr>
      <w:tr w:rsidR="00B24A0C" w:rsidRPr="004F76F2" w:rsidTr="0023688C">
        <w:trPr>
          <w:trHeight w:val="64"/>
        </w:trPr>
        <w:tc>
          <w:tcPr>
            <w:tcW w:w="4644" w:type="dxa"/>
            <w:tcBorders>
              <w:top w:val="single" w:sz="4" w:space="0" w:color="FFFFFF" w:themeColor="background1"/>
              <w:left w:val="nil"/>
              <w:bottom w:val="nil"/>
            </w:tcBorders>
            <w:vAlign w:val="center"/>
          </w:tcPr>
          <w:p w:rsidR="00B24A0C" w:rsidRPr="004F76F2" w:rsidRDefault="00B24A0C" w:rsidP="004F76F2">
            <w:pPr>
              <w:spacing w:before="60" w:after="60" w:line="240" w:lineRule="auto"/>
              <w:textAlignment w:val="baseline"/>
              <w:rPr>
                <w:sz w:val="18"/>
                <w:szCs w:val="18"/>
              </w:rPr>
            </w:pPr>
            <w:r w:rsidRPr="004F76F2">
              <w:rPr>
                <w:color w:val="000000" w:themeColor="text1"/>
                <w:kern w:val="24"/>
                <w:sz w:val="18"/>
                <w:szCs w:val="18"/>
              </w:rPr>
              <w:t>No imprisonment or supervision orders</w:t>
            </w:r>
          </w:p>
        </w:tc>
        <w:tc>
          <w:tcPr>
            <w:tcW w:w="1417" w:type="dxa"/>
            <w:tcBorders>
              <w:top w:val="single" w:sz="4" w:space="0" w:color="FFFFFF" w:themeColor="background1"/>
              <w:bottom w:val="nil"/>
            </w:tcBorders>
            <w:vAlign w:val="center"/>
          </w:tcPr>
          <w:p w:rsidR="00B24A0C" w:rsidRPr="004F76F2" w:rsidRDefault="00B24A0C" w:rsidP="00633082">
            <w:pPr>
              <w:spacing w:before="60" w:after="60" w:line="240" w:lineRule="auto"/>
              <w:jc w:val="center"/>
              <w:rPr>
                <w:color w:val="000000"/>
                <w:sz w:val="18"/>
                <w:szCs w:val="18"/>
              </w:rPr>
            </w:pPr>
            <w:r w:rsidRPr="004F76F2">
              <w:rPr>
                <w:color w:val="000000" w:themeColor="text1"/>
                <w:kern w:val="24"/>
                <w:sz w:val="18"/>
                <w:szCs w:val="18"/>
              </w:rPr>
              <w:t>5</w:t>
            </w:r>
            <w:r w:rsidR="00633082">
              <w:rPr>
                <w:color w:val="000000" w:themeColor="text1"/>
                <w:kern w:val="24"/>
                <w:sz w:val="18"/>
                <w:szCs w:val="18"/>
              </w:rPr>
              <w:t>6</w:t>
            </w:r>
            <w:r w:rsidRPr="004F76F2">
              <w:rPr>
                <w:color w:val="000000" w:themeColor="text1"/>
                <w:kern w:val="24"/>
                <w:sz w:val="18"/>
                <w:szCs w:val="18"/>
              </w:rPr>
              <w:t>% (172)</w:t>
            </w:r>
          </w:p>
        </w:tc>
        <w:tc>
          <w:tcPr>
            <w:tcW w:w="1417" w:type="dxa"/>
            <w:tcBorders>
              <w:top w:val="single" w:sz="4" w:space="0" w:color="FFFFFF" w:themeColor="background1"/>
              <w:bottom w:val="nil"/>
            </w:tcBorders>
            <w:vAlign w:val="center"/>
          </w:tcPr>
          <w:p w:rsidR="00B24A0C" w:rsidRPr="004F76F2" w:rsidRDefault="00B24A0C" w:rsidP="004F76F2">
            <w:pPr>
              <w:spacing w:before="60" w:after="60" w:line="240" w:lineRule="auto"/>
              <w:jc w:val="center"/>
              <w:rPr>
                <w:color w:val="000000"/>
                <w:sz w:val="18"/>
                <w:szCs w:val="18"/>
              </w:rPr>
            </w:pPr>
            <w:r w:rsidRPr="004F76F2">
              <w:rPr>
                <w:color w:val="000000" w:themeColor="text1"/>
                <w:kern w:val="24"/>
                <w:sz w:val="18"/>
                <w:szCs w:val="18"/>
              </w:rPr>
              <w:t>65% (13)</w:t>
            </w:r>
          </w:p>
        </w:tc>
        <w:tc>
          <w:tcPr>
            <w:tcW w:w="1417" w:type="dxa"/>
            <w:tcBorders>
              <w:top w:val="single" w:sz="4" w:space="0" w:color="FFFFFF" w:themeColor="background1"/>
              <w:bottom w:val="nil"/>
              <w:right w:val="nil"/>
            </w:tcBorders>
            <w:vAlign w:val="center"/>
          </w:tcPr>
          <w:p w:rsidR="00B24A0C" w:rsidRPr="004F76F2" w:rsidRDefault="00B24A0C" w:rsidP="004F76F2">
            <w:pPr>
              <w:spacing w:before="60" w:after="60" w:line="240" w:lineRule="auto"/>
              <w:jc w:val="center"/>
              <w:rPr>
                <w:b/>
                <w:bCs/>
                <w:color w:val="000000"/>
                <w:sz w:val="18"/>
                <w:szCs w:val="18"/>
              </w:rPr>
            </w:pPr>
            <w:r w:rsidRPr="004F76F2">
              <w:rPr>
                <w:b/>
                <w:bCs/>
                <w:color w:val="000000" w:themeColor="text1"/>
                <w:kern w:val="24"/>
                <w:sz w:val="18"/>
                <w:szCs w:val="18"/>
              </w:rPr>
              <w:t>56% (185)</w:t>
            </w:r>
          </w:p>
        </w:tc>
      </w:tr>
      <w:tr w:rsidR="00B24A0C" w:rsidRPr="004F76F2" w:rsidTr="0023688C">
        <w:trPr>
          <w:trHeight w:val="64"/>
        </w:trPr>
        <w:tc>
          <w:tcPr>
            <w:tcW w:w="4644" w:type="dxa"/>
            <w:tcBorders>
              <w:top w:val="nil"/>
              <w:left w:val="nil"/>
              <w:bottom w:val="nil"/>
              <w:right w:val="single" w:sz="4" w:space="0" w:color="121F6B"/>
            </w:tcBorders>
            <w:shd w:val="clear" w:color="auto" w:fill="D8DDF8"/>
            <w:vAlign w:val="center"/>
          </w:tcPr>
          <w:p w:rsidR="00B24A0C" w:rsidRPr="004F76F2" w:rsidRDefault="00B24A0C" w:rsidP="004F76F2">
            <w:pPr>
              <w:spacing w:before="60" w:after="60" w:line="240" w:lineRule="auto"/>
              <w:textAlignment w:val="baseline"/>
              <w:rPr>
                <w:sz w:val="18"/>
                <w:szCs w:val="18"/>
              </w:rPr>
            </w:pPr>
            <w:r w:rsidRPr="004F76F2">
              <w:rPr>
                <w:color w:val="000000" w:themeColor="text1"/>
                <w:kern w:val="24"/>
                <w:sz w:val="18"/>
                <w:szCs w:val="18"/>
              </w:rPr>
              <w:t>Stand-alone Supervision order</w:t>
            </w:r>
          </w:p>
        </w:tc>
        <w:tc>
          <w:tcPr>
            <w:tcW w:w="1417" w:type="dxa"/>
            <w:tcBorders>
              <w:top w:val="nil"/>
              <w:left w:val="single" w:sz="4" w:space="0" w:color="121F6B"/>
              <w:bottom w:val="nil"/>
              <w:right w:val="single" w:sz="4" w:space="0" w:color="121F6B"/>
            </w:tcBorders>
            <w:shd w:val="clear" w:color="auto" w:fill="D8DDF8"/>
            <w:vAlign w:val="center"/>
          </w:tcPr>
          <w:p w:rsidR="00B24A0C" w:rsidRPr="004F76F2" w:rsidRDefault="00B24A0C" w:rsidP="004F76F2">
            <w:pPr>
              <w:spacing w:before="60" w:after="60" w:line="240" w:lineRule="auto"/>
              <w:jc w:val="center"/>
              <w:rPr>
                <w:color w:val="000000"/>
                <w:sz w:val="18"/>
                <w:szCs w:val="18"/>
              </w:rPr>
            </w:pPr>
            <w:r w:rsidRPr="004F76F2">
              <w:rPr>
                <w:color w:val="000000" w:themeColor="text1"/>
                <w:kern w:val="24"/>
                <w:sz w:val="18"/>
                <w:szCs w:val="18"/>
              </w:rPr>
              <w:t>6% (19)</w:t>
            </w:r>
          </w:p>
        </w:tc>
        <w:tc>
          <w:tcPr>
            <w:tcW w:w="1417" w:type="dxa"/>
            <w:tcBorders>
              <w:top w:val="nil"/>
              <w:left w:val="single" w:sz="4" w:space="0" w:color="121F6B"/>
              <w:bottom w:val="nil"/>
              <w:right w:val="single" w:sz="4" w:space="0" w:color="121F6B"/>
            </w:tcBorders>
            <w:shd w:val="clear" w:color="auto" w:fill="D8DDF8"/>
            <w:vAlign w:val="center"/>
          </w:tcPr>
          <w:p w:rsidR="00B24A0C" w:rsidRPr="004F76F2" w:rsidRDefault="00B24A0C" w:rsidP="004F76F2">
            <w:pPr>
              <w:spacing w:before="60" w:after="60" w:line="240" w:lineRule="auto"/>
              <w:jc w:val="center"/>
              <w:rPr>
                <w:color w:val="000000"/>
                <w:sz w:val="18"/>
                <w:szCs w:val="18"/>
              </w:rPr>
            </w:pPr>
            <w:r w:rsidRPr="004F76F2">
              <w:rPr>
                <w:color w:val="000000" w:themeColor="text1"/>
                <w:kern w:val="24"/>
                <w:sz w:val="18"/>
                <w:szCs w:val="18"/>
              </w:rPr>
              <w:t>10% (2)</w:t>
            </w:r>
          </w:p>
        </w:tc>
        <w:tc>
          <w:tcPr>
            <w:tcW w:w="1417" w:type="dxa"/>
            <w:tcBorders>
              <w:top w:val="nil"/>
              <w:left w:val="single" w:sz="4" w:space="0" w:color="121F6B"/>
              <w:bottom w:val="nil"/>
              <w:right w:val="nil"/>
            </w:tcBorders>
            <w:shd w:val="clear" w:color="auto" w:fill="D8DDF8"/>
            <w:vAlign w:val="center"/>
          </w:tcPr>
          <w:p w:rsidR="00B24A0C" w:rsidRPr="004F76F2" w:rsidRDefault="00B24A0C" w:rsidP="004F76F2">
            <w:pPr>
              <w:spacing w:before="60" w:after="60" w:line="240" w:lineRule="auto"/>
              <w:jc w:val="center"/>
              <w:rPr>
                <w:b/>
                <w:bCs/>
                <w:color w:val="000000"/>
                <w:sz w:val="18"/>
                <w:szCs w:val="18"/>
              </w:rPr>
            </w:pPr>
            <w:r w:rsidRPr="004F76F2">
              <w:rPr>
                <w:b/>
                <w:bCs/>
                <w:color w:val="000000" w:themeColor="text1"/>
                <w:kern w:val="24"/>
                <w:sz w:val="18"/>
                <w:szCs w:val="18"/>
              </w:rPr>
              <w:t>6% (21)</w:t>
            </w:r>
          </w:p>
        </w:tc>
      </w:tr>
      <w:tr w:rsidR="00B24A0C" w:rsidRPr="004F76F2" w:rsidTr="0023688C">
        <w:trPr>
          <w:trHeight w:val="64"/>
        </w:trPr>
        <w:tc>
          <w:tcPr>
            <w:tcW w:w="4644" w:type="dxa"/>
            <w:tcBorders>
              <w:top w:val="nil"/>
              <w:left w:val="nil"/>
              <w:bottom w:val="nil"/>
              <w:right w:val="single" w:sz="4" w:space="0" w:color="121F6B"/>
            </w:tcBorders>
            <w:vAlign w:val="center"/>
          </w:tcPr>
          <w:p w:rsidR="00B24A0C" w:rsidRPr="004F76F2" w:rsidRDefault="00B24A0C" w:rsidP="004F76F2">
            <w:pPr>
              <w:spacing w:before="60" w:after="60" w:line="240" w:lineRule="auto"/>
              <w:textAlignment w:val="baseline"/>
              <w:rPr>
                <w:sz w:val="18"/>
                <w:szCs w:val="18"/>
              </w:rPr>
            </w:pPr>
            <w:r w:rsidRPr="004F76F2">
              <w:rPr>
                <w:color w:val="000000" w:themeColor="text1"/>
                <w:kern w:val="24"/>
                <w:sz w:val="18"/>
                <w:szCs w:val="18"/>
              </w:rPr>
              <w:t>Supervision with Activity order</w:t>
            </w:r>
          </w:p>
        </w:tc>
        <w:tc>
          <w:tcPr>
            <w:tcW w:w="1417" w:type="dxa"/>
            <w:tcBorders>
              <w:top w:val="nil"/>
              <w:left w:val="single" w:sz="4" w:space="0" w:color="121F6B"/>
              <w:bottom w:val="nil"/>
              <w:right w:val="single" w:sz="4" w:space="0" w:color="121F6B"/>
            </w:tcBorders>
            <w:vAlign w:val="center"/>
          </w:tcPr>
          <w:p w:rsidR="00B24A0C" w:rsidRPr="004F76F2" w:rsidRDefault="00B24A0C" w:rsidP="004F76F2">
            <w:pPr>
              <w:spacing w:before="60" w:after="60" w:line="240" w:lineRule="auto"/>
              <w:jc w:val="center"/>
              <w:rPr>
                <w:color w:val="000000"/>
                <w:sz w:val="18"/>
                <w:szCs w:val="18"/>
              </w:rPr>
            </w:pPr>
            <w:r w:rsidRPr="004F76F2">
              <w:rPr>
                <w:color w:val="000000" w:themeColor="text1"/>
                <w:kern w:val="24"/>
                <w:sz w:val="18"/>
                <w:szCs w:val="18"/>
              </w:rPr>
              <w:t>1% (4)</w:t>
            </w:r>
          </w:p>
        </w:tc>
        <w:tc>
          <w:tcPr>
            <w:tcW w:w="1417" w:type="dxa"/>
            <w:tcBorders>
              <w:top w:val="nil"/>
              <w:left w:val="single" w:sz="4" w:space="0" w:color="121F6B"/>
              <w:bottom w:val="nil"/>
              <w:right w:val="single" w:sz="4" w:space="0" w:color="121F6B"/>
            </w:tcBorders>
            <w:vAlign w:val="center"/>
          </w:tcPr>
          <w:p w:rsidR="00B24A0C" w:rsidRPr="004F76F2" w:rsidRDefault="00B24A0C" w:rsidP="004F76F2">
            <w:pPr>
              <w:spacing w:before="60" w:after="60" w:line="240" w:lineRule="auto"/>
              <w:jc w:val="center"/>
              <w:rPr>
                <w:color w:val="000000"/>
                <w:sz w:val="18"/>
                <w:szCs w:val="18"/>
              </w:rPr>
            </w:pPr>
            <w:r w:rsidRPr="004F76F2">
              <w:rPr>
                <w:color w:val="000000" w:themeColor="text1"/>
                <w:kern w:val="24"/>
                <w:sz w:val="18"/>
                <w:szCs w:val="18"/>
              </w:rPr>
              <w:t>10% (2)</w:t>
            </w:r>
          </w:p>
        </w:tc>
        <w:tc>
          <w:tcPr>
            <w:tcW w:w="1417" w:type="dxa"/>
            <w:tcBorders>
              <w:top w:val="nil"/>
              <w:left w:val="single" w:sz="4" w:space="0" w:color="121F6B"/>
              <w:bottom w:val="nil"/>
              <w:right w:val="nil"/>
            </w:tcBorders>
            <w:vAlign w:val="center"/>
          </w:tcPr>
          <w:p w:rsidR="00B24A0C" w:rsidRPr="004F76F2" w:rsidRDefault="00B24A0C" w:rsidP="004F76F2">
            <w:pPr>
              <w:spacing w:before="60" w:after="60" w:line="240" w:lineRule="auto"/>
              <w:jc w:val="center"/>
              <w:rPr>
                <w:b/>
                <w:bCs/>
                <w:color w:val="000000"/>
                <w:sz w:val="18"/>
                <w:szCs w:val="18"/>
              </w:rPr>
            </w:pPr>
            <w:r w:rsidRPr="004F76F2">
              <w:rPr>
                <w:b/>
                <w:bCs/>
                <w:color w:val="000000" w:themeColor="text1"/>
                <w:kern w:val="24"/>
                <w:sz w:val="18"/>
                <w:szCs w:val="18"/>
              </w:rPr>
              <w:t>2% (6)</w:t>
            </w:r>
          </w:p>
        </w:tc>
      </w:tr>
      <w:tr w:rsidR="00B24A0C" w:rsidRPr="004F76F2" w:rsidTr="0023688C">
        <w:trPr>
          <w:trHeight w:val="64"/>
        </w:trPr>
        <w:tc>
          <w:tcPr>
            <w:tcW w:w="4644" w:type="dxa"/>
            <w:tcBorders>
              <w:top w:val="nil"/>
              <w:left w:val="nil"/>
              <w:bottom w:val="nil"/>
              <w:right w:val="single" w:sz="4" w:space="0" w:color="121F6B"/>
            </w:tcBorders>
            <w:shd w:val="clear" w:color="auto" w:fill="D8DDF8"/>
            <w:vAlign w:val="center"/>
          </w:tcPr>
          <w:p w:rsidR="00B24A0C" w:rsidRPr="004F76F2" w:rsidRDefault="00B24A0C" w:rsidP="004F76F2">
            <w:pPr>
              <w:spacing w:before="60" w:after="60" w:line="240" w:lineRule="auto"/>
              <w:textAlignment w:val="baseline"/>
              <w:rPr>
                <w:sz w:val="18"/>
                <w:szCs w:val="18"/>
              </w:rPr>
            </w:pPr>
            <w:r w:rsidRPr="004F76F2">
              <w:rPr>
                <w:color w:val="000000" w:themeColor="text1"/>
                <w:kern w:val="24"/>
                <w:sz w:val="18"/>
                <w:szCs w:val="18"/>
              </w:rPr>
              <w:t>Supervision with Residence order</w:t>
            </w:r>
          </w:p>
        </w:tc>
        <w:tc>
          <w:tcPr>
            <w:tcW w:w="1417" w:type="dxa"/>
            <w:tcBorders>
              <w:top w:val="nil"/>
              <w:left w:val="single" w:sz="4" w:space="0" w:color="121F6B"/>
              <w:bottom w:val="nil"/>
              <w:right w:val="single" w:sz="4" w:space="0" w:color="121F6B"/>
            </w:tcBorders>
            <w:shd w:val="clear" w:color="auto" w:fill="D8DDF8"/>
            <w:vAlign w:val="center"/>
          </w:tcPr>
          <w:p w:rsidR="00B24A0C" w:rsidRPr="004F76F2" w:rsidRDefault="00B24A0C" w:rsidP="004F76F2">
            <w:pPr>
              <w:spacing w:before="60" w:after="60" w:line="240" w:lineRule="auto"/>
              <w:jc w:val="center"/>
              <w:rPr>
                <w:color w:val="000000"/>
                <w:sz w:val="18"/>
                <w:szCs w:val="18"/>
              </w:rPr>
            </w:pPr>
            <w:r w:rsidRPr="004F76F2">
              <w:rPr>
                <w:color w:val="000000" w:themeColor="text1"/>
                <w:kern w:val="24"/>
                <w:sz w:val="18"/>
                <w:szCs w:val="18"/>
              </w:rPr>
              <w:t>22% (69)</w:t>
            </w:r>
          </w:p>
        </w:tc>
        <w:tc>
          <w:tcPr>
            <w:tcW w:w="1417" w:type="dxa"/>
            <w:tcBorders>
              <w:top w:val="nil"/>
              <w:left w:val="single" w:sz="4" w:space="0" w:color="121F6B"/>
              <w:bottom w:val="nil"/>
              <w:right w:val="single" w:sz="4" w:space="0" w:color="121F6B"/>
            </w:tcBorders>
            <w:shd w:val="clear" w:color="auto" w:fill="D8DDF8"/>
            <w:vAlign w:val="center"/>
          </w:tcPr>
          <w:p w:rsidR="00B24A0C" w:rsidRPr="004F76F2" w:rsidRDefault="00B24A0C" w:rsidP="004F76F2">
            <w:pPr>
              <w:spacing w:before="60" w:after="60" w:line="240" w:lineRule="auto"/>
              <w:jc w:val="center"/>
              <w:rPr>
                <w:color w:val="000000"/>
                <w:sz w:val="18"/>
                <w:szCs w:val="18"/>
              </w:rPr>
            </w:pPr>
            <w:r w:rsidRPr="004F76F2">
              <w:rPr>
                <w:color w:val="000000" w:themeColor="text1"/>
                <w:kern w:val="24"/>
                <w:sz w:val="18"/>
                <w:szCs w:val="18"/>
              </w:rPr>
              <w:t>15% (3)</w:t>
            </w:r>
          </w:p>
        </w:tc>
        <w:tc>
          <w:tcPr>
            <w:tcW w:w="1417" w:type="dxa"/>
            <w:tcBorders>
              <w:top w:val="nil"/>
              <w:left w:val="single" w:sz="4" w:space="0" w:color="121F6B"/>
              <w:bottom w:val="nil"/>
              <w:right w:val="nil"/>
            </w:tcBorders>
            <w:shd w:val="clear" w:color="auto" w:fill="D8DDF8"/>
            <w:vAlign w:val="center"/>
          </w:tcPr>
          <w:p w:rsidR="00B24A0C" w:rsidRPr="004F76F2" w:rsidRDefault="00B24A0C" w:rsidP="004F76F2">
            <w:pPr>
              <w:spacing w:before="60" w:after="60" w:line="240" w:lineRule="auto"/>
              <w:jc w:val="center"/>
              <w:rPr>
                <w:b/>
                <w:bCs/>
                <w:color w:val="000000"/>
                <w:sz w:val="18"/>
                <w:szCs w:val="18"/>
              </w:rPr>
            </w:pPr>
            <w:r w:rsidRPr="004F76F2">
              <w:rPr>
                <w:b/>
                <w:bCs/>
                <w:color w:val="000000" w:themeColor="text1"/>
                <w:kern w:val="24"/>
                <w:sz w:val="18"/>
                <w:szCs w:val="18"/>
              </w:rPr>
              <w:t>22% (72)</w:t>
            </w:r>
          </w:p>
        </w:tc>
      </w:tr>
      <w:tr w:rsidR="00B24A0C" w:rsidRPr="004F76F2" w:rsidTr="0023688C">
        <w:trPr>
          <w:trHeight w:val="64"/>
        </w:trPr>
        <w:tc>
          <w:tcPr>
            <w:tcW w:w="4644" w:type="dxa"/>
            <w:tcBorders>
              <w:top w:val="nil"/>
              <w:left w:val="nil"/>
              <w:bottom w:val="single" w:sz="4" w:space="0" w:color="auto"/>
              <w:right w:val="single" w:sz="4" w:space="0" w:color="121F6B"/>
            </w:tcBorders>
            <w:vAlign w:val="center"/>
          </w:tcPr>
          <w:p w:rsidR="00B24A0C" w:rsidRPr="004F76F2" w:rsidRDefault="00B24A0C" w:rsidP="004F76F2">
            <w:pPr>
              <w:spacing w:before="60" w:after="60" w:line="240" w:lineRule="auto"/>
              <w:textAlignment w:val="baseline"/>
              <w:rPr>
                <w:sz w:val="18"/>
                <w:szCs w:val="18"/>
              </w:rPr>
            </w:pPr>
            <w:r w:rsidRPr="004F76F2">
              <w:rPr>
                <w:color w:val="000000" w:themeColor="text1"/>
                <w:kern w:val="24"/>
                <w:sz w:val="18"/>
                <w:szCs w:val="18"/>
              </w:rPr>
              <w:t>Imprisonment</w:t>
            </w:r>
          </w:p>
        </w:tc>
        <w:tc>
          <w:tcPr>
            <w:tcW w:w="1417" w:type="dxa"/>
            <w:tcBorders>
              <w:top w:val="nil"/>
              <w:left w:val="single" w:sz="4" w:space="0" w:color="121F6B"/>
              <w:bottom w:val="single" w:sz="4" w:space="0" w:color="auto"/>
              <w:right w:val="single" w:sz="4" w:space="0" w:color="121F6B"/>
            </w:tcBorders>
            <w:vAlign w:val="center"/>
          </w:tcPr>
          <w:p w:rsidR="00B24A0C" w:rsidRPr="004F76F2" w:rsidRDefault="00B24A0C" w:rsidP="004F76F2">
            <w:pPr>
              <w:spacing w:before="60" w:after="60" w:line="240" w:lineRule="auto"/>
              <w:jc w:val="center"/>
              <w:rPr>
                <w:color w:val="000000"/>
                <w:sz w:val="18"/>
                <w:szCs w:val="18"/>
              </w:rPr>
            </w:pPr>
            <w:r w:rsidRPr="004F76F2">
              <w:rPr>
                <w:color w:val="000000" w:themeColor="text1"/>
                <w:kern w:val="24"/>
                <w:sz w:val="18"/>
                <w:szCs w:val="18"/>
              </w:rPr>
              <w:t>14% (44)</w:t>
            </w:r>
          </w:p>
        </w:tc>
        <w:tc>
          <w:tcPr>
            <w:tcW w:w="1417" w:type="dxa"/>
            <w:tcBorders>
              <w:top w:val="nil"/>
              <w:left w:val="single" w:sz="4" w:space="0" w:color="121F6B"/>
              <w:bottom w:val="single" w:sz="4" w:space="0" w:color="auto"/>
              <w:right w:val="single" w:sz="4" w:space="0" w:color="121F6B"/>
            </w:tcBorders>
            <w:vAlign w:val="center"/>
          </w:tcPr>
          <w:p w:rsidR="00B24A0C" w:rsidRPr="004F76F2" w:rsidRDefault="00B24A0C" w:rsidP="004F76F2">
            <w:pPr>
              <w:spacing w:before="60" w:after="60" w:line="240" w:lineRule="auto"/>
              <w:jc w:val="center"/>
              <w:rPr>
                <w:color w:val="000000"/>
                <w:sz w:val="18"/>
                <w:szCs w:val="18"/>
              </w:rPr>
            </w:pPr>
            <w:r w:rsidRPr="004F76F2">
              <w:rPr>
                <w:color w:val="000000" w:themeColor="text1"/>
                <w:kern w:val="24"/>
                <w:sz w:val="18"/>
                <w:szCs w:val="18"/>
              </w:rPr>
              <w:t>0% (0)</w:t>
            </w:r>
          </w:p>
        </w:tc>
        <w:tc>
          <w:tcPr>
            <w:tcW w:w="1417" w:type="dxa"/>
            <w:tcBorders>
              <w:top w:val="nil"/>
              <w:left w:val="single" w:sz="4" w:space="0" w:color="121F6B"/>
              <w:bottom w:val="single" w:sz="4" w:space="0" w:color="auto"/>
              <w:right w:val="nil"/>
            </w:tcBorders>
            <w:vAlign w:val="center"/>
          </w:tcPr>
          <w:p w:rsidR="00B24A0C" w:rsidRPr="004F76F2" w:rsidRDefault="00B24A0C" w:rsidP="004F76F2">
            <w:pPr>
              <w:spacing w:before="60" w:after="60" w:line="240" w:lineRule="auto"/>
              <w:jc w:val="center"/>
              <w:rPr>
                <w:b/>
                <w:bCs/>
                <w:color w:val="000000"/>
                <w:sz w:val="18"/>
                <w:szCs w:val="18"/>
              </w:rPr>
            </w:pPr>
            <w:r w:rsidRPr="004F76F2">
              <w:rPr>
                <w:b/>
                <w:bCs/>
                <w:color w:val="000000" w:themeColor="text1"/>
                <w:kern w:val="24"/>
                <w:sz w:val="18"/>
                <w:szCs w:val="18"/>
              </w:rPr>
              <w:t>13% (44)</w:t>
            </w:r>
          </w:p>
        </w:tc>
      </w:tr>
    </w:tbl>
    <w:p w:rsidR="001E1A44" w:rsidRPr="0055258F" w:rsidRDefault="001E1A44" w:rsidP="00344919">
      <w:pPr>
        <w:pStyle w:val="BodyText"/>
        <w:rPr>
          <w:lang w:val="en-NZ"/>
        </w:rPr>
      </w:pPr>
    </w:p>
    <w:p w:rsidR="00344919" w:rsidRPr="00F576CE" w:rsidRDefault="00344919" w:rsidP="00AE6D33">
      <w:pPr>
        <w:pStyle w:val="Heading3"/>
      </w:pPr>
      <w:r w:rsidRPr="00F576CE">
        <w:lastRenderedPageBreak/>
        <w:t>Supervision with Residence</w:t>
      </w:r>
    </w:p>
    <w:p w:rsidR="00344919" w:rsidRDefault="00344919" w:rsidP="00E451CA">
      <w:pPr>
        <w:pStyle w:val="Figureheading"/>
        <w:ind w:right="237"/>
      </w:pPr>
      <w:r w:rsidRPr="00531655">
        <w:t xml:space="preserve">Figure </w:t>
      </w:r>
      <w:r>
        <w:t>A3</w:t>
      </w:r>
      <w:r w:rsidRPr="00531655">
        <w:t>:</w:t>
      </w:r>
      <w:r w:rsidRPr="00531655">
        <w:tab/>
        <w:t>Percenta</w:t>
      </w:r>
      <w:r>
        <w:t xml:space="preserve">ge of recipients of </w:t>
      </w:r>
      <w:r w:rsidRPr="00531655">
        <w:t>Supervision</w:t>
      </w:r>
      <w:r>
        <w:t xml:space="preserve"> with Residence</w:t>
      </w:r>
      <w:r w:rsidRPr="00531655">
        <w:t xml:space="preserve"> orders who reoffended within 12 months </w:t>
      </w:r>
      <w:r w:rsidR="004B2954">
        <w:t>of</w:t>
      </w:r>
      <w:r w:rsidR="004B2954" w:rsidRPr="00531655">
        <w:t xml:space="preserve"> </w:t>
      </w:r>
      <w:r w:rsidRPr="00531655">
        <w:t>the order</w:t>
      </w:r>
      <w:r w:rsidR="004B2954">
        <w:t xml:space="preserve"> ending</w:t>
      </w:r>
      <w:r>
        <w:t>, by ethnicity</w:t>
      </w:r>
    </w:p>
    <w:p w:rsidR="00B24A0C" w:rsidRDefault="00E229F9" w:rsidP="00E229F9">
      <w:pPr>
        <w:pStyle w:val="BodyText"/>
        <w:spacing w:before="0"/>
        <w:rPr>
          <w:lang w:val="en-NZ"/>
        </w:rPr>
      </w:pPr>
      <w:r w:rsidRPr="00E229F9">
        <w:rPr>
          <w:noProof/>
          <w:lang w:val="en-NZ"/>
        </w:rPr>
        <w:drawing>
          <wp:inline distT="0" distB="0" distL="0" distR="0" wp14:anchorId="575ACACB" wp14:editId="5122B3DF">
            <wp:extent cx="5661329" cy="32152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66602" cy="3218250"/>
                    </a:xfrm>
                    <a:prstGeom prst="rect">
                      <a:avLst/>
                    </a:prstGeom>
                    <a:noFill/>
                    <a:ln>
                      <a:noFill/>
                    </a:ln>
                  </pic:spPr>
                </pic:pic>
              </a:graphicData>
            </a:graphic>
          </wp:inline>
        </w:drawing>
      </w:r>
    </w:p>
    <w:p w:rsidR="004F76F2" w:rsidRDefault="004F76F2" w:rsidP="004F76F2">
      <w:pPr>
        <w:spacing w:after="0" w:line="240" w:lineRule="auto"/>
      </w:pPr>
    </w:p>
    <w:p w:rsidR="004F76F2" w:rsidRDefault="004F76F2" w:rsidP="004F76F2">
      <w:pPr>
        <w:spacing w:after="0" w:line="240" w:lineRule="auto"/>
      </w:pPr>
    </w:p>
    <w:p w:rsidR="00B24A0C" w:rsidRDefault="00B24A0C" w:rsidP="002B1433">
      <w:pPr>
        <w:pStyle w:val="Caption"/>
      </w:pPr>
      <w:r>
        <w:t xml:space="preserve">Table </w:t>
      </w:r>
      <w:r w:rsidR="006A6792">
        <w:t>A5</w:t>
      </w:r>
      <w:r>
        <w:t xml:space="preserve">: </w:t>
      </w:r>
      <w:r w:rsidRPr="00756A83">
        <w:t xml:space="preserve">Outcomes 12 months after </w:t>
      </w:r>
      <w:proofErr w:type="spellStart"/>
      <w:r w:rsidRPr="00756A83">
        <w:t>SwR</w:t>
      </w:r>
      <w:proofErr w:type="spellEnd"/>
      <w:r w:rsidRPr="00756A83">
        <w:t xml:space="preserve"> orders</w:t>
      </w:r>
      <w:r w:rsidR="004B2954">
        <w:t xml:space="preserve"> ended</w:t>
      </w:r>
      <w:r w:rsidRPr="00756A83">
        <w:t>, by gender</w:t>
      </w:r>
    </w:p>
    <w:tbl>
      <w:tblPr>
        <w:tblStyle w:val="Tabletemp1"/>
        <w:tblW w:w="8755" w:type="dxa"/>
        <w:tblCellMar>
          <w:top w:w="28" w:type="dxa"/>
          <w:bottom w:w="28" w:type="dxa"/>
        </w:tblCellMar>
        <w:tblLook w:val="04A0" w:firstRow="1" w:lastRow="0" w:firstColumn="1" w:lastColumn="0" w:noHBand="0" w:noVBand="1"/>
      </w:tblPr>
      <w:tblGrid>
        <w:gridCol w:w="4503"/>
        <w:gridCol w:w="1417"/>
        <w:gridCol w:w="1417"/>
        <w:gridCol w:w="1418"/>
      </w:tblGrid>
      <w:tr w:rsidR="004F76F2" w:rsidRPr="00E451CA" w:rsidTr="00E451CA">
        <w:trPr>
          <w:trHeight w:val="679"/>
        </w:trPr>
        <w:tc>
          <w:tcPr>
            <w:tcW w:w="4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B24A0C" w:rsidRPr="00E451CA" w:rsidRDefault="00B24A0C" w:rsidP="000C32BC">
            <w:pPr>
              <w:spacing w:before="20" w:after="0" w:line="240" w:lineRule="auto"/>
              <w:textAlignment w:val="baseline"/>
              <w:rPr>
                <w:rFonts w:eastAsiaTheme="minorEastAsia" w:cstheme="minorBidi"/>
                <w:b/>
                <w:bCs/>
                <w:color w:val="FFFFFF" w:themeColor="background1"/>
                <w:kern w:val="24"/>
                <w:sz w:val="18"/>
                <w:szCs w:val="18"/>
              </w:rPr>
            </w:pPr>
            <w:r w:rsidRPr="00E451CA">
              <w:rPr>
                <w:rFonts w:eastAsiaTheme="minorEastAsia" w:cstheme="minorBidi"/>
                <w:b/>
                <w:bCs/>
                <w:color w:val="FFFFFF" w:themeColor="background1"/>
                <w:kern w:val="24"/>
                <w:sz w:val="18"/>
                <w:szCs w:val="18"/>
              </w:rPr>
              <w:t>Outcome</w:t>
            </w:r>
          </w:p>
          <w:p w:rsidR="00B24A0C" w:rsidRPr="00E451CA" w:rsidRDefault="00B24A0C" w:rsidP="000C32BC">
            <w:pPr>
              <w:spacing w:before="20" w:after="0" w:line="240" w:lineRule="auto"/>
              <w:textAlignment w:val="baseline"/>
              <w:rPr>
                <w:color w:val="FFFFFF" w:themeColor="background1"/>
                <w:sz w:val="16"/>
                <w:szCs w:val="16"/>
              </w:rPr>
            </w:pPr>
            <w:r w:rsidRPr="00E451CA">
              <w:rPr>
                <w:rFonts w:eastAsiaTheme="minorEastAsia" w:cstheme="minorBidi"/>
                <w:bCs/>
                <w:color w:val="FFFFFF" w:themeColor="background1"/>
                <w:kern w:val="24"/>
                <w:sz w:val="16"/>
                <w:szCs w:val="16"/>
              </w:rPr>
              <w:t>(reductions compare after period to same period before)</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B24A0C" w:rsidRPr="00E451CA" w:rsidRDefault="00B24A0C" w:rsidP="000C32BC">
            <w:pPr>
              <w:spacing w:before="20" w:after="0" w:line="240" w:lineRule="auto"/>
              <w:jc w:val="center"/>
              <w:textAlignment w:val="baseline"/>
              <w:rPr>
                <w:b/>
                <w:bCs/>
                <w:color w:val="FFFFFF" w:themeColor="background1"/>
                <w:kern w:val="24"/>
                <w:sz w:val="18"/>
                <w:szCs w:val="18"/>
              </w:rPr>
            </w:pPr>
            <w:r w:rsidRPr="00E451CA">
              <w:rPr>
                <w:b/>
                <w:bCs/>
                <w:color w:val="FFFFFF" w:themeColor="background1"/>
                <w:kern w:val="24"/>
                <w:sz w:val="18"/>
                <w:szCs w:val="18"/>
              </w:rPr>
              <w:t>Male</w:t>
            </w:r>
          </w:p>
          <w:p w:rsidR="00B24A0C" w:rsidRPr="00E451CA" w:rsidRDefault="00B24A0C" w:rsidP="000C32BC">
            <w:pPr>
              <w:spacing w:before="20" w:after="0" w:line="240" w:lineRule="auto"/>
              <w:jc w:val="center"/>
              <w:textAlignment w:val="baseline"/>
              <w:rPr>
                <w:color w:val="FFFFFF" w:themeColor="background1"/>
                <w:sz w:val="16"/>
                <w:szCs w:val="16"/>
              </w:rPr>
            </w:pPr>
            <w:r w:rsidRPr="00E451CA">
              <w:rPr>
                <w:rFonts w:eastAsiaTheme="minorEastAsia" w:cstheme="minorBidi"/>
                <w:bCs/>
                <w:color w:val="FFFFFF" w:themeColor="background1"/>
                <w:kern w:val="24"/>
                <w:sz w:val="16"/>
                <w:szCs w:val="16"/>
              </w:rPr>
              <w:t>(n = 350)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B24A0C" w:rsidRPr="00E451CA" w:rsidRDefault="00B24A0C" w:rsidP="000C32BC">
            <w:pPr>
              <w:spacing w:before="20" w:after="0" w:line="240" w:lineRule="auto"/>
              <w:jc w:val="center"/>
              <w:textAlignment w:val="baseline"/>
              <w:rPr>
                <w:b/>
                <w:bCs/>
                <w:color w:val="FFFFFF" w:themeColor="background1"/>
                <w:kern w:val="24"/>
                <w:sz w:val="18"/>
                <w:szCs w:val="18"/>
              </w:rPr>
            </w:pPr>
            <w:r w:rsidRPr="00E451CA">
              <w:rPr>
                <w:b/>
                <w:bCs/>
                <w:color w:val="FFFFFF" w:themeColor="background1"/>
                <w:kern w:val="24"/>
                <w:sz w:val="18"/>
                <w:szCs w:val="18"/>
              </w:rPr>
              <w:t>Female</w:t>
            </w:r>
          </w:p>
          <w:p w:rsidR="00B24A0C" w:rsidRPr="00E451CA" w:rsidRDefault="00B24A0C" w:rsidP="000C32BC">
            <w:pPr>
              <w:spacing w:before="20" w:after="0" w:line="240" w:lineRule="auto"/>
              <w:jc w:val="center"/>
              <w:textAlignment w:val="baseline"/>
              <w:rPr>
                <w:bCs/>
                <w:color w:val="FFFFFF" w:themeColor="background1"/>
                <w:kern w:val="24"/>
                <w:sz w:val="16"/>
                <w:szCs w:val="16"/>
              </w:rPr>
            </w:pPr>
            <w:r w:rsidRPr="00E451CA">
              <w:rPr>
                <w:rFonts w:eastAsiaTheme="minorEastAsia" w:cstheme="minorBidi"/>
                <w:bCs/>
                <w:color w:val="FFFFFF" w:themeColor="background1"/>
                <w:kern w:val="24"/>
                <w:sz w:val="16"/>
                <w:szCs w:val="16"/>
              </w:rPr>
              <w:t>(n = 42)</w:t>
            </w:r>
          </w:p>
        </w:tc>
        <w:tc>
          <w:tcPr>
            <w:tcW w:w="1418" w:type="dxa"/>
            <w:tcBorders>
              <w:top w:val="single" w:sz="4" w:space="0" w:color="FFFFFF" w:themeColor="background1"/>
              <w:left w:val="single" w:sz="4" w:space="0" w:color="FFFFFF" w:themeColor="background1"/>
              <w:bottom w:val="single" w:sz="4" w:space="0" w:color="FFFFFF" w:themeColor="background1"/>
              <w:right w:val="nil"/>
            </w:tcBorders>
            <w:shd w:val="clear" w:color="auto" w:fill="121F6B"/>
          </w:tcPr>
          <w:p w:rsidR="00B24A0C" w:rsidRPr="00E451CA" w:rsidRDefault="00B24A0C" w:rsidP="000C32BC">
            <w:pPr>
              <w:spacing w:before="20" w:after="0" w:line="240" w:lineRule="auto"/>
              <w:jc w:val="center"/>
              <w:textAlignment w:val="baseline"/>
              <w:rPr>
                <w:b/>
                <w:bCs/>
                <w:color w:val="FFFFFF" w:themeColor="background1"/>
                <w:kern w:val="24"/>
                <w:sz w:val="18"/>
                <w:szCs w:val="18"/>
              </w:rPr>
            </w:pPr>
            <w:r w:rsidRPr="00E451CA">
              <w:rPr>
                <w:b/>
                <w:bCs/>
                <w:color w:val="FFFFFF" w:themeColor="background1"/>
                <w:kern w:val="24"/>
                <w:sz w:val="18"/>
                <w:szCs w:val="18"/>
              </w:rPr>
              <w:t xml:space="preserve">Overall </w:t>
            </w:r>
          </w:p>
          <w:p w:rsidR="00B24A0C" w:rsidRPr="00E451CA" w:rsidRDefault="00B24A0C" w:rsidP="000C32BC">
            <w:pPr>
              <w:spacing w:before="20" w:after="0" w:line="240" w:lineRule="auto"/>
              <w:jc w:val="center"/>
              <w:textAlignment w:val="baseline"/>
              <w:rPr>
                <w:color w:val="FFFFFF" w:themeColor="background1"/>
                <w:sz w:val="16"/>
                <w:szCs w:val="16"/>
              </w:rPr>
            </w:pPr>
            <w:r w:rsidRPr="00E451CA">
              <w:rPr>
                <w:rFonts w:eastAsiaTheme="minorEastAsia" w:cstheme="minorBidi"/>
                <w:bCs/>
                <w:color w:val="FFFFFF" w:themeColor="background1"/>
                <w:kern w:val="24"/>
                <w:sz w:val="16"/>
                <w:szCs w:val="16"/>
              </w:rPr>
              <w:t>(n = 392)</w:t>
            </w:r>
          </w:p>
        </w:tc>
      </w:tr>
      <w:tr w:rsidR="00B24A0C" w:rsidRPr="00E451CA" w:rsidTr="00E451CA">
        <w:trPr>
          <w:trHeight w:val="62"/>
        </w:trPr>
        <w:tc>
          <w:tcPr>
            <w:tcW w:w="4503" w:type="dxa"/>
            <w:tcBorders>
              <w:top w:val="single" w:sz="4" w:space="0" w:color="FFFFFF" w:themeColor="background1"/>
              <w:left w:val="nil"/>
              <w:bottom w:val="nil"/>
            </w:tcBorders>
            <w:vAlign w:val="center"/>
          </w:tcPr>
          <w:p w:rsidR="00B24A0C" w:rsidRPr="00E451CA" w:rsidRDefault="00B24A0C" w:rsidP="00E451CA">
            <w:pPr>
              <w:spacing w:before="60" w:after="60" w:line="240" w:lineRule="auto"/>
              <w:textAlignment w:val="baseline"/>
              <w:rPr>
                <w:sz w:val="18"/>
                <w:szCs w:val="18"/>
              </w:rPr>
            </w:pPr>
            <w:r w:rsidRPr="00E451CA">
              <w:rPr>
                <w:color w:val="000000" w:themeColor="text1"/>
                <w:kern w:val="24"/>
                <w:sz w:val="18"/>
                <w:szCs w:val="18"/>
              </w:rPr>
              <w:t>Did not reoffend</w:t>
            </w:r>
          </w:p>
        </w:tc>
        <w:tc>
          <w:tcPr>
            <w:tcW w:w="1417" w:type="dxa"/>
            <w:tcBorders>
              <w:top w:val="single" w:sz="4" w:space="0" w:color="FFFFFF" w:themeColor="background1"/>
              <w:bottom w:val="nil"/>
            </w:tcBorders>
            <w:vAlign w:val="center"/>
          </w:tcPr>
          <w:p w:rsidR="00B24A0C" w:rsidRPr="00E451CA" w:rsidRDefault="00B24A0C" w:rsidP="00E451CA">
            <w:pPr>
              <w:spacing w:before="60" w:after="60" w:line="240" w:lineRule="auto"/>
              <w:jc w:val="center"/>
              <w:rPr>
                <w:color w:val="000000"/>
                <w:sz w:val="18"/>
                <w:szCs w:val="18"/>
              </w:rPr>
            </w:pPr>
            <w:r w:rsidRPr="00E451CA">
              <w:rPr>
                <w:color w:val="000000"/>
                <w:kern w:val="24"/>
                <w:sz w:val="18"/>
                <w:szCs w:val="18"/>
              </w:rPr>
              <w:t>11% (40)</w:t>
            </w:r>
          </w:p>
        </w:tc>
        <w:tc>
          <w:tcPr>
            <w:tcW w:w="1417" w:type="dxa"/>
            <w:tcBorders>
              <w:top w:val="single" w:sz="4" w:space="0" w:color="FFFFFF" w:themeColor="background1"/>
              <w:bottom w:val="nil"/>
            </w:tcBorders>
            <w:vAlign w:val="center"/>
          </w:tcPr>
          <w:p w:rsidR="00B24A0C" w:rsidRPr="00E451CA" w:rsidRDefault="00B24A0C" w:rsidP="00CE598F">
            <w:pPr>
              <w:spacing w:before="60" w:after="60" w:line="240" w:lineRule="auto"/>
              <w:jc w:val="center"/>
              <w:rPr>
                <w:color w:val="000000"/>
                <w:sz w:val="18"/>
                <w:szCs w:val="18"/>
              </w:rPr>
            </w:pPr>
            <w:r w:rsidRPr="00E451CA">
              <w:rPr>
                <w:color w:val="000000"/>
                <w:kern w:val="24"/>
                <w:sz w:val="18"/>
                <w:szCs w:val="18"/>
              </w:rPr>
              <w:t>2</w:t>
            </w:r>
            <w:r w:rsidR="00CE598F">
              <w:rPr>
                <w:color w:val="000000"/>
                <w:kern w:val="24"/>
                <w:sz w:val="18"/>
                <w:szCs w:val="18"/>
              </w:rPr>
              <w:t>1</w:t>
            </w:r>
            <w:r w:rsidRPr="00E451CA">
              <w:rPr>
                <w:color w:val="000000"/>
                <w:kern w:val="24"/>
                <w:sz w:val="18"/>
                <w:szCs w:val="18"/>
              </w:rPr>
              <w:t>% (</w:t>
            </w:r>
            <w:r w:rsidR="00CE598F">
              <w:rPr>
                <w:color w:val="000000"/>
                <w:kern w:val="24"/>
                <w:sz w:val="18"/>
                <w:szCs w:val="18"/>
              </w:rPr>
              <w:t>9</w:t>
            </w:r>
            <w:r w:rsidRPr="00E451CA">
              <w:rPr>
                <w:color w:val="000000"/>
                <w:kern w:val="24"/>
                <w:sz w:val="18"/>
                <w:szCs w:val="18"/>
              </w:rPr>
              <w:t>)</w:t>
            </w:r>
          </w:p>
        </w:tc>
        <w:tc>
          <w:tcPr>
            <w:tcW w:w="1418" w:type="dxa"/>
            <w:tcBorders>
              <w:top w:val="single" w:sz="4" w:space="0" w:color="FFFFFF" w:themeColor="background1"/>
              <w:bottom w:val="nil"/>
              <w:right w:val="nil"/>
            </w:tcBorders>
            <w:vAlign w:val="center"/>
          </w:tcPr>
          <w:p w:rsidR="00B24A0C" w:rsidRPr="00E451CA" w:rsidRDefault="00B24A0C" w:rsidP="00E451CA">
            <w:pPr>
              <w:spacing w:before="60" w:after="60" w:line="240" w:lineRule="auto"/>
              <w:jc w:val="center"/>
              <w:rPr>
                <w:b/>
                <w:bCs/>
                <w:color w:val="000000"/>
                <w:sz w:val="18"/>
                <w:szCs w:val="18"/>
              </w:rPr>
            </w:pPr>
            <w:r w:rsidRPr="00E451CA">
              <w:rPr>
                <w:b/>
                <w:bCs/>
                <w:color w:val="000000"/>
                <w:kern w:val="24"/>
                <w:sz w:val="18"/>
                <w:szCs w:val="18"/>
              </w:rPr>
              <w:t>13% (49)</w:t>
            </w:r>
          </w:p>
        </w:tc>
      </w:tr>
      <w:tr w:rsidR="00B24A0C" w:rsidRPr="00E451CA" w:rsidTr="00E451CA">
        <w:trPr>
          <w:trHeight w:val="62"/>
        </w:trPr>
        <w:tc>
          <w:tcPr>
            <w:tcW w:w="4503" w:type="dxa"/>
            <w:tcBorders>
              <w:top w:val="nil"/>
              <w:left w:val="nil"/>
              <w:bottom w:val="nil"/>
              <w:right w:val="single" w:sz="4" w:space="0" w:color="121F6B"/>
            </w:tcBorders>
            <w:shd w:val="clear" w:color="auto" w:fill="D8DDF8"/>
            <w:vAlign w:val="center"/>
          </w:tcPr>
          <w:p w:rsidR="00B24A0C" w:rsidRPr="00E451CA" w:rsidRDefault="00B24A0C" w:rsidP="00E451CA">
            <w:pPr>
              <w:spacing w:before="60" w:after="60" w:line="240" w:lineRule="auto"/>
              <w:textAlignment w:val="baseline"/>
              <w:rPr>
                <w:sz w:val="18"/>
                <w:szCs w:val="18"/>
              </w:rPr>
            </w:pPr>
            <w:r w:rsidRPr="00E451CA">
              <w:rPr>
                <w:color w:val="000000" w:themeColor="text1"/>
                <w:kern w:val="24"/>
                <w:sz w:val="18"/>
                <w:szCs w:val="18"/>
              </w:rPr>
              <w:t>Reduced frequency of offending</w:t>
            </w:r>
          </w:p>
        </w:tc>
        <w:tc>
          <w:tcPr>
            <w:tcW w:w="1417" w:type="dxa"/>
            <w:tcBorders>
              <w:top w:val="nil"/>
              <w:left w:val="single" w:sz="4" w:space="0" w:color="121F6B"/>
              <w:bottom w:val="nil"/>
              <w:right w:val="single" w:sz="4" w:space="0" w:color="121F6B"/>
            </w:tcBorders>
            <w:shd w:val="clear" w:color="auto" w:fill="D8DDF8"/>
            <w:vAlign w:val="center"/>
          </w:tcPr>
          <w:p w:rsidR="00B24A0C" w:rsidRPr="00E451CA" w:rsidRDefault="00B24A0C" w:rsidP="00E451CA">
            <w:pPr>
              <w:spacing w:before="60" w:after="60" w:line="240" w:lineRule="auto"/>
              <w:jc w:val="center"/>
              <w:rPr>
                <w:color w:val="000000"/>
                <w:sz w:val="18"/>
                <w:szCs w:val="18"/>
              </w:rPr>
            </w:pPr>
            <w:r w:rsidRPr="00E451CA">
              <w:rPr>
                <w:color w:val="000000"/>
                <w:kern w:val="24"/>
                <w:sz w:val="18"/>
                <w:szCs w:val="18"/>
              </w:rPr>
              <w:t>73% (255)</w:t>
            </w:r>
          </w:p>
        </w:tc>
        <w:tc>
          <w:tcPr>
            <w:tcW w:w="1417" w:type="dxa"/>
            <w:tcBorders>
              <w:top w:val="nil"/>
              <w:left w:val="single" w:sz="4" w:space="0" w:color="121F6B"/>
              <w:bottom w:val="nil"/>
              <w:right w:val="single" w:sz="4" w:space="0" w:color="121F6B"/>
            </w:tcBorders>
            <w:shd w:val="clear" w:color="auto" w:fill="D8DDF8"/>
            <w:vAlign w:val="center"/>
          </w:tcPr>
          <w:p w:rsidR="00B24A0C" w:rsidRPr="00E451CA" w:rsidRDefault="00B24A0C" w:rsidP="00E451CA">
            <w:pPr>
              <w:spacing w:before="60" w:after="60" w:line="240" w:lineRule="auto"/>
              <w:jc w:val="center"/>
              <w:rPr>
                <w:color w:val="000000"/>
                <w:sz w:val="18"/>
                <w:szCs w:val="18"/>
              </w:rPr>
            </w:pPr>
            <w:r w:rsidRPr="00E451CA">
              <w:rPr>
                <w:color w:val="000000"/>
                <w:kern w:val="24"/>
                <w:sz w:val="18"/>
                <w:szCs w:val="18"/>
              </w:rPr>
              <w:t>79% (33)</w:t>
            </w:r>
          </w:p>
        </w:tc>
        <w:tc>
          <w:tcPr>
            <w:tcW w:w="1418" w:type="dxa"/>
            <w:tcBorders>
              <w:top w:val="nil"/>
              <w:left w:val="single" w:sz="4" w:space="0" w:color="121F6B"/>
              <w:bottom w:val="nil"/>
              <w:right w:val="nil"/>
            </w:tcBorders>
            <w:shd w:val="clear" w:color="auto" w:fill="D8DDF8"/>
            <w:vAlign w:val="center"/>
          </w:tcPr>
          <w:p w:rsidR="00B24A0C" w:rsidRPr="00E451CA" w:rsidRDefault="00B24A0C" w:rsidP="00E451CA">
            <w:pPr>
              <w:spacing w:before="60" w:after="60" w:line="240" w:lineRule="auto"/>
              <w:jc w:val="center"/>
              <w:rPr>
                <w:b/>
                <w:bCs/>
                <w:color w:val="000000"/>
                <w:sz w:val="18"/>
                <w:szCs w:val="18"/>
              </w:rPr>
            </w:pPr>
            <w:r w:rsidRPr="00E451CA">
              <w:rPr>
                <w:b/>
                <w:bCs/>
                <w:color w:val="000000"/>
                <w:kern w:val="24"/>
                <w:sz w:val="18"/>
                <w:szCs w:val="18"/>
              </w:rPr>
              <w:t>73% (288)</w:t>
            </w:r>
          </w:p>
        </w:tc>
      </w:tr>
      <w:tr w:rsidR="00B24A0C" w:rsidRPr="00E451CA" w:rsidTr="00E451CA">
        <w:trPr>
          <w:trHeight w:val="62"/>
        </w:trPr>
        <w:tc>
          <w:tcPr>
            <w:tcW w:w="4503" w:type="dxa"/>
            <w:tcBorders>
              <w:top w:val="nil"/>
              <w:left w:val="nil"/>
              <w:bottom w:val="nil"/>
              <w:right w:val="single" w:sz="4" w:space="0" w:color="121F6B"/>
            </w:tcBorders>
            <w:vAlign w:val="center"/>
          </w:tcPr>
          <w:p w:rsidR="00B24A0C" w:rsidRPr="00E451CA" w:rsidRDefault="00B24A0C" w:rsidP="00E451CA">
            <w:pPr>
              <w:spacing w:before="60" w:after="60" w:line="240" w:lineRule="auto"/>
              <w:textAlignment w:val="baseline"/>
              <w:rPr>
                <w:sz w:val="18"/>
                <w:szCs w:val="18"/>
              </w:rPr>
            </w:pPr>
            <w:r w:rsidRPr="00E451CA">
              <w:rPr>
                <w:color w:val="000000" w:themeColor="text1"/>
                <w:kern w:val="24"/>
                <w:sz w:val="18"/>
                <w:szCs w:val="18"/>
              </w:rPr>
              <w:t>Reduced total seriousness of offending</w:t>
            </w:r>
          </w:p>
        </w:tc>
        <w:tc>
          <w:tcPr>
            <w:tcW w:w="1417" w:type="dxa"/>
            <w:tcBorders>
              <w:top w:val="nil"/>
              <w:left w:val="single" w:sz="4" w:space="0" w:color="121F6B"/>
              <w:bottom w:val="nil"/>
              <w:right w:val="single" w:sz="4" w:space="0" w:color="121F6B"/>
            </w:tcBorders>
            <w:vAlign w:val="center"/>
          </w:tcPr>
          <w:p w:rsidR="00B24A0C" w:rsidRPr="00E451CA" w:rsidRDefault="00B24A0C" w:rsidP="00E451CA">
            <w:pPr>
              <w:spacing w:before="60" w:after="60" w:line="240" w:lineRule="auto"/>
              <w:jc w:val="center"/>
              <w:rPr>
                <w:color w:val="000000"/>
                <w:sz w:val="18"/>
                <w:szCs w:val="18"/>
              </w:rPr>
            </w:pPr>
            <w:r w:rsidRPr="00E451CA">
              <w:rPr>
                <w:color w:val="000000"/>
                <w:kern w:val="24"/>
                <w:sz w:val="18"/>
                <w:szCs w:val="18"/>
              </w:rPr>
              <w:t>75% (264)</w:t>
            </w:r>
          </w:p>
        </w:tc>
        <w:tc>
          <w:tcPr>
            <w:tcW w:w="1417" w:type="dxa"/>
            <w:tcBorders>
              <w:top w:val="nil"/>
              <w:left w:val="single" w:sz="4" w:space="0" w:color="121F6B"/>
              <w:bottom w:val="nil"/>
              <w:right w:val="single" w:sz="4" w:space="0" w:color="121F6B"/>
            </w:tcBorders>
            <w:vAlign w:val="center"/>
          </w:tcPr>
          <w:p w:rsidR="00B24A0C" w:rsidRPr="00E451CA" w:rsidRDefault="00B24A0C" w:rsidP="00E451CA">
            <w:pPr>
              <w:spacing w:before="60" w:after="60" w:line="240" w:lineRule="auto"/>
              <w:jc w:val="center"/>
              <w:rPr>
                <w:color w:val="000000"/>
                <w:sz w:val="18"/>
                <w:szCs w:val="18"/>
              </w:rPr>
            </w:pPr>
            <w:r w:rsidRPr="00E451CA">
              <w:rPr>
                <w:color w:val="000000"/>
                <w:kern w:val="24"/>
                <w:sz w:val="18"/>
                <w:szCs w:val="18"/>
              </w:rPr>
              <w:t>93% (39)</w:t>
            </w:r>
          </w:p>
        </w:tc>
        <w:tc>
          <w:tcPr>
            <w:tcW w:w="1418" w:type="dxa"/>
            <w:tcBorders>
              <w:top w:val="nil"/>
              <w:left w:val="single" w:sz="4" w:space="0" w:color="121F6B"/>
              <w:bottom w:val="nil"/>
              <w:right w:val="nil"/>
            </w:tcBorders>
            <w:vAlign w:val="center"/>
          </w:tcPr>
          <w:p w:rsidR="00B24A0C" w:rsidRPr="00E451CA" w:rsidRDefault="00B24A0C" w:rsidP="00E451CA">
            <w:pPr>
              <w:spacing w:before="60" w:after="60" w:line="240" w:lineRule="auto"/>
              <w:jc w:val="center"/>
              <w:rPr>
                <w:b/>
                <w:bCs/>
                <w:color w:val="000000"/>
                <w:sz w:val="18"/>
                <w:szCs w:val="18"/>
              </w:rPr>
            </w:pPr>
            <w:r w:rsidRPr="00E451CA">
              <w:rPr>
                <w:b/>
                <w:bCs/>
                <w:color w:val="000000"/>
                <w:kern w:val="24"/>
                <w:sz w:val="18"/>
                <w:szCs w:val="18"/>
              </w:rPr>
              <w:t>77% (303)</w:t>
            </w:r>
          </w:p>
        </w:tc>
      </w:tr>
      <w:tr w:rsidR="00B24A0C" w:rsidRPr="00E451CA" w:rsidTr="00E451CA">
        <w:trPr>
          <w:trHeight w:val="62"/>
        </w:trPr>
        <w:tc>
          <w:tcPr>
            <w:tcW w:w="4503" w:type="dxa"/>
            <w:tcBorders>
              <w:top w:val="nil"/>
              <w:left w:val="nil"/>
              <w:bottom w:val="nil"/>
              <w:right w:val="single" w:sz="4" w:space="0" w:color="121F6B"/>
            </w:tcBorders>
            <w:shd w:val="clear" w:color="auto" w:fill="D8DDF8"/>
            <w:vAlign w:val="center"/>
          </w:tcPr>
          <w:p w:rsidR="00B24A0C" w:rsidRPr="00E451CA" w:rsidRDefault="00B24A0C" w:rsidP="00E451CA">
            <w:pPr>
              <w:spacing w:before="60" w:after="60" w:line="240" w:lineRule="auto"/>
              <w:textAlignment w:val="baseline"/>
              <w:rPr>
                <w:sz w:val="18"/>
                <w:szCs w:val="18"/>
              </w:rPr>
            </w:pPr>
            <w:r w:rsidRPr="00E451CA">
              <w:rPr>
                <w:color w:val="000000" w:themeColor="text1"/>
                <w:kern w:val="24"/>
                <w:sz w:val="18"/>
                <w:szCs w:val="18"/>
              </w:rPr>
              <w:t>Reduced seriousness of most serious offence</w:t>
            </w:r>
          </w:p>
        </w:tc>
        <w:tc>
          <w:tcPr>
            <w:tcW w:w="1417" w:type="dxa"/>
            <w:tcBorders>
              <w:top w:val="nil"/>
              <w:left w:val="single" w:sz="4" w:space="0" w:color="121F6B"/>
              <w:bottom w:val="nil"/>
              <w:right w:val="single" w:sz="4" w:space="0" w:color="121F6B"/>
            </w:tcBorders>
            <w:shd w:val="clear" w:color="auto" w:fill="D8DDF8"/>
            <w:vAlign w:val="center"/>
          </w:tcPr>
          <w:p w:rsidR="00B24A0C" w:rsidRPr="00E451CA" w:rsidRDefault="00B24A0C" w:rsidP="00D60BEB">
            <w:pPr>
              <w:spacing w:before="60" w:after="60" w:line="240" w:lineRule="auto"/>
              <w:jc w:val="center"/>
              <w:rPr>
                <w:color w:val="000000"/>
                <w:sz w:val="18"/>
                <w:szCs w:val="18"/>
              </w:rPr>
            </w:pPr>
            <w:r w:rsidRPr="00E451CA">
              <w:rPr>
                <w:color w:val="000000"/>
                <w:kern w:val="24"/>
                <w:sz w:val="18"/>
                <w:szCs w:val="18"/>
              </w:rPr>
              <w:t>6</w:t>
            </w:r>
            <w:r w:rsidR="00D60BEB">
              <w:rPr>
                <w:color w:val="000000"/>
                <w:kern w:val="24"/>
                <w:sz w:val="18"/>
                <w:szCs w:val="18"/>
              </w:rPr>
              <w:t>8</w:t>
            </w:r>
            <w:r w:rsidRPr="00E451CA">
              <w:rPr>
                <w:color w:val="000000"/>
                <w:kern w:val="24"/>
                <w:sz w:val="18"/>
                <w:szCs w:val="18"/>
              </w:rPr>
              <w:t>% (238)</w:t>
            </w:r>
          </w:p>
        </w:tc>
        <w:tc>
          <w:tcPr>
            <w:tcW w:w="1417" w:type="dxa"/>
            <w:tcBorders>
              <w:top w:val="nil"/>
              <w:left w:val="single" w:sz="4" w:space="0" w:color="121F6B"/>
              <w:bottom w:val="nil"/>
              <w:right w:val="single" w:sz="4" w:space="0" w:color="121F6B"/>
            </w:tcBorders>
            <w:shd w:val="clear" w:color="auto" w:fill="D8DDF8"/>
            <w:vAlign w:val="center"/>
          </w:tcPr>
          <w:p w:rsidR="00B24A0C" w:rsidRPr="00E451CA" w:rsidRDefault="00B24A0C" w:rsidP="00E451CA">
            <w:pPr>
              <w:spacing w:before="60" w:after="60" w:line="240" w:lineRule="auto"/>
              <w:jc w:val="center"/>
              <w:rPr>
                <w:color w:val="000000"/>
                <w:sz w:val="18"/>
                <w:szCs w:val="18"/>
              </w:rPr>
            </w:pPr>
            <w:r w:rsidRPr="00E451CA">
              <w:rPr>
                <w:color w:val="000000"/>
                <w:kern w:val="24"/>
                <w:sz w:val="18"/>
                <w:szCs w:val="18"/>
              </w:rPr>
              <w:t>83% (35)</w:t>
            </w:r>
          </w:p>
        </w:tc>
        <w:tc>
          <w:tcPr>
            <w:tcW w:w="1418" w:type="dxa"/>
            <w:tcBorders>
              <w:top w:val="nil"/>
              <w:left w:val="single" w:sz="4" w:space="0" w:color="121F6B"/>
              <w:bottom w:val="nil"/>
              <w:right w:val="nil"/>
            </w:tcBorders>
            <w:shd w:val="clear" w:color="auto" w:fill="D8DDF8"/>
            <w:vAlign w:val="center"/>
          </w:tcPr>
          <w:p w:rsidR="00B24A0C" w:rsidRPr="00E451CA" w:rsidRDefault="00B24A0C" w:rsidP="00E451CA">
            <w:pPr>
              <w:spacing w:before="60" w:after="60" w:line="240" w:lineRule="auto"/>
              <w:jc w:val="center"/>
              <w:rPr>
                <w:b/>
                <w:bCs/>
                <w:color w:val="000000"/>
                <w:sz w:val="18"/>
                <w:szCs w:val="18"/>
              </w:rPr>
            </w:pPr>
            <w:r w:rsidRPr="00E451CA">
              <w:rPr>
                <w:b/>
                <w:bCs/>
                <w:color w:val="000000"/>
                <w:kern w:val="24"/>
                <w:sz w:val="18"/>
                <w:szCs w:val="18"/>
              </w:rPr>
              <w:t>70% (273)</w:t>
            </w:r>
          </w:p>
        </w:tc>
      </w:tr>
      <w:tr w:rsidR="00B24A0C" w:rsidRPr="00E451CA" w:rsidTr="00E451CA">
        <w:trPr>
          <w:trHeight w:val="62"/>
        </w:trPr>
        <w:tc>
          <w:tcPr>
            <w:tcW w:w="4503" w:type="dxa"/>
            <w:tcBorders>
              <w:top w:val="nil"/>
              <w:left w:val="nil"/>
              <w:bottom w:val="single" w:sz="4" w:space="0" w:color="auto"/>
              <w:right w:val="single" w:sz="4" w:space="0" w:color="121F6B"/>
            </w:tcBorders>
            <w:vAlign w:val="center"/>
          </w:tcPr>
          <w:p w:rsidR="00B24A0C" w:rsidRPr="00E451CA" w:rsidRDefault="00B24A0C" w:rsidP="00E451CA">
            <w:pPr>
              <w:spacing w:before="60" w:after="60" w:line="240" w:lineRule="auto"/>
              <w:textAlignment w:val="baseline"/>
              <w:rPr>
                <w:sz w:val="18"/>
                <w:szCs w:val="18"/>
              </w:rPr>
            </w:pPr>
            <w:r w:rsidRPr="00E451CA">
              <w:rPr>
                <w:color w:val="000000" w:themeColor="text1"/>
                <w:kern w:val="24"/>
                <w:sz w:val="18"/>
                <w:szCs w:val="18"/>
              </w:rPr>
              <w:t xml:space="preserve">Received a </w:t>
            </w:r>
            <w:proofErr w:type="spellStart"/>
            <w:r w:rsidRPr="00E451CA">
              <w:rPr>
                <w:color w:val="000000" w:themeColor="text1"/>
                <w:kern w:val="24"/>
                <w:sz w:val="18"/>
                <w:szCs w:val="18"/>
              </w:rPr>
              <w:t>SwR</w:t>
            </w:r>
            <w:proofErr w:type="spellEnd"/>
            <w:r w:rsidRPr="00E451CA">
              <w:rPr>
                <w:color w:val="000000" w:themeColor="text1"/>
                <w:kern w:val="24"/>
                <w:sz w:val="18"/>
                <w:szCs w:val="18"/>
              </w:rPr>
              <w:t xml:space="preserve"> order or were imprisoned</w:t>
            </w:r>
          </w:p>
        </w:tc>
        <w:tc>
          <w:tcPr>
            <w:tcW w:w="1417" w:type="dxa"/>
            <w:tcBorders>
              <w:top w:val="nil"/>
              <w:left w:val="single" w:sz="4" w:space="0" w:color="121F6B"/>
              <w:bottom w:val="single" w:sz="4" w:space="0" w:color="auto"/>
              <w:right w:val="single" w:sz="4" w:space="0" w:color="121F6B"/>
            </w:tcBorders>
            <w:vAlign w:val="center"/>
          </w:tcPr>
          <w:p w:rsidR="00B24A0C" w:rsidRPr="00E451CA" w:rsidRDefault="00D60BEB" w:rsidP="00D60BEB">
            <w:pPr>
              <w:spacing w:before="60" w:after="60" w:line="240" w:lineRule="auto"/>
              <w:jc w:val="center"/>
              <w:rPr>
                <w:color w:val="000000"/>
                <w:sz w:val="18"/>
                <w:szCs w:val="18"/>
              </w:rPr>
            </w:pPr>
            <w:r>
              <w:rPr>
                <w:color w:val="000000"/>
                <w:kern w:val="24"/>
                <w:sz w:val="18"/>
                <w:szCs w:val="18"/>
              </w:rPr>
              <w:t>3</w:t>
            </w:r>
            <w:r w:rsidR="00B24A0C" w:rsidRPr="00E451CA">
              <w:rPr>
                <w:color w:val="000000"/>
                <w:kern w:val="24"/>
                <w:sz w:val="18"/>
                <w:szCs w:val="18"/>
              </w:rPr>
              <w:t>3% (1</w:t>
            </w:r>
            <w:r>
              <w:rPr>
                <w:color w:val="000000"/>
                <w:kern w:val="24"/>
                <w:sz w:val="18"/>
                <w:szCs w:val="18"/>
              </w:rPr>
              <w:t>16</w:t>
            </w:r>
            <w:r w:rsidR="00B24A0C" w:rsidRPr="00E451CA">
              <w:rPr>
                <w:color w:val="000000"/>
                <w:kern w:val="24"/>
                <w:sz w:val="18"/>
                <w:szCs w:val="18"/>
              </w:rPr>
              <w:t>)</w:t>
            </w:r>
          </w:p>
        </w:tc>
        <w:tc>
          <w:tcPr>
            <w:tcW w:w="1417" w:type="dxa"/>
            <w:tcBorders>
              <w:top w:val="nil"/>
              <w:left w:val="single" w:sz="4" w:space="0" w:color="121F6B"/>
              <w:bottom w:val="single" w:sz="4" w:space="0" w:color="auto"/>
              <w:right w:val="single" w:sz="4" w:space="0" w:color="121F6B"/>
            </w:tcBorders>
            <w:vAlign w:val="center"/>
          </w:tcPr>
          <w:p w:rsidR="00B24A0C" w:rsidRPr="00E451CA" w:rsidRDefault="00D60BEB" w:rsidP="00D60BEB">
            <w:pPr>
              <w:spacing w:before="60" w:after="60" w:line="240" w:lineRule="auto"/>
              <w:jc w:val="center"/>
              <w:rPr>
                <w:color w:val="000000"/>
                <w:sz w:val="18"/>
                <w:szCs w:val="18"/>
              </w:rPr>
            </w:pPr>
            <w:r>
              <w:rPr>
                <w:color w:val="000000"/>
                <w:kern w:val="24"/>
                <w:sz w:val="18"/>
                <w:szCs w:val="18"/>
              </w:rPr>
              <w:t>7</w:t>
            </w:r>
            <w:r w:rsidR="00B24A0C" w:rsidRPr="00E451CA">
              <w:rPr>
                <w:color w:val="000000"/>
                <w:kern w:val="24"/>
                <w:sz w:val="18"/>
                <w:szCs w:val="18"/>
              </w:rPr>
              <w:t>% (</w:t>
            </w:r>
            <w:r>
              <w:rPr>
                <w:color w:val="000000"/>
                <w:kern w:val="24"/>
                <w:sz w:val="18"/>
                <w:szCs w:val="18"/>
              </w:rPr>
              <w:t>3</w:t>
            </w:r>
            <w:r w:rsidR="00B24A0C" w:rsidRPr="00E451CA">
              <w:rPr>
                <w:color w:val="000000"/>
                <w:kern w:val="24"/>
                <w:sz w:val="18"/>
                <w:szCs w:val="18"/>
              </w:rPr>
              <w:t>)</w:t>
            </w:r>
          </w:p>
        </w:tc>
        <w:tc>
          <w:tcPr>
            <w:tcW w:w="1418" w:type="dxa"/>
            <w:tcBorders>
              <w:top w:val="nil"/>
              <w:left w:val="single" w:sz="4" w:space="0" w:color="121F6B"/>
              <w:bottom w:val="single" w:sz="4" w:space="0" w:color="auto"/>
              <w:right w:val="nil"/>
            </w:tcBorders>
            <w:vAlign w:val="center"/>
          </w:tcPr>
          <w:p w:rsidR="00B24A0C" w:rsidRPr="00E451CA" w:rsidRDefault="00D60BEB" w:rsidP="00D60BEB">
            <w:pPr>
              <w:spacing w:before="60" w:after="60" w:line="240" w:lineRule="auto"/>
              <w:jc w:val="center"/>
              <w:rPr>
                <w:b/>
                <w:bCs/>
                <w:color w:val="000000"/>
                <w:sz w:val="18"/>
                <w:szCs w:val="18"/>
              </w:rPr>
            </w:pPr>
            <w:r>
              <w:rPr>
                <w:b/>
                <w:bCs/>
                <w:color w:val="000000"/>
                <w:kern w:val="24"/>
                <w:sz w:val="18"/>
                <w:szCs w:val="18"/>
              </w:rPr>
              <w:t>30</w:t>
            </w:r>
            <w:r w:rsidR="00B24A0C" w:rsidRPr="00E451CA">
              <w:rPr>
                <w:b/>
                <w:bCs/>
                <w:color w:val="000000"/>
                <w:kern w:val="24"/>
                <w:sz w:val="18"/>
                <w:szCs w:val="18"/>
              </w:rPr>
              <w:t>% (</w:t>
            </w:r>
            <w:r>
              <w:rPr>
                <w:b/>
                <w:bCs/>
                <w:color w:val="000000"/>
                <w:kern w:val="24"/>
                <w:sz w:val="18"/>
                <w:szCs w:val="18"/>
              </w:rPr>
              <w:t>119</w:t>
            </w:r>
            <w:r w:rsidR="00B24A0C" w:rsidRPr="00E451CA">
              <w:rPr>
                <w:b/>
                <w:bCs/>
                <w:color w:val="000000"/>
                <w:kern w:val="24"/>
                <w:sz w:val="18"/>
                <w:szCs w:val="18"/>
              </w:rPr>
              <w:t>)</w:t>
            </w:r>
          </w:p>
        </w:tc>
      </w:tr>
    </w:tbl>
    <w:p w:rsidR="004F76F2" w:rsidRDefault="004F76F2" w:rsidP="004F76F2">
      <w:pPr>
        <w:spacing w:after="0" w:line="240" w:lineRule="auto"/>
      </w:pPr>
    </w:p>
    <w:p w:rsidR="004F76F2" w:rsidRDefault="004F76F2" w:rsidP="004F76F2">
      <w:pPr>
        <w:spacing w:after="0" w:line="240" w:lineRule="auto"/>
      </w:pPr>
    </w:p>
    <w:p w:rsidR="00B24A0C" w:rsidRDefault="00B24A0C" w:rsidP="002B1433">
      <w:pPr>
        <w:pStyle w:val="Caption"/>
      </w:pPr>
      <w:r>
        <w:t xml:space="preserve">Table </w:t>
      </w:r>
      <w:r w:rsidR="006A6792">
        <w:t>A6</w:t>
      </w:r>
      <w:r>
        <w:t xml:space="preserve">: </w:t>
      </w:r>
      <w:r w:rsidRPr="00F2486A">
        <w:t xml:space="preserve">Most serious sanction in the 12 months after </w:t>
      </w:r>
      <w:proofErr w:type="spellStart"/>
      <w:r w:rsidRPr="00F2486A">
        <w:t>SwR</w:t>
      </w:r>
      <w:proofErr w:type="spellEnd"/>
      <w:r w:rsidRPr="00F2486A">
        <w:t xml:space="preserve"> orders</w:t>
      </w:r>
      <w:r w:rsidR="004B2954">
        <w:t xml:space="preserve"> ended</w:t>
      </w:r>
      <w:r w:rsidRPr="00F2486A">
        <w:t>, by gender</w:t>
      </w:r>
    </w:p>
    <w:tbl>
      <w:tblPr>
        <w:tblStyle w:val="Tabletemp1"/>
        <w:tblW w:w="8755" w:type="dxa"/>
        <w:tblCellMar>
          <w:top w:w="28" w:type="dxa"/>
          <w:bottom w:w="28" w:type="dxa"/>
        </w:tblCellMar>
        <w:tblLook w:val="04A0" w:firstRow="1" w:lastRow="0" w:firstColumn="1" w:lastColumn="0" w:noHBand="0" w:noVBand="1"/>
      </w:tblPr>
      <w:tblGrid>
        <w:gridCol w:w="4503"/>
        <w:gridCol w:w="1417"/>
        <w:gridCol w:w="1417"/>
        <w:gridCol w:w="1418"/>
      </w:tblGrid>
      <w:tr w:rsidR="00B24A0C" w:rsidRPr="00E451CA" w:rsidTr="00E451CA">
        <w:trPr>
          <w:trHeight w:val="661"/>
        </w:trPr>
        <w:tc>
          <w:tcPr>
            <w:tcW w:w="4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B24A0C" w:rsidRPr="00E451CA" w:rsidRDefault="00B24A0C" w:rsidP="000C32BC">
            <w:pPr>
              <w:spacing w:before="20" w:after="0" w:line="240" w:lineRule="auto"/>
              <w:textAlignment w:val="baseline"/>
              <w:rPr>
                <w:rFonts w:eastAsiaTheme="minorEastAsia" w:cstheme="minorBidi"/>
                <w:b/>
                <w:bCs/>
                <w:color w:val="FFFFFF" w:themeColor="background1"/>
                <w:kern w:val="24"/>
                <w:sz w:val="18"/>
                <w:szCs w:val="18"/>
              </w:rPr>
            </w:pPr>
            <w:r w:rsidRPr="00E451CA">
              <w:rPr>
                <w:rFonts w:eastAsiaTheme="minorEastAsia" w:cstheme="minorBidi"/>
                <w:b/>
                <w:bCs/>
                <w:color w:val="FFFFFF" w:themeColor="background1"/>
                <w:kern w:val="24"/>
                <w:sz w:val="18"/>
                <w:szCs w:val="18"/>
              </w:rPr>
              <w:t>Sanction</w:t>
            </w:r>
          </w:p>
          <w:p w:rsidR="00B24A0C" w:rsidRPr="00E451CA" w:rsidRDefault="00B24A0C" w:rsidP="000C32BC">
            <w:pPr>
              <w:spacing w:before="20" w:after="0" w:line="240" w:lineRule="auto"/>
              <w:textAlignment w:val="baseline"/>
              <w:rPr>
                <w:color w:val="FFFFFF" w:themeColor="background1"/>
                <w:sz w:val="16"/>
                <w:szCs w:val="16"/>
              </w:rPr>
            </w:pPr>
            <w:r w:rsidRPr="00E451CA">
              <w:rPr>
                <w:rFonts w:eastAsiaTheme="minorEastAsia" w:cstheme="minorBidi"/>
                <w:bCs/>
                <w:color w:val="FFFFFF" w:themeColor="background1"/>
                <w:kern w:val="24"/>
                <w:sz w:val="16"/>
                <w:szCs w:val="16"/>
              </w:rPr>
              <w:t>(Youth Court supervision orders or imprisonment)</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B24A0C" w:rsidRPr="00E451CA" w:rsidRDefault="00B24A0C" w:rsidP="000C32BC">
            <w:pPr>
              <w:spacing w:before="20" w:after="0" w:line="240" w:lineRule="auto"/>
              <w:jc w:val="center"/>
              <w:textAlignment w:val="baseline"/>
              <w:rPr>
                <w:b/>
                <w:bCs/>
                <w:color w:val="FFFFFF" w:themeColor="background1"/>
                <w:kern w:val="24"/>
                <w:sz w:val="18"/>
                <w:szCs w:val="18"/>
              </w:rPr>
            </w:pPr>
            <w:r w:rsidRPr="00E451CA">
              <w:rPr>
                <w:b/>
                <w:bCs/>
                <w:color w:val="FFFFFF" w:themeColor="background1"/>
                <w:kern w:val="24"/>
                <w:sz w:val="18"/>
                <w:szCs w:val="18"/>
              </w:rPr>
              <w:t>Male</w:t>
            </w:r>
          </w:p>
          <w:p w:rsidR="00B24A0C" w:rsidRPr="00E451CA" w:rsidRDefault="00B24A0C" w:rsidP="000C32BC">
            <w:pPr>
              <w:spacing w:before="20" w:after="0" w:line="240" w:lineRule="auto"/>
              <w:jc w:val="center"/>
              <w:textAlignment w:val="baseline"/>
              <w:rPr>
                <w:color w:val="FFFFFF" w:themeColor="background1"/>
                <w:sz w:val="16"/>
                <w:szCs w:val="16"/>
              </w:rPr>
            </w:pPr>
            <w:r w:rsidRPr="00E451CA">
              <w:rPr>
                <w:rFonts w:eastAsiaTheme="minorEastAsia" w:cstheme="minorBidi"/>
                <w:bCs/>
                <w:color w:val="FFFFFF" w:themeColor="background1"/>
                <w:kern w:val="24"/>
                <w:sz w:val="16"/>
                <w:szCs w:val="16"/>
              </w:rPr>
              <w:t>(n = 350)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B24A0C" w:rsidRPr="00E451CA" w:rsidRDefault="00B24A0C" w:rsidP="000C32BC">
            <w:pPr>
              <w:spacing w:before="20" w:after="0" w:line="240" w:lineRule="auto"/>
              <w:jc w:val="center"/>
              <w:textAlignment w:val="baseline"/>
              <w:rPr>
                <w:b/>
                <w:bCs/>
                <w:color w:val="FFFFFF" w:themeColor="background1"/>
                <w:kern w:val="24"/>
                <w:sz w:val="18"/>
                <w:szCs w:val="18"/>
              </w:rPr>
            </w:pPr>
            <w:r w:rsidRPr="00E451CA">
              <w:rPr>
                <w:b/>
                <w:bCs/>
                <w:color w:val="FFFFFF" w:themeColor="background1"/>
                <w:kern w:val="24"/>
                <w:sz w:val="18"/>
                <w:szCs w:val="18"/>
              </w:rPr>
              <w:t>Female</w:t>
            </w:r>
          </w:p>
          <w:p w:rsidR="00B24A0C" w:rsidRPr="00E451CA" w:rsidRDefault="00B24A0C" w:rsidP="000C32BC">
            <w:pPr>
              <w:spacing w:before="20" w:after="0" w:line="240" w:lineRule="auto"/>
              <w:jc w:val="center"/>
              <w:textAlignment w:val="baseline"/>
              <w:rPr>
                <w:bCs/>
                <w:color w:val="FFFFFF" w:themeColor="background1"/>
                <w:kern w:val="24"/>
                <w:sz w:val="16"/>
                <w:szCs w:val="16"/>
              </w:rPr>
            </w:pPr>
            <w:r w:rsidRPr="00E451CA">
              <w:rPr>
                <w:rFonts w:eastAsiaTheme="minorEastAsia" w:cstheme="minorBidi"/>
                <w:bCs/>
                <w:color w:val="FFFFFF" w:themeColor="background1"/>
                <w:kern w:val="24"/>
                <w:sz w:val="16"/>
                <w:szCs w:val="16"/>
              </w:rPr>
              <w:t>(n = 42)</w:t>
            </w:r>
          </w:p>
        </w:tc>
        <w:tc>
          <w:tcPr>
            <w:tcW w:w="1418" w:type="dxa"/>
            <w:tcBorders>
              <w:top w:val="single" w:sz="4" w:space="0" w:color="FFFFFF" w:themeColor="background1"/>
              <w:left w:val="single" w:sz="4" w:space="0" w:color="FFFFFF" w:themeColor="background1"/>
              <w:bottom w:val="single" w:sz="4" w:space="0" w:color="FFFFFF" w:themeColor="background1"/>
              <w:right w:val="nil"/>
            </w:tcBorders>
            <w:shd w:val="clear" w:color="auto" w:fill="121F6B"/>
          </w:tcPr>
          <w:p w:rsidR="00B24A0C" w:rsidRPr="00E451CA" w:rsidRDefault="00B24A0C" w:rsidP="000C32BC">
            <w:pPr>
              <w:spacing w:before="20" w:after="0" w:line="240" w:lineRule="auto"/>
              <w:jc w:val="center"/>
              <w:textAlignment w:val="baseline"/>
              <w:rPr>
                <w:b/>
                <w:bCs/>
                <w:color w:val="FFFFFF" w:themeColor="background1"/>
                <w:kern w:val="24"/>
                <w:sz w:val="18"/>
                <w:szCs w:val="18"/>
              </w:rPr>
            </w:pPr>
            <w:r w:rsidRPr="00E451CA">
              <w:rPr>
                <w:b/>
                <w:bCs/>
                <w:color w:val="FFFFFF" w:themeColor="background1"/>
                <w:kern w:val="24"/>
                <w:sz w:val="18"/>
                <w:szCs w:val="18"/>
              </w:rPr>
              <w:t xml:space="preserve">Overall </w:t>
            </w:r>
          </w:p>
          <w:p w:rsidR="00B24A0C" w:rsidRPr="00E451CA" w:rsidRDefault="00B24A0C" w:rsidP="000C32BC">
            <w:pPr>
              <w:spacing w:before="20" w:after="0" w:line="240" w:lineRule="auto"/>
              <w:jc w:val="center"/>
              <w:textAlignment w:val="baseline"/>
              <w:rPr>
                <w:color w:val="FFFFFF" w:themeColor="background1"/>
                <w:sz w:val="16"/>
                <w:szCs w:val="16"/>
              </w:rPr>
            </w:pPr>
            <w:r w:rsidRPr="00E451CA">
              <w:rPr>
                <w:rFonts w:eastAsiaTheme="minorEastAsia" w:cstheme="minorBidi"/>
                <w:bCs/>
                <w:color w:val="FFFFFF" w:themeColor="background1"/>
                <w:kern w:val="24"/>
                <w:sz w:val="16"/>
                <w:szCs w:val="16"/>
              </w:rPr>
              <w:t>(n = 392)</w:t>
            </w:r>
          </w:p>
        </w:tc>
      </w:tr>
      <w:tr w:rsidR="00B24A0C" w:rsidRPr="00E451CA" w:rsidTr="00E451CA">
        <w:trPr>
          <w:trHeight w:val="61"/>
        </w:trPr>
        <w:tc>
          <w:tcPr>
            <w:tcW w:w="4503" w:type="dxa"/>
            <w:tcBorders>
              <w:top w:val="single" w:sz="4" w:space="0" w:color="FFFFFF" w:themeColor="background1"/>
              <w:left w:val="nil"/>
              <w:bottom w:val="nil"/>
            </w:tcBorders>
            <w:vAlign w:val="center"/>
          </w:tcPr>
          <w:p w:rsidR="00B24A0C" w:rsidRPr="00E451CA" w:rsidRDefault="00B24A0C" w:rsidP="00E451CA">
            <w:pPr>
              <w:spacing w:before="60" w:after="60" w:line="240" w:lineRule="auto"/>
              <w:textAlignment w:val="baseline"/>
              <w:rPr>
                <w:sz w:val="18"/>
                <w:szCs w:val="18"/>
              </w:rPr>
            </w:pPr>
            <w:r w:rsidRPr="00E451CA">
              <w:rPr>
                <w:color w:val="000000" w:themeColor="text1"/>
                <w:kern w:val="24"/>
                <w:sz w:val="18"/>
                <w:szCs w:val="18"/>
              </w:rPr>
              <w:t>No imprisonment or supervision orders</w:t>
            </w:r>
          </w:p>
        </w:tc>
        <w:tc>
          <w:tcPr>
            <w:tcW w:w="1417" w:type="dxa"/>
            <w:tcBorders>
              <w:top w:val="single" w:sz="4" w:space="0" w:color="FFFFFF" w:themeColor="background1"/>
              <w:bottom w:val="nil"/>
            </w:tcBorders>
            <w:vAlign w:val="center"/>
          </w:tcPr>
          <w:p w:rsidR="00B24A0C" w:rsidRPr="00E451CA" w:rsidRDefault="00B24A0C" w:rsidP="00E451CA">
            <w:pPr>
              <w:spacing w:before="60" w:after="60" w:line="240" w:lineRule="auto"/>
              <w:jc w:val="center"/>
              <w:rPr>
                <w:color w:val="000000"/>
                <w:sz w:val="18"/>
                <w:szCs w:val="18"/>
              </w:rPr>
            </w:pPr>
            <w:r w:rsidRPr="00E451CA">
              <w:rPr>
                <w:color w:val="000000"/>
                <w:kern w:val="24"/>
                <w:sz w:val="18"/>
                <w:szCs w:val="18"/>
              </w:rPr>
              <w:t>57% (198)</w:t>
            </w:r>
          </w:p>
        </w:tc>
        <w:tc>
          <w:tcPr>
            <w:tcW w:w="1417" w:type="dxa"/>
            <w:tcBorders>
              <w:top w:val="single" w:sz="4" w:space="0" w:color="FFFFFF" w:themeColor="background1"/>
              <w:bottom w:val="nil"/>
            </w:tcBorders>
            <w:vAlign w:val="center"/>
          </w:tcPr>
          <w:p w:rsidR="00B24A0C" w:rsidRPr="00E451CA" w:rsidRDefault="00B24A0C" w:rsidP="00E451CA">
            <w:pPr>
              <w:spacing w:before="60" w:after="60" w:line="240" w:lineRule="auto"/>
              <w:jc w:val="center"/>
              <w:rPr>
                <w:color w:val="000000"/>
                <w:sz w:val="18"/>
                <w:szCs w:val="18"/>
              </w:rPr>
            </w:pPr>
            <w:r w:rsidRPr="00E451CA">
              <w:rPr>
                <w:color w:val="000000"/>
                <w:kern w:val="24"/>
                <w:sz w:val="18"/>
                <w:szCs w:val="18"/>
              </w:rPr>
              <w:t>79% (33)</w:t>
            </w:r>
          </w:p>
        </w:tc>
        <w:tc>
          <w:tcPr>
            <w:tcW w:w="1418" w:type="dxa"/>
            <w:tcBorders>
              <w:top w:val="single" w:sz="4" w:space="0" w:color="FFFFFF" w:themeColor="background1"/>
              <w:bottom w:val="nil"/>
              <w:right w:val="nil"/>
            </w:tcBorders>
            <w:vAlign w:val="center"/>
          </w:tcPr>
          <w:p w:rsidR="00B24A0C" w:rsidRPr="00E451CA" w:rsidRDefault="00B24A0C" w:rsidP="00E451CA">
            <w:pPr>
              <w:spacing w:before="60" w:after="60" w:line="240" w:lineRule="auto"/>
              <w:jc w:val="center"/>
              <w:rPr>
                <w:b/>
                <w:bCs/>
                <w:color w:val="000000"/>
                <w:sz w:val="18"/>
                <w:szCs w:val="18"/>
              </w:rPr>
            </w:pPr>
            <w:r w:rsidRPr="00E451CA">
              <w:rPr>
                <w:b/>
                <w:bCs/>
                <w:color w:val="000000"/>
                <w:kern w:val="24"/>
                <w:sz w:val="18"/>
                <w:szCs w:val="18"/>
              </w:rPr>
              <w:t>59% (231)</w:t>
            </w:r>
          </w:p>
        </w:tc>
      </w:tr>
      <w:tr w:rsidR="00B24A0C" w:rsidRPr="00E451CA" w:rsidTr="00E451CA">
        <w:trPr>
          <w:trHeight w:val="61"/>
        </w:trPr>
        <w:tc>
          <w:tcPr>
            <w:tcW w:w="4503" w:type="dxa"/>
            <w:tcBorders>
              <w:top w:val="nil"/>
              <w:left w:val="nil"/>
              <w:bottom w:val="nil"/>
              <w:right w:val="single" w:sz="4" w:space="0" w:color="121F6B"/>
            </w:tcBorders>
            <w:shd w:val="clear" w:color="auto" w:fill="D8DDF8"/>
            <w:vAlign w:val="center"/>
          </w:tcPr>
          <w:p w:rsidR="00B24A0C" w:rsidRPr="00E451CA" w:rsidRDefault="00B24A0C" w:rsidP="00E451CA">
            <w:pPr>
              <w:spacing w:before="60" w:after="60" w:line="240" w:lineRule="auto"/>
              <w:textAlignment w:val="baseline"/>
              <w:rPr>
                <w:sz w:val="18"/>
                <w:szCs w:val="18"/>
              </w:rPr>
            </w:pPr>
            <w:r w:rsidRPr="00E451CA">
              <w:rPr>
                <w:color w:val="000000" w:themeColor="text1"/>
                <w:kern w:val="24"/>
                <w:sz w:val="18"/>
                <w:szCs w:val="18"/>
              </w:rPr>
              <w:t>Stand-alone Supervision order</w:t>
            </w:r>
          </w:p>
        </w:tc>
        <w:tc>
          <w:tcPr>
            <w:tcW w:w="1417" w:type="dxa"/>
            <w:tcBorders>
              <w:top w:val="nil"/>
              <w:left w:val="single" w:sz="4" w:space="0" w:color="121F6B"/>
              <w:bottom w:val="nil"/>
              <w:right w:val="single" w:sz="4" w:space="0" w:color="121F6B"/>
            </w:tcBorders>
            <w:shd w:val="clear" w:color="auto" w:fill="D8DDF8"/>
            <w:vAlign w:val="center"/>
          </w:tcPr>
          <w:p w:rsidR="00B24A0C" w:rsidRPr="00E451CA" w:rsidRDefault="00B24A0C" w:rsidP="00E451CA">
            <w:pPr>
              <w:spacing w:before="60" w:after="60" w:line="240" w:lineRule="auto"/>
              <w:jc w:val="center"/>
              <w:rPr>
                <w:color w:val="000000"/>
                <w:sz w:val="18"/>
                <w:szCs w:val="18"/>
              </w:rPr>
            </w:pPr>
            <w:r w:rsidRPr="00E451CA">
              <w:rPr>
                <w:color w:val="000000"/>
                <w:kern w:val="24"/>
                <w:sz w:val="18"/>
                <w:szCs w:val="18"/>
              </w:rPr>
              <w:t>6% (22)</w:t>
            </w:r>
          </w:p>
        </w:tc>
        <w:tc>
          <w:tcPr>
            <w:tcW w:w="1417" w:type="dxa"/>
            <w:tcBorders>
              <w:top w:val="nil"/>
              <w:left w:val="single" w:sz="4" w:space="0" w:color="121F6B"/>
              <w:bottom w:val="nil"/>
              <w:right w:val="single" w:sz="4" w:space="0" w:color="121F6B"/>
            </w:tcBorders>
            <w:shd w:val="clear" w:color="auto" w:fill="D8DDF8"/>
            <w:vAlign w:val="center"/>
          </w:tcPr>
          <w:p w:rsidR="00B24A0C" w:rsidRPr="00E451CA" w:rsidRDefault="00B24A0C" w:rsidP="00E451CA">
            <w:pPr>
              <w:spacing w:before="60" w:after="60" w:line="240" w:lineRule="auto"/>
              <w:jc w:val="center"/>
              <w:rPr>
                <w:color w:val="000000"/>
                <w:sz w:val="18"/>
                <w:szCs w:val="18"/>
              </w:rPr>
            </w:pPr>
            <w:r w:rsidRPr="00E451CA">
              <w:rPr>
                <w:color w:val="000000"/>
                <w:kern w:val="24"/>
                <w:sz w:val="18"/>
                <w:szCs w:val="18"/>
              </w:rPr>
              <w:t>14% (6)</w:t>
            </w:r>
          </w:p>
        </w:tc>
        <w:tc>
          <w:tcPr>
            <w:tcW w:w="1418" w:type="dxa"/>
            <w:tcBorders>
              <w:top w:val="nil"/>
              <w:left w:val="single" w:sz="4" w:space="0" w:color="121F6B"/>
              <w:bottom w:val="nil"/>
              <w:right w:val="nil"/>
            </w:tcBorders>
            <w:shd w:val="clear" w:color="auto" w:fill="D8DDF8"/>
            <w:vAlign w:val="center"/>
          </w:tcPr>
          <w:p w:rsidR="00B24A0C" w:rsidRPr="00E451CA" w:rsidRDefault="00B24A0C" w:rsidP="00E451CA">
            <w:pPr>
              <w:spacing w:before="60" w:after="60" w:line="240" w:lineRule="auto"/>
              <w:jc w:val="center"/>
              <w:rPr>
                <w:b/>
                <w:bCs/>
                <w:color w:val="000000"/>
                <w:sz w:val="18"/>
                <w:szCs w:val="18"/>
              </w:rPr>
            </w:pPr>
            <w:r w:rsidRPr="00E451CA">
              <w:rPr>
                <w:b/>
                <w:bCs/>
                <w:color w:val="000000"/>
                <w:kern w:val="24"/>
                <w:sz w:val="18"/>
                <w:szCs w:val="18"/>
              </w:rPr>
              <w:t>7% (28)</w:t>
            </w:r>
          </w:p>
        </w:tc>
      </w:tr>
      <w:tr w:rsidR="00B24A0C" w:rsidRPr="00E451CA" w:rsidTr="00E451CA">
        <w:trPr>
          <w:trHeight w:val="61"/>
        </w:trPr>
        <w:tc>
          <w:tcPr>
            <w:tcW w:w="4503" w:type="dxa"/>
            <w:tcBorders>
              <w:top w:val="nil"/>
              <w:left w:val="nil"/>
              <w:bottom w:val="nil"/>
              <w:right w:val="single" w:sz="4" w:space="0" w:color="121F6B"/>
            </w:tcBorders>
            <w:vAlign w:val="center"/>
          </w:tcPr>
          <w:p w:rsidR="00B24A0C" w:rsidRPr="00E451CA" w:rsidRDefault="00B24A0C" w:rsidP="00E451CA">
            <w:pPr>
              <w:spacing w:before="60" w:after="60" w:line="240" w:lineRule="auto"/>
              <w:textAlignment w:val="baseline"/>
              <w:rPr>
                <w:sz w:val="18"/>
                <w:szCs w:val="18"/>
              </w:rPr>
            </w:pPr>
            <w:r w:rsidRPr="00E451CA">
              <w:rPr>
                <w:color w:val="000000" w:themeColor="text1"/>
                <w:kern w:val="24"/>
                <w:sz w:val="18"/>
                <w:szCs w:val="18"/>
              </w:rPr>
              <w:t>Supervision with Activity order</w:t>
            </w:r>
          </w:p>
        </w:tc>
        <w:tc>
          <w:tcPr>
            <w:tcW w:w="1417" w:type="dxa"/>
            <w:tcBorders>
              <w:top w:val="nil"/>
              <w:left w:val="single" w:sz="4" w:space="0" w:color="121F6B"/>
              <w:bottom w:val="nil"/>
              <w:right w:val="single" w:sz="4" w:space="0" w:color="121F6B"/>
            </w:tcBorders>
            <w:vAlign w:val="center"/>
          </w:tcPr>
          <w:p w:rsidR="00B24A0C" w:rsidRPr="00E451CA" w:rsidRDefault="00B24A0C" w:rsidP="00E451CA">
            <w:pPr>
              <w:spacing w:before="60" w:after="60" w:line="240" w:lineRule="auto"/>
              <w:jc w:val="center"/>
              <w:rPr>
                <w:color w:val="000000"/>
                <w:sz w:val="18"/>
                <w:szCs w:val="18"/>
              </w:rPr>
            </w:pPr>
            <w:r w:rsidRPr="00E451CA">
              <w:rPr>
                <w:color w:val="000000"/>
                <w:kern w:val="24"/>
                <w:sz w:val="18"/>
                <w:szCs w:val="18"/>
              </w:rPr>
              <w:t>4% (14)</w:t>
            </w:r>
          </w:p>
        </w:tc>
        <w:tc>
          <w:tcPr>
            <w:tcW w:w="1417" w:type="dxa"/>
            <w:tcBorders>
              <w:top w:val="nil"/>
              <w:left w:val="single" w:sz="4" w:space="0" w:color="121F6B"/>
              <w:bottom w:val="nil"/>
              <w:right w:val="single" w:sz="4" w:space="0" w:color="121F6B"/>
            </w:tcBorders>
            <w:vAlign w:val="center"/>
          </w:tcPr>
          <w:p w:rsidR="00B24A0C" w:rsidRPr="00E451CA" w:rsidRDefault="00B24A0C" w:rsidP="00E451CA">
            <w:pPr>
              <w:spacing w:before="60" w:after="60" w:line="240" w:lineRule="auto"/>
              <w:jc w:val="center"/>
              <w:rPr>
                <w:color w:val="000000"/>
                <w:sz w:val="18"/>
                <w:szCs w:val="18"/>
              </w:rPr>
            </w:pPr>
            <w:r w:rsidRPr="00E451CA">
              <w:rPr>
                <w:color w:val="000000"/>
                <w:kern w:val="24"/>
                <w:sz w:val="18"/>
                <w:szCs w:val="18"/>
              </w:rPr>
              <w:t>0% (0)</w:t>
            </w:r>
          </w:p>
        </w:tc>
        <w:tc>
          <w:tcPr>
            <w:tcW w:w="1418" w:type="dxa"/>
            <w:tcBorders>
              <w:top w:val="nil"/>
              <w:left w:val="single" w:sz="4" w:space="0" w:color="121F6B"/>
              <w:bottom w:val="nil"/>
              <w:right w:val="nil"/>
            </w:tcBorders>
            <w:vAlign w:val="center"/>
          </w:tcPr>
          <w:p w:rsidR="00B24A0C" w:rsidRPr="00E451CA" w:rsidRDefault="00B24A0C" w:rsidP="00E451CA">
            <w:pPr>
              <w:spacing w:before="60" w:after="60" w:line="240" w:lineRule="auto"/>
              <w:jc w:val="center"/>
              <w:rPr>
                <w:b/>
                <w:bCs/>
                <w:color w:val="000000"/>
                <w:sz w:val="18"/>
                <w:szCs w:val="18"/>
              </w:rPr>
            </w:pPr>
            <w:r w:rsidRPr="00E451CA">
              <w:rPr>
                <w:b/>
                <w:bCs/>
                <w:color w:val="000000"/>
                <w:kern w:val="24"/>
                <w:sz w:val="18"/>
                <w:szCs w:val="18"/>
              </w:rPr>
              <w:t>4% (14)</w:t>
            </w:r>
          </w:p>
        </w:tc>
      </w:tr>
      <w:tr w:rsidR="00B24A0C" w:rsidRPr="00E451CA" w:rsidTr="00E451CA">
        <w:trPr>
          <w:trHeight w:val="61"/>
        </w:trPr>
        <w:tc>
          <w:tcPr>
            <w:tcW w:w="4503" w:type="dxa"/>
            <w:tcBorders>
              <w:top w:val="nil"/>
              <w:left w:val="nil"/>
              <w:bottom w:val="nil"/>
              <w:right w:val="single" w:sz="4" w:space="0" w:color="121F6B"/>
            </w:tcBorders>
            <w:shd w:val="clear" w:color="auto" w:fill="D8DDF8"/>
            <w:vAlign w:val="center"/>
          </w:tcPr>
          <w:p w:rsidR="00B24A0C" w:rsidRPr="00E451CA" w:rsidRDefault="00B24A0C" w:rsidP="00E451CA">
            <w:pPr>
              <w:spacing w:before="60" w:after="60" w:line="240" w:lineRule="auto"/>
              <w:textAlignment w:val="baseline"/>
              <w:rPr>
                <w:sz w:val="18"/>
                <w:szCs w:val="18"/>
              </w:rPr>
            </w:pPr>
            <w:r w:rsidRPr="00E451CA">
              <w:rPr>
                <w:color w:val="000000" w:themeColor="text1"/>
                <w:kern w:val="24"/>
                <w:sz w:val="18"/>
                <w:szCs w:val="18"/>
              </w:rPr>
              <w:t>Supervision with Residence order</w:t>
            </w:r>
          </w:p>
        </w:tc>
        <w:tc>
          <w:tcPr>
            <w:tcW w:w="1417" w:type="dxa"/>
            <w:tcBorders>
              <w:top w:val="nil"/>
              <w:left w:val="single" w:sz="4" w:space="0" w:color="121F6B"/>
              <w:bottom w:val="nil"/>
              <w:right w:val="single" w:sz="4" w:space="0" w:color="121F6B"/>
            </w:tcBorders>
            <w:shd w:val="clear" w:color="auto" w:fill="D8DDF8"/>
            <w:vAlign w:val="center"/>
          </w:tcPr>
          <w:p w:rsidR="00B24A0C" w:rsidRPr="00E451CA" w:rsidRDefault="00B24A0C" w:rsidP="00E451CA">
            <w:pPr>
              <w:spacing w:before="60" w:after="60" w:line="240" w:lineRule="auto"/>
              <w:jc w:val="center"/>
              <w:rPr>
                <w:color w:val="000000"/>
                <w:sz w:val="18"/>
                <w:szCs w:val="18"/>
              </w:rPr>
            </w:pPr>
            <w:r w:rsidRPr="00E451CA">
              <w:rPr>
                <w:color w:val="000000"/>
                <w:kern w:val="24"/>
                <w:sz w:val="18"/>
                <w:szCs w:val="18"/>
              </w:rPr>
              <w:t>13% (45)</w:t>
            </w:r>
          </w:p>
        </w:tc>
        <w:tc>
          <w:tcPr>
            <w:tcW w:w="1417" w:type="dxa"/>
            <w:tcBorders>
              <w:top w:val="nil"/>
              <w:left w:val="single" w:sz="4" w:space="0" w:color="121F6B"/>
              <w:bottom w:val="nil"/>
              <w:right w:val="single" w:sz="4" w:space="0" w:color="121F6B"/>
            </w:tcBorders>
            <w:shd w:val="clear" w:color="auto" w:fill="D8DDF8"/>
            <w:vAlign w:val="center"/>
          </w:tcPr>
          <w:p w:rsidR="00B24A0C" w:rsidRPr="00E451CA" w:rsidRDefault="00B24A0C" w:rsidP="00E451CA">
            <w:pPr>
              <w:spacing w:before="60" w:after="60" w:line="240" w:lineRule="auto"/>
              <w:jc w:val="center"/>
              <w:rPr>
                <w:color w:val="000000"/>
                <w:sz w:val="18"/>
                <w:szCs w:val="18"/>
              </w:rPr>
            </w:pPr>
            <w:r w:rsidRPr="00E451CA">
              <w:rPr>
                <w:color w:val="000000"/>
                <w:kern w:val="24"/>
                <w:sz w:val="18"/>
                <w:szCs w:val="18"/>
              </w:rPr>
              <w:t>7% (3)</w:t>
            </w:r>
          </w:p>
        </w:tc>
        <w:tc>
          <w:tcPr>
            <w:tcW w:w="1418" w:type="dxa"/>
            <w:tcBorders>
              <w:top w:val="nil"/>
              <w:left w:val="single" w:sz="4" w:space="0" w:color="121F6B"/>
              <w:bottom w:val="nil"/>
              <w:right w:val="nil"/>
            </w:tcBorders>
            <w:shd w:val="clear" w:color="auto" w:fill="D8DDF8"/>
            <w:vAlign w:val="center"/>
          </w:tcPr>
          <w:p w:rsidR="00B24A0C" w:rsidRPr="00E451CA" w:rsidRDefault="00B24A0C" w:rsidP="00E451CA">
            <w:pPr>
              <w:spacing w:before="60" w:after="60" w:line="240" w:lineRule="auto"/>
              <w:jc w:val="center"/>
              <w:rPr>
                <w:b/>
                <w:bCs/>
                <w:color w:val="000000"/>
                <w:sz w:val="18"/>
                <w:szCs w:val="18"/>
              </w:rPr>
            </w:pPr>
            <w:r w:rsidRPr="00E451CA">
              <w:rPr>
                <w:b/>
                <w:bCs/>
                <w:color w:val="000000"/>
                <w:kern w:val="24"/>
                <w:sz w:val="18"/>
                <w:szCs w:val="18"/>
              </w:rPr>
              <w:t>12% (48)</w:t>
            </w:r>
          </w:p>
        </w:tc>
      </w:tr>
      <w:tr w:rsidR="00B24A0C" w:rsidRPr="00E451CA" w:rsidTr="00E451CA">
        <w:trPr>
          <w:trHeight w:val="61"/>
        </w:trPr>
        <w:tc>
          <w:tcPr>
            <w:tcW w:w="4503" w:type="dxa"/>
            <w:tcBorders>
              <w:top w:val="nil"/>
              <w:left w:val="nil"/>
              <w:bottom w:val="single" w:sz="4" w:space="0" w:color="auto"/>
              <w:right w:val="single" w:sz="4" w:space="0" w:color="121F6B"/>
            </w:tcBorders>
            <w:vAlign w:val="center"/>
          </w:tcPr>
          <w:p w:rsidR="00B24A0C" w:rsidRPr="00E451CA" w:rsidRDefault="00B24A0C" w:rsidP="00E451CA">
            <w:pPr>
              <w:spacing w:before="60" w:after="60" w:line="240" w:lineRule="auto"/>
              <w:textAlignment w:val="baseline"/>
              <w:rPr>
                <w:sz w:val="18"/>
                <w:szCs w:val="18"/>
              </w:rPr>
            </w:pPr>
            <w:r w:rsidRPr="00E451CA">
              <w:rPr>
                <w:color w:val="000000" w:themeColor="text1"/>
                <w:kern w:val="24"/>
                <w:sz w:val="18"/>
                <w:szCs w:val="18"/>
              </w:rPr>
              <w:t>Imprisonment</w:t>
            </w:r>
          </w:p>
        </w:tc>
        <w:tc>
          <w:tcPr>
            <w:tcW w:w="1417" w:type="dxa"/>
            <w:tcBorders>
              <w:top w:val="nil"/>
              <w:left w:val="single" w:sz="4" w:space="0" w:color="121F6B"/>
              <w:bottom w:val="single" w:sz="4" w:space="0" w:color="auto"/>
              <w:right w:val="single" w:sz="4" w:space="0" w:color="121F6B"/>
            </w:tcBorders>
            <w:vAlign w:val="center"/>
          </w:tcPr>
          <w:p w:rsidR="00B24A0C" w:rsidRPr="00E451CA" w:rsidRDefault="00B24A0C" w:rsidP="00E451CA">
            <w:pPr>
              <w:spacing w:before="60" w:after="60" w:line="240" w:lineRule="auto"/>
              <w:jc w:val="center"/>
              <w:rPr>
                <w:color w:val="000000"/>
                <w:sz w:val="18"/>
                <w:szCs w:val="18"/>
              </w:rPr>
            </w:pPr>
            <w:r w:rsidRPr="00E451CA">
              <w:rPr>
                <w:color w:val="000000"/>
                <w:kern w:val="24"/>
                <w:sz w:val="18"/>
                <w:szCs w:val="18"/>
              </w:rPr>
              <w:t>20% (71)</w:t>
            </w:r>
          </w:p>
        </w:tc>
        <w:tc>
          <w:tcPr>
            <w:tcW w:w="1417" w:type="dxa"/>
            <w:tcBorders>
              <w:top w:val="nil"/>
              <w:left w:val="single" w:sz="4" w:space="0" w:color="121F6B"/>
              <w:bottom w:val="single" w:sz="4" w:space="0" w:color="auto"/>
              <w:right w:val="single" w:sz="4" w:space="0" w:color="121F6B"/>
            </w:tcBorders>
            <w:vAlign w:val="center"/>
          </w:tcPr>
          <w:p w:rsidR="00B24A0C" w:rsidRPr="00E451CA" w:rsidRDefault="00B24A0C" w:rsidP="00E451CA">
            <w:pPr>
              <w:spacing w:before="60" w:after="60" w:line="240" w:lineRule="auto"/>
              <w:jc w:val="center"/>
              <w:rPr>
                <w:color w:val="000000"/>
                <w:sz w:val="18"/>
                <w:szCs w:val="18"/>
              </w:rPr>
            </w:pPr>
            <w:r w:rsidRPr="00E451CA">
              <w:rPr>
                <w:color w:val="000000"/>
                <w:kern w:val="24"/>
                <w:sz w:val="18"/>
                <w:szCs w:val="18"/>
              </w:rPr>
              <w:t>0% (0)</w:t>
            </w:r>
          </w:p>
        </w:tc>
        <w:tc>
          <w:tcPr>
            <w:tcW w:w="1418" w:type="dxa"/>
            <w:tcBorders>
              <w:top w:val="nil"/>
              <w:left w:val="single" w:sz="4" w:space="0" w:color="121F6B"/>
              <w:bottom w:val="single" w:sz="4" w:space="0" w:color="auto"/>
              <w:right w:val="nil"/>
            </w:tcBorders>
            <w:vAlign w:val="center"/>
          </w:tcPr>
          <w:p w:rsidR="00B24A0C" w:rsidRPr="00E451CA" w:rsidRDefault="00B24A0C" w:rsidP="00E451CA">
            <w:pPr>
              <w:spacing w:before="60" w:after="60" w:line="240" w:lineRule="auto"/>
              <w:jc w:val="center"/>
              <w:rPr>
                <w:b/>
                <w:bCs/>
                <w:color w:val="000000"/>
                <w:sz w:val="18"/>
                <w:szCs w:val="18"/>
              </w:rPr>
            </w:pPr>
            <w:r w:rsidRPr="00E451CA">
              <w:rPr>
                <w:b/>
                <w:bCs/>
                <w:color w:val="000000"/>
                <w:kern w:val="24"/>
                <w:sz w:val="18"/>
                <w:szCs w:val="18"/>
              </w:rPr>
              <w:t>18% (71)</w:t>
            </w:r>
          </w:p>
        </w:tc>
      </w:tr>
    </w:tbl>
    <w:p w:rsidR="00312697" w:rsidRPr="008F1AFE" w:rsidRDefault="00312697" w:rsidP="00F0678F">
      <w:pPr>
        <w:rPr>
          <w:b/>
          <w:sz w:val="28"/>
          <w:szCs w:val="28"/>
        </w:rPr>
        <w:sectPr w:rsidR="00312697" w:rsidRPr="008F1AFE" w:rsidSect="00992499">
          <w:pgSz w:w="11906" w:h="16838"/>
          <w:pgMar w:top="1440" w:right="1440" w:bottom="1134" w:left="1440" w:header="708" w:footer="455" w:gutter="0"/>
          <w:cols w:space="708"/>
          <w:docGrid w:linePitch="360"/>
        </w:sectPr>
      </w:pPr>
    </w:p>
    <w:p w:rsidR="00344919" w:rsidRDefault="00344919" w:rsidP="00BE3F63">
      <w:pPr>
        <w:pStyle w:val="Heading1"/>
        <w:rPr>
          <w:lang w:val="en-GB"/>
        </w:rPr>
      </w:pPr>
      <w:bookmarkStart w:id="24" w:name="_Toc449004615"/>
      <w:r w:rsidRPr="00892FE4">
        <w:lastRenderedPageBreak/>
        <w:t>Appendix</w:t>
      </w:r>
      <w:r>
        <w:t xml:space="preserve"> B:  </w:t>
      </w:r>
      <w:r w:rsidR="00B1627B">
        <w:t xml:space="preserve">ANZSOC </w:t>
      </w:r>
      <w:r w:rsidR="00EB7469">
        <w:t>o</w:t>
      </w:r>
      <w:r>
        <w:t>ffen</w:t>
      </w:r>
      <w:r w:rsidR="00EB7469">
        <w:t>ce</w:t>
      </w:r>
      <w:r>
        <w:t xml:space="preserve"> </w:t>
      </w:r>
      <w:r w:rsidR="00EB7469">
        <w:t>d</w:t>
      </w:r>
      <w:r>
        <w:t>ivisions</w:t>
      </w:r>
      <w:bookmarkEnd w:id="24"/>
    </w:p>
    <w:p w:rsidR="00320D28" w:rsidRDefault="004F6B40" w:rsidP="009248B8">
      <w:pPr>
        <w:spacing w:after="170"/>
      </w:pPr>
      <w:r>
        <w:t>For each</w:t>
      </w:r>
      <w:r w:rsidRPr="00963C04">
        <w:t xml:space="preserve"> ANZSOC </w:t>
      </w:r>
      <w:r>
        <w:t xml:space="preserve">offence </w:t>
      </w:r>
      <w:r w:rsidRPr="00963C04">
        <w:t>division</w:t>
      </w:r>
      <w:r>
        <w:t>, t</w:t>
      </w:r>
      <w:r w:rsidR="00320D28" w:rsidRPr="00963C04">
        <w:t xml:space="preserve">he most </w:t>
      </w:r>
      <w:r>
        <w:t>frequent</w:t>
      </w:r>
      <w:r w:rsidR="00320D28" w:rsidRPr="00963C04">
        <w:t xml:space="preserve"> types of offences committed by </w:t>
      </w:r>
      <w:r w:rsidR="00320D28">
        <w:t xml:space="preserve">recipients of </w:t>
      </w:r>
      <w:r w:rsidR="00320D28" w:rsidRPr="00465F14">
        <w:t>supervision</w:t>
      </w:r>
      <w:r w:rsidR="00320D28">
        <w:t>-type</w:t>
      </w:r>
      <w:r w:rsidR="00320D28" w:rsidRPr="00465F14">
        <w:t xml:space="preserve"> order</w:t>
      </w:r>
      <w:r w:rsidR="00320D28">
        <w:t>s</w:t>
      </w:r>
      <w:r w:rsidR="00320D28" w:rsidRPr="00465F14">
        <w:t xml:space="preserve"> </w:t>
      </w:r>
      <w:r w:rsidR="00FE619E">
        <w:t>in the</w:t>
      </w:r>
      <w:r w:rsidR="00FE619E" w:rsidRPr="00963C04">
        <w:t xml:space="preserve"> </w:t>
      </w:r>
      <w:r w:rsidR="00320D28" w:rsidRPr="00963C04">
        <w:t xml:space="preserve">12 months either side of </w:t>
      </w:r>
      <w:r w:rsidR="00FE619E">
        <w:t xml:space="preserve">the </w:t>
      </w:r>
      <w:r w:rsidR="00320D28">
        <w:t>orders</w:t>
      </w:r>
      <w:r w:rsidR="00320D28" w:rsidRPr="00963C04">
        <w:t xml:space="preserve"> are shown in the table below.</w:t>
      </w:r>
      <w:r w:rsidR="00320D28" w:rsidRPr="00963C04">
        <w:rPr>
          <w:rStyle w:val="FootnoteReference"/>
        </w:rPr>
        <w:footnoteReference w:id="21"/>
      </w:r>
    </w:p>
    <w:p w:rsidR="00320D28" w:rsidRDefault="00320D28" w:rsidP="00320D28">
      <w:pPr>
        <w:pStyle w:val="Caption"/>
      </w:pPr>
      <w:r w:rsidRPr="00B06AD2">
        <w:t xml:space="preserve">Table </w:t>
      </w:r>
      <w:r>
        <w:t>B</w:t>
      </w:r>
      <w:r w:rsidRPr="00B06AD2">
        <w:t xml:space="preserve">1: </w:t>
      </w:r>
      <w:r w:rsidR="00372374">
        <w:t>Most common</w:t>
      </w:r>
      <w:r w:rsidRPr="00B06AD2">
        <w:t xml:space="preserve"> offences by young people within each ANZSOC offence division</w:t>
      </w:r>
    </w:p>
    <w:tbl>
      <w:tblPr>
        <w:tblStyle w:val="MACreport"/>
        <w:tblW w:w="9039" w:type="dxa"/>
        <w:tblBorders>
          <w:top w:val="none" w:sz="0" w:space="0" w:color="auto"/>
          <w:left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3085"/>
        <w:gridCol w:w="1985"/>
        <w:gridCol w:w="3969"/>
      </w:tblGrid>
      <w:tr w:rsidR="00320D28" w:rsidRPr="0088423F" w:rsidTr="00692CA6">
        <w:trPr>
          <w:trHeight w:val="20"/>
        </w:trPr>
        <w:tc>
          <w:tcPr>
            <w:tcW w:w="3085" w:type="dxa"/>
            <w:shd w:val="clear" w:color="auto" w:fill="121F6B"/>
          </w:tcPr>
          <w:p w:rsidR="00320D28" w:rsidRPr="0088423F" w:rsidRDefault="00320D28" w:rsidP="00692CA6">
            <w:pPr>
              <w:spacing w:after="0" w:line="240" w:lineRule="auto"/>
              <w:ind w:right="34"/>
              <w:rPr>
                <w:sz w:val="16"/>
                <w:szCs w:val="16"/>
              </w:rPr>
            </w:pPr>
            <w:r w:rsidRPr="0088423F">
              <w:rPr>
                <w:sz w:val="16"/>
                <w:szCs w:val="16"/>
              </w:rPr>
              <w:t>ANZSOC Offence Division</w:t>
            </w:r>
          </w:p>
        </w:tc>
        <w:tc>
          <w:tcPr>
            <w:tcW w:w="1985" w:type="dxa"/>
            <w:shd w:val="clear" w:color="auto" w:fill="121F6B"/>
          </w:tcPr>
          <w:p w:rsidR="00320D28" w:rsidRPr="0088423F" w:rsidRDefault="00320D28" w:rsidP="00692CA6">
            <w:pPr>
              <w:spacing w:after="0" w:line="240" w:lineRule="auto"/>
              <w:rPr>
                <w:sz w:val="16"/>
                <w:szCs w:val="16"/>
              </w:rPr>
            </w:pPr>
            <w:r w:rsidRPr="0088423F">
              <w:rPr>
                <w:sz w:val="16"/>
                <w:szCs w:val="16"/>
              </w:rPr>
              <w:t>Shortened name</w:t>
            </w:r>
          </w:p>
        </w:tc>
        <w:tc>
          <w:tcPr>
            <w:tcW w:w="3969" w:type="dxa"/>
            <w:shd w:val="clear" w:color="auto" w:fill="121F6B"/>
          </w:tcPr>
          <w:p w:rsidR="00320D28" w:rsidRPr="0088423F" w:rsidRDefault="00B22733" w:rsidP="00B22733">
            <w:pPr>
              <w:spacing w:after="0" w:line="240" w:lineRule="auto"/>
              <w:rPr>
                <w:sz w:val="16"/>
                <w:szCs w:val="16"/>
              </w:rPr>
            </w:pPr>
            <w:r>
              <w:rPr>
                <w:sz w:val="16"/>
                <w:szCs w:val="16"/>
              </w:rPr>
              <w:t>Most common offences</w:t>
            </w:r>
          </w:p>
        </w:tc>
      </w:tr>
      <w:tr w:rsidR="00320D28" w:rsidRPr="0088423F" w:rsidTr="00692CA6">
        <w:trPr>
          <w:trHeight w:val="20"/>
        </w:trPr>
        <w:tc>
          <w:tcPr>
            <w:tcW w:w="3085" w:type="dxa"/>
            <w:shd w:val="clear" w:color="auto" w:fill="D8DDF8"/>
            <w:vAlign w:val="top"/>
          </w:tcPr>
          <w:p w:rsidR="00320D28" w:rsidRDefault="00320D28" w:rsidP="00692CA6">
            <w:pPr>
              <w:spacing w:after="0" w:line="240" w:lineRule="auto"/>
              <w:ind w:right="34"/>
              <w:rPr>
                <w:sz w:val="16"/>
                <w:szCs w:val="16"/>
              </w:rPr>
            </w:pPr>
            <w:r w:rsidRPr="0088423F">
              <w:rPr>
                <w:sz w:val="16"/>
                <w:szCs w:val="16"/>
              </w:rPr>
              <w:t xml:space="preserve">Homicide and related </w:t>
            </w:r>
            <w:r w:rsidRPr="00320D28">
              <w:rPr>
                <w:sz w:val="16"/>
                <w:szCs w:val="16"/>
              </w:rPr>
              <w:t>offences</w:t>
            </w:r>
            <w:r w:rsidRPr="00320D28">
              <w:rPr>
                <w:rStyle w:val="FootnoteReference"/>
                <w:sz w:val="16"/>
                <w:szCs w:val="16"/>
              </w:rPr>
              <w:footnoteReference w:id="22"/>
            </w:r>
            <w:r w:rsidRPr="00320D28">
              <w:rPr>
                <w:sz w:val="16"/>
                <w:szCs w:val="16"/>
              </w:rPr>
              <w:t xml:space="preserve"> &amp;</w:t>
            </w:r>
          </w:p>
          <w:p w:rsidR="00320D28" w:rsidRPr="0088423F" w:rsidRDefault="00320D28" w:rsidP="00692CA6">
            <w:pPr>
              <w:spacing w:after="0" w:line="240" w:lineRule="auto"/>
              <w:ind w:right="34"/>
              <w:rPr>
                <w:sz w:val="16"/>
                <w:szCs w:val="16"/>
              </w:rPr>
            </w:pPr>
            <w:r w:rsidRPr="0088423F">
              <w:rPr>
                <w:sz w:val="16"/>
                <w:szCs w:val="16"/>
              </w:rPr>
              <w:t>Acts intended to cause injury</w:t>
            </w:r>
          </w:p>
        </w:tc>
        <w:tc>
          <w:tcPr>
            <w:tcW w:w="1985" w:type="dxa"/>
            <w:shd w:val="clear" w:color="auto" w:fill="D8DDF8"/>
            <w:vAlign w:val="top"/>
          </w:tcPr>
          <w:p w:rsidR="00320D28" w:rsidRPr="0088423F" w:rsidRDefault="00320D28" w:rsidP="00320D28">
            <w:pPr>
              <w:spacing w:after="0" w:line="240" w:lineRule="auto"/>
              <w:rPr>
                <w:sz w:val="16"/>
                <w:szCs w:val="16"/>
              </w:rPr>
            </w:pPr>
            <w:r w:rsidRPr="0088423F">
              <w:rPr>
                <w:sz w:val="16"/>
                <w:szCs w:val="16"/>
              </w:rPr>
              <w:t xml:space="preserve">Injury causing </w:t>
            </w:r>
            <w:r>
              <w:rPr>
                <w:sz w:val="16"/>
                <w:szCs w:val="16"/>
              </w:rPr>
              <w:t>or homicide</w:t>
            </w:r>
          </w:p>
        </w:tc>
        <w:tc>
          <w:tcPr>
            <w:tcW w:w="3969" w:type="dxa"/>
            <w:shd w:val="clear" w:color="auto" w:fill="D8DDF8"/>
            <w:vAlign w:val="top"/>
          </w:tcPr>
          <w:p w:rsidR="00320D28" w:rsidRPr="0088423F" w:rsidRDefault="00320D28" w:rsidP="00320D28">
            <w:pPr>
              <w:spacing w:after="0" w:line="240" w:lineRule="auto"/>
              <w:rPr>
                <w:sz w:val="16"/>
                <w:szCs w:val="16"/>
              </w:rPr>
            </w:pPr>
            <w:r w:rsidRPr="0088423F">
              <w:rPr>
                <w:sz w:val="16"/>
                <w:szCs w:val="16"/>
              </w:rPr>
              <w:t>All minor, serious and grievous assaults</w:t>
            </w:r>
          </w:p>
        </w:tc>
      </w:tr>
      <w:tr w:rsidR="00320D28" w:rsidRPr="0088423F" w:rsidTr="00692CA6">
        <w:trPr>
          <w:trHeight w:val="20"/>
        </w:trPr>
        <w:tc>
          <w:tcPr>
            <w:tcW w:w="3085" w:type="dxa"/>
            <w:vAlign w:val="top"/>
          </w:tcPr>
          <w:p w:rsidR="00320D28" w:rsidRPr="0088423F" w:rsidRDefault="00320D28" w:rsidP="00692CA6">
            <w:pPr>
              <w:spacing w:after="0" w:line="240" w:lineRule="auto"/>
              <w:ind w:right="34"/>
              <w:rPr>
                <w:sz w:val="16"/>
                <w:szCs w:val="16"/>
              </w:rPr>
            </w:pPr>
            <w:r w:rsidRPr="0088423F">
              <w:rPr>
                <w:sz w:val="16"/>
                <w:szCs w:val="16"/>
              </w:rPr>
              <w:t>Sexual assault and related offences</w:t>
            </w:r>
          </w:p>
        </w:tc>
        <w:tc>
          <w:tcPr>
            <w:tcW w:w="1985" w:type="dxa"/>
            <w:vAlign w:val="top"/>
          </w:tcPr>
          <w:p w:rsidR="00320D28" w:rsidRPr="0088423F" w:rsidRDefault="00320D28" w:rsidP="00692CA6">
            <w:pPr>
              <w:spacing w:after="0" w:line="240" w:lineRule="auto"/>
              <w:rPr>
                <w:sz w:val="16"/>
                <w:szCs w:val="16"/>
              </w:rPr>
            </w:pPr>
            <w:r w:rsidRPr="0088423F">
              <w:rPr>
                <w:sz w:val="16"/>
                <w:szCs w:val="16"/>
              </w:rPr>
              <w:t>Sexual</w:t>
            </w:r>
          </w:p>
        </w:tc>
        <w:tc>
          <w:tcPr>
            <w:tcW w:w="3969" w:type="dxa"/>
            <w:vAlign w:val="top"/>
          </w:tcPr>
          <w:p w:rsidR="00320D28" w:rsidRPr="0088423F" w:rsidRDefault="00320D28" w:rsidP="00692CA6">
            <w:pPr>
              <w:spacing w:after="0" w:line="240" w:lineRule="auto"/>
              <w:rPr>
                <w:sz w:val="16"/>
                <w:szCs w:val="16"/>
              </w:rPr>
            </w:pPr>
            <w:r w:rsidRPr="0088423F">
              <w:rPr>
                <w:sz w:val="16"/>
                <w:szCs w:val="16"/>
              </w:rPr>
              <w:t xml:space="preserve">Indecent assault; </w:t>
            </w:r>
            <w:r w:rsidRPr="00320D28">
              <w:rPr>
                <w:sz w:val="16"/>
                <w:szCs w:val="16"/>
              </w:rPr>
              <w:t>sexual violation; sexual connection with young person</w:t>
            </w:r>
          </w:p>
        </w:tc>
      </w:tr>
      <w:tr w:rsidR="00320D28" w:rsidRPr="0088423F" w:rsidTr="00692CA6">
        <w:trPr>
          <w:trHeight w:val="20"/>
        </w:trPr>
        <w:tc>
          <w:tcPr>
            <w:tcW w:w="3085" w:type="dxa"/>
            <w:shd w:val="clear" w:color="auto" w:fill="D8DDF8"/>
            <w:vAlign w:val="top"/>
          </w:tcPr>
          <w:p w:rsidR="00320D28" w:rsidRPr="0088423F" w:rsidRDefault="00320D28" w:rsidP="00692CA6">
            <w:pPr>
              <w:spacing w:after="0" w:line="240" w:lineRule="auto"/>
              <w:ind w:right="34"/>
              <w:rPr>
                <w:sz w:val="16"/>
                <w:szCs w:val="16"/>
              </w:rPr>
            </w:pPr>
            <w:r w:rsidRPr="0088423F">
              <w:rPr>
                <w:sz w:val="16"/>
                <w:szCs w:val="16"/>
              </w:rPr>
              <w:t>Dangerous or negligent acts endangering persons</w:t>
            </w:r>
          </w:p>
        </w:tc>
        <w:tc>
          <w:tcPr>
            <w:tcW w:w="1985" w:type="dxa"/>
            <w:shd w:val="clear" w:color="auto" w:fill="D8DDF8"/>
            <w:vAlign w:val="top"/>
          </w:tcPr>
          <w:p w:rsidR="00320D28" w:rsidRPr="0088423F" w:rsidRDefault="00320D28" w:rsidP="00692CA6">
            <w:pPr>
              <w:spacing w:after="0" w:line="240" w:lineRule="auto"/>
              <w:rPr>
                <w:sz w:val="16"/>
                <w:szCs w:val="16"/>
              </w:rPr>
            </w:pPr>
            <w:r w:rsidRPr="0088423F">
              <w:rPr>
                <w:sz w:val="16"/>
                <w:szCs w:val="16"/>
              </w:rPr>
              <w:t>Dangerous acts</w:t>
            </w:r>
          </w:p>
        </w:tc>
        <w:tc>
          <w:tcPr>
            <w:tcW w:w="3969" w:type="dxa"/>
            <w:shd w:val="clear" w:color="auto" w:fill="D8DDF8"/>
            <w:vAlign w:val="top"/>
          </w:tcPr>
          <w:p w:rsidR="00320D28" w:rsidRPr="0088423F" w:rsidRDefault="00320D28" w:rsidP="00692CA6">
            <w:pPr>
              <w:spacing w:after="0" w:line="240" w:lineRule="auto"/>
              <w:rPr>
                <w:sz w:val="16"/>
                <w:szCs w:val="16"/>
              </w:rPr>
            </w:pPr>
            <w:r w:rsidRPr="0088423F">
              <w:rPr>
                <w:sz w:val="16"/>
                <w:szCs w:val="16"/>
              </w:rPr>
              <w:t>Reckless, dangerous or careless driving; sustained loss of traction</w:t>
            </w:r>
          </w:p>
        </w:tc>
      </w:tr>
      <w:tr w:rsidR="00320D28" w:rsidRPr="0088423F" w:rsidTr="00692CA6">
        <w:trPr>
          <w:trHeight w:val="20"/>
        </w:trPr>
        <w:tc>
          <w:tcPr>
            <w:tcW w:w="3085" w:type="dxa"/>
            <w:vAlign w:val="top"/>
          </w:tcPr>
          <w:p w:rsidR="00320D28" w:rsidRPr="0088423F" w:rsidRDefault="00320D28" w:rsidP="00692CA6">
            <w:pPr>
              <w:spacing w:after="0" w:line="240" w:lineRule="auto"/>
              <w:ind w:right="34"/>
              <w:rPr>
                <w:sz w:val="16"/>
                <w:szCs w:val="16"/>
              </w:rPr>
            </w:pPr>
            <w:r w:rsidRPr="0088423F">
              <w:rPr>
                <w:sz w:val="16"/>
                <w:szCs w:val="16"/>
              </w:rPr>
              <w:t>Abduction, harassment and other offences against the person</w:t>
            </w:r>
          </w:p>
        </w:tc>
        <w:tc>
          <w:tcPr>
            <w:tcW w:w="1985" w:type="dxa"/>
            <w:vAlign w:val="top"/>
          </w:tcPr>
          <w:p w:rsidR="00320D28" w:rsidRPr="0088423F" w:rsidRDefault="00320D28" w:rsidP="00692CA6">
            <w:pPr>
              <w:spacing w:after="0" w:line="240" w:lineRule="auto"/>
              <w:rPr>
                <w:sz w:val="16"/>
                <w:szCs w:val="16"/>
              </w:rPr>
            </w:pPr>
            <w:r w:rsidRPr="0088423F">
              <w:rPr>
                <w:sz w:val="16"/>
                <w:szCs w:val="16"/>
              </w:rPr>
              <w:t>Abduction &amp; harassment</w:t>
            </w:r>
          </w:p>
        </w:tc>
        <w:tc>
          <w:tcPr>
            <w:tcW w:w="3969" w:type="dxa"/>
            <w:vAlign w:val="top"/>
          </w:tcPr>
          <w:p w:rsidR="00320D28" w:rsidRPr="0088423F" w:rsidRDefault="00320D28" w:rsidP="00320D28">
            <w:pPr>
              <w:spacing w:after="0" w:line="240" w:lineRule="auto"/>
              <w:rPr>
                <w:sz w:val="16"/>
                <w:szCs w:val="16"/>
              </w:rPr>
            </w:pPr>
            <w:r w:rsidRPr="0088423F">
              <w:rPr>
                <w:sz w:val="16"/>
                <w:szCs w:val="16"/>
              </w:rPr>
              <w:t xml:space="preserve">Threatening behaviour; </w:t>
            </w:r>
            <w:r w:rsidRPr="00320D28">
              <w:rPr>
                <w:sz w:val="16"/>
                <w:szCs w:val="16"/>
              </w:rPr>
              <w:t>disturbing or offensive use of telephone;</w:t>
            </w:r>
            <w:r>
              <w:rPr>
                <w:sz w:val="16"/>
                <w:szCs w:val="16"/>
              </w:rPr>
              <w:t xml:space="preserve"> </w:t>
            </w:r>
            <w:r w:rsidRPr="0088423F">
              <w:rPr>
                <w:sz w:val="16"/>
                <w:szCs w:val="16"/>
              </w:rPr>
              <w:t>kidnapping</w:t>
            </w:r>
          </w:p>
        </w:tc>
      </w:tr>
      <w:tr w:rsidR="00320D28" w:rsidRPr="0088423F" w:rsidTr="00692CA6">
        <w:trPr>
          <w:trHeight w:val="20"/>
        </w:trPr>
        <w:tc>
          <w:tcPr>
            <w:tcW w:w="3085" w:type="dxa"/>
            <w:shd w:val="clear" w:color="auto" w:fill="D8DDF8"/>
            <w:vAlign w:val="top"/>
          </w:tcPr>
          <w:p w:rsidR="00320D28" w:rsidRPr="0088423F" w:rsidRDefault="00320D28" w:rsidP="00692CA6">
            <w:pPr>
              <w:spacing w:after="0" w:line="240" w:lineRule="auto"/>
              <w:ind w:right="34"/>
              <w:rPr>
                <w:sz w:val="16"/>
                <w:szCs w:val="16"/>
              </w:rPr>
            </w:pPr>
            <w:r w:rsidRPr="0088423F">
              <w:rPr>
                <w:sz w:val="16"/>
                <w:szCs w:val="16"/>
              </w:rPr>
              <w:t>Robbery, extortion and related offences</w:t>
            </w:r>
          </w:p>
        </w:tc>
        <w:tc>
          <w:tcPr>
            <w:tcW w:w="1985" w:type="dxa"/>
            <w:shd w:val="clear" w:color="auto" w:fill="D8DDF8"/>
            <w:vAlign w:val="top"/>
          </w:tcPr>
          <w:p w:rsidR="00320D28" w:rsidRPr="0088423F" w:rsidRDefault="00320D28" w:rsidP="00692CA6">
            <w:pPr>
              <w:spacing w:after="0" w:line="240" w:lineRule="auto"/>
              <w:rPr>
                <w:sz w:val="16"/>
                <w:szCs w:val="16"/>
              </w:rPr>
            </w:pPr>
            <w:r w:rsidRPr="0088423F">
              <w:rPr>
                <w:sz w:val="16"/>
                <w:szCs w:val="16"/>
              </w:rPr>
              <w:t>Robbery-related</w:t>
            </w:r>
          </w:p>
        </w:tc>
        <w:tc>
          <w:tcPr>
            <w:tcW w:w="3969" w:type="dxa"/>
            <w:shd w:val="clear" w:color="auto" w:fill="D8DDF8"/>
            <w:vAlign w:val="top"/>
          </w:tcPr>
          <w:p w:rsidR="00320D28" w:rsidRPr="0088423F" w:rsidRDefault="00320D28" w:rsidP="00692CA6">
            <w:pPr>
              <w:spacing w:after="0" w:line="240" w:lineRule="auto"/>
              <w:rPr>
                <w:sz w:val="16"/>
                <w:szCs w:val="16"/>
              </w:rPr>
            </w:pPr>
            <w:r w:rsidRPr="0088423F">
              <w:rPr>
                <w:sz w:val="16"/>
                <w:szCs w:val="16"/>
              </w:rPr>
              <w:t>Aggravated robbery; robbery; demands to s</w:t>
            </w:r>
            <w:r>
              <w:rPr>
                <w:sz w:val="16"/>
                <w:szCs w:val="16"/>
              </w:rPr>
              <w:t>teal</w:t>
            </w:r>
          </w:p>
        </w:tc>
      </w:tr>
      <w:tr w:rsidR="00320D28" w:rsidRPr="0088423F" w:rsidTr="00692CA6">
        <w:trPr>
          <w:trHeight w:val="20"/>
        </w:trPr>
        <w:tc>
          <w:tcPr>
            <w:tcW w:w="3085" w:type="dxa"/>
            <w:vAlign w:val="top"/>
          </w:tcPr>
          <w:p w:rsidR="00320D28" w:rsidRPr="0088423F" w:rsidRDefault="00320D28" w:rsidP="00692CA6">
            <w:pPr>
              <w:spacing w:after="0" w:line="240" w:lineRule="auto"/>
              <w:ind w:right="34"/>
              <w:rPr>
                <w:sz w:val="16"/>
                <w:szCs w:val="16"/>
              </w:rPr>
            </w:pPr>
            <w:r w:rsidRPr="0088423F">
              <w:rPr>
                <w:sz w:val="16"/>
                <w:szCs w:val="16"/>
              </w:rPr>
              <w:t>Unlawful entry with intent/burglary, break and enter</w:t>
            </w:r>
          </w:p>
        </w:tc>
        <w:tc>
          <w:tcPr>
            <w:tcW w:w="1985" w:type="dxa"/>
            <w:vAlign w:val="top"/>
          </w:tcPr>
          <w:p w:rsidR="00320D28" w:rsidRPr="0088423F" w:rsidRDefault="00320D28" w:rsidP="00692CA6">
            <w:pPr>
              <w:spacing w:after="0" w:line="240" w:lineRule="auto"/>
              <w:rPr>
                <w:sz w:val="16"/>
                <w:szCs w:val="16"/>
              </w:rPr>
            </w:pPr>
            <w:r w:rsidRPr="0088423F">
              <w:rPr>
                <w:sz w:val="16"/>
                <w:szCs w:val="16"/>
              </w:rPr>
              <w:t>Burglary</w:t>
            </w:r>
          </w:p>
        </w:tc>
        <w:tc>
          <w:tcPr>
            <w:tcW w:w="3969" w:type="dxa"/>
            <w:vAlign w:val="top"/>
          </w:tcPr>
          <w:p w:rsidR="00320D28" w:rsidRPr="0088423F" w:rsidRDefault="00320D28" w:rsidP="00692CA6">
            <w:pPr>
              <w:spacing w:after="0" w:line="240" w:lineRule="auto"/>
              <w:rPr>
                <w:sz w:val="16"/>
                <w:szCs w:val="16"/>
              </w:rPr>
            </w:pPr>
            <w:r w:rsidRPr="0088423F">
              <w:rPr>
                <w:sz w:val="16"/>
                <w:szCs w:val="16"/>
              </w:rPr>
              <w:t>Burglary</w:t>
            </w:r>
            <w:r w:rsidRPr="00320D28">
              <w:rPr>
                <w:sz w:val="16"/>
                <w:szCs w:val="16"/>
              </w:rPr>
              <w:t>; aggravated burglary</w:t>
            </w:r>
          </w:p>
        </w:tc>
      </w:tr>
      <w:tr w:rsidR="00320D28" w:rsidRPr="0088423F" w:rsidTr="00692CA6">
        <w:trPr>
          <w:trHeight w:val="20"/>
        </w:trPr>
        <w:tc>
          <w:tcPr>
            <w:tcW w:w="3085" w:type="dxa"/>
            <w:shd w:val="clear" w:color="auto" w:fill="D8DDF8"/>
            <w:vAlign w:val="top"/>
          </w:tcPr>
          <w:p w:rsidR="00320D28" w:rsidRPr="0088423F" w:rsidRDefault="00320D28" w:rsidP="00692CA6">
            <w:pPr>
              <w:spacing w:after="0" w:line="240" w:lineRule="auto"/>
              <w:ind w:right="34"/>
              <w:rPr>
                <w:sz w:val="16"/>
                <w:szCs w:val="16"/>
              </w:rPr>
            </w:pPr>
            <w:r w:rsidRPr="0088423F">
              <w:rPr>
                <w:sz w:val="16"/>
                <w:szCs w:val="16"/>
              </w:rPr>
              <w:t>Theft and related offences</w:t>
            </w:r>
          </w:p>
        </w:tc>
        <w:tc>
          <w:tcPr>
            <w:tcW w:w="1985" w:type="dxa"/>
            <w:shd w:val="clear" w:color="auto" w:fill="D8DDF8"/>
            <w:vAlign w:val="top"/>
          </w:tcPr>
          <w:p w:rsidR="00320D28" w:rsidRPr="0088423F" w:rsidRDefault="00320D28" w:rsidP="00692CA6">
            <w:pPr>
              <w:spacing w:after="0" w:line="240" w:lineRule="auto"/>
              <w:rPr>
                <w:sz w:val="16"/>
                <w:szCs w:val="16"/>
              </w:rPr>
            </w:pPr>
            <w:r w:rsidRPr="0088423F">
              <w:rPr>
                <w:sz w:val="16"/>
                <w:szCs w:val="16"/>
              </w:rPr>
              <w:t>Theft-related</w:t>
            </w:r>
          </w:p>
        </w:tc>
        <w:tc>
          <w:tcPr>
            <w:tcW w:w="3969" w:type="dxa"/>
            <w:shd w:val="clear" w:color="auto" w:fill="D8DDF8"/>
            <w:vAlign w:val="top"/>
          </w:tcPr>
          <w:p w:rsidR="00320D28" w:rsidRPr="0088423F" w:rsidRDefault="00320D28" w:rsidP="00320D28">
            <w:pPr>
              <w:spacing w:after="0" w:line="240" w:lineRule="auto"/>
              <w:rPr>
                <w:sz w:val="16"/>
                <w:szCs w:val="16"/>
              </w:rPr>
            </w:pPr>
            <w:r>
              <w:rPr>
                <w:sz w:val="16"/>
                <w:szCs w:val="16"/>
              </w:rPr>
              <w:t>A</w:t>
            </w:r>
            <w:r w:rsidRPr="00320D28">
              <w:rPr>
                <w:sz w:val="16"/>
                <w:szCs w:val="16"/>
              </w:rPr>
              <w:t>ll types of theft; unlawfully takes or gets into a motor vehicle; receiving stolen goods</w:t>
            </w:r>
          </w:p>
        </w:tc>
      </w:tr>
      <w:tr w:rsidR="00320D28" w:rsidRPr="0088423F" w:rsidTr="00692CA6">
        <w:trPr>
          <w:trHeight w:val="607"/>
        </w:trPr>
        <w:tc>
          <w:tcPr>
            <w:tcW w:w="3085" w:type="dxa"/>
            <w:vAlign w:val="top"/>
          </w:tcPr>
          <w:p w:rsidR="00320D28" w:rsidRPr="0088423F" w:rsidRDefault="00320D28" w:rsidP="00692CA6">
            <w:pPr>
              <w:spacing w:after="0" w:line="240" w:lineRule="auto"/>
              <w:ind w:right="34"/>
              <w:rPr>
                <w:sz w:val="16"/>
                <w:szCs w:val="16"/>
              </w:rPr>
            </w:pPr>
            <w:r w:rsidRPr="0088423F">
              <w:rPr>
                <w:sz w:val="16"/>
                <w:szCs w:val="16"/>
              </w:rPr>
              <w:t>Fraud, deception and related offences</w:t>
            </w:r>
          </w:p>
        </w:tc>
        <w:tc>
          <w:tcPr>
            <w:tcW w:w="1985" w:type="dxa"/>
            <w:vAlign w:val="top"/>
          </w:tcPr>
          <w:p w:rsidR="00320D28" w:rsidRPr="0088423F" w:rsidRDefault="00320D28" w:rsidP="00692CA6">
            <w:pPr>
              <w:spacing w:after="0" w:line="240" w:lineRule="auto"/>
              <w:rPr>
                <w:sz w:val="16"/>
                <w:szCs w:val="16"/>
              </w:rPr>
            </w:pPr>
            <w:r w:rsidRPr="0088423F">
              <w:rPr>
                <w:sz w:val="16"/>
                <w:szCs w:val="16"/>
              </w:rPr>
              <w:t>Fraud &amp; deception</w:t>
            </w:r>
          </w:p>
        </w:tc>
        <w:tc>
          <w:tcPr>
            <w:tcW w:w="3969" w:type="dxa"/>
            <w:vAlign w:val="top"/>
          </w:tcPr>
          <w:p w:rsidR="00320D28" w:rsidRPr="0088423F" w:rsidRDefault="00320D28" w:rsidP="00320D28">
            <w:pPr>
              <w:spacing w:after="0" w:line="240" w:lineRule="auto"/>
              <w:rPr>
                <w:sz w:val="16"/>
                <w:szCs w:val="16"/>
              </w:rPr>
            </w:pPr>
            <w:r>
              <w:rPr>
                <w:noProof/>
                <w:sz w:val="16"/>
                <w:szCs w:val="16"/>
              </w:rPr>
              <w:t>T</w:t>
            </w:r>
            <w:r w:rsidRPr="00320D28">
              <w:rPr>
                <w:noProof/>
                <w:sz w:val="16"/>
                <w:szCs w:val="16"/>
              </w:rPr>
              <w:t>ake, obtain or use a document or credit card for percuniary advantage; obtain by deception</w:t>
            </w:r>
          </w:p>
        </w:tc>
      </w:tr>
      <w:tr w:rsidR="00320D28" w:rsidRPr="0088423F" w:rsidTr="00692CA6">
        <w:trPr>
          <w:trHeight w:val="20"/>
        </w:trPr>
        <w:tc>
          <w:tcPr>
            <w:tcW w:w="3085" w:type="dxa"/>
            <w:shd w:val="clear" w:color="auto" w:fill="D8DDF8"/>
            <w:vAlign w:val="top"/>
          </w:tcPr>
          <w:p w:rsidR="00320D28" w:rsidRPr="0088423F" w:rsidRDefault="00320D28" w:rsidP="00692CA6">
            <w:pPr>
              <w:spacing w:after="0" w:line="240" w:lineRule="auto"/>
              <w:ind w:right="34"/>
              <w:rPr>
                <w:sz w:val="16"/>
                <w:szCs w:val="16"/>
              </w:rPr>
            </w:pPr>
            <w:r w:rsidRPr="0088423F">
              <w:rPr>
                <w:sz w:val="16"/>
                <w:szCs w:val="16"/>
              </w:rPr>
              <w:t>Illicit drug offences</w:t>
            </w:r>
          </w:p>
        </w:tc>
        <w:tc>
          <w:tcPr>
            <w:tcW w:w="1985" w:type="dxa"/>
            <w:shd w:val="clear" w:color="auto" w:fill="D8DDF8"/>
            <w:vAlign w:val="top"/>
          </w:tcPr>
          <w:p w:rsidR="00320D28" w:rsidRPr="0088423F" w:rsidRDefault="00320D28" w:rsidP="00692CA6">
            <w:pPr>
              <w:spacing w:after="0" w:line="240" w:lineRule="auto"/>
              <w:rPr>
                <w:sz w:val="16"/>
                <w:szCs w:val="16"/>
              </w:rPr>
            </w:pPr>
            <w:r w:rsidRPr="0088423F">
              <w:rPr>
                <w:sz w:val="16"/>
                <w:szCs w:val="16"/>
              </w:rPr>
              <w:t>Illicit drugs</w:t>
            </w:r>
          </w:p>
        </w:tc>
        <w:tc>
          <w:tcPr>
            <w:tcW w:w="3969" w:type="dxa"/>
            <w:shd w:val="clear" w:color="auto" w:fill="D8DDF8"/>
            <w:vAlign w:val="top"/>
          </w:tcPr>
          <w:p w:rsidR="00320D28" w:rsidRPr="0088423F" w:rsidRDefault="00320D28" w:rsidP="00372374">
            <w:pPr>
              <w:spacing w:after="0" w:line="240" w:lineRule="auto"/>
              <w:rPr>
                <w:sz w:val="16"/>
                <w:szCs w:val="16"/>
              </w:rPr>
            </w:pPr>
            <w:r>
              <w:rPr>
                <w:noProof/>
                <w:sz w:val="16"/>
                <w:szCs w:val="16"/>
              </w:rPr>
              <w:t>P</w:t>
            </w:r>
            <w:r w:rsidRPr="00320D28">
              <w:rPr>
                <w:noProof/>
                <w:sz w:val="16"/>
                <w:szCs w:val="16"/>
              </w:rPr>
              <w:t>ossess cannabis or other drugs or drug-related utensils; deal in cannabis or other drugs</w:t>
            </w:r>
          </w:p>
        </w:tc>
      </w:tr>
      <w:tr w:rsidR="00320D28" w:rsidRPr="0088423F" w:rsidTr="00692CA6">
        <w:trPr>
          <w:trHeight w:val="20"/>
        </w:trPr>
        <w:tc>
          <w:tcPr>
            <w:tcW w:w="3085" w:type="dxa"/>
            <w:vAlign w:val="top"/>
          </w:tcPr>
          <w:p w:rsidR="00320D28" w:rsidRPr="0088423F" w:rsidRDefault="00320D28" w:rsidP="00692CA6">
            <w:pPr>
              <w:spacing w:after="0" w:line="240" w:lineRule="auto"/>
              <w:ind w:right="34"/>
              <w:rPr>
                <w:sz w:val="16"/>
                <w:szCs w:val="16"/>
              </w:rPr>
            </w:pPr>
            <w:r w:rsidRPr="0088423F">
              <w:rPr>
                <w:sz w:val="16"/>
                <w:szCs w:val="16"/>
              </w:rPr>
              <w:t>Prohibited and regulated weapons and explosives offences</w:t>
            </w:r>
          </w:p>
        </w:tc>
        <w:tc>
          <w:tcPr>
            <w:tcW w:w="1985" w:type="dxa"/>
            <w:vAlign w:val="top"/>
          </w:tcPr>
          <w:p w:rsidR="00320D28" w:rsidRPr="0088423F" w:rsidRDefault="00320D28" w:rsidP="00692CA6">
            <w:pPr>
              <w:spacing w:after="0" w:line="240" w:lineRule="auto"/>
              <w:rPr>
                <w:sz w:val="16"/>
                <w:szCs w:val="16"/>
              </w:rPr>
            </w:pPr>
            <w:r w:rsidRPr="0088423F">
              <w:rPr>
                <w:sz w:val="16"/>
                <w:szCs w:val="16"/>
              </w:rPr>
              <w:t>Weapons-related</w:t>
            </w:r>
          </w:p>
        </w:tc>
        <w:tc>
          <w:tcPr>
            <w:tcW w:w="3969" w:type="dxa"/>
            <w:vAlign w:val="top"/>
          </w:tcPr>
          <w:p w:rsidR="00320D28" w:rsidRPr="0088423F" w:rsidRDefault="00372374" w:rsidP="00372374">
            <w:pPr>
              <w:spacing w:after="0" w:line="240" w:lineRule="auto"/>
              <w:rPr>
                <w:sz w:val="16"/>
                <w:szCs w:val="16"/>
              </w:rPr>
            </w:pPr>
            <w:r>
              <w:rPr>
                <w:noProof/>
                <w:sz w:val="16"/>
                <w:szCs w:val="16"/>
              </w:rPr>
              <w:t>P</w:t>
            </w:r>
            <w:r w:rsidRPr="00320D28">
              <w:rPr>
                <w:noProof/>
                <w:sz w:val="16"/>
                <w:szCs w:val="16"/>
              </w:rPr>
              <w:t>ossess offensive weapon or knife in a public place; possess or carry firearm or other restricted weapon</w:t>
            </w:r>
          </w:p>
        </w:tc>
      </w:tr>
      <w:tr w:rsidR="00320D28" w:rsidRPr="0088423F" w:rsidTr="00692CA6">
        <w:trPr>
          <w:trHeight w:val="20"/>
        </w:trPr>
        <w:tc>
          <w:tcPr>
            <w:tcW w:w="3085" w:type="dxa"/>
            <w:shd w:val="clear" w:color="auto" w:fill="D8DDF8"/>
            <w:vAlign w:val="top"/>
          </w:tcPr>
          <w:p w:rsidR="00320D28" w:rsidRPr="0088423F" w:rsidRDefault="00320D28" w:rsidP="00692CA6">
            <w:pPr>
              <w:spacing w:after="0" w:line="240" w:lineRule="auto"/>
              <w:ind w:right="34"/>
              <w:rPr>
                <w:sz w:val="16"/>
                <w:szCs w:val="16"/>
              </w:rPr>
            </w:pPr>
            <w:r w:rsidRPr="0088423F">
              <w:rPr>
                <w:sz w:val="16"/>
                <w:szCs w:val="16"/>
              </w:rPr>
              <w:t>Property damage and environmental pollution</w:t>
            </w:r>
          </w:p>
        </w:tc>
        <w:tc>
          <w:tcPr>
            <w:tcW w:w="1985" w:type="dxa"/>
            <w:shd w:val="clear" w:color="auto" w:fill="D8DDF8"/>
            <w:vAlign w:val="top"/>
          </w:tcPr>
          <w:p w:rsidR="00320D28" w:rsidRPr="0088423F" w:rsidRDefault="00320D28" w:rsidP="00692CA6">
            <w:pPr>
              <w:spacing w:after="0" w:line="240" w:lineRule="auto"/>
              <w:rPr>
                <w:sz w:val="16"/>
                <w:szCs w:val="16"/>
              </w:rPr>
            </w:pPr>
            <w:r w:rsidRPr="0088423F">
              <w:rPr>
                <w:sz w:val="16"/>
                <w:szCs w:val="16"/>
              </w:rPr>
              <w:t>Property damage</w:t>
            </w:r>
          </w:p>
        </w:tc>
        <w:tc>
          <w:tcPr>
            <w:tcW w:w="3969" w:type="dxa"/>
            <w:shd w:val="clear" w:color="auto" w:fill="D8DDF8"/>
            <w:vAlign w:val="top"/>
          </w:tcPr>
          <w:p w:rsidR="00320D28" w:rsidRPr="0088423F" w:rsidRDefault="00372374" w:rsidP="00372374">
            <w:pPr>
              <w:spacing w:after="0" w:line="240" w:lineRule="auto"/>
              <w:rPr>
                <w:sz w:val="16"/>
                <w:szCs w:val="16"/>
              </w:rPr>
            </w:pPr>
            <w:r>
              <w:rPr>
                <w:noProof/>
                <w:sz w:val="16"/>
                <w:szCs w:val="16"/>
              </w:rPr>
              <w:t>G</w:t>
            </w:r>
            <w:r w:rsidRPr="00320D28">
              <w:rPr>
                <w:noProof/>
                <w:sz w:val="16"/>
                <w:szCs w:val="16"/>
              </w:rPr>
              <w:t>raffiti and other wilful or intentional damage; unlawfully interfere with motor vehicles</w:t>
            </w:r>
          </w:p>
        </w:tc>
      </w:tr>
      <w:tr w:rsidR="00320D28" w:rsidRPr="0088423F" w:rsidTr="00692CA6">
        <w:trPr>
          <w:trHeight w:val="20"/>
        </w:trPr>
        <w:tc>
          <w:tcPr>
            <w:tcW w:w="3085" w:type="dxa"/>
            <w:vAlign w:val="top"/>
          </w:tcPr>
          <w:p w:rsidR="00320D28" w:rsidRPr="0088423F" w:rsidRDefault="00320D28" w:rsidP="00692CA6">
            <w:pPr>
              <w:spacing w:after="0" w:line="240" w:lineRule="auto"/>
              <w:ind w:right="34"/>
              <w:rPr>
                <w:sz w:val="16"/>
                <w:szCs w:val="16"/>
              </w:rPr>
            </w:pPr>
            <w:r w:rsidRPr="0088423F">
              <w:rPr>
                <w:sz w:val="16"/>
                <w:szCs w:val="16"/>
              </w:rPr>
              <w:t>Public order offences</w:t>
            </w:r>
          </w:p>
        </w:tc>
        <w:tc>
          <w:tcPr>
            <w:tcW w:w="1985" w:type="dxa"/>
            <w:vAlign w:val="top"/>
          </w:tcPr>
          <w:p w:rsidR="00320D28" w:rsidRPr="0088423F" w:rsidRDefault="00320D28" w:rsidP="00692CA6">
            <w:pPr>
              <w:spacing w:after="0" w:line="240" w:lineRule="auto"/>
              <w:rPr>
                <w:sz w:val="16"/>
                <w:szCs w:val="16"/>
              </w:rPr>
            </w:pPr>
            <w:r w:rsidRPr="0088423F">
              <w:rPr>
                <w:sz w:val="16"/>
                <w:szCs w:val="16"/>
              </w:rPr>
              <w:t>Public order</w:t>
            </w:r>
          </w:p>
        </w:tc>
        <w:tc>
          <w:tcPr>
            <w:tcW w:w="3969" w:type="dxa"/>
            <w:vAlign w:val="top"/>
          </w:tcPr>
          <w:p w:rsidR="00320D28" w:rsidRPr="0088423F" w:rsidRDefault="00372374" w:rsidP="00372374">
            <w:pPr>
              <w:spacing w:after="0" w:line="240" w:lineRule="auto"/>
              <w:rPr>
                <w:sz w:val="16"/>
                <w:szCs w:val="16"/>
              </w:rPr>
            </w:pPr>
            <w:r>
              <w:rPr>
                <w:noProof/>
                <w:sz w:val="16"/>
                <w:szCs w:val="16"/>
              </w:rPr>
              <w:t>T</w:t>
            </w:r>
            <w:r w:rsidRPr="00320D28">
              <w:rPr>
                <w:noProof/>
                <w:sz w:val="16"/>
                <w:szCs w:val="16"/>
              </w:rPr>
              <w:t>respassing or unlawfully in an enclosed area; disorderly behaviour; fighting in a public place; possessing instruments for motor vehicle conversion</w:t>
            </w:r>
          </w:p>
        </w:tc>
      </w:tr>
      <w:tr w:rsidR="00320D28" w:rsidRPr="0088423F" w:rsidTr="00692CA6">
        <w:trPr>
          <w:trHeight w:val="20"/>
        </w:trPr>
        <w:tc>
          <w:tcPr>
            <w:tcW w:w="3085" w:type="dxa"/>
            <w:shd w:val="clear" w:color="auto" w:fill="D8DDF8"/>
            <w:vAlign w:val="top"/>
          </w:tcPr>
          <w:p w:rsidR="00320D28" w:rsidRPr="0088423F" w:rsidRDefault="00320D28" w:rsidP="00692CA6">
            <w:pPr>
              <w:spacing w:after="0" w:line="240" w:lineRule="auto"/>
              <w:ind w:right="34"/>
              <w:rPr>
                <w:sz w:val="16"/>
                <w:szCs w:val="16"/>
              </w:rPr>
            </w:pPr>
            <w:r w:rsidRPr="0088423F">
              <w:rPr>
                <w:sz w:val="16"/>
                <w:szCs w:val="16"/>
              </w:rPr>
              <w:t>Traffic and vehicle regulatory offences</w:t>
            </w:r>
            <w:r w:rsidR="00FE619E" w:rsidRPr="00FE619E">
              <w:rPr>
                <w:sz w:val="16"/>
                <w:szCs w:val="16"/>
                <w:vertAlign w:val="superscript"/>
              </w:rPr>
              <w:t>1</w:t>
            </w:r>
          </w:p>
        </w:tc>
        <w:tc>
          <w:tcPr>
            <w:tcW w:w="1985" w:type="dxa"/>
            <w:shd w:val="clear" w:color="auto" w:fill="D8DDF8"/>
            <w:vAlign w:val="top"/>
          </w:tcPr>
          <w:p w:rsidR="00320D28" w:rsidRPr="0088423F" w:rsidRDefault="00320D28" w:rsidP="00692CA6">
            <w:pPr>
              <w:spacing w:after="0" w:line="240" w:lineRule="auto"/>
              <w:rPr>
                <w:sz w:val="16"/>
                <w:szCs w:val="16"/>
              </w:rPr>
            </w:pPr>
            <w:r w:rsidRPr="0088423F">
              <w:rPr>
                <w:sz w:val="16"/>
                <w:szCs w:val="16"/>
              </w:rPr>
              <w:t>Traffic</w:t>
            </w:r>
          </w:p>
        </w:tc>
        <w:tc>
          <w:tcPr>
            <w:tcW w:w="3969" w:type="dxa"/>
            <w:shd w:val="clear" w:color="auto" w:fill="D8DDF8"/>
            <w:vAlign w:val="top"/>
          </w:tcPr>
          <w:p w:rsidR="00320D28" w:rsidRPr="0088423F" w:rsidRDefault="00372374" w:rsidP="00372374">
            <w:pPr>
              <w:spacing w:after="0" w:line="240" w:lineRule="auto"/>
              <w:rPr>
                <w:sz w:val="16"/>
                <w:szCs w:val="16"/>
              </w:rPr>
            </w:pPr>
            <w:r>
              <w:rPr>
                <w:sz w:val="16"/>
                <w:szCs w:val="16"/>
              </w:rPr>
              <w:t>D</w:t>
            </w:r>
            <w:r w:rsidRPr="00320D28">
              <w:rPr>
                <w:sz w:val="16"/>
                <w:szCs w:val="16"/>
              </w:rPr>
              <w:t>riving with excess alcohol (not involving death or injury); driving while disqualified</w:t>
            </w:r>
          </w:p>
        </w:tc>
      </w:tr>
      <w:tr w:rsidR="00320D28" w:rsidRPr="0088423F" w:rsidTr="00692CA6">
        <w:trPr>
          <w:trHeight w:val="20"/>
        </w:trPr>
        <w:tc>
          <w:tcPr>
            <w:tcW w:w="3085" w:type="dxa"/>
            <w:vAlign w:val="top"/>
          </w:tcPr>
          <w:p w:rsidR="00320D28" w:rsidRPr="0088423F" w:rsidRDefault="00320D28" w:rsidP="00692CA6">
            <w:pPr>
              <w:spacing w:after="0" w:line="240" w:lineRule="auto"/>
              <w:ind w:right="34"/>
              <w:rPr>
                <w:sz w:val="16"/>
                <w:szCs w:val="16"/>
              </w:rPr>
            </w:pPr>
            <w:r w:rsidRPr="0088423F">
              <w:rPr>
                <w:sz w:val="16"/>
                <w:szCs w:val="16"/>
              </w:rPr>
              <w:t>Offences against government procedures, government security and government operations</w:t>
            </w:r>
          </w:p>
        </w:tc>
        <w:tc>
          <w:tcPr>
            <w:tcW w:w="1985" w:type="dxa"/>
            <w:vAlign w:val="top"/>
          </w:tcPr>
          <w:p w:rsidR="00320D28" w:rsidRPr="0088423F" w:rsidRDefault="00320D28" w:rsidP="00692CA6">
            <w:pPr>
              <w:spacing w:after="0" w:line="240" w:lineRule="auto"/>
              <w:rPr>
                <w:sz w:val="16"/>
                <w:szCs w:val="16"/>
              </w:rPr>
            </w:pPr>
            <w:r w:rsidRPr="0088423F">
              <w:rPr>
                <w:sz w:val="16"/>
                <w:szCs w:val="16"/>
              </w:rPr>
              <w:t>Against justice</w:t>
            </w:r>
          </w:p>
        </w:tc>
        <w:tc>
          <w:tcPr>
            <w:tcW w:w="3969" w:type="dxa"/>
            <w:vAlign w:val="top"/>
          </w:tcPr>
          <w:p w:rsidR="00320D28" w:rsidRPr="0088423F" w:rsidRDefault="00372374" w:rsidP="00372374">
            <w:pPr>
              <w:spacing w:after="0" w:line="240" w:lineRule="auto"/>
              <w:rPr>
                <w:sz w:val="16"/>
                <w:szCs w:val="16"/>
              </w:rPr>
            </w:pPr>
            <w:r>
              <w:rPr>
                <w:noProof/>
                <w:sz w:val="16"/>
                <w:szCs w:val="16"/>
              </w:rPr>
              <w:t>E</w:t>
            </w:r>
            <w:r w:rsidRPr="00320D28">
              <w:rPr>
                <w:noProof/>
                <w:sz w:val="16"/>
                <w:szCs w:val="16"/>
              </w:rPr>
              <w:t>scape lawful custody; breach of court-imposed bail; resist/hinder police</w:t>
            </w:r>
          </w:p>
        </w:tc>
      </w:tr>
      <w:tr w:rsidR="00320D28" w:rsidRPr="0088423F" w:rsidTr="00692CA6">
        <w:trPr>
          <w:trHeight w:val="20"/>
        </w:trPr>
        <w:tc>
          <w:tcPr>
            <w:tcW w:w="3085" w:type="dxa"/>
            <w:shd w:val="clear" w:color="auto" w:fill="D8DDF8"/>
            <w:vAlign w:val="top"/>
          </w:tcPr>
          <w:p w:rsidR="00320D28" w:rsidRPr="0088423F" w:rsidRDefault="00320D28" w:rsidP="00692CA6">
            <w:pPr>
              <w:spacing w:after="0" w:line="240" w:lineRule="auto"/>
              <w:ind w:right="34"/>
              <w:rPr>
                <w:sz w:val="16"/>
                <w:szCs w:val="16"/>
              </w:rPr>
            </w:pPr>
            <w:r w:rsidRPr="0088423F">
              <w:rPr>
                <w:sz w:val="16"/>
                <w:szCs w:val="16"/>
              </w:rPr>
              <w:t>Miscellaneous offences</w:t>
            </w:r>
          </w:p>
        </w:tc>
        <w:tc>
          <w:tcPr>
            <w:tcW w:w="1985" w:type="dxa"/>
            <w:shd w:val="clear" w:color="auto" w:fill="D8DDF8"/>
            <w:vAlign w:val="top"/>
          </w:tcPr>
          <w:p w:rsidR="00320D28" w:rsidRPr="0088423F" w:rsidRDefault="00320D28" w:rsidP="00692CA6">
            <w:pPr>
              <w:spacing w:after="0" w:line="240" w:lineRule="auto"/>
              <w:rPr>
                <w:sz w:val="16"/>
                <w:szCs w:val="16"/>
              </w:rPr>
            </w:pPr>
            <w:r w:rsidRPr="0088423F">
              <w:rPr>
                <w:sz w:val="16"/>
                <w:szCs w:val="16"/>
              </w:rPr>
              <w:t>Miscellaneous</w:t>
            </w:r>
          </w:p>
        </w:tc>
        <w:tc>
          <w:tcPr>
            <w:tcW w:w="3969" w:type="dxa"/>
            <w:shd w:val="clear" w:color="auto" w:fill="D8DDF8"/>
            <w:vAlign w:val="top"/>
          </w:tcPr>
          <w:p w:rsidR="00320D28" w:rsidRPr="0088423F" w:rsidRDefault="00372374" w:rsidP="00372374">
            <w:pPr>
              <w:spacing w:after="0" w:line="240" w:lineRule="auto"/>
              <w:rPr>
                <w:sz w:val="16"/>
                <w:szCs w:val="16"/>
              </w:rPr>
            </w:pPr>
            <w:r>
              <w:rPr>
                <w:sz w:val="16"/>
                <w:szCs w:val="16"/>
              </w:rPr>
              <w:t>V</w:t>
            </w:r>
            <w:r w:rsidRPr="00320D28">
              <w:rPr>
                <w:sz w:val="16"/>
                <w:szCs w:val="16"/>
              </w:rPr>
              <w:t>arious offences not included in the other offence divisions</w:t>
            </w:r>
          </w:p>
        </w:tc>
      </w:tr>
    </w:tbl>
    <w:p w:rsidR="00FE619E" w:rsidRPr="00FE619E" w:rsidRDefault="00FE619E" w:rsidP="00FE619E">
      <w:pPr>
        <w:spacing w:after="0"/>
        <w:rPr>
          <w:sz w:val="16"/>
          <w:szCs w:val="16"/>
        </w:rPr>
      </w:pPr>
      <w:r>
        <w:rPr>
          <w:sz w:val="16"/>
          <w:szCs w:val="16"/>
        </w:rPr>
        <w:t>Note:</w:t>
      </w:r>
    </w:p>
    <w:p w:rsidR="00FE619E" w:rsidRPr="00FE619E" w:rsidRDefault="00FE619E" w:rsidP="00FE619E">
      <w:pPr>
        <w:pStyle w:val="ListParagraph"/>
        <w:numPr>
          <w:ilvl w:val="0"/>
          <w:numId w:val="42"/>
        </w:numPr>
        <w:spacing w:after="0"/>
        <w:rPr>
          <w:sz w:val="16"/>
          <w:szCs w:val="16"/>
        </w:rPr>
      </w:pPr>
      <w:r>
        <w:rPr>
          <w:sz w:val="16"/>
          <w:szCs w:val="16"/>
        </w:rPr>
        <w:t>Note the discussion in Appendix D regarding some minor traffic offences being excluded from analyses.</w:t>
      </w:r>
    </w:p>
    <w:p w:rsidR="00344919" w:rsidRPr="00A8225E" w:rsidRDefault="00344919" w:rsidP="00344919">
      <w:pPr>
        <w:spacing w:after="0" w:line="240" w:lineRule="auto"/>
        <w:rPr>
          <w:b/>
          <w:bCs/>
          <w:sz w:val="28"/>
          <w:szCs w:val="26"/>
        </w:rPr>
      </w:pPr>
      <w:r w:rsidRPr="00A8225E">
        <w:br w:type="page"/>
      </w:r>
    </w:p>
    <w:p w:rsidR="00344919" w:rsidRDefault="00344919" w:rsidP="00BE3F63">
      <w:pPr>
        <w:pStyle w:val="Heading1"/>
        <w:rPr>
          <w:lang w:val="en-GB"/>
        </w:rPr>
      </w:pPr>
      <w:bookmarkStart w:id="25" w:name="_Toc449004616"/>
      <w:r w:rsidRPr="00892FE4">
        <w:lastRenderedPageBreak/>
        <w:t>Appendix</w:t>
      </w:r>
      <w:r>
        <w:t xml:space="preserve"> C:  Additional </w:t>
      </w:r>
      <w:r w:rsidR="00641FA9">
        <w:t>r</w:t>
      </w:r>
      <w:r>
        <w:t xml:space="preserve">egional </w:t>
      </w:r>
      <w:r w:rsidR="00641FA9">
        <w:t>a</w:t>
      </w:r>
      <w:r>
        <w:t>nalyses</w:t>
      </w:r>
      <w:bookmarkEnd w:id="25"/>
    </w:p>
    <w:p w:rsidR="00344919" w:rsidRPr="004A45E4" w:rsidRDefault="00344919" w:rsidP="006B2B1E">
      <w:r w:rsidRPr="006244AD">
        <w:t xml:space="preserve">This appendix provides additional aspects of the supervision orders broken down into </w:t>
      </w:r>
      <w:r w:rsidR="00FE59A5">
        <w:t>Child, Youth and Family</w:t>
      </w:r>
      <w:r w:rsidRPr="004A45E4">
        <w:t xml:space="preserve"> regions</w:t>
      </w:r>
      <w:r>
        <w:t xml:space="preserve">, with Te Tai </w:t>
      </w:r>
      <w:proofErr w:type="spellStart"/>
      <w:r>
        <w:t>Tokerau</w:t>
      </w:r>
      <w:proofErr w:type="spellEnd"/>
      <w:r>
        <w:t xml:space="preserve"> and Auckland regions being combined into </w:t>
      </w:r>
      <w:r w:rsidR="00FE59A5">
        <w:t>a</w:t>
      </w:r>
      <w:r>
        <w:t xml:space="preserve"> Northern region due to small numbers</w:t>
      </w:r>
      <w:r w:rsidR="00FE59A5">
        <w:t xml:space="preserve"> in Te Tai </w:t>
      </w:r>
      <w:proofErr w:type="spellStart"/>
      <w:r w:rsidR="00FE59A5">
        <w:t>Tokerau</w:t>
      </w:r>
      <w:proofErr w:type="spellEnd"/>
      <w:r w:rsidRPr="004A45E4">
        <w:t xml:space="preserve">. </w:t>
      </w:r>
    </w:p>
    <w:p w:rsidR="00344919" w:rsidRPr="004A45E4" w:rsidRDefault="003654C0" w:rsidP="006B2B1E">
      <w:r>
        <w:t xml:space="preserve">Table </w:t>
      </w:r>
      <w:r w:rsidR="006A6792">
        <w:t>C1</w:t>
      </w:r>
      <w:r w:rsidR="00344919" w:rsidRPr="004A45E4">
        <w:t xml:space="preserve"> shows the ethnicit</w:t>
      </w:r>
      <w:r w:rsidR="00FE59A5">
        <w:t>y</w:t>
      </w:r>
      <w:r w:rsidR="00344919" w:rsidRPr="004A45E4">
        <w:t xml:space="preserve">, </w:t>
      </w:r>
      <w:r w:rsidR="009D7BCC">
        <w:t xml:space="preserve">age, and </w:t>
      </w:r>
      <w:r w:rsidR="00344919" w:rsidRPr="004A45E4">
        <w:t xml:space="preserve">gender </w:t>
      </w:r>
      <w:r w:rsidR="009D7BCC">
        <w:t>of the young people receiving supervision-type orders, as well as the</w:t>
      </w:r>
      <w:r w:rsidR="00344919" w:rsidRPr="004A45E4">
        <w:t xml:space="preserve"> </w:t>
      </w:r>
      <w:r w:rsidR="00FE59A5">
        <w:t>type</w:t>
      </w:r>
      <w:r w:rsidR="009D7BCC">
        <w:t>s</w:t>
      </w:r>
      <w:r w:rsidR="00344919" w:rsidRPr="004A45E4">
        <w:t xml:space="preserve"> of order</w:t>
      </w:r>
      <w:r w:rsidR="009D7BCC">
        <w:t>s,</w:t>
      </w:r>
      <w:r w:rsidR="00344919" w:rsidRPr="004A45E4">
        <w:t xml:space="preserve"> </w:t>
      </w:r>
      <w:r w:rsidR="00FE59A5">
        <w:t>within</w:t>
      </w:r>
      <w:r w:rsidR="00344919" w:rsidRPr="004A45E4">
        <w:t xml:space="preserve"> </w:t>
      </w:r>
      <w:r w:rsidR="00FE59A5">
        <w:t>each</w:t>
      </w:r>
      <w:r w:rsidR="00344919" w:rsidRPr="004A45E4">
        <w:t xml:space="preserve"> region. There are clearly large differences in the ethnic composition </w:t>
      </w:r>
      <w:r w:rsidR="00FE59A5">
        <w:t xml:space="preserve">receiving supervision-type orders </w:t>
      </w:r>
      <w:r w:rsidR="00344919" w:rsidRPr="004A45E4">
        <w:t>within each region</w:t>
      </w:r>
      <w:r w:rsidR="00FE59A5">
        <w:t xml:space="preserve">, and to a lesser extent in the </w:t>
      </w:r>
      <w:r w:rsidR="00AF55B4">
        <w:t xml:space="preserve">age and </w:t>
      </w:r>
      <w:r w:rsidR="00FE59A5">
        <w:t>gender mix</w:t>
      </w:r>
      <w:r w:rsidR="00AF55B4">
        <w:t>es</w:t>
      </w:r>
      <w:r w:rsidR="00344919" w:rsidRPr="004A45E4">
        <w:t xml:space="preserve">. Therefore, some of the </w:t>
      </w:r>
      <w:r w:rsidR="00FE59A5">
        <w:t xml:space="preserve">regional </w:t>
      </w:r>
      <w:r w:rsidR="00344919" w:rsidRPr="004A45E4">
        <w:t xml:space="preserve">differences seen in </w:t>
      </w:r>
      <w:r w:rsidR="00FE59A5">
        <w:t xml:space="preserve">Tables C2 to C7 that follow may be due to these </w:t>
      </w:r>
      <w:r w:rsidR="00344919" w:rsidRPr="004A45E4">
        <w:t>compositional differences.</w:t>
      </w:r>
    </w:p>
    <w:p w:rsidR="00B24A0C" w:rsidRDefault="00B24A0C" w:rsidP="008F1ABD">
      <w:pPr>
        <w:pStyle w:val="Caption"/>
        <w:ind w:right="379"/>
      </w:pPr>
      <w:r>
        <w:t xml:space="preserve">Table </w:t>
      </w:r>
      <w:r w:rsidR="006A6792">
        <w:t>C1</w:t>
      </w:r>
      <w:r>
        <w:t>:</w:t>
      </w:r>
      <w:r w:rsidR="008F1ABD">
        <w:tab/>
      </w:r>
      <w:r w:rsidRPr="00C44DAB">
        <w:t xml:space="preserve">Demographics and use of supervision-type orders, by </w:t>
      </w:r>
      <w:r w:rsidR="008F1ABD">
        <w:t>Child, Youth and Family</w:t>
      </w:r>
      <w:r w:rsidRPr="00C44DAB">
        <w:t xml:space="preserve"> region</w:t>
      </w:r>
    </w:p>
    <w:tbl>
      <w:tblPr>
        <w:tblStyle w:val="Tabletemp1"/>
        <w:tblW w:w="8754" w:type="dxa"/>
        <w:tblCellMar>
          <w:top w:w="28" w:type="dxa"/>
          <w:bottom w:w="28" w:type="dxa"/>
        </w:tblCellMar>
        <w:tblLook w:val="04A0" w:firstRow="1" w:lastRow="0" w:firstColumn="1" w:lastColumn="0" w:noHBand="0" w:noVBand="1"/>
      </w:tblPr>
      <w:tblGrid>
        <w:gridCol w:w="3085"/>
        <w:gridCol w:w="1417"/>
        <w:gridCol w:w="1417"/>
        <w:gridCol w:w="1417"/>
        <w:gridCol w:w="1418"/>
      </w:tblGrid>
      <w:tr w:rsidR="001C0519" w:rsidRPr="00020446" w:rsidTr="001C0519">
        <w:tc>
          <w:tcPr>
            <w:tcW w:w="30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1C0519" w:rsidRPr="00020446" w:rsidRDefault="001C0519" w:rsidP="000C32BC">
            <w:pPr>
              <w:spacing w:before="60" w:after="0" w:line="240" w:lineRule="auto"/>
              <w:rPr>
                <w:b/>
                <w:color w:val="FFFFFF" w:themeColor="background1"/>
                <w:sz w:val="18"/>
                <w:szCs w:val="18"/>
                <w:lang w:val="en-AU" w:eastAsia="en-AU"/>
              </w:rPr>
            </w:pPr>
            <w:r w:rsidRPr="00020446">
              <w:rPr>
                <w:b/>
                <w:color w:val="FFFFFF" w:themeColor="background1"/>
                <w:sz w:val="18"/>
                <w:szCs w:val="18"/>
                <w:lang w:val="en-AU" w:eastAsia="en-AU"/>
              </w:rPr>
              <w:t>Characteristic</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1C0519" w:rsidRPr="00020446" w:rsidRDefault="001C0519" w:rsidP="00DC5CB5">
            <w:pPr>
              <w:spacing w:before="60" w:after="60" w:line="240" w:lineRule="auto"/>
              <w:jc w:val="center"/>
              <w:rPr>
                <w:b/>
                <w:color w:val="FFFFFF" w:themeColor="background1"/>
                <w:sz w:val="18"/>
                <w:szCs w:val="18"/>
                <w:lang w:val="en-AU" w:eastAsia="en-AU"/>
              </w:rPr>
            </w:pPr>
            <w:r w:rsidRPr="00020446">
              <w:rPr>
                <w:b/>
                <w:color w:val="FFFFFF" w:themeColor="background1"/>
                <w:sz w:val="18"/>
                <w:szCs w:val="18"/>
                <w:lang w:val="en-AU" w:eastAsia="en-AU"/>
              </w:rPr>
              <w:t>Northern region</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1C0519" w:rsidRPr="00020446" w:rsidRDefault="001C0519" w:rsidP="00DC5CB5">
            <w:pPr>
              <w:spacing w:before="60" w:after="60" w:line="240" w:lineRule="auto"/>
              <w:jc w:val="center"/>
              <w:rPr>
                <w:b/>
                <w:color w:val="FFFFFF" w:themeColor="background1"/>
                <w:sz w:val="18"/>
                <w:szCs w:val="18"/>
                <w:lang w:val="en-AU" w:eastAsia="en-AU"/>
              </w:rPr>
            </w:pPr>
            <w:r w:rsidRPr="00020446">
              <w:rPr>
                <w:b/>
                <w:color w:val="FFFFFF" w:themeColor="background1"/>
                <w:sz w:val="18"/>
                <w:szCs w:val="18"/>
                <w:lang w:val="en-AU" w:eastAsia="en-AU"/>
              </w:rPr>
              <w:t>Midlands region</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1C0519" w:rsidRPr="00020446" w:rsidRDefault="001C0519" w:rsidP="000C32BC">
            <w:pPr>
              <w:spacing w:before="60" w:after="60" w:line="240" w:lineRule="auto"/>
              <w:jc w:val="center"/>
              <w:rPr>
                <w:b/>
                <w:color w:val="FFFFFF" w:themeColor="background1"/>
                <w:sz w:val="18"/>
                <w:szCs w:val="18"/>
                <w:lang w:val="en-AU" w:eastAsia="en-AU"/>
              </w:rPr>
            </w:pPr>
            <w:r>
              <w:rPr>
                <w:b/>
                <w:color w:val="FFFFFF" w:themeColor="background1"/>
                <w:sz w:val="18"/>
                <w:szCs w:val="18"/>
                <w:lang w:val="en-AU" w:eastAsia="en-AU"/>
              </w:rPr>
              <w:t>Central</w:t>
            </w:r>
            <w:r w:rsidRPr="00020446">
              <w:rPr>
                <w:b/>
                <w:color w:val="FFFFFF" w:themeColor="background1"/>
                <w:sz w:val="18"/>
                <w:szCs w:val="18"/>
                <w:lang w:val="en-AU" w:eastAsia="en-AU"/>
              </w:rPr>
              <w:t xml:space="preserve"> region</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1C0519" w:rsidRPr="00020446" w:rsidRDefault="001C0519" w:rsidP="000C32BC">
            <w:pPr>
              <w:spacing w:before="60" w:after="60" w:line="240" w:lineRule="auto"/>
              <w:jc w:val="center"/>
              <w:rPr>
                <w:b/>
                <w:color w:val="FFFFFF" w:themeColor="background1"/>
                <w:sz w:val="18"/>
                <w:szCs w:val="18"/>
                <w:lang w:val="en-AU" w:eastAsia="en-AU"/>
              </w:rPr>
            </w:pPr>
            <w:r w:rsidRPr="00020446">
              <w:rPr>
                <w:b/>
                <w:color w:val="FFFFFF" w:themeColor="background1"/>
                <w:sz w:val="18"/>
                <w:szCs w:val="18"/>
                <w:lang w:val="en-AU" w:eastAsia="en-AU"/>
              </w:rPr>
              <w:t>Southern region</w:t>
            </w:r>
          </w:p>
        </w:tc>
      </w:tr>
      <w:tr w:rsidR="001C0519" w:rsidRPr="0043547E" w:rsidTr="00DC5CB5">
        <w:tc>
          <w:tcPr>
            <w:tcW w:w="3085" w:type="dxa"/>
            <w:tcBorders>
              <w:top w:val="single" w:sz="4" w:space="0" w:color="FFFFFF" w:themeColor="background1"/>
              <w:left w:val="nil"/>
              <w:bottom w:val="single" w:sz="4" w:space="0" w:color="auto"/>
            </w:tcBorders>
            <w:shd w:val="clear" w:color="auto" w:fill="D8DDF8"/>
            <w:vAlign w:val="center"/>
          </w:tcPr>
          <w:p w:rsidR="001C0519" w:rsidRPr="0043547E" w:rsidRDefault="001C0519" w:rsidP="00AF55B4">
            <w:pPr>
              <w:spacing w:before="20" w:after="20" w:line="240" w:lineRule="auto"/>
              <w:rPr>
                <w:sz w:val="18"/>
                <w:szCs w:val="18"/>
              </w:rPr>
            </w:pPr>
            <w:r>
              <w:rPr>
                <w:sz w:val="18"/>
                <w:szCs w:val="18"/>
              </w:rPr>
              <w:t>Total n</w:t>
            </w:r>
            <w:r w:rsidRPr="0043547E">
              <w:rPr>
                <w:sz w:val="18"/>
                <w:szCs w:val="18"/>
              </w:rPr>
              <w:t>umber of orders</w:t>
            </w:r>
          </w:p>
        </w:tc>
        <w:tc>
          <w:tcPr>
            <w:tcW w:w="1417" w:type="dxa"/>
            <w:tcBorders>
              <w:top w:val="single" w:sz="4" w:space="0" w:color="FFFFFF" w:themeColor="background1"/>
              <w:bottom w:val="single" w:sz="4" w:space="0" w:color="auto"/>
            </w:tcBorders>
            <w:shd w:val="clear" w:color="auto" w:fill="D8DDF8"/>
            <w:vAlign w:val="center"/>
          </w:tcPr>
          <w:p w:rsidR="001C0519" w:rsidRPr="0043547E" w:rsidRDefault="001C0519" w:rsidP="00AF55B4">
            <w:pPr>
              <w:spacing w:before="20" w:after="20" w:line="240" w:lineRule="auto"/>
              <w:jc w:val="center"/>
              <w:rPr>
                <w:sz w:val="18"/>
                <w:szCs w:val="18"/>
              </w:rPr>
            </w:pPr>
            <w:r w:rsidRPr="0043547E">
              <w:rPr>
                <w:sz w:val="18"/>
                <w:szCs w:val="18"/>
              </w:rPr>
              <w:t>377</w:t>
            </w:r>
          </w:p>
        </w:tc>
        <w:tc>
          <w:tcPr>
            <w:tcW w:w="1417" w:type="dxa"/>
            <w:tcBorders>
              <w:top w:val="single" w:sz="4" w:space="0" w:color="FFFFFF" w:themeColor="background1"/>
              <w:bottom w:val="single" w:sz="4" w:space="0" w:color="auto"/>
            </w:tcBorders>
            <w:shd w:val="clear" w:color="auto" w:fill="D8DDF8"/>
            <w:vAlign w:val="center"/>
          </w:tcPr>
          <w:p w:rsidR="001C0519" w:rsidRPr="0043547E" w:rsidRDefault="001C0519" w:rsidP="00AF55B4">
            <w:pPr>
              <w:spacing w:before="20" w:after="20" w:line="240" w:lineRule="auto"/>
              <w:jc w:val="center"/>
              <w:rPr>
                <w:sz w:val="18"/>
                <w:szCs w:val="18"/>
              </w:rPr>
            </w:pPr>
            <w:r w:rsidRPr="0043547E">
              <w:rPr>
                <w:sz w:val="18"/>
                <w:szCs w:val="18"/>
              </w:rPr>
              <w:t>325</w:t>
            </w:r>
          </w:p>
        </w:tc>
        <w:tc>
          <w:tcPr>
            <w:tcW w:w="1417" w:type="dxa"/>
            <w:tcBorders>
              <w:top w:val="single" w:sz="4" w:space="0" w:color="FFFFFF" w:themeColor="background1"/>
              <w:bottom w:val="single" w:sz="4" w:space="0" w:color="auto"/>
            </w:tcBorders>
            <w:shd w:val="clear" w:color="auto" w:fill="D8DDF8"/>
            <w:vAlign w:val="center"/>
          </w:tcPr>
          <w:p w:rsidR="001C0519" w:rsidRPr="0043547E" w:rsidRDefault="001C0519" w:rsidP="00AF55B4">
            <w:pPr>
              <w:spacing w:before="20" w:after="20" w:line="240" w:lineRule="auto"/>
              <w:jc w:val="center"/>
              <w:rPr>
                <w:sz w:val="18"/>
                <w:szCs w:val="18"/>
              </w:rPr>
            </w:pPr>
            <w:r w:rsidRPr="0043547E">
              <w:rPr>
                <w:sz w:val="18"/>
                <w:szCs w:val="18"/>
              </w:rPr>
              <w:t>315</w:t>
            </w:r>
          </w:p>
        </w:tc>
        <w:tc>
          <w:tcPr>
            <w:tcW w:w="1418" w:type="dxa"/>
            <w:tcBorders>
              <w:top w:val="single" w:sz="4" w:space="0" w:color="FFFFFF" w:themeColor="background1"/>
              <w:bottom w:val="single" w:sz="4" w:space="0" w:color="auto"/>
              <w:right w:val="nil"/>
            </w:tcBorders>
            <w:shd w:val="clear" w:color="auto" w:fill="D8DDF8"/>
            <w:vAlign w:val="center"/>
          </w:tcPr>
          <w:p w:rsidR="001C0519" w:rsidRPr="0043547E" w:rsidRDefault="001C0519" w:rsidP="00AF55B4">
            <w:pPr>
              <w:spacing w:before="20" w:after="20" w:line="240" w:lineRule="auto"/>
              <w:jc w:val="center"/>
              <w:rPr>
                <w:sz w:val="18"/>
                <w:szCs w:val="18"/>
              </w:rPr>
            </w:pPr>
            <w:r w:rsidRPr="0043547E">
              <w:rPr>
                <w:sz w:val="18"/>
                <w:szCs w:val="18"/>
              </w:rPr>
              <w:t>255</w:t>
            </w:r>
          </w:p>
        </w:tc>
      </w:tr>
      <w:tr w:rsidR="001C0519" w:rsidRPr="0043547E" w:rsidTr="00DC5CB5">
        <w:tc>
          <w:tcPr>
            <w:tcW w:w="3085" w:type="dxa"/>
            <w:tcBorders>
              <w:top w:val="single" w:sz="4" w:space="0" w:color="FFFFFF" w:themeColor="background1"/>
              <w:left w:val="nil"/>
              <w:bottom w:val="nil"/>
            </w:tcBorders>
            <w:vAlign w:val="center"/>
          </w:tcPr>
          <w:p w:rsidR="001C0519" w:rsidRPr="0043547E" w:rsidRDefault="001C0519" w:rsidP="00AF55B4">
            <w:pPr>
              <w:spacing w:before="20" w:after="20" w:line="240" w:lineRule="auto"/>
              <w:rPr>
                <w:b/>
                <w:color w:val="54534C"/>
                <w:sz w:val="18"/>
                <w:szCs w:val="18"/>
              </w:rPr>
            </w:pPr>
            <w:r w:rsidRPr="002B4C28">
              <w:rPr>
                <w:b/>
                <w:bCs/>
                <w:color w:val="121F6B"/>
                <w:sz w:val="18"/>
                <w:szCs w:val="18"/>
              </w:rPr>
              <w:t>Ethnicity</w:t>
            </w:r>
          </w:p>
        </w:tc>
        <w:tc>
          <w:tcPr>
            <w:tcW w:w="1417" w:type="dxa"/>
            <w:tcBorders>
              <w:top w:val="single" w:sz="4" w:space="0" w:color="FFFFFF" w:themeColor="background1"/>
              <w:bottom w:val="nil"/>
            </w:tcBorders>
            <w:vAlign w:val="center"/>
          </w:tcPr>
          <w:p w:rsidR="001C0519" w:rsidRPr="0043547E" w:rsidRDefault="001C0519" w:rsidP="00AF55B4">
            <w:pPr>
              <w:spacing w:before="20" w:after="20" w:line="240" w:lineRule="auto"/>
              <w:ind w:right="-55"/>
              <w:jc w:val="center"/>
              <w:rPr>
                <w:color w:val="54534C"/>
                <w:sz w:val="18"/>
                <w:szCs w:val="18"/>
                <w:highlight w:val="yellow"/>
              </w:rPr>
            </w:pPr>
          </w:p>
        </w:tc>
        <w:tc>
          <w:tcPr>
            <w:tcW w:w="1417" w:type="dxa"/>
            <w:tcBorders>
              <w:top w:val="single" w:sz="4" w:space="0" w:color="FFFFFF" w:themeColor="background1"/>
              <w:bottom w:val="nil"/>
            </w:tcBorders>
            <w:vAlign w:val="center"/>
          </w:tcPr>
          <w:p w:rsidR="001C0519" w:rsidRPr="0043547E" w:rsidRDefault="001C0519" w:rsidP="00AF55B4">
            <w:pPr>
              <w:spacing w:before="20" w:after="20" w:line="240" w:lineRule="auto"/>
              <w:ind w:right="-55"/>
              <w:jc w:val="center"/>
              <w:rPr>
                <w:color w:val="54534C"/>
                <w:sz w:val="18"/>
                <w:szCs w:val="18"/>
                <w:highlight w:val="yellow"/>
              </w:rPr>
            </w:pPr>
          </w:p>
        </w:tc>
        <w:tc>
          <w:tcPr>
            <w:tcW w:w="1417" w:type="dxa"/>
            <w:tcBorders>
              <w:top w:val="single" w:sz="4" w:space="0" w:color="FFFFFF" w:themeColor="background1"/>
              <w:bottom w:val="nil"/>
            </w:tcBorders>
            <w:vAlign w:val="center"/>
          </w:tcPr>
          <w:p w:rsidR="001C0519" w:rsidRPr="0043547E" w:rsidRDefault="001C0519" w:rsidP="00AF55B4">
            <w:pPr>
              <w:spacing w:before="20" w:after="20" w:line="240" w:lineRule="auto"/>
              <w:ind w:right="-55"/>
              <w:jc w:val="center"/>
              <w:rPr>
                <w:color w:val="54534C"/>
                <w:sz w:val="18"/>
                <w:szCs w:val="18"/>
              </w:rPr>
            </w:pPr>
          </w:p>
        </w:tc>
        <w:tc>
          <w:tcPr>
            <w:tcW w:w="1418" w:type="dxa"/>
            <w:tcBorders>
              <w:top w:val="single" w:sz="4" w:space="0" w:color="FFFFFF" w:themeColor="background1"/>
              <w:bottom w:val="nil"/>
              <w:right w:val="nil"/>
            </w:tcBorders>
            <w:vAlign w:val="center"/>
          </w:tcPr>
          <w:p w:rsidR="001C0519" w:rsidRPr="0043547E" w:rsidRDefault="001C0519" w:rsidP="00AF55B4">
            <w:pPr>
              <w:spacing w:before="20" w:after="20" w:line="240" w:lineRule="auto"/>
              <w:ind w:right="-55"/>
              <w:jc w:val="center"/>
              <w:rPr>
                <w:color w:val="54534C"/>
                <w:sz w:val="18"/>
                <w:szCs w:val="18"/>
                <w:highlight w:val="yellow"/>
              </w:rPr>
            </w:pPr>
          </w:p>
        </w:tc>
      </w:tr>
      <w:tr w:rsidR="001C0519" w:rsidRPr="0043547E" w:rsidTr="00DC5CB5">
        <w:tc>
          <w:tcPr>
            <w:tcW w:w="3085" w:type="dxa"/>
            <w:tcBorders>
              <w:top w:val="nil"/>
              <w:left w:val="nil"/>
              <w:bottom w:val="nil"/>
              <w:right w:val="single" w:sz="4" w:space="0" w:color="121F6B"/>
            </w:tcBorders>
            <w:shd w:val="clear" w:color="auto" w:fill="D8DDF8"/>
            <w:vAlign w:val="center"/>
          </w:tcPr>
          <w:p w:rsidR="001C0519" w:rsidRPr="0043547E" w:rsidRDefault="001C0519" w:rsidP="00AF55B4">
            <w:pPr>
              <w:spacing w:before="20" w:after="20" w:line="240" w:lineRule="auto"/>
              <w:rPr>
                <w:sz w:val="18"/>
                <w:szCs w:val="18"/>
              </w:rPr>
            </w:pPr>
            <w:r w:rsidRPr="0043547E">
              <w:rPr>
                <w:sz w:val="18"/>
                <w:szCs w:val="18"/>
              </w:rPr>
              <w:t>European</w:t>
            </w:r>
          </w:p>
        </w:tc>
        <w:tc>
          <w:tcPr>
            <w:tcW w:w="1417" w:type="dxa"/>
            <w:tcBorders>
              <w:top w:val="nil"/>
              <w:left w:val="single" w:sz="4" w:space="0" w:color="121F6B"/>
              <w:bottom w:val="nil"/>
              <w:right w:val="single" w:sz="4" w:space="0" w:color="121F6B"/>
            </w:tcBorders>
            <w:shd w:val="clear" w:color="auto" w:fill="D8DDF8"/>
            <w:vAlign w:val="center"/>
          </w:tcPr>
          <w:p w:rsidR="001C0519" w:rsidRPr="0043547E" w:rsidRDefault="001C0519" w:rsidP="00AF55B4">
            <w:pPr>
              <w:spacing w:before="20" w:after="20" w:line="240" w:lineRule="auto"/>
              <w:ind w:right="-55"/>
              <w:jc w:val="center"/>
              <w:rPr>
                <w:sz w:val="18"/>
                <w:szCs w:val="18"/>
              </w:rPr>
            </w:pPr>
            <w:r w:rsidRPr="0043547E">
              <w:rPr>
                <w:sz w:val="18"/>
                <w:szCs w:val="18"/>
              </w:rPr>
              <w:t>9%</w:t>
            </w:r>
          </w:p>
        </w:tc>
        <w:tc>
          <w:tcPr>
            <w:tcW w:w="1417" w:type="dxa"/>
            <w:tcBorders>
              <w:top w:val="nil"/>
              <w:left w:val="single" w:sz="4" w:space="0" w:color="121F6B"/>
              <w:bottom w:val="nil"/>
              <w:right w:val="single" w:sz="4" w:space="0" w:color="121F6B"/>
            </w:tcBorders>
            <w:shd w:val="clear" w:color="auto" w:fill="D8DDF8"/>
            <w:vAlign w:val="center"/>
          </w:tcPr>
          <w:p w:rsidR="001C0519" w:rsidRPr="0043547E" w:rsidRDefault="001C0519" w:rsidP="00AF55B4">
            <w:pPr>
              <w:spacing w:before="20" w:after="20" w:line="240" w:lineRule="auto"/>
              <w:ind w:right="-55"/>
              <w:jc w:val="center"/>
              <w:rPr>
                <w:sz w:val="18"/>
                <w:szCs w:val="18"/>
              </w:rPr>
            </w:pPr>
            <w:r w:rsidRPr="0043547E">
              <w:rPr>
                <w:sz w:val="18"/>
                <w:szCs w:val="18"/>
              </w:rPr>
              <w:t>16%</w:t>
            </w:r>
          </w:p>
        </w:tc>
        <w:tc>
          <w:tcPr>
            <w:tcW w:w="1417" w:type="dxa"/>
            <w:tcBorders>
              <w:top w:val="nil"/>
              <w:left w:val="single" w:sz="4" w:space="0" w:color="121F6B"/>
              <w:bottom w:val="nil"/>
              <w:right w:val="single" w:sz="4" w:space="0" w:color="121F6B"/>
            </w:tcBorders>
            <w:shd w:val="clear" w:color="auto" w:fill="D8DDF8"/>
            <w:vAlign w:val="center"/>
          </w:tcPr>
          <w:p w:rsidR="001C0519" w:rsidRPr="0043547E" w:rsidRDefault="001C0519" w:rsidP="00AF55B4">
            <w:pPr>
              <w:spacing w:before="20" w:after="20" w:line="240" w:lineRule="auto"/>
              <w:ind w:right="-55"/>
              <w:jc w:val="center"/>
              <w:rPr>
                <w:sz w:val="18"/>
                <w:szCs w:val="18"/>
              </w:rPr>
            </w:pPr>
            <w:r w:rsidRPr="0043547E">
              <w:rPr>
                <w:sz w:val="18"/>
                <w:szCs w:val="18"/>
              </w:rPr>
              <w:t>23%</w:t>
            </w:r>
          </w:p>
        </w:tc>
        <w:tc>
          <w:tcPr>
            <w:tcW w:w="1418" w:type="dxa"/>
            <w:tcBorders>
              <w:top w:val="nil"/>
              <w:left w:val="single" w:sz="4" w:space="0" w:color="121F6B"/>
              <w:bottom w:val="nil"/>
              <w:right w:val="nil"/>
            </w:tcBorders>
            <w:shd w:val="clear" w:color="auto" w:fill="D8DDF8"/>
            <w:vAlign w:val="center"/>
          </w:tcPr>
          <w:p w:rsidR="001C0519" w:rsidRPr="0043547E" w:rsidRDefault="001C0519" w:rsidP="00AF55B4">
            <w:pPr>
              <w:spacing w:before="20" w:after="20" w:line="240" w:lineRule="auto"/>
              <w:ind w:right="-55"/>
              <w:jc w:val="center"/>
              <w:rPr>
                <w:sz w:val="18"/>
                <w:szCs w:val="18"/>
              </w:rPr>
            </w:pPr>
            <w:r w:rsidRPr="0043547E">
              <w:rPr>
                <w:sz w:val="18"/>
                <w:szCs w:val="18"/>
              </w:rPr>
              <w:t>58%</w:t>
            </w:r>
          </w:p>
        </w:tc>
      </w:tr>
      <w:tr w:rsidR="001C0519" w:rsidRPr="0043547E" w:rsidTr="00DC5CB5">
        <w:tc>
          <w:tcPr>
            <w:tcW w:w="3085" w:type="dxa"/>
            <w:tcBorders>
              <w:top w:val="nil"/>
              <w:left w:val="nil"/>
              <w:bottom w:val="nil"/>
              <w:right w:val="single" w:sz="4" w:space="0" w:color="121F6B"/>
            </w:tcBorders>
            <w:vAlign w:val="center"/>
          </w:tcPr>
          <w:p w:rsidR="001C0519" w:rsidRPr="0043547E" w:rsidRDefault="001C0519" w:rsidP="00AF55B4">
            <w:pPr>
              <w:spacing w:before="20" w:after="20" w:line="240" w:lineRule="auto"/>
              <w:rPr>
                <w:sz w:val="18"/>
                <w:szCs w:val="18"/>
              </w:rPr>
            </w:pPr>
            <w:r w:rsidRPr="0043547E">
              <w:rPr>
                <w:sz w:val="18"/>
                <w:szCs w:val="18"/>
              </w:rPr>
              <w:t>Māori</w:t>
            </w:r>
          </w:p>
        </w:tc>
        <w:tc>
          <w:tcPr>
            <w:tcW w:w="1417" w:type="dxa"/>
            <w:tcBorders>
              <w:top w:val="nil"/>
              <w:left w:val="single" w:sz="4" w:space="0" w:color="121F6B"/>
              <w:bottom w:val="nil"/>
              <w:right w:val="single" w:sz="4" w:space="0" w:color="121F6B"/>
            </w:tcBorders>
            <w:vAlign w:val="center"/>
          </w:tcPr>
          <w:p w:rsidR="001C0519" w:rsidRPr="0043547E" w:rsidRDefault="001C0519" w:rsidP="00AF55B4">
            <w:pPr>
              <w:spacing w:before="20" w:after="20" w:line="240" w:lineRule="auto"/>
              <w:ind w:right="-55"/>
              <w:jc w:val="center"/>
              <w:rPr>
                <w:sz w:val="18"/>
                <w:szCs w:val="18"/>
              </w:rPr>
            </w:pPr>
            <w:r w:rsidRPr="0043547E">
              <w:rPr>
                <w:sz w:val="18"/>
                <w:szCs w:val="18"/>
              </w:rPr>
              <w:t>57%</w:t>
            </w:r>
          </w:p>
        </w:tc>
        <w:tc>
          <w:tcPr>
            <w:tcW w:w="1417" w:type="dxa"/>
            <w:tcBorders>
              <w:top w:val="nil"/>
              <w:left w:val="single" w:sz="4" w:space="0" w:color="121F6B"/>
              <w:bottom w:val="nil"/>
              <w:right w:val="single" w:sz="4" w:space="0" w:color="121F6B"/>
            </w:tcBorders>
            <w:vAlign w:val="center"/>
          </w:tcPr>
          <w:p w:rsidR="001C0519" w:rsidRPr="0043547E" w:rsidRDefault="001C0519" w:rsidP="00AF55B4">
            <w:pPr>
              <w:spacing w:before="20" w:after="20" w:line="240" w:lineRule="auto"/>
              <w:ind w:right="-55"/>
              <w:jc w:val="center"/>
              <w:rPr>
                <w:sz w:val="18"/>
                <w:szCs w:val="18"/>
              </w:rPr>
            </w:pPr>
            <w:r w:rsidRPr="0043547E">
              <w:rPr>
                <w:sz w:val="18"/>
                <w:szCs w:val="18"/>
              </w:rPr>
              <w:t>79%</w:t>
            </w:r>
          </w:p>
        </w:tc>
        <w:tc>
          <w:tcPr>
            <w:tcW w:w="1417" w:type="dxa"/>
            <w:tcBorders>
              <w:top w:val="nil"/>
              <w:left w:val="single" w:sz="4" w:space="0" w:color="121F6B"/>
              <w:bottom w:val="nil"/>
              <w:right w:val="single" w:sz="4" w:space="0" w:color="121F6B"/>
            </w:tcBorders>
            <w:vAlign w:val="center"/>
          </w:tcPr>
          <w:p w:rsidR="001C0519" w:rsidRPr="0043547E" w:rsidRDefault="001C0519" w:rsidP="00AF55B4">
            <w:pPr>
              <w:spacing w:before="20" w:after="20" w:line="240" w:lineRule="auto"/>
              <w:ind w:right="-55"/>
              <w:jc w:val="center"/>
              <w:rPr>
                <w:sz w:val="18"/>
                <w:szCs w:val="18"/>
              </w:rPr>
            </w:pPr>
            <w:r w:rsidRPr="0043547E">
              <w:rPr>
                <w:sz w:val="18"/>
                <w:szCs w:val="18"/>
              </w:rPr>
              <w:t>72%</w:t>
            </w:r>
          </w:p>
        </w:tc>
        <w:tc>
          <w:tcPr>
            <w:tcW w:w="1418" w:type="dxa"/>
            <w:tcBorders>
              <w:top w:val="nil"/>
              <w:left w:val="single" w:sz="4" w:space="0" w:color="121F6B"/>
              <w:bottom w:val="nil"/>
              <w:right w:val="nil"/>
            </w:tcBorders>
            <w:vAlign w:val="center"/>
          </w:tcPr>
          <w:p w:rsidR="001C0519" w:rsidRPr="0043547E" w:rsidRDefault="001C0519" w:rsidP="00AF55B4">
            <w:pPr>
              <w:spacing w:before="20" w:after="20" w:line="240" w:lineRule="auto"/>
              <w:ind w:right="-55"/>
              <w:jc w:val="center"/>
              <w:rPr>
                <w:sz w:val="18"/>
                <w:szCs w:val="18"/>
              </w:rPr>
            </w:pPr>
            <w:r w:rsidRPr="0043547E">
              <w:rPr>
                <w:sz w:val="18"/>
                <w:szCs w:val="18"/>
              </w:rPr>
              <w:t>35%</w:t>
            </w:r>
          </w:p>
        </w:tc>
      </w:tr>
      <w:tr w:rsidR="001C0519" w:rsidRPr="0043547E" w:rsidTr="00DC5CB5">
        <w:tc>
          <w:tcPr>
            <w:tcW w:w="3085" w:type="dxa"/>
            <w:tcBorders>
              <w:top w:val="nil"/>
              <w:left w:val="nil"/>
              <w:bottom w:val="single" w:sz="4" w:space="0" w:color="FFFFFF" w:themeColor="background1"/>
              <w:right w:val="single" w:sz="4" w:space="0" w:color="121F6B"/>
            </w:tcBorders>
            <w:shd w:val="clear" w:color="auto" w:fill="D8DDF8"/>
            <w:vAlign w:val="center"/>
          </w:tcPr>
          <w:p w:rsidR="001C0519" w:rsidRPr="0043547E" w:rsidRDefault="001C0519" w:rsidP="00AF55B4">
            <w:pPr>
              <w:spacing w:before="20" w:after="20" w:line="240" w:lineRule="auto"/>
              <w:rPr>
                <w:sz w:val="18"/>
                <w:szCs w:val="18"/>
              </w:rPr>
            </w:pPr>
            <w:r w:rsidRPr="0043547E">
              <w:rPr>
                <w:sz w:val="18"/>
                <w:szCs w:val="18"/>
              </w:rPr>
              <w:t>Pacific peoples</w:t>
            </w:r>
          </w:p>
        </w:tc>
        <w:tc>
          <w:tcPr>
            <w:tcW w:w="1417" w:type="dxa"/>
            <w:tcBorders>
              <w:top w:val="nil"/>
              <w:left w:val="single" w:sz="4" w:space="0" w:color="121F6B"/>
              <w:bottom w:val="single" w:sz="4" w:space="0" w:color="FFFFFF" w:themeColor="background1"/>
              <w:right w:val="single" w:sz="4" w:space="0" w:color="121F6B"/>
            </w:tcBorders>
            <w:shd w:val="clear" w:color="auto" w:fill="D8DDF8"/>
            <w:vAlign w:val="center"/>
          </w:tcPr>
          <w:p w:rsidR="001C0519" w:rsidRPr="0043547E" w:rsidRDefault="001C0519" w:rsidP="00AF55B4">
            <w:pPr>
              <w:spacing w:before="20" w:after="20" w:line="240" w:lineRule="auto"/>
              <w:ind w:right="-55"/>
              <w:jc w:val="center"/>
              <w:rPr>
                <w:sz w:val="18"/>
                <w:szCs w:val="18"/>
              </w:rPr>
            </w:pPr>
            <w:r w:rsidRPr="0043547E">
              <w:rPr>
                <w:sz w:val="18"/>
                <w:szCs w:val="18"/>
              </w:rPr>
              <w:t>31%</w:t>
            </w:r>
          </w:p>
        </w:tc>
        <w:tc>
          <w:tcPr>
            <w:tcW w:w="1417" w:type="dxa"/>
            <w:tcBorders>
              <w:top w:val="nil"/>
              <w:left w:val="single" w:sz="4" w:space="0" w:color="121F6B"/>
              <w:bottom w:val="single" w:sz="4" w:space="0" w:color="FFFFFF" w:themeColor="background1"/>
              <w:right w:val="single" w:sz="4" w:space="0" w:color="121F6B"/>
            </w:tcBorders>
            <w:shd w:val="clear" w:color="auto" w:fill="D8DDF8"/>
            <w:vAlign w:val="center"/>
          </w:tcPr>
          <w:p w:rsidR="001C0519" w:rsidRPr="0043547E" w:rsidRDefault="001C0519" w:rsidP="00AF55B4">
            <w:pPr>
              <w:spacing w:before="20" w:after="20" w:line="240" w:lineRule="auto"/>
              <w:ind w:right="-55"/>
              <w:jc w:val="center"/>
              <w:rPr>
                <w:sz w:val="18"/>
                <w:szCs w:val="18"/>
              </w:rPr>
            </w:pPr>
            <w:r w:rsidRPr="0043547E">
              <w:rPr>
                <w:sz w:val="18"/>
                <w:szCs w:val="18"/>
              </w:rPr>
              <w:t>5%</w:t>
            </w:r>
          </w:p>
        </w:tc>
        <w:tc>
          <w:tcPr>
            <w:tcW w:w="1417" w:type="dxa"/>
            <w:tcBorders>
              <w:top w:val="nil"/>
              <w:left w:val="single" w:sz="4" w:space="0" w:color="121F6B"/>
              <w:bottom w:val="single" w:sz="4" w:space="0" w:color="FFFFFF" w:themeColor="background1"/>
              <w:right w:val="single" w:sz="4" w:space="0" w:color="121F6B"/>
            </w:tcBorders>
            <w:shd w:val="clear" w:color="auto" w:fill="D8DDF8"/>
            <w:vAlign w:val="center"/>
          </w:tcPr>
          <w:p w:rsidR="001C0519" w:rsidRPr="0043547E" w:rsidRDefault="001C0519" w:rsidP="00AF55B4">
            <w:pPr>
              <w:spacing w:before="20" w:after="20" w:line="240" w:lineRule="auto"/>
              <w:ind w:right="-55"/>
              <w:jc w:val="center"/>
              <w:rPr>
                <w:sz w:val="18"/>
                <w:szCs w:val="18"/>
              </w:rPr>
            </w:pPr>
            <w:r w:rsidRPr="0043547E">
              <w:rPr>
                <w:sz w:val="18"/>
                <w:szCs w:val="18"/>
              </w:rPr>
              <w:t>4%</w:t>
            </w:r>
          </w:p>
        </w:tc>
        <w:tc>
          <w:tcPr>
            <w:tcW w:w="1418" w:type="dxa"/>
            <w:tcBorders>
              <w:top w:val="nil"/>
              <w:left w:val="single" w:sz="4" w:space="0" w:color="121F6B"/>
              <w:bottom w:val="single" w:sz="4" w:space="0" w:color="FFFFFF" w:themeColor="background1"/>
              <w:right w:val="nil"/>
            </w:tcBorders>
            <w:shd w:val="clear" w:color="auto" w:fill="D8DDF8"/>
            <w:vAlign w:val="center"/>
          </w:tcPr>
          <w:p w:rsidR="001C0519" w:rsidRPr="0043547E" w:rsidRDefault="001C0519" w:rsidP="00AF55B4">
            <w:pPr>
              <w:spacing w:before="20" w:after="20" w:line="240" w:lineRule="auto"/>
              <w:ind w:right="-55"/>
              <w:jc w:val="center"/>
              <w:rPr>
                <w:sz w:val="18"/>
                <w:szCs w:val="18"/>
              </w:rPr>
            </w:pPr>
            <w:r w:rsidRPr="0043547E">
              <w:rPr>
                <w:sz w:val="18"/>
                <w:szCs w:val="18"/>
              </w:rPr>
              <w:t>3%</w:t>
            </w:r>
          </w:p>
        </w:tc>
      </w:tr>
      <w:tr w:rsidR="001C0519" w:rsidRPr="0043547E" w:rsidTr="00DC5CB5">
        <w:tc>
          <w:tcPr>
            <w:tcW w:w="3085" w:type="dxa"/>
            <w:tcBorders>
              <w:top w:val="single" w:sz="4" w:space="0" w:color="FFFFFF" w:themeColor="background1"/>
              <w:left w:val="nil"/>
              <w:bottom w:val="single" w:sz="4" w:space="0" w:color="auto"/>
            </w:tcBorders>
            <w:vAlign w:val="center"/>
          </w:tcPr>
          <w:p w:rsidR="001C0519" w:rsidRPr="0043547E" w:rsidRDefault="001C0519" w:rsidP="00AF55B4">
            <w:pPr>
              <w:spacing w:before="20" w:after="20" w:line="240" w:lineRule="auto"/>
              <w:rPr>
                <w:sz w:val="18"/>
                <w:szCs w:val="18"/>
              </w:rPr>
            </w:pPr>
            <w:r w:rsidRPr="0043547E">
              <w:rPr>
                <w:sz w:val="18"/>
                <w:szCs w:val="18"/>
              </w:rPr>
              <w:t>Other</w:t>
            </w:r>
          </w:p>
        </w:tc>
        <w:tc>
          <w:tcPr>
            <w:tcW w:w="1417" w:type="dxa"/>
            <w:tcBorders>
              <w:top w:val="single" w:sz="4" w:space="0" w:color="FFFFFF" w:themeColor="background1"/>
              <w:bottom w:val="single" w:sz="4" w:space="0" w:color="auto"/>
            </w:tcBorders>
            <w:vAlign w:val="center"/>
          </w:tcPr>
          <w:p w:rsidR="001C0519" w:rsidRPr="0043547E" w:rsidRDefault="001C0519" w:rsidP="00AF55B4">
            <w:pPr>
              <w:spacing w:before="20" w:after="20" w:line="240" w:lineRule="auto"/>
              <w:ind w:right="-55"/>
              <w:jc w:val="center"/>
              <w:rPr>
                <w:sz w:val="18"/>
                <w:szCs w:val="18"/>
              </w:rPr>
            </w:pPr>
            <w:r w:rsidRPr="0043547E">
              <w:rPr>
                <w:sz w:val="18"/>
                <w:szCs w:val="18"/>
              </w:rPr>
              <w:t>3%</w:t>
            </w:r>
          </w:p>
        </w:tc>
        <w:tc>
          <w:tcPr>
            <w:tcW w:w="1417" w:type="dxa"/>
            <w:tcBorders>
              <w:top w:val="single" w:sz="4" w:space="0" w:color="FFFFFF" w:themeColor="background1"/>
              <w:bottom w:val="single" w:sz="4" w:space="0" w:color="auto"/>
            </w:tcBorders>
            <w:vAlign w:val="center"/>
          </w:tcPr>
          <w:p w:rsidR="001C0519" w:rsidRPr="0043547E" w:rsidRDefault="001C0519" w:rsidP="00AF55B4">
            <w:pPr>
              <w:spacing w:before="20" w:after="20" w:line="240" w:lineRule="auto"/>
              <w:ind w:right="-55"/>
              <w:jc w:val="center"/>
              <w:rPr>
                <w:sz w:val="18"/>
                <w:szCs w:val="18"/>
              </w:rPr>
            </w:pPr>
            <w:r w:rsidRPr="0043547E">
              <w:rPr>
                <w:sz w:val="18"/>
                <w:szCs w:val="18"/>
              </w:rPr>
              <w:t>&lt;1%</w:t>
            </w:r>
          </w:p>
        </w:tc>
        <w:tc>
          <w:tcPr>
            <w:tcW w:w="1417" w:type="dxa"/>
            <w:tcBorders>
              <w:top w:val="single" w:sz="4" w:space="0" w:color="FFFFFF" w:themeColor="background1"/>
              <w:bottom w:val="single" w:sz="4" w:space="0" w:color="auto"/>
            </w:tcBorders>
            <w:vAlign w:val="center"/>
          </w:tcPr>
          <w:p w:rsidR="001C0519" w:rsidRPr="0043547E" w:rsidRDefault="001C0519" w:rsidP="00AF55B4">
            <w:pPr>
              <w:spacing w:before="20" w:after="20" w:line="240" w:lineRule="auto"/>
              <w:ind w:right="-55"/>
              <w:jc w:val="center"/>
              <w:rPr>
                <w:sz w:val="18"/>
                <w:szCs w:val="18"/>
              </w:rPr>
            </w:pPr>
            <w:r w:rsidRPr="0043547E">
              <w:rPr>
                <w:sz w:val="18"/>
                <w:szCs w:val="18"/>
              </w:rPr>
              <w:t>1%</w:t>
            </w:r>
          </w:p>
        </w:tc>
        <w:tc>
          <w:tcPr>
            <w:tcW w:w="1418" w:type="dxa"/>
            <w:tcBorders>
              <w:top w:val="single" w:sz="4" w:space="0" w:color="FFFFFF" w:themeColor="background1"/>
              <w:bottom w:val="single" w:sz="4" w:space="0" w:color="auto"/>
              <w:right w:val="nil"/>
            </w:tcBorders>
            <w:vAlign w:val="center"/>
          </w:tcPr>
          <w:p w:rsidR="001C0519" w:rsidRPr="0043547E" w:rsidRDefault="001C0519" w:rsidP="00AF55B4">
            <w:pPr>
              <w:spacing w:before="20" w:after="20" w:line="240" w:lineRule="auto"/>
              <w:ind w:right="-55"/>
              <w:jc w:val="center"/>
              <w:rPr>
                <w:sz w:val="18"/>
                <w:szCs w:val="18"/>
              </w:rPr>
            </w:pPr>
            <w:r w:rsidRPr="0043547E">
              <w:rPr>
                <w:sz w:val="18"/>
                <w:szCs w:val="18"/>
              </w:rPr>
              <w:t>4%</w:t>
            </w:r>
          </w:p>
        </w:tc>
      </w:tr>
      <w:tr w:rsidR="001C0519" w:rsidRPr="0043547E" w:rsidTr="00DC5CB5">
        <w:tc>
          <w:tcPr>
            <w:tcW w:w="3085" w:type="dxa"/>
            <w:tcBorders>
              <w:top w:val="single" w:sz="4" w:space="0" w:color="auto"/>
              <w:left w:val="nil"/>
              <w:bottom w:val="nil"/>
              <w:right w:val="single" w:sz="4" w:space="0" w:color="121F6B"/>
            </w:tcBorders>
            <w:shd w:val="clear" w:color="auto" w:fill="D8DDF8"/>
            <w:vAlign w:val="center"/>
          </w:tcPr>
          <w:p w:rsidR="001C0519" w:rsidRPr="0043547E" w:rsidRDefault="001C0519" w:rsidP="00AF55B4">
            <w:pPr>
              <w:spacing w:before="20" w:after="20" w:line="240" w:lineRule="auto"/>
              <w:rPr>
                <w:b/>
                <w:color w:val="54534C"/>
                <w:sz w:val="18"/>
                <w:szCs w:val="18"/>
              </w:rPr>
            </w:pPr>
            <w:r w:rsidRPr="002B4C28">
              <w:rPr>
                <w:b/>
                <w:bCs/>
                <w:color w:val="121F6B"/>
                <w:sz w:val="18"/>
                <w:szCs w:val="18"/>
              </w:rPr>
              <w:t>Age at start of order</w:t>
            </w:r>
          </w:p>
        </w:tc>
        <w:tc>
          <w:tcPr>
            <w:tcW w:w="1417" w:type="dxa"/>
            <w:tcBorders>
              <w:top w:val="single" w:sz="4" w:space="0" w:color="auto"/>
              <w:left w:val="single" w:sz="4" w:space="0" w:color="121F6B"/>
              <w:bottom w:val="nil"/>
              <w:right w:val="single" w:sz="4" w:space="0" w:color="121F6B"/>
            </w:tcBorders>
            <w:shd w:val="clear" w:color="auto" w:fill="D8DDF8"/>
            <w:vAlign w:val="center"/>
          </w:tcPr>
          <w:p w:rsidR="001C0519" w:rsidRPr="0043547E" w:rsidRDefault="001C0519" w:rsidP="00AF55B4">
            <w:pPr>
              <w:spacing w:before="20" w:after="20" w:line="240" w:lineRule="auto"/>
              <w:ind w:right="-55"/>
              <w:jc w:val="center"/>
              <w:rPr>
                <w:color w:val="54534C"/>
                <w:sz w:val="18"/>
                <w:szCs w:val="18"/>
                <w:highlight w:val="yellow"/>
              </w:rPr>
            </w:pPr>
          </w:p>
        </w:tc>
        <w:tc>
          <w:tcPr>
            <w:tcW w:w="1417" w:type="dxa"/>
            <w:tcBorders>
              <w:top w:val="single" w:sz="4" w:space="0" w:color="auto"/>
              <w:left w:val="single" w:sz="4" w:space="0" w:color="121F6B"/>
              <w:bottom w:val="nil"/>
              <w:right w:val="single" w:sz="4" w:space="0" w:color="121F6B"/>
            </w:tcBorders>
            <w:shd w:val="clear" w:color="auto" w:fill="D8DDF8"/>
            <w:vAlign w:val="center"/>
          </w:tcPr>
          <w:p w:rsidR="001C0519" w:rsidRPr="0043547E" w:rsidRDefault="001C0519" w:rsidP="00AF55B4">
            <w:pPr>
              <w:spacing w:before="20" w:after="20" w:line="240" w:lineRule="auto"/>
              <w:ind w:right="-55"/>
              <w:jc w:val="center"/>
              <w:rPr>
                <w:color w:val="54534C"/>
                <w:sz w:val="18"/>
                <w:szCs w:val="18"/>
                <w:highlight w:val="yellow"/>
              </w:rPr>
            </w:pPr>
          </w:p>
        </w:tc>
        <w:tc>
          <w:tcPr>
            <w:tcW w:w="1417" w:type="dxa"/>
            <w:tcBorders>
              <w:top w:val="single" w:sz="4" w:space="0" w:color="auto"/>
              <w:left w:val="single" w:sz="4" w:space="0" w:color="121F6B"/>
              <w:bottom w:val="nil"/>
              <w:right w:val="single" w:sz="4" w:space="0" w:color="121F6B"/>
            </w:tcBorders>
            <w:shd w:val="clear" w:color="auto" w:fill="D8DDF8"/>
            <w:vAlign w:val="center"/>
          </w:tcPr>
          <w:p w:rsidR="001C0519" w:rsidRPr="0043547E" w:rsidRDefault="001C0519" w:rsidP="00AF55B4">
            <w:pPr>
              <w:spacing w:before="20" w:after="20" w:line="240" w:lineRule="auto"/>
              <w:ind w:right="-55"/>
              <w:jc w:val="center"/>
              <w:rPr>
                <w:color w:val="54534C"/>
                <w:sz w:val="18"/>
                <w:szCs w:val="18"/>
              </w:rPr>
            </w:pPr>
          </w:p>
        </w:tc>
        <w:tc>
          <w:tcPr>
            <w:tcW w:w="1418" w:type="dxa"/>
            <w:tcBorders>
              <w:top w:val="single" w:sz="4" w:space="0" w:color="auto"/>
              <w:left w:val="single" w:sz="4" w:space="0" w:color="121F6B"/>
              <w:bottom w:val="nil"/>
              <w:right w:val="nil"/>
            </w:tcBorders>
            <w:shd w:val="clear" w:color="auto" w:fill="D8DDF8"/>
            <w:vAlign w:val="center"/>
          </w:tcPr>
          <w:p w:rsidR="001C0519" w:rsidRPr="0043547E" w:rsidRDefault="001C0519" w:rsidP="00AF55B4">
            <w:pPr>
              <w:spacing w:before="20" w:after="20" w:line="240" w:lineRule="auto"/>
              <w:ind w:right="-55"/>
              <w:jc w:val="center"/>
              <w:rPr>
                <w:color w:val="54534C"/>
                <w:sz w:val="18"/>
                <w:szCs w:val="18"/>
                <w:highlight w:val="yellow"/>
              </w:rPr>
            </w:pPr>
          </w:p>
        </w:tc>
      </w:tr>
      <w:tr w:rsidR="001C0519" w:rsidRPr="0043547E" w:rsidTr="00DC5CB5">
        <w:tc>
          <w:tcPr>
            <w:tcW w:w="3085" w:type="dxa"/>
            <w:tcBorders>
              <w:top w:val="nil"/>
              <w:left w:val="nil"/>
              <w:bottom w:val="nil"/>
              <w:right w:val="single" w:sz="4" w:space="0" w:color="121F6B"/>
            </w:tcBorders>
            <w:vAlign w:val="center"/>
          </w:tcPr>
          <w:p w:rsidR="001C0519" w:rsidRPr="0043547E" w:rsidRDefault="001C0519" w:rsidP="00AF55B4">
            <w:pPr>
              <w:spacing w:before="20" w:after="20" w:line="240" w:lineRule="auto"/>
              <w:rPr>
                <w:sz w:val="18"/>
                <w:szCs w:val="18"/>
              </w:rPr>
            </w:pPr>
            <w:r>
              <w:rPr>
                <w:sz w:val="18"/>
                <w:szCs w:val="18"/>
              </w:rPr>
              <w:t>14 years</w:t>
            </w:r>
          </w:p>
        </w:tc>
        <w:tc>
          <w:tcPr>
            <w:tcW w:w="1417" w:type="dxa"/>
            <w:tcBorders>
              <w:top w:val="nil"/>
              <w:left w:val="single" w:sz="4" w:space="0" w:color="121F6B"/>
              <w:bottom w:val="nil"/>
              <w:right w:val="single" w:sz="4" w:space="0" w:color="121F6B"/>
            </w:tcBorders>
            <w:vAlign w:val="center"/>
          </w:tcPr>
          <w:p w:rsidR="001C0519" w:rsidRPr="0043547E" w:rsidRDefault="001C0519" w:rsidP="00AF55B4">
            <w:pPr>
              <w:spacing w:before="20" w:after="20" w:line="240" w:lineRule="auto"/>
              <w:ind w:right="-55"/>
              <w:jc w:val="center"/>
              <w:rPr>
                <w:sz w:val="18"/>
                <w:szCs w:val="18"/>
              </w:rPr>
            </w:pPr>
            <w:r>
              <w:rPr>
                <w:sz w:val="18"/>
                <w:szCs w:val="18"/>
              </w:rPr>
              <w:t>6</w:t>
            </w:r>
            <w:r w:rsidRPr="0043547E">
              <w:rPr>
                <w:sz w:val="18"/>
                <w:szCs w:val="18"/>
              </w:rPr>
              <w:t>%</w:t>
            </w:r>
          </w:p>
        </w:tc>
        <w:tc>
          <w:tcPr>
            <w:tcW w:w="1417" w:type="dxa"/>
            <w:tcBorders>
              <w:top w:val="nil"/>
              <w:left w:val="single" w:sz="4" w:space="0" w:color="121F6B"/>
              <w:bottom w:val="nil"/>
              <w:right w:val="single" w:sz="4" w:space="0" w:color="121F6B"/>
            </w:tcBorders>
            <w:vAlign w:val="center"/>
          </w:tcPr>
          <w:p w:rsidR="001C0519" w:rsidRPr="0043547E" w:rsidRDefault="001C0519" w:rsidP="00AF55B4">
            <w:pPr>
              <w:spacing w:before="20" w:after="20" w:line="240" w:lineRule="auto"/>
              <w:ind w:right="-55"/>
              <w:jc w:val="center"/>
              <w:rPr>
                <w:sz w:val="18"/>
                <w:szCs w:val="18"/>
              </w:rPr>
            </w:pPr>
            <w:r>
              <w:rPr>
                <w:sz w:val="18"/>
                <w:szCs w:val="18"/>
              </w:rPr>
              <w:t>9</w:t>
            </w:r>
            <w:r w:rsidRPr="0043547E">
              <w:rPr>
                <w:sz w:val="18"/>
                <w:szCs w:val="18"/>
              </w:rPr>
              <w:t>%</w:t>
            </w:r>
          </w:p>
        </w:tc>
        <w:tc>
          <w:tcPr>
            <w:tcW w:w="1417" w:type="dxa"/>
            <w:tcBorders>
              <w:top w:val="nil"/>
              <w:left w:val="single" w:sz="4" w:space="0" w:color="121F6B"/>
              <w:bottom w:val="nil"/>
              <w:right w:val="single" w:sz="4" w:space="0" w:color="121F6B"/>
            </w:tcBorders>
            <w:vAlign w:val="center"/>
          </w:tcPr>
          <w:p w:rsidR="001C0519" w:rsidRPr="0043547E" w:rsidRDefault="001C0519" w:rsidP="00AF55B4">
            <w:pPr>
              <w:spacing w:before="20" w:after="20" w:line="240" w:lineRule="auto"/>
              <w:ind w:right="-55"/>
              <w:jc w:val="center"/>
              <w:rPr>
                <w:sz w:val="18"/>
                <w:szCs w:val="18"/>
              </w:rPr>
            </w:pPr>
            <w:r>
              <w:rPr>
                <w:sz w:val="18"/>
                <w:szCs w:val="18"/>
              </w:rPr>
              <w:t>12</w:t>
            </w:r>
            <w:r w:rsidRPr="0043547E">
              <w:rPr>
                <w:sz w:val="18"/>
                <w:szCs w:val="18"/>
              </w:rPr>
              <w:t>%</w:t>
            </w:r>
          </w:p>
        </w:tc>
        <w:tc>
          <w:tcPr>
            <w:tcW w:w="1418" w:type="dxa"/>
            <w:tcBorders>
              <w:top w:val="nil"/>
              <w:left w:val="single" w:sz="4" w:space="0" w:color="121F6B"/>
              <w:bottom w:val="nil"/>
              <w:right w:val="nil"/>
            </w:tcBorders>
            <w:vAlign w:val="center"/>
          </w:tcPr>
          <w:p w:rsidR="001C0519" w:rsidRPr="0043547E" w:rsidRDefault="001C0519" w:rsidP="00AF55B4">
            <w:pPr>
              <w:spacing w:before="20" w:after="20" w:line="240" w:lineRule="auto"/>
              <w:ind w:right="-55"/>
              <w:jc w:val="center"/>
              <w:rPr>
                <w:sz w:val="18"/>
                <w:szCs w:val="18"/>
              </w:rPr>
            </w:pPr>
            <w:r>
              <w:rPr>
                <w:sz w:val="18"/>
                <w:szCs w:val="18"/>
              </w:rPr>
              <w:t>7</w:t>
            </w:r>
            <w:r w:rsidRPr="0043547E">
              <w:rPr>
                <w:sz w:val="18"/>
                <w:szCs w:val="18"/>
              </w:rPr>
              <w:t>%</w:t>
            </w:r>
          </w:p>
        </w:tc>
      </w:tr>
      <w:tr w:rsidR="001C0519" w:rsidRPr="0043547E" w:rsidTr="00DC5CB5">
        <w:tc>
          <w:tcPr>
            <w:tcW w:w="3085" w:type="dxa"/>
            <w:tcBorders>
              <w:top w:val="nil"/>
              <w:left w:val="nil"/>
              <w:bottom w:val="nil"/>
              <w:right w:val="single" w:sz="4" w:space="0" w:color="121F6B"/>
            </w:tcBorders>
            <w:shd w:val="clear" w:color="auto" w:fill="D8DDF8"/>
            <w:vAlign w:val="center"/>
          </w:tcPr>
          <w:p w:rsidR="001C0519" w:rsidRPr="0043547E" w:rsidRDefault="001C0519" w:rsidP="00AF55B4">
            <w:pPr>
              <w:spacing w:before="20" w:after="20" w:line="240" w:lineRule="auto"/>
              <w:rPr>
                <w:sz w:val="18"/>
                <w:szCs w:val="18"/>
              </w:rPr>
            </w:pPr>
            <w:r>
              <w:rPr>
                <w:sz w:val="18"/>
                <w:szCs w:val="18"/>
              </w:rPr>
              <w:t>15 years</w:t>
            </w:r>
          </w:p>
        </w:tc>
        <w:tc>
          <w:tcPr>
            <w:tcW w:w="1417" w:type="dxa"/>
            <w:tcBorders>
              <w:top w:val="nil"/>
              <w:left w:val="single" w:sz="4" w:space="0" w:color="121F6B"/>
              <w:bottom w:val="nil"/>
              <w:right w:val="single" w:sz="4" w:space="0" w:color="121F6B"/>
            </w:tcBorders>
            <w:shd w:val="clear" w:color="auto" w:fill="D8DDF8"/>
            <w:vAlign w:val="center"/>
          </w:tcPr>
          <w:p w:rsidR="001C0519" w:rsidRPr="0043547E" w:rsidRDefault="001C0519" w:rsidP="00AF55B4">
            <w:pPr>
              <w:spacing w:before="20" w:after="20" w:line="240" w:lineRule="auto"/>
              <w:ind w:right="-55"/>
              <w:jc w:val="center"/>
              <w:rPr>
                <w:sz w:val="18"/>
                <w:szCs w:val="18"/>
              </w:rPr>
            </w:pPr>
            <w:r>
              <w:rPr>
                <w:sz w:val="18"/>
                <w:szCs w:val="18"/>
              </w:rPr>
              <w:t>30</w:t>
            </w:r>
            <w:r w:rsidRPr="0043547E">
              <w:rPr>
                <w:sz w:val="18"/>
                <w:szCs w:val="18"/>
              </w:rPr>
              <w:t>%</w:t>
            </w:r>
          </w:p>
        </w:tc>
        <w:tc>
          <w:tcPr>
            <w:tcW w:w="1417" w:type="dxa"/>
            <w:tcBorders>
              <w:top w:val="nil"/>
              <w:left w:val="single" w:sz="4" w:space="0" w:color="121F6B"/>
              <w:bottom w:val="nil"/>
              <w:right w:val="single" w:sz="4" w:space="0" w:color="121F6B"/>
            </w:tcBorders>
            <w:shd w:val="clear" w:color="auto" w:fill="D8DDF8"/>
            <w:vAlign w:val="center"/>
          </w:tcPr>
          <w:p w:rsidR="001C0519" w:rsidRPr="0043547E" w:rsidRDefault="001C0519" w:rsidP="00AF55B4">
            <w:pPr>
              <w:spacing w:before="20" w:after="20" w:line="240" w:lineRule="auto"/>
              <w:ind w:right="-55"/>
              <w:jc w:val="center"/>
              <w:rPr>
                <w:sz w:val="18"/>
                <w:szCs w:val="18"/>
              </w:rPr>
            </w:pPr>
            <w:r>
              <w:rPr>
                <w:sz w:val="18"/>
                <w:szCs w:val="18"/>
              </w:rPr>
              <w:t>37</w:t>
            </w:r>
            <w:r w:rsidRPr="0043547E">
              <w:rPr>
                <w:sz w:val="18"/>
                <w:szCs w:val="18"/>
              </w:rPr>
              <w:t>%</w:t>
            </w:r>
          </w:p>
        </w:tc>
        <w:tc>
          <w:tcPr>
            <w:tcW w:w="1417" w:type="dxa"/>
            <w:tcBorders>
              <w:top w:val="nil"/>
              <w:left w:val="single" w:sz="4" w:space="0" w:color="121F6B"/>
              <w:bottom w:val="nil"/>
              <w:right w:val="single" w:sz="4" w:space="0" w:color="121F6B"/>
            </w:tcBorders>
            <w:shd w:val="clear" w:color="auto" w:fill="D8DDF8"/>
            <w:vAlign w:val="center"/>
          </w:tcPr>
          <w:p w:rsidR="001C0519" w:rsidRPr="0043547E" w:rsidRDefault="001C0519" w:rsidP="00AF55B4">
            <w:pPr>
              <w:spacing w:before="20" w:after="20" w:line="240" w:lineRule="auto"/>
              <w:ind w:right="-55"/>
              <w:jc w:val="center"/>
              <w:rPr>
                <w:sz w:val="18"/>
                <w:szCs w:val="18"/>
              </w:rPr>
            </w:pPr>
            <w:r>
              <w:rPr>
                <w:sz w:val="18"/>
                <w:szCs w:val="18"/>
              </w:rPr>
              <w:t>37</w:t>
            </w:r>
            <w:r w:rsidRPr="0043547E">
              <w:rPr>
                <w:sz w:val="18"/>
                <w:szCs w:val="18"/>
              </w:rPr>
              <w:t>%</w:t>
            </w:r>
          </w:p>
        </w:tc>
        <w:tc>
          <w:tcPr>
            <w:tcW w:w="1418" w:type="dxa"/>
            <w:tcBorders>
              <w:top w:val="nil"/>
              <w:left w:val="single" w:sz="4" w:space="0" w:color="121F6B"/>
              <w:bottom w:val="nil"/>
              <w:right w:val="nil"/>
            </w:tcBorders>
            <w:shd w:val="clear" w:color="auto" w:fill="D8DDF8"/>
            <w:vAlign w:val="center"/>
          </w:tcPr>
          <w:p w:rsidR="001C0519" w:rsidRPr="0043547E" w:rsidRDefault="001C0519" w:rsidP="00AF55B4">
            <w:pPr>
              <w:spacing w:before="20" w:after="20" w:line="240" w:lineRule="auto"/>
              <w:ind w:right="-55"/>
              <w:jc w:val="center"/>
              <w:rPr>
                <w:sz w:val="18"/>
                <w:szCs w:val="18"/>
              </w:rPr>
            </w:pPr>
            <w:r>
              <w:rPr>
                <w:sz w:val="18"/>
                <w:szCs w:val="18"/>
              </w:rPr>
              <w:t>29</w:t>
            </w:r>
            <w:r w:rsidRPr="0043547E">
              <w:rPr>
                <w:sz w:val="18"/>
                <w:szCs w:val="18"/>
              </w:rPr>
              <w:t>%</w:t>
            </w:r>
          </w:p>
        </w:tc>
      </w:tr>
      <w:tr w:rsidR="001C0519" w:rsidRPr="0043547E" w:rsidTr="00DC5CB5">
        <w:tc>
          <w:tcPr>
            <w:tcW w:w="3085" w:type="dxa"/>
            <w:tcBorders>
              <w:top w:val="single" w:sz="4" w:space="0" w:color="FFFFFF" w:themeColor="background1"/>
              <w:left w:val="nil"/>
              <w:bottom w:val="nil"/>
            </w:tcBorders>
            <w:vAlign w:val="center"/>
          </w:tcPr>
          <w:p w:rsidR="001C0519" w:rsidRPr="0043547E" w:rsidRDefault="001C0519" w:rsidP="00AF55B4">
            <w:pPr>
              <w:spacing w:before="20" w:after="20" w:line="240" w:lineRule="auto"/>
              <w:rPr>
                <w:sz w:val="18"/>
                <w:szCs w:val="18"/>
              </w:rPr>
            </w:pPr>
            <w:r>
              <w:rPr>
                <w:sz w:val="18"/>
                <w:szCs w:val="18"/>
              </w:rPr>
              <w:t>16 years</w:t>
            </w:r>
          </w:p>
        </w:tc>
        <w:tc>
          <w:tcPr>
            <w:tcW w:w="1417" w:type="dxa"/>
            <w:tcBorders>
              <w:top w:val="single" w:sz="4" w:space="0" w:color="FFFFFF" w:themeColor="background1"/>
              <w:bottom w:val="nil"/>
            </w:tcBorders>
            <w:vAlign w:val="center"/>
          </w:tcPr>
          <w:p w:rsidR="001C0519" w:rsidRPr="0043547E" w:rsidRDefault="001C0519" w:rsidP="00AF55B4">
            <w:pPr>
              <w:spacing w:before="20" w:after="20" w:line="240" w:lineRule="auto"/>
              <w:ind w:right="-55"/>
              <w:jc w:val="center"/>
              <w:rPr>
                <w:sz w:val="18"/>
                <w:szCs w:val="18"/>
              </w:rPr>
            </w:pPr>
            <w:r>
              <w:rPr>
                <w:sz w:val="18"/>
                <w:szCs w:val="18"/>
              </w:rPr>
              <w:t>48</w:t>
            </w:r>
            <w:r w:rsidRPr="0043547E">
              <w:rPr>
                <w:sz w:val="18"/>
                <w:szCs w:val="18"/>
              </w:rPr>
              <w:t>%</w:t>
            </w:r>
          </w:p>
        </w:tc>
        <w:tc>
          <w:tcPr>
            <w:tcW w:w="1417" w:type="dxa"/>
            <w:tcBorders>
              <w:top w:val="single" w:sz="4" w:space="0" w:color="FFFFFF" w:themeColor="background1"/>
              <w:bottom w:val="nil"/>
            </w:tcBorders>
            <w:vAlign w:val="center"/>
          </w:tcPr>
          <w:p w:rsidR="001C0519" w:rsidRPr="0043547E" w:rsidRDefault="001C0519" w:rsidP="00AF55B4">
            <w:pPr>
              <w:spacing w:before="20" w:after="20" w:line="240" w:lineRule="auto"/>
              <w:ind w:right="-55"/>
              <w:jc w:val="center"/>
              <w:rPr>
                <w:sz w:val="18"/>
                <w:szCs w:val="18"/>
              </w:rPr>
            </w:pPr>
            <w:r>
              <w:rPr>
                <w:sz w:val="18"/>
                <w:szCs w:val="18"/>
              </w:rPr>
              <w:t>41</w:t>
            </w:r>
            <w:r w:rsidRPr="0043547E">
              <w:rPr>
                <w:sz w:val="18"/>
                <w:szCs w:val="18"/>
              </w:rPr>
              <w:t>%</w:t>
            </w:r>
          </w:p>
        </w:tc>
        <w:tc>
          <w:tcPr>
            <w:tcW w:w="1417" w:type="dxa"/>
            <w:tcBorders>
              <w:top w:val="single" w:sz="4" w:space="0" w:color="FFFFFF" w:themeColor="background1"/>
              <w:bottom w:val="nil"/>
            </w:tcBorders>
            <w:vAlign w:val="center"/>
          </w:tcPr>
          <w:p w:rsidR="001C0519" w:rsidRPr="0043547E" w:rsidRDefault="001C0519" w:rsidP="00AF55B4">
            <w:pPr>
              <w:spacing w:before="20" w:after="20" w:line="240" w:lineRule="auto"/>
              <w:ind w:right="-55"/>
              <w:jc w:val="center"/>
              <w:rPr>
                <w:sz w:val="18"/>
                <w:szCs w:val="18"/>
              </w:rPr>
            </w:pPr>
            <w:r>
              <w:rPr>
                <w:sz w:val="18"/>
                <w:szCs w:val="18"/>
              </w:rPr>
              <w:t>41</w:t>
            </w:r>
            <w:r w:rsidRPr="0043547E">
              <w:rPr>
                <w:sz w:val="18"/>
                <w:szCs w:val="18"/>
              </w:rPr>
              <w:t>%</w:t>
            </w:r>
          </w:p>
        </w:tc>
        <w:tc>
          <w:tcPr>
            <w:tcW w:w="1418" w:type="dxa"/>
            <w:tcBorders>
              <w:top w:val="single" w:sz="4" w:space="0" w:color="FFFFFF" w:themeColor="background1"/>
              <w:bottom w:val="nil"/>
              <w:right w:val="nil"/>
            </w:tcBorders>
            <w:vAlign w:val="center"/>
          </w:tcPr>
          <w:p w:rsidR="001C0519" w:rsidRPr="0043547E" w:rsidRDefault="001C0519" w:rsidP="00AF55B4">
            <w:pPr>
              <w:spacing w:before="20" w:after="20" w:line="240" w:lineRule="auto"/>
              <w:ind w:right="-55"/>
              <w:jc w:val="center"/>
              <w:rPr>
                <w:sz w:val="18"/>
                <w:szCs w:val="18"/>
              </w:rPr>
            </w:pPr>
            <w:r>
              <w:rPr>
                <w:sz w:val="18"/>
                <w:szCs w:val="18"/>
              </w:rPr>
              <w:t>52</w:t>
            </w:r>
            <w:r w:rsidRPr="0043547E">
              <w:rPr>
                <w:sz w:val="18"/>
                <w:szCs w:val="18"/>
              </w:rPr>
              <w:t>%</w:t>
            </w:r>
          </w:p>
        </w:tc>
      </w:tr>
      <w:tr w:rsidR="001C0519" w:rsidRPr="0043547E" w:rsidTr="00DC5CB5">
        <w:tc>
          <w:tcPr>
            <w:tcW w:w="3085" w:type="dxa"/>
            <w:tcBorders>
              <w:top w:val="nil"/>
              <w:left w:val="nil"/>
              <w:bottom w:val="single" w:sz="4" w:space="0" w:color="auto"/>
              <w:right w:val="single" w:sz="4" w:space="0" w:color="121F6B"/>
            </w:tcBorders>
            <w:shd w:val="clear" w:color="auto" w:fill="D8DDF8"/>
            <w:vAlign w:val="center"/>
          </w:tcPr>
          <w:p w:rsidR="001C0519" w:rsidRPr="0043547E" w:rsidRDefault="001C0519" w:rsidP="00AF55B4">
            <w:pPr>
              <w:spacing w:before="20" w:after="20" w:line="240" w:lineRule="auto"/>
              <w:rPr>
                <w:sz w:val="18"/>
                <w:szCs w:val="18"/>
              </w:rPr>
            </w:pPr>
            <w:r>
              <w:rPr>
                <w:sz w:val="18"/>
                <w:szCs w:val="18"/>
              </w:rPr>
              <w:t>17 years</w:t>
            </w:r>
            <w:r w:rsidR="0027125C" w:rsidRPr="0027125C">
              <w:rPr>
                <w:sz w:val="18"/>
                <w:szCs w:val="18"/>
                <w:vertAlign w:val="superscript"/>
              </w:rPr>
              <w:t>1</w:t>
            </w:r>
          </w:p>
        </w:tc>
        <w:tc>
          <w:tcPr>
            <w:tcW w:w="1417" w:type="dxa"/>
            <w:tcBorders>
              <w:top w:val="nil"/>
              <w:left w:val="single" w:sz="4" w:space="0" w:color="121F6B"/>
              <w:bottom w:val="single" w:sz="4" w:space="0" w:color="auto"/>
              <w:right w:val="single" w:sz="4" w:space="0" w:color="121F6B"/>
            </w:tcBorders>
            <w:shd w:val="clear" w:color="auto" w:fill="D8DDF8"/>
            <w:vAlign w:val="center"/>
          </w:tcPr>
          <w:p w:rsidR="001C0519" w:rsidRPr="0043547E" w:rsidRDefault="001C0519" w:rsidP="00AF55B4">
            <w:pPr>
              <w:spacing w:before="20" w:after="20" w:line="240" w:lineRule="auto"/>
              <w:ind w:right="-55"/>
              <w:jc w:val="center"/>
              <w:rPr>
                <w:sz w:val="18"/>
                <w:szCs w:val="18"/>
              </w:rPr>
            </w:pPr>
            <w:r>
              <w:rPr>
                <w:sz w:val="18"/>
                <w:szCs w:val="18"/>
              </w:rPr>
              <w:t>15</w:t>
            </w:r>
            <w:r w:rsidRPr="0043547E">
              <w:rPr>
                <w:sz w:val="18"/>
                <w:szCs w:val="18"/>
              </w:rPr>
              <w:t>%</w:t>
            </w:r>
          </w:p>
        </w:tc>
        <w:tc>
          <w:tcPr>
            <w:tcW w:w="1417" w:type="dxa"/>
            <w:tcBorders>
              <w:top w:val="nil"/>
              <w:left w:val="single" w:sz="4" w:space="0" w:color="121F6B"/>
              <w:bottom w:val="single" w:sz="4" w:space="0" w:color="auto"/>
              <w:right w:val="single" w:sz="4" w:space="0" w:color="121F6B"/>
            </w:tcBorders>
            <w:shd w:val="clear" w:color="auto" w:fill="D8DDF8"/>
            <w:vAlign w:val="center"/>
          </w:tcPr>
          <w:p w:rsidR="001C0519" w:rsidRPr="0043547E" w:rsidRDefault="001C0519" w:rsidP="00AF55B4">
            <w:pPr>
              <w:spacing w:before="20" w:after="20" w:line="240" w:lineRule="auto"/>
              <w:ind w:right="-55"/>
              <w:jc w:val="center"/>
              <w:rPr>
                <w:sz w:val="18"/>
                <w:szCs w:val="18"/>
              </w:rPr>
            </w:pPr>
            <w:r>
              <w:rPr>
                <w:sz w:val="18"/>
                <w:szCs w:val="18"/>
              </w:rPr>
              <w:t>14</w:t>
            </w:r>
            <w:r w:rsidRPr="0043547E">
              <w:rPr>
                <w:sz w:val="18"/>
                <w:szCs w:val="18"/>
              </w:rPr>
              <w:t>%</w:t>
            </w:r>
          </w:p>
        </w:tc>
        <w:tc>
          <w:tcPr>
            <w:tcW w:w="1417" w:type="dxa"/>
            <w:tcBorders>
              <w:top w:val="nil"/>
              <w:left w:val="single" w:sz="4" w:space="0" w:color="121F6B"/>
              <w:bottom w:val="single" w:sz="4" w:space="0" w:color="auto"/>
              <w:right w:val="single" w:sz="4" w:space="0" w:color="121F6B"/>
            </w:tcBorders>
            <w:shd w:val="clear" w:color="auto" w:fill="D8DDF8"/>
            <w:vAlign w:val="center"/>
          </w:tcPr>
          <w:p w:rsidR="001C0519" w:rsidRPr="0043547E" w:rsidRDefault="001C0519" w:rsidP="00AF55B4">
            <w:pPr>
              <w:spacing w:before="20" w:after="20" w:line="240" w:lineRule="auto"/>
              <w:ind w:right="-55"/>
              <w:jc w:val="center"/>
              <w:rPr>
                <w:sz w:val="18"/>
                <w:szCs w:val="18"/>
              </w:rPr>
            </w:pPr>
            <w:r>
              <w:rPr>
                <w:sz w:val="18"/>
                <w:szCs w:val="18"/>
              </w:rPr>
              <w:t>10</w:t>
            </w:r>
            <w:r w:rsidRPr="0043547E">
              <w:rPr>
                <w:sz w:val="18"/>
                <w:szCs w:val="18"/>
              </w:rPr>
              <w:t>%</w:t>
            </w:r>
          </w:p>
        </w:tc>
        <w:tc>
          <w:tcPr>
            <w:tcW w:w="1418" w:type="dxa"/>
            <w:tcBorders>
              <w:top w:val="nil"/>
              <w:left w:val="single" w:sz="4" w:space="0" w:color="121F6B"/>
              <w:bottom w:val="single" w:sz="4" w:space="0" w:color="auto"/>
              <w:right w:val="nil"/>
            </w:tcBorders>
            <w:shd w:val="clear" w:color="auto" w:fill="D8DDF8"/>
            <w:vAlign w:val="center"/>
          </w:tcPr>
          <w:p w:rsidR="001C0519" w:rsidRPr="0043547E" w:rsidRDefault="001C0519" w:rsidP="00AF55B4">
            <w:pPr>
              <w:spacing w:before="20" w:after="20" w:line="240" w:lineRule="auto"/>
              <w:ind w:right="-55"/>
              <w:jc w:val="center"/>
              <w:rPr>
                <w:sz w:val="18"/>
                <w:szCs w:val="18"/>
              </w:rPr>
            </w:pPr>
            <w:r>
              <w:rPr>
                <w:sz w:val="18"/>
                <w:szCs w:val="18"/>
              </w:rPr>
              <w:t>11</w:t>
            </w:r>
            <w:r w:rsidRPr="0043547E">
              <w:rPr>
                <w:sz w:val="18"/>
                <w:szCs w:val="18"/>
              </w:rPr>
              <w:t>%</w:t>
            </w:r>
          </w:p>
        </w:tc>
      </w:tr>
      <w:tr w:rsidR="001C0519" w:rsidRPr="0043547E" w:rsidTr="00DC5CB5">
        <w:tc>
          <w:tcPr>
            <w:tcW w:w="3085" w:type="dxa"/>
            <w:tcBorders>
              <w:top w:val="single" w:sz="4" w:space="0" w:color="auto"/>
              <w:left w:val="nil"/>
              <w:bottom w:val="nil"/>
              <w:right w:val="single" w:sz="4" w:space="0" w:color="121F6B"/>
            </w:tcBorders>
            <w:vAlign w:val="center"/>
          </w:tcPr>
          <w:p w:rsidR="001C0519" w:rsidRPr="0043547E" w:rsidRDefault="001C0519" w:rsidP="00AF55B4">
            <w:pPr>
              <w:spacing w:before="20" w:after="20" w:line="240" w:lineRule="auto"/>
              <w:rPr>
                <w:b/>
                <w:sz w:val="18"/>
                <w:szCs w:val="18"/>
              </w:rPr>
            </w:pPr>
            <w:r w:rsidRPr="002B4C28">
              <w:rPr>
                <w:b/>
                <w:bCs/>
                <w:color w:val="121F6B"/>
                <w:sz w:val="18"/>
                <w:szCs w:val="18"/>
              </w:rPr>
              <w:t>Gender</w:t>
            </w:r>
          </w:p>
        </w:tc>
        <w:tc>
          <w:tcPr>
            <w:tcW w:w="1417" w:type="dxa"/>
            <w:tcBorders>
              <w:top w:val="single" w:sz="4" w:space="0" w:color="auto"/>
              <w:left w:val="single" w:sz="4" w:space="0" w:color="121F6B"/>
              <w:bottom w:val="nil"/>
              <w:right w:val="single" w:sz="4" w:space="0" w:color="121F6B"/>
            </w:tcBorders>
            <w:vAlign w:val="center"/>
          </w:tcPr>
          <w:p w:rsidR="001C0519" w:rsidRPr="0043547E" w:rsidRDefault="001C0519" w:rsidP="00AF55B4">
            <w:pPr>
              <w:spacing w:before="20" w:after="20" w:line="240" w:lineRule="auto"/>
              <w:ind w:right="-55"/>
              <w:jc w:val="center"/>
              <w:rPr>
                <w:sz w:val="18"/>
                <w:szCs w:val="18"/>
              </w:rPr>
            </w:pPr>
          </w:p>
        </w:tc>
        <w:tc>
          <w:tcPr>
            <w:tcW w:w="1417" w:type="dxa"/>
            <w:tcBorders>
              <w:top w:val="single" w:sz="4" w:space="0" w:color="auto"/>
              <w:left w:val="single" w:sz="4" w:space="0" w:color="121F6B"/>
              <w:bottom w:val="nil"/>
              <w:right w:val="single" w:sz="4" w:space="0" w:color="121F6B"/>
            </w:tcBorders>
            <w:vAlign w:val="center"/>
          </w:tcPr>
          <w:p w:rsidR="001C0519" w:rsidRPr="0043547E" w:rsidRDefault="001C0519" w:rsidP="00AF55B4">
            <w:pPr>
              <w:spacing w:before="20" w:after="20" w:line="240" w:lineRule="auto"/>
              <w:ind w:right="-55"/>
              <w:jc w:val="center"/>
              <w:rPr>
                <w:sz w:val="18"/>
                <w:szCs w:val="18"/>
              </w:rPr>
            </w:pPr>
          </w:p>
        </w:tc>
        <w:tc>
          <w:tcPr>
            <w:tcW w:w="1417" w:type="dxa"/>
            <w:tcBorders>
              <w:top w:val="single" w:sz="4" w:space="0" w:color="auto"/>
              <w:left w:val="single" w:sz="4" w:space="0" w:color="121F6B"/>
              <w:bottom w:val="nil"/>
              <w:right w:val="single" w:sz="4" w:space="0" w:color="121F6B"/>
            </w:tcBorders>
            <w:vAlign w:val="center"/>
          </w:tcPr>
          <w:p w:rsidR="001C0519" w:rsidRPr="0043547E" w:rsidRDefault="001C0519" w:rsidP="00AF55B4">
            <w:pPr>
              <w:spacing w:before="20" w:after="20" w:line="240" w:lineRule="auto"/>
              <w:ind w:right="-55"/>
              <w:jc w:val="center"/>
              <w:rPr>
                <w:sz w:val="18"/>
                <w:szCs w:val="18"/>
              </w:rPr>
            </w:pPr>
          </w:p>
        </w:tc>
        <w:tc>
          <w:tcPr>
            <w:tcW w:w="1418" w:type="dxa"/>
            <w:tcBorders>
              <w:top w:val="single" w:sz="4" w:space="0" w:color="auto"/>
              <w:left w:val="single" w:sz="4" w:space="0" w:color="121F6B"/>
              <w:bottom w:val="nil"/>
              <w:right w:val="nil"/>
            </w:tcBorders>
            <w:vAlign w:val="center"/>
          </w:tcPr>
          <w:p w:rsidR="001C0519" w:rsidRPr="0043547E" w:rsidRDefault="001C0519" w:rsidP="00AF55B4">
            <w:pPr>
              <w:spacing w:before="20" w:after="20" w:line="240" w:lineRule="auto"/>
              <w:ind w:right="-55"/>
              <w:jc w:val="center"/>
              <w:rPr>
                <w:sz w:val="18"/>
                <w:szCs w:val="18"/>
              </w:rPr>
            </w:pPr>
          </w:p>
        </w:tc>
      </w:tr>
      <w:tr w:rsidR="001C0519" w:rsidRPr="0043547E" w:rsidTr="00DC5CB5">
        <w:tc>
          <w:tcPr>
            <w:tcW w:w="3085" w:type="dxa"/>
            <w:tcBorders>
              <w:top w:val="nil"/>
              <w:left w:val="nil"/>
              <w:bottom w:val="single" w:sz="4" w:space="0" w:color="FFFFFF" w:themeColor="background1"/>
              <w:right w:val="single" w:sz="4" w:space="0" w:color="121F6B"/>
            </w:tcBorders>
            <w:shd w:val="clear" w:color="auto" w:fill="D8DDF8"/>
            <w:vAlign w:val="center"/>
          </w:tcPr>
          <w:p w:rsidR="001C0519" w:rsidRPr="0043547E" w:rsidRDefault="001C0519" w:rsidP="00AF55B4">
            <w:pPr>
              <w:spacing w:before="20" w:after="20" w:line="240" w:lineRule="auto"/>
              <w:rPr>
                <w:sz w:val="18"/>
                <w:szCs w:val="18"/>
              </w:rPr>
            </w:pPr>
            <w:r w:rsidRPr="0043547E">
              <w:rPr>
                <w:sz w:val="18"/>
                <w:szCs w:val="18"/>
              </w:rPr>
              <w:t>Female</w:t>
            </w:r>
          </w:p>
        </w:tc>
        <w:tc>
          <w:tcPr>
            <w:tcW w:w="1417" w:type="dxa"/>
            <w:tcBorders>
              <w:top w:val="nil"/>
              <w:left w:val="single" w:sz="4" w:space="0" w:color="121F6B"/>
              <w:bottom w:val="single" w:sz="4" w:space="0" w:color="FFFFFF" w:themeColor="background1"/>
              <w:right w:val="single" w:sz="4" w:space="0" w:color="121F6B"/>
            </w:tcBorders>
            <w:shd w:val="clear" w:color="auto" w:fill="D8DDF8"/>
            <w:vAlign w:val="center"/>
          </w:tcPr>
          <w:p w:rsidR="001C0519" w:rsidRPr="0043547E" w:rsidRDefault="001C0519" w:rsidP="00AF55B4">
            <w:pPr>
              <w:spacing w:before="20" w:after="20" w:line="240" w:lineRule="auto"/>
              <w:ind w:right="-55"/>
              <w:jc w:val="center"/>
              <w:rPr>
                <w:sz w:val="18"/>
                <w:szCs w:val="18"/>
              </w:rPr>
            </w:pPr>
            <w:r w:rsidRPr="0043547E">
              <w:rPr>
                <w:sz w:val="18"/>
                <w:szCs w:val="18"/>
              </w:rPr>
              <w:t>9%</w:t>
            </w:r>
          </w:p>
        </w:tc>
        <w:tc>
          <w:tcPr>
            <w:tcW w:w="1417" w:type="dxa"/>
            <w:tcBorders>
              <w:top w:val="nil"/>
              <w:left w:val="single" w:sz="4" w:space="0" w:color="121F6B"/>
              <w:bottom w:val="single" w:sz="4" w:space="0" w:color="FFFFFF" w:themeColor="background1"/>
              <w:right w:val="single" w:sz="4" w:space="0" w:color="121F6B"/>
            </w:tcBorders>
            <w:shd w:val="clear" w:color="auto" w:fill="D8DDF8"/>
            <w:vAlign w:val="center"/>
          </w:tcPr>
          <w:p w:rsidR="001C0519" w:rsidRPr="0043547E" w:rsidRDefault="001C0519" w:rsidP="00AF55B4">
            <w:pPr>
              <w:spacing w:before="20" w:after="20" w:line="240" w:lineRule="auto"/>
              <w:ind w:right="-55"/>
              <w:jc w:val="center"/>
              <w:rPr>
                <w:sz w:val="18"/>
                <w:szCs w:val="18"/>
              </w:rPr>
            </w:pPr>
            <w:r w:rsidRPr="0043547E">
              <w:rPr>
                <w:sz w:val="18"/>
                <w:szCs w:val="18"/>
              </w:rPr>
              <w:t>15%</w:t>
            </w:r>
          </w:p>
        </w:tc>
        <w:tc>
          <w:tcPr>
            <w:tcW w:w="1417" w:type="dxa"/>
            <w:tcBorders>
              <w:top w:val="nil"/>
              <w:left w:val="single" w:sz="4" w:space="0" w:color="121F6B"/>
              <w:bottom w:val="single" w:sz="4" w:space="0" w:color="FFFFFF" w:themeColor="background1"/>
              <w:right w:val="single" w:sz="4" w:space="0" w:color="121F6B"/>
            </w:tcBorders>
            <w:shd w:val="clear" w:color="auto" w:fill="D8DDF8"/>
            <w:vAlign w:val="center"/>
          </w:tcPr>
          <w:p w:rsidR="001C0519" w:rsidRPr="0043547E" w:rsidRDefault="001C0519" w:rsidP="00AF55B4">
            <w:pPr>
              <w:spacing w:before="20" w:after="20" w:line="240" w:lineRule="auto"/>
              <w:ind w:right="-55"/>
              <w:jc w:val="center"/>
              <w:rPr>
                <w:sz w:val="18"/>
                <w:szCs w:val="18"/>
              </w:rPr>
            </w:pPr>
            <w:r w:rsidRPr="0043547E">
              <w:rPr>
                <w:sz w:val="18"/>
                <w:szCs w:val="18"/>
              </w:rPr>
              <w:t>11%</w:t>
            </w:r>
          </w:p>
        </w:tc>
        <w:tc>
          <w:tcPr>
            <w:tcW w:w="1418" w:type="dxa"/>
            <w:tcBorders>
              <w:top w:val="nil"/>
              <w:left w:val="single" w:sz="4" w:space="0" w:color="121F6B"/>
              <w:bottom w:val="single" w:sz="4" w:space="0" w:color="FFFFFF" w:themeColor="background1"/>
              <w:right w:val="nil"/>
            </w:tcBorders>
            <w:shd w:val="clear" w:color="auto" w:fill="D8DDF8"/>
            <w:vAlign w:val="center"/>
          </w:tcPr>
          <w:p w:rsidR="001C0519" w:rsidRPr="0043547E" w:rsidRDefault="001C0519" w:rsidP="00AF55B4">
            <w:pPr>
              <w:spacing w:before="20" w:after="20" w:line="240" w:lineRule="auto"/>
              <w:ind w:right="-55"/>
              <w:jc w:val="center"/>
              <w:rPr>
                <w:sz w:val="18"/>
                <w:szCs w:val="18"/>
              </w:rPr>
            </w:pPr>
            <w:r w:rsidRPr="0043547E">
              <w:rPr>
                <w:sz w:val="18"/>
                <w:szCs w:val="18"/>
              </w:rPr>
              <w:t>15%</w:t>
            </w:r>
          </w:p>
        </w:tc>
      </w:tr>
      <w:tr w:rsidR="001C0519" w:rsidRPr="0043547E" w:rsidTr="00DC5CB5">
        <w:tc>
          <w:tcPr>
            <w:tcW w:w="3085" w:type="dxa"/>
            <w:tcBorders>
              <w:top w:val="single" w:sz="4" w:space="0" w:color="FFFFFF" w:themeColor="background1"/>
              <w:left w:val="nil"/>
              <w:bottom w:val="single" w:sz="4" w:space="0" w:color="auto"/>
            </w:tcBorders>
            <w:vAlign w:val="center"/>
          </w:tcPr>
          <w:p w:rsidR="001C0519" w:rsidRPr="0043547E" w:rsidRDefault="001C0519" w:rsidP="00AF55B4">
            <w:pPr>
              <w:spacing w:before="20" w:after="20" w:line="240" w:lineRule="auto"/>
              <w:rPr>
                <w:sz w:val="18"/>
                <w:szCs w:val="18"/>
              </w:rPr>
            </w:pPr>
            <w:r w:rsidRPr="0043547E">
              <w:rPr>
                <w:sz w:val="18"/>
                <w:szCs w:val="18"/>
              </w:rPr>
              <w:t>Male</w:t>
            </w:r>
          </w:p>
        </w:tc>
        <w:tc>
          <w:tcPr>
            <w:tcW w:w="1417" w:type="dxa"/>
            <w:tcBorders>
              <w:top w:val="single" w:sz="4" w:space="0" w:color="FFFFFF" w:themeColor="background1"/>
              <w:bottom w:val="single" w:sz="4" w:space="0" w:color="auto"/>
            </w:tcBorders>
            <w:vAlign w:val="center"/>
          </w:tcPr>
          <w:p w:rsidR="001C0519" w:rsidRPr="0043547E" w:rsidRDefault="001C0519" w:rsidP="00AF55B4">
            <w:pPr>
              <w:spacing w:before="20" w:after="20" w:line="240" w:lineRule="auto"/>
              <w:ind w:right="-55"/>
              <w:jc w:val="center"/>
              <w:rPr>
                <w:sz w:val="18"/>
                <w:szCs w:val="18"/>
              </w:rPr>
            </w:pPr>
            <w:r w:rsidRPr="0043547E">
              <w:rPr>
                <w:sz w:val="18"/>
                <w:szCs w:val="18"/>
              </w:rPr>
              <w:t>91%</w:t>
            </w:r>
          </w:p>
        </w:tc>
        <w:tc>
          <w:tcPr>
            <w:tcW w:w="1417" w:type="dxa"/>
            <w:tcBorders>
              <w:top w:val="single" w:sz="4" w:space="0" w:color="FFFFFF" w:themeColor="background1"/>
              <w:bottom w:val="single" w:sz="4" w:space="0" w:color="auto"/>
            </w:tcBorders>
            <w:vAlign w:val="center"/>
          </w:tcPr>
          <w:p w:rsidR="001C0519" w:rsidRPr="0043547E" w:rsidRDefault="001C0519" w:rsidP="00AF55B4">
            <w:pPr>
              <w:spacing w:before="20" w:after="20" w:line="240" w:lineRule="auto"/>
              <w:ind w:right="-55"/>
              <w:jc w:val="center"/>
              <w:rPr>
                <w:sz w:val="18"/>
                <w:szCs w:val="18"/>
              </w:rPr>
            </w:pPr>
            <w:r w:rsidRPr="0043547E">
              <w:rPr>
                <w:sz w:val="18"/>
                <w:szCs w:val="18"/>
              </w:rPr>
              <w:t>85%</w:t>
            </w:r>
          </w:p>
        </w:tc>
        <w:tc>
          <w:tcPr>
            <w:tcW w:w="1417" w:type="dxa"/>
            <w:tcBorders>
              <w:top w:val="single" w:sz="4" w:space="0" w:color="FFFFFF" w:themeColor="background1"/>
              <w:bottom w:val="single" w:sz="4" w:space="0" w:color="auto"/>
            </w:tcBorders>
            <w:vAlign w:val="center"/>
          </w:tcPr>
          <w:p w:rsidR="001C0519" w:rsidRPr="0043547E" w:rsidRDefault="001C0519" w:rsidP="00AF55B4">
            <w:pPr>
              <w:spacing w:before="20" w:after="20" w:line="240" w:lineRule="auto"/>
              <w:ind w:right="-55"/>
              <w:jc w:val="center"/>
              <w:rPr>
                <w:sz w:val="18"/>
                <w:szCs w:val="18"/>
              </w:rPr>
            </w:pPr>
            <w:r w:rsidRPr="0043547E">
              <w:rPr>
                <w:sz w:val="18"/>
                <w:szCs w:val="18"/>
              </w:rPr>
              <w:t>89%</w:t>
            </w:r>
          </w:p>
        </w:tc>
        <w:tc>
          <w:tcPr>
            <w:tcW w:w="1418" w:type="dxa"/>
            <w:tcBorders>
              <w:top w:val="single" w:sz="4" w:space="0" w:color="FFFFFF" w:themeColor="background1"/>
              <w:bottom w:val="single" w:sz="4" w:space="0" w:color="auto"/>
              <w:right w:val="nil"/>
            </w:tcBorders>
            <w:vAlign w:val="center"/>
          </w:tcPr>
          <w:p w:rsidR="001C0519" w:rsidRPr="0043547E" w:rsidRDefault="001C0519" w:rsidP="00AF55B4">
            <w:pPr>
              <w:spacing w:before="20" w:after="20" w:line="240" w:lineRule="auto"/>
              <w:ind w:right="-55"/>
              <w:jc w:val="center"/>
              <w:rPr>
                <w:sz w:val="18"/>
                <w:szCs w:val="18"/>
              </w:rPr>
            </w:pPr>
            <w:r w:rsidRPr="0043547E">
              <w:rPr>
                <w:sz w:val="18"/>
                <w:szCs w:val="18"/>
              </w:rPr>
              <w:t>85%</w:t>
            </w:r>
          </w:p>
        </w:tc>
      </w:tr>
      <w:tr w:rsidR="001C0519" w:rsidRPr="0043547E" w:rsidTr="00DC5CB5">
        <w:tc>
          <w:tcPr>
            <w:tcW w:w="3085" w:type="dxa"/>
            <w:tcBorders>
              <w:top w:val="single" w:sz="4" w:space="0" w:color="auto"/>
              <w:left w:val="nil"/>
              <w:bottom w:val="nil"/>
              <w:right w:val="single" w:sz="4" w:space="0" w:color="121F6B"/>
            </w:tcBorders>
            <w:shd w:val="clear" w:color="auto" w:fill="D8DDF8"/>
            <w:vAlign w:val="center"/>
          </w:tcPr>
          <w:p w:rsidR="001C0519" w:rsidRPr="0043547E" w:rsidRDefault="001C0519" w:rsidP="00AF55B4">
            <w:pPr>
              <w:spacing w:before="20" w:after="20" w:line="240" w:lineRule="auto"/>
              <w:rPr>
                <w:b/>
                <w:color w:val="54534C"/>
                <w:sz w:val="18"/>
                <w:szCs w:val="18"/>
              </w:rPr>
            </w:pPr>
            <w:r w:rsidRPr="002B4C28">
              <w:rPr>
                <w:b/>
                <w:bCs/>
                <w:color w:val="121F6B"/>
                <w:sz w:val="18"/>
                <w:szCs w:val="18"/>
              </w:rPr>
              <w:t>Type of order imposed</w:t>
            </w:r>
          </w:p>
        </w:tc>
        <w:tc>
          <w:tcPr>
            <w:tcW w:w="1417" w:type="dxa"/>
            <w:tcBorders>
              <w:top w:val="single" w:sz="4" w:space="0" w:color="auto"/>
              <w:left w:val="single" w:sz="4" w:space="0" w:color="121F6B"/>
              <w:bottom w:val="nil"/>
              <w:right w:val="single" w:sz="4" w:space="0" w:color="121F6B"/>
            </w:tcBorders>
            <w:shd w:val="clear" w:color="auto" w:fill="D8DDF8"/>
            <w:vAlign w:val="center"/>
          </w:tcPr>
          <w:p w:rsidR="001C0519" w:rsidRPr="0043547E" w:rsidRDefault="001C0519" w:rsidP="00AF55B4">
            <w:pPr>
              <w:spacing w:before="20" w:after="20" w:line="240" w:lineRule="auto"/>
              <w:ind w:right="-55"/>
              <w:jc w:val="center"/>
              <w:rPr>
                <w:color w:val="54534C"/>
                <w:sz w:val="18"/>
                <w:szCs w:val="18"/>
              </w:rPr>
            </w:pPr>
          </w:p>
        </w:tc>
        <w:tc>
          <w:tcPr>
            <w:tcW w:w="1417" w:type="dxa"/>
            <w:tcBorders>
              <w:top w:val="single" w:sz="4" w:space="0" w:color="auto"/>
              <w:left w:val="single" w:sz="4" w:space="0" w:color="121F6B"/>
              <w:bottom w:val="nil"/>
              <w:right w:val="single" w:sz="4" w:space="0" w:color="121F6B"/>
            </w:tcBorders>
            <w:shd w:val="clear" w:color="auto" w:fill="D8DDF8"/>
            <w:vAlign w:val="center"/>
          </w:tcPr>
          <w:p w:rsidR="001C0519" w:rsidRPr="0043547E" w:rsidRDefault="001C0519" w:rsidP="00AF55B4">
            <w:pPr>
              <w:spacing w:before="20" w:after="20" w:line="240" w:lineRule="auto"/>
              <w:ind w:right="-55"/>
              <w:jc w:val="center"/>
              <w:rPr>
                <w:color w:val="54534C"/>
                <w:sz w:val="18"/>
                <w:szCs w:val="18"/>
              </w:rPr>
            </w:pPr>
          </w:p>
        </w:tc>
        <w:tc>
          <w:tcPr>
            <w:tcW w:w="1417" w:type="dxa"/>
            <w:tcBorders>
              <w:top w:val="single" w:sz="4" w:space="0" w:color="auto"/>
              <w:left w:val="single" w:sz="4" w:space="0" w:color="121F6B"/>
              <w:bottom w:val="nil"/>
              <w:right w:val="single" w:sz="4" w:space="0" w:color="121F6B"/>
            </w:tcBorders>
            <w:shd w:val="clear" w:color="auto" w:fill="D8DDF8"/>
            <w:vAlign w:val="center"/>
          </w:tcPr>
          <w:p w:rsidR="001C0519" w:rsidRPr="0043547E" w:rsidRDefault="001C0519" w:rsidP="00AF55B4">
            <w:pPr>
              <w:spacing w:before="20" w:after="20" w:line="240" w:lineRule="auto"/>
              <w:ind w:right="-55"/>
              <w:jc w:val="center"/>
              <w:rPr>
                <w:color w:val="54534C"/>
                <w:sz w:val="18"/>
                <w:szCs w:val="18"/>
              </w:rPr>
            </w:pPr>
          </w:p>
        </w:tc>
        <w:tc>
          <w:tcPr>
            <w:tcW w:w="1418" w:type="dxa"/>
            <w:tcBorders>
              <w:top w:val="single" w:sz="4" w:space="0" w:color="auto"/>
              <w:left w:val="single" w:sz="4" w:space="0" w:color="121F6B"/>
              <w:bottom w:val="nil"/>
              <w:right w:val="nil"/>
            </w:tcBorders>
            <w:shd w:val="clear" w:color="auto" w:fill="D8DDF8"/>
            <w:vAlign w:val="center"/>
          </w:tcPr>
          <w:p w:rsidR="001C0519" w:rsidRPr="0043547E" w:rsidRDefault="001C0519" w:rsidP="00AF55B4">
            <w:pPr>
              <w:spacing w:before="20" w:after="20" w:line="240" w:lineRule="auto"/>
              <w:ind w:right="-55"/>
              <w:jc w:val="center"/>
              <w:rPr>
                <w:color w:val="54534C"/>
                <w:sz w:val="18"/>
                <w:szCs w:val="18"/>
              </w:rPr>
            </w:pPr>
          </w:p>
        </w:tc>
      </w:tr>
      <w:tr w:rsidR="001C0519" w:rsidRPr="0043547E" w:rsidTr="00DC5CB5">
        <w:tc>
          <w:tcPr>
            <w:tcW w:w="3085" w:type="dxa"/>
            <w:tcBorders>
              <w:top w:val="nil"/>
              <w:left w:val="nil"/>
              <w:bottom w:val="nil"/>
              <w:right w:val="single" w:sz="4" w:space="0" w:color="121F6B"/>
            </w:tcBorders>
            <w:vAlign w:val="center"/>
          </w:tcPr>
          <w:p w:rsidR="001C0519" w:rsidRPr="0043547E" w:rsidRDefault="001C0519" w:rsidP="00AF55B4">
            <w:pPr>
              <w:spacing w:before="20" w:after="20" w:line="240" w:lineRule="auto"/>
              <w:rPr>
                <w:sz w:val="18"/>
                <w:szCs w:val="18"/>
              </w:rPr>
            </w:pPr>
            <w:r>
              <w:rPr>
                <w:sz w:val="18"/>
                <w:szCs w:val="18"/>
              </w:rPr>
              <w:t>Supervision</w:t>
            </w:r>
          </w:p>
        </w:tc>
        <w:tc>
          <w:tcPr>
            <w:tcW w:w="1417" w:type="dxa"/>
            <w:tcBorders>
              <w:top w:val="nil"/>
              <w:left w:val="single" w:sz="4" w:space="0" w:color="121F6B"/>
              <w:bottom w:val="nil"/>
              <w:right w:val="single" w:sz="4" w:space="0" w:color="121F6B"/>
            </w:tcBorders>
            <w:vAlign w:val="center"/>
          </w:tcPr>
          <w:p w:rsidR="001C0519" w:rsidRPr="0043547E" w:rsidRDefault="001C0519" w:rsidP="00AF55B4">
            <w:pPr>
              <w:spacing w:before="20" w:after="20" w:line="240" w:lineRule="auto"/>
              <w:ind w:right="-55"/>
              <w:jc w:val="center"/>
              <w:rPr>
                <w:sz w:val="18"/>
                <w:szCs w:val="18"/>
              </w:rPr>
            </w:pPr>
            <w:r w:rsidRPr="0043547E">
              <w:rPr>
                <w:sz w:val="18"/>
                <w:szCs w:val="18"/>
              </w:rPr>
              <w:t>42%</w:t>
            </w:r>
          </w:p>
        </w:tc>
        <w:tc>
          <w:tcPr>
            <w:tcW w:w="1417" w:type="dxa"/>
            <w:tcBorders>
              <w:top w:val="nil"/>
              <w:left w:val="single" w:sz="4" w:space="0" w:color="121F6B"/>
              <w:bottom w:val="nil"/>
              <w:right w:val="single" w:sz="4" w:space="0" w:color="121F6B"/>
            </w:tcBorders>
            <w:vAlign w:val="center"/>
          </w:tcPr>
          <w:p w:rsidR="001C0519" w:rsidRPr="0043547E" w:rsidRDefault="001C0519" w:rsidP="00AF55B4">
            <w:pPr>
              <w:spacing w:before="20" w:after="20" w:line="240" w:lineRule="auto"/>
              <w:ind w:right="-55"/>
              <w:jc w:val="center"/>
              <w:rPr>
                <w:sz w:val="18"/>
                <w:szCs w:val="18"/>
              </w:rPr>
            </w:pPr>
            <w:r w:rsidRPr="0043547E">
              <w:rPr>
                <w:sz w:val="18"/>
                <w:szCs w:val="18"/>
              </w:rPr>
              <w:t>49%</w:t>
            </w:r>
          </w:p>
        </w:tc>
        <w:tc>
          <w:tcPr>
            <w:tcW w:w="1417" w:type="dxa"/>
            <w:tcBorders>
              <w:top w:val="nil"/>
              <w:left w:val="single" w:sz="4" w:space="0" w:color="121F6B"/>
              <w:bottom w:val="nil"/>
              <w:right w:val="single" w:sz="4" w:space="0" w:color="121F6B"/>
            </w:tcBorders>
            <w:vAlign w:val="center"/>
          </w:tcPr>
          <w:p w:rsidR="001C0519" w:rsidRPr="0043547E" w:rsidRDefault="001C0519" w:rsidP="00AF55B4">
            <w:pPr>
              <w:spacing w:before="20" w:after="20" w:line="240" w:lineRule="auto"/>
              <w:ind w:right="-55"/>
              <w:jc w:val="center"/>
              <w:rPr>
                <w:sz w:val="18"/>
                <w:szCs w:val="18"/>
              </w:rPr>
            </w:pPr>
            <w:r w:rsidRPr="0043547E">
              <w:rPr>
                <w:sz w:val="18"/>
                <w:szCs w:val="18"/>
              </w:rPr>
              <w:t>35%</w:t>
            </w:r>
          </w:p>
        </w:tc>
        <w:tc>
          <w:tcPr>
            <w:tcW w:w="1418" w:type="dxa"/>
            <w:tcBorders>
              <w:top w:val="nil"/>
              <w:left w:val="single" w:sz="4" w:space="0" w:color="121F6B"/>
              <w:bottom w:val="nil"/>
              <w:right w:val="nil"/>
            </w:tcBorders>
            <w:vAlign w:val="center"/>
          </w:tcPr>
          <w:p w:rsidR="001C0519" w:rsidRPr="0043547E" w:rsidRDefault="001C0519" w:rsidP="00AF55B4">
            <w:pPr>
              <w:spacing w:before="20" w:after="20" w:line="240" w:lineRule="auto"/>
              <w:ind w:right="-55"/>
              <w:jc w:val="center"/>
              <w:rPr>
                <w:sz w:val="18"/>
                <w:szCs w:val="18"/>
              </w:rPr>
            </w:pPr>
            <w:r w:rsidRPr="0043547E">
              <w:rPr>
                <w:sz w:val="18"/>
                <w:szCs w:val="18"/>
              </w:rPr>
              <w:t>48%</w:t>
            </w:r>
          </w:p>
        </w:tc>
      </w:tr>
      <w:tr w:rsidR="001C0519" w:rsidRPr="0043547E" w:rsidTr="00DC5CB5">
        <w:tc>
          <w:tcPr>
            <w:tcW w:w="3085" w:type="dxa"/>
            <w:tcBorders>
              <w:top w:val="nil"/>
              <w:left w:val="nil"/>
              <w:bottom w:val="single" w:sz="4" w:space="0" w:color="FFFFFF" w:themeColor="background1"/>
              <w:right w:val="single" w:sz="4" w:space="0" w:color="121F6B"/>
            </w:tcBorders>
            <w:shd w:val="clear" w:color="auto" w:fill="D8DDF8"/>
            <w:vAlign w:val="center"/>
          </w:tcPr>
          <w:p w:rsidR="001C0519" w:rsidRPr="0043547E" w:rsidRDefault="001C0519" w:rsidP="00AF55B4">
            <w:pPr>
              <w:spacing w:before="20" w:after="20" w:line="240" w:lineRule="auto"/>
              <w:rPr>
                <w:sz w:val="18"/>
                <w:szCs w:val="18"/>
              </w:rPr>
            </w:pPr>
            <w:r>
              <w:rPr>
                <w:sz w:val="18"/>
                <w:szCs w:val="18"/>
              </w:rPr>
              <w:t>Supervision with Activity</w:t>
            </w:r>
          </w:p>
        </w:tc>
        <w:tc>
          <w:tcPr>
            <w:tcW w:w="1417" w:type="dxa"/>
            <w:tcBorders>
              <w:top w:val="nil"/>
              <w:left w:val="single" w:sz="4" w:space="0" w:color="121F6B"/>
              <w:bottom w:val="single" w:sz="4" w:space="0" w:color="FFFFFF" w:themeColor="background1"/>
              <w:right w:val="single" w:sz="4" w:space="0" w:color="121F6B"/>
            </w:tcBorders>
            <w:shd w:val="clear" w:color="auto" w:fill="D8DDF8"/>
            <w:vAlign w:val="center"/>
          </w:tcPr>
          <w:p w:rsidR="001C0519" w:rsidRPr="0043547E" w:rsidRDefault="001C0519" w:rsidP="00AF55B4">
            <w:pPr>
              <w:spacing w:before="20" w:after="20" w:line="240" w:lineRule="auto"/>
              <w:ind w:right="-55"/>
              <w:jc w:val="center"/>
              <w:rPr>
                <w:sz w:val="18"/>
                <w:szCs w:val="18"/>
              </w:rPr>
            </w:pPr>
            <w:r w:rsidRPr="0043547E">
              <w:rPr>
                <w:sz w:val="18"/>
                <w:szCs w:val="18"/>
              </w:rPr>
              <w:t>29%</w:t>
            </w:r>
          </w:p>
        </w:tc>
        <w:tc>
          <w:tcPr>
            <w:tcW w:w="1417" w:type="dxa"/>
            <w:tcBorders>
              <w:top w:val="nil"/>
              <w:left w:val="single" w:sz="4" w:space="0" w:color="121F6B"/>
              <w:bottom w:val="single" w:sz="4" w:space="0" w:color="FFFFFF" w:themeColor="background1"/>
              <w:right w:val="single" w:sz="4" w:space="0" w:color="121F6B"/>
            </w:tcBorders>
            <w:shd w:val="clear" w:color="auto" w:fill="D8DDF8"/>
            <w:vAlign w:val="center"/>
          </w:tcPr>
          <w:p w:rsidR="001C0519" w:rsidRPr="0043547E" w:rsidRDefault="001C0519" w:rsidP="00AF55B4">
            <w:pPr>
              <w:spacing w:before="20" w:after="20" w:line="240" w:lineRule="auto"/>
              <w:ind w:right="-55"/>
              <w:jc w:val="center"/>
              <w:rPr>
                <w:sz w:val="18"/>
                <w:szCs w:val="18"/>
              </w:rPr>
            </w:pPr>
            <w:r w:rsidRPr="0043547E">
              <w:rPr>
                <w:sz w:val="18"/>
                <w:szCs w:val="18"/>
              </w:rPr>
              <w:t>21%</w:t>
            </w:r>
          </w:p>
        </w:tc>
        <w:tc>
          <w:tcPr>
            <w:tcW w:w="1417" w:type="dxa"/>
            <w:tcBorders>
              <w:top w:val="nil"/>
              <w:left w:val="single" w:sz="4" w:space="0" w:color="121F6B"/>
              <w:bottom w:val="single" w:sz="4" w:space="0" w:color="FFFFFF" w:themeColor="background1"/>
              <w:right w:val="single" w:sz="4" w:space="0" w:color="121F6B"/>
            </w:tcBorders>
            <w:shd w:val="clear" w:color="auto" w:fill="D8DDF8"/>
            <w:vAlign w:val="center"/>
          </w:tcPr>
          <w:p w:rsidR="001C0519" w:rsidRPr="0043547E" w:rsidRDefault="001C0519" w:rsidP="00AF55B4">
            <w:pPr>
              <w:spacing w:before="20" w:after="20" w:line="240" w:lineRule="auto"/>
              <w:ind w:right="-55"/>
              <w:jc w:val="center"/>
              <w:rPr>
                <w:sz w:val="18"/>
                <w:szCs w:val="18"/>
              </w:rPr>
            </w:pPr>
            <w:r w:rsidRPr="0043547E">
              <w:rPr>
                <w:sz w:val="18"/>
                <w:szCs w:val="18"/>
              </w:rPr>
              <w:t>30%</w:t>
            </w:r>
          </w:p>
        </w:tc>
        <w:tc>
          <w:tcPr>
            <w:tcW w:w="1418" w:type="dxa"/>
            <w:tcBorders>
              <w:top w:val="nil"/>
              <w:left w:val="single" w:sz="4" w:space="0" w:color="121F6B"/>
              <w:bottom w:val="single" w:sz="4" w:space="0" w:color="FFFFFF" w:themeColor="background1"/>
              <w:right w:val="nil"/>
            </w:tcBorders>
            <w:shd w:val="clear" w:color="auto" w:fill="D8DDF8"/>
            <w:vAlign w:val="center"/>
          </w:tcPr>
          <w:p w:rsidR="001C0519" w:rsidRPr="0043547E" w:rsidRDefault="001C0519" w:rsidP="00AF55B4">
            <w:pPr>
              <w:spacing w:before="20" w:after="20" w:line="240" w:lineRule="auto"/>
              <w:ind w:right="-55"/>
              <w:jc w:val="center"/>
              <w:rPr>
                <w:sz w:val="18"/>
                <w:szCs w:val="18"/>
              </w:rPr>
            </w:pPr>
            <w:r w:rsidRPr="0043547E">
              <w:rPr>
                <w:sz w:val="18"/>
                <w:szCs w:val="18"/>
              </w:rPr>
              <w:t>22%</w:t>
            </w:r>
          </w:p>
        </w:tc>
      </w:tr>
      <w:tr w:rsidR="001C0519" w:rsidRPr="0043547E" w:rsidTr="00DC5CB5">
        <w:tc>
          <w:tcPr>
            <w:tcW w:w="3085" w:type="dxa"/>
            <w:tcBorders>
              <w:top w:val="single" w:sz="4" w:space="0" w:color="FFFFFF" w:themeColor="background1"/>
              <w:left w:val="nil"/>
              <w:bottom w:val="single" w:sz="4" w:space="0" w:color="auto"/>
            </w:tcBorders>
            <w:vAlign w:val="center"/>
          </w:tcPr>
          <w:p w:rsidR="001C0519" w:rsidRPr="0043547E" w:rsidRDefault="001C0519" w:rsidP="00AF55B4">
            <w:pPr>
              <w:spacing w:before="20" w:after="20" w:line="240" w:lineRule="auto"/>
              <w:rPr>
                <w:sz w:val="18"/>
                <w:szCs w:val="18"/>
              </w:rPr>
            </w:pPr>
            <w:r>
              <w:rPr>
                <w:sz w:val="18"/>
                <w:szCs w:val="18"/>
              </w:rPr>
              <w:t>Supervision with Residence</w:t>
            </w:r>
          </w:p>
        </w:tc>
        <w:tc>
          <w:tcPr>
            <w:tcW w:w="1417" w:type="dxa"/>
            <w:tcBorders>
              <w:top w:val="single" w:sz="4" w:space="0" w:color="FFFFFF" w:themeColor="background1"/>
              <w:bottom w:val="single" w:sz="4" w:space="0" w:color="auto"/>
            </w:tcBorders>
            <w:vAlign w:val="center"/>
          </w:tcPr>
          <w:p w:rsidR="001C0519" w:rsidRPr="0043547E" w:rsidRDefault="001C0519" w:rsidP="00AF55B4">
            <w:pPr>
              <w:spacing w:before="20" w:after="20" w:line="240" w:lineRule="auto"/>
              <w:ind w:right="-55"/>
              <w:jc w:val="center"/>
              <w:rPr>
                <w:sz w:val="18"/>
                <w:szCs w:val="18"/>
              </w:rPr>
            </w:pPr>
            <w:r w:rsidRPr="0043547E">
              <w:rPr>
                <w:sz w:val="18"/>
                <w:szCs w:val="18"/>
              </w:rPr>
              <w:t>29%</w:t>
            </w:r>
          </w:p>
        </w:tc>
        <w:tc>
          <w:tcPr>
            <w:tcW w:w="1417" w:type="dxa"/>
            <w:tcBorders>
              <w:top w:val="single" w:sz="4" w:space="0" w:color="FFFFFF" w:themeColor="background1"/>
              <w:bottom w:val="single" w:sz="4" w:space="0" w:color="auto"/>
            </w:tcBorders>
            <w:vAlign w:val="center"/>
          </w:tcPr>
          <w:p w:rsidR="001C0519" w:rsidRPr="0043547E" w:rsidRDefault="001C0519" w:rsidP="00AF55B4">
            <w:pPr>
              <w:spacing w:before="20" w:after="20" w:line="240" w:lineRule="auto"/>
              <w:ind w:right="-55"/>
              <w:jc w:val="center"/>
              <w:rPr>
                <w:sz w:val="18"/>
                <w:szCs w:val="18"/>
              </w:rPr>
            </w:pPr>
            <w:r w:rsidRPr="0043547E">
              <w:rPr>
                <w:sz w:val="18"/>
                <w:szCs w:val="18"/>
              </w:rPr>
              <w:t>30%</w:t>
            </w:r>
          </w:p>
        </w:tc>
        <w:tc>
          <w:tcPr>
            <w:tcW w:w="1417" w:type="dxa"/>
            <w:tcBorders>
              <w:top w:val="single" w:sz="4" w:space="0" w:color="FFFFFF" w:themeColor="background1"/>
              <w:bottom w:val="single" w:sz="4" w:space="0" w:color="auto"/>
            </w:tcBorders>
            <w:vAlign w:val="center"/>
          </w:tcPr>
          <w:p w:rsidR="001C0519" w:rsidRPr="0043547E" w:rsidRDefault="001C0519" w:rsidP="00AF55B4">
            <w:pPr>
              <w:spacing w:before="20" w:after="20" w:line="240" w:lineRule="auto"/>
              <w:ind w:right="-55"/>
              <w:jc w:val="center"/>
              <w:rPr>
                <w:sz w:val="18"/>
                <w:szCs w:val="18"/>
              </w:rPr>
            </w:pPr>
            <w:r w:rsidRPr="0043547E">
              <w:rPr>
                <w:sz w:val="18"/>
                <w:szCs w:val="18"/>
              </w:rPr>
              <w:t>35%</w:t>
            </w:r>
          </w:p>
        </w:tc>
        <w:tc>
          <w:tcPr>
            <w:tcW w:w="1418" w:type="dxa"/>
            <w:tcBorders>
              <w:top w:val="single" w:sz="4" w:space="0" w:color="FFFFFF" w:themeColor="background1"/>
              <w:bottom w:val="single" w:sz="4" w:space="0" w:color="auto"/>
              <w:right w:val="nil"/>
            </w:tcBorders>
            <w:vAlign w:val="center"/>
          </w:tcPr>
          <w:p w:rsidR="001C0519" w:rsidRPr="0043547E" w:rsidRDefault="001C0519" w:rsidP="00AF55B4">
            <w:pPr>
              <w:spacing w:before="20" w:after="20" w:line="240" w:lineRule="auto"/>
              <w:ind w:right="-55"/>
              <w:jc w:val="center"/>
              <w:rPr>
                <w:sz w:val="18"/>
                <w:szCs w:val="18"/>
              </w:rPr>
            </w:pPr>
            <w:r w:rsidRPr="0043547E">
              <w:rPr>
                <w:sz w:val="18"/>
                <w:szCs w:val="18"/>
              </w:rPr>
              <w:t>30%</w:t>
            </w:r>
          </w:p>
        </w:tc>
      </w:tr>
      <w:tr w:rsidR="001C0519" w:rsidRPr="0043547E" w:rsidTr="00DC5CB5">
        <w:tc>
          <w:tcPr>
            <w:tcW w:w="3085" w:type="dxa"/>
            <w:tcBorders>
              <w:top w:val="single" w:sz="4" w:space="0" w:color="auto"/>
              <w:left w:val="nil"/>
              <w:bottom w:val="nil"/>
              <w:right w:val="single" w:sz="4" w:space="0" w:color="121F6B"/>
            </w:tcBorders>
            <w:shd w:val="clear" w:color="auto" w:fill="D8DDF8"/>
            <w:vAlign w:val="center"/>
          </w:tcPr>
          <w:p w:rsidR="001C0519" w:rsidRPr="0043547E" w:rsidRDefault="001C0519" w:rsidP="002B4C28">
            <w:pPr>
              <w:spacing w:before="20" w:after="20" w:line="240" w:lineRule="auto"/>
              <w:rPr>
                <w:b/>
                <w:color w:val="54534C"/>
                <w:sz w:val="18"/>
                <w:szCs w:val="18"/>
              </w:rPr>
            </w:pPr>
            <w:r w:rsidRPr="002B4C28">
              <w:rPr>
                <w:b/>
                <w:bCs/>
                <w:color w:val="121F6B"/>
                <w:sz w:val="18"/>
                <w:szCs w:val="18"/>
              </w:rPr>
              <w:t xml:space="preserve">Length of </w:t>
            </w:r>
            <w:proofErr w:type="spellStart"/>
            <w:r w:rsidRPr="002B4C28">
              <w:rPr>
                <w:b/>
                <w:bCs/>
                <w:color w:val="121F6B"/>
                <w:sz w:val="18"/>
                <w:szCs w:val="18"/>
              </w:rPr>
              <w:t>SwA</w:t>
            </w:r>
            <w:proofErr w:type="spellEnd"/>
            <w:r w:rsidRPr="002B4C28">
              <w:rPr>
                <w:b/>
                <w:bCs/>
                <w:color w:val="121F6B"/>
                <w:sz w:val="18"/>
                <w:szCs w:val="18"/>
              </w:rPr>
              <w:t xml:space="preserve"> orders</w:t>
            </w:r>
          </w:p>
        </w:tc>
        <w:tc>
          <w:tcPr>
            <w:tcW w:w="1417" w:type="dxa"/>
            <w:tcBorders>
              <w:top w:val="single" w:sz="4" w:space="0" w:color="auto"/>
              <w:left w:val="single" w:sz="4" w:space="0" w:color="121F6B"/>
              <w:bottom w:val="nil"/>
              <w:right w:val="single" w:sz="4" w:space="0" w:color="121F6B"/>
            </w:tcBorders>
            <w:shd w:val="clear" w:color="auto" w:fill="D8DDF8"/>
            <w:vAlign w:val="center"/>
          </w:tcPr>
          <w:p w:rsidR="001C0519" w:rsidRPr="0043547E" w:rsidRDefault="001C0519" w:rsidP="00AF55B4">
            <w:pPr>
              <w:spacing w:before="20" w:after="20" w:line="240" w:lineRule="auto"/>
              <w:ind w:right="-55"/>
              <w:jc w:val="center"/>
              <w:rPr>
                <w:color w:val="54534C"/>
                <w:sz w:val="18"/>
                <w:szCs w:val="18"/>
              </w:rPr>
            </w:pPr>
          </w:p>
        </w:tc>
        <w:tc>
          <w:tcPr>
            <w:tcW w:w="1417" w:type="dxa"/>
            <w:tcBorders>
              <w:top w:val="single" w:sz="4" w:space="0" w:color="auto"/>
              <w:left w:val="single" w:sz="4" w:space="0" w:color="121F6B"/>
              <w:bottom w:val="nil"/>
              <w:right w:val="single" w:sz="4" w:space="0" w:color="121F6B"/>
            </w:tcBorders>
            <w:shd w:val="clear" w:color="auto" w:fill="D8DDF8"/>
            <w:vAlign w:val="center"/>
          </w:tcPr>
          <w:p w:rsidR="001C0519" w:rsidRPr="0043547E" w:rsidRDefault="001C0519" w:rsidP="00AF55B4">
            <w:pPr>
              <w:spacing w:before="20" w:after="20" w:line="240" w:lineRule="auto"/>
              <w:ind w:right="-55"/>
              <w:jc w:val="center"/>
              <w:rPr>
                <w:color w:val="54534C"/>
                <w:sz w:val="18"/>
                <w:szCs w:val="18"/>
              </w:rPr>
            </w:pPr>
          </w:p>
        </w:tc>
        <w:tc>
          <w:tcPr>
            <w:tcW w:w="1417" w:type="dxa"/>
            <w:tcBorders>
              <w:top w:val="single" w:sz="4" w:space="0" w:color="auto"/>
              <w:left w:val="single" w:sz="4" w:space="0" w:color="121F6B"/>
              <w:bottom w:val="nil"/>
              <w:right w:val="single" w:sz="4" w:space="0" w:color="121F6B"/>
            </w:tcBorders>
            <w:shd w:val="clear" w:color="auto" w:fill="D8DDF8"/>
            <w:vAlign w:val="center"/>
          </w:tcPr>
          <w:p w:rsidR="001C0519" w:rsidRPr="0043547E" w:rsidRDefault="001C0519" w:rsidP="00AF55B4">
            <w:pPr>
              <w:spacing w:before="20" w:after="20" w:line="240" w:lineRule="auto"/>
              <w:ind w:right="-55"/>
              <w:jc w:val="center"/>
              <w:rPr>
                <w:color w:val="54534C"/>
                <w:sz w:val="18"/>
                <w:szCs w:val="18"/>
              </w:rPr>
            </w:pPr>
          </w:p>
        </w:tc>
        <w:tc>
          <w:tcPr>
            <w:tcW w:w="1418" w:type="dxa"/>
            <w:tcBorders>
              <w:top w:val="single" w:sz="4" w:space="0" w:color="auto"/>
              <w:left w:val="single" w:sz="4" w:space="0" w:color="121F6B"/>
              <w:bottom w:val="nil"/>
              <w:right w:val="nil"/>
            </w:tcBorders>
            <w:shd w:val="clear" w:color="auto" w:fill="D8DDF8"/>
            <w:vAlign w:val="center"/>
          </w:tcPr>
          <w:p w:rsidR="001C0519" w:rsidRPr="0043547E" w:rsidRDefault="001C0519" w:rsidP="00AF55B4">
            <w:pPr>
              <w:spacing w:before="20" w:after="20" w:line="240" w:lineRule="auto"/>
              <w:ind w:right="-55"/>
              <w:jc w:val="center"/>
              <w:rPr>
                <w:color w:val="54534C"/>
                <w:sz w:val="18"/>
                <w:szCs w:val="18"/>
              </w:rPr>
            </w:pPr>
          </w:p>
        </w:tc>
      </w:tr>
      <w:tr w:rsidR="001C0519" w:rsidRPr="0043547E" w:rsidTr="00DC5CB5">
        <w:tc>
          <w:tcPr>
            <w:tcW w:w="3085" w:type="dxa"/>
            <w:tcBorders>
              <w:top w:val="nil"/>
              <w:left w:val="nil"/>
              <w:bottom w:val="nil"/>
              <w:right w:val="single" w:sz="4" w:space="0" w:color="121F6B"/>
            </w:tcBorders>
            <w:vAlign w:val="center"/>
          </w:tcPr>
          <w:p w:rsidR="001C0519" w:rsidRPr="0043547E" w:rsidRDefault="001C0519" w:rsidP="00AF55B4">
            <w:pPr>
              <w:spacing w:before="20" w:after="20" w:line="240" w:lineRule="auto"/>
              <w:rPr>
                <w:sz w:val="18"/>
                <w:szCs w:val="18"/>
              </w:rPr>
            </w:pPr>
            <w:r w:rsidRPr="0043547E">
              <w:rPr>
                <w:sz w:val="18"/>
                <w:szCs w:val="18"/>
              </w:rPr>
              <w:t xml:space="preserve">Number of </w:t>
            </w:r>
            <w:proofErr w:type="spellStart"/>
            <w:r w:rsidRPr="0043547E">
              <w:rPr>
                <w:sz w:val="18"/>
                <w:szCs w:val="18"/>
              </w:rPr>
              <w:t>SwA</w:t>
            </w:r>
            <w:proofErr w:type="spellEnd"/>
            <w:r w:rsidRPr="0043547E">
              <w:rPr>
                <w:sz w:val="18"/>
                <w:szCs w:val="18"/>
              </w:rPr>
              <w:t xml:space="preserve"> orders</w:t>
            </w:r>
          </w:p>
        </w:tc>
        <w:tc>
          <w:tcPr>
            <w:tcW w:w="1417" w:type="dxa"/>
            <w:tcBorders>
              <w:top w:val="nil"/>
              <w:left w:val="single" w:sz="4" w:space="0" w:color="121F6B"/>
              <w:bottom w:val="nil"/>
              <w:right w:val="single" w:sz="4" w:space="0" w:color="121F6B"/>
            </w:tcBorders>
            <w:vAlign w:val="center"/>
          </w:tcPr>
          <w:p w:rsidR="001C0519" w:rsidRPr="0043547E" w:rsidRDefault="001C0519" w:rsidP="00AF55B4">
            <w:pPr>
              <w:spacing w:before="20" w:after="20" w:line="240" w:lineRule="auto"/>
              <w:ind w:right="-55"/>
              <w:jc w:val="center"/>
              <w:rPr>
                <w:sz w:val="18"/>
                <w:szCs w:val="18"/>
              </w:rPr>
            </w:pPr>
            <w:r w:rsidRPr="0043547E">
              <w:rPr>
                <w:sz w:val="18"/>
                <w:szCs w:val="18"/>
              </w:rPr>
              <w:t>108</w:t>
            </w:r>
          </w:p>
        </w:tc>
        <w:tc>
          <w:tcPr>
            <w:tcW w:w="1417" w:type="dxa"/>
            <w:tcBorders>
              <w:top w:val="nil"/>
              <w:left w:val="single" w:sz="4" w:space="0" w:color="121F6B"/>
              <w:bottom w:val="nil"/>
              <w:right w:val="single" w:sz="4" w:space="0" w:color="121F6B"/>
            </w:tcBorders>
            <w:vAlign w:val="center"/>
          </w:tcPr>
          <w:p w:rsidR="001C0519" w:rsidRPr="0043547E" w:rsidRDefault="001C0519" w:rsidP="00AF55B4">
            <w:pPr>
              <w:spacing w:before="20" w:after="20" w:line="240" w:lineRule="auto"/>
              <w:ind w:right="-55"/>
              <w:jc w:val="center"/>
              <w:rPr>
                <w:sz w:val="18"/>
                <w:szCs w:val="18"/>
              </w:rPr>
            </w:pPr>
            <w:r w:rsidRPr="0043547E">
              <w:rPr>
                <w:sz w:val="18"/>
                <w:szCs w:val="18"/>
              </w:rPr>
              <w:t>69</w:t>
            </w:r>
          </w:p>
        </w:tc>
        <w:tc>
          <w:tcPr>
            <w:tcW w:w="1417" w:type="dxa"/>
            <w:tcBorders>
              <w:top w:val="nil"/>
              <w:left w:val="single" w:sz="4" w:space="0" w:color="121F6B"/>
              <w:bottom w:val="nil"/>
              <w:right w:val="single" w:sz="4" w:space="0" w:color="121F6B"/>
            </w:tcBorders>
            <w:vAlign w:val="center"/>
          </w:tcPr>
          <w:p w:rsidR="001C0519" w:rsidRPr="0043547E" w:rsidRDefault="001C0519" w:rsidP="00AF55B4">
            <w:pPr>
              <w:spacing w:before="20" w:after="20" w:line="240" w:lineRule="auto"/>
              <w:ind w:right="-55"/>
              <w:jc w:val="center"/>
              <w:rPr>
                <w:sz w:val="18"/>
                <w:szCs w:val="18"/>
              </w:rPr>
            </w:pPr>
            <w:r w:rsidRPr="0043547E">
              <w:rPr>
                <w:sz w:val="18"/>
                <w:szCs w:val="18"/>
              </w:rPr>
              <w:t>94</w:t>
            </w:r>
          </w:p>
        </w:tc>
        <w:tc>
          <w:tcPr>
            <w:tcW w:w="1418" w:type="dxa"/>
            <w:tcBorders>
              <w:top w:val="nil"/>
              <w:left w:val="single" w:sz="4" w:space="0" w:color="121F6B"/>
              <w:bottom w:val="nil"/>
              <w:right w:val="nil"/>
            </w:tcBorders>
            <w:vAlign w:val="center"/>
          </w:tcPr>
          <w:p w:rsidR="001C0519" w:rsidRPr="0043547E" w:rsidRDefault="001C0519" w:rsidP="00AF55B4">
            <w:pPr>
              <w:spacing w:before="20" w:after="20" w:line="240" w:lineRule="auto"/>
              <w:ind w:right="-55"/>
              <w:jc w:val="center"/>
              <w:rPr>
                <w:sz w:val="18"/>
                <w:szCs w:val="18"/>
              </w:rPr>
            </w:pPr>
            <w:r w:rsidRPr="0043547E">
              <w:rPr>
                <w:sz w:val="18"/>
                <w:szCs w:val="18"/>
              </w:rPr>
              <w:t>57</w:t>
            </w:r>
          </w:p>
        </w:tc>
      </w:tr>
      <w:tr w:rsidR="001C0519" w:rsidRPr="0043547E" w:rsidTr="00DC5CB5">
        <w:tc>
          <w:tcPr>
            <w:tcW w:w="3085" w:type="dxa"/>
            <w:tcBorders>
              <w:top w:val="nil"/>
              <w:left w:val="nil"/>
              <w:bottom w:val="single" w:sz="4" w:space="0" w:color="FFFFFF" w:themeColor="background1"/>
              <w:right w:val="single" w:sz="4" w:space="0" w:color="121F6B"/>
            </w:tcBorders>
            <w:shd w:val="clear" w:color="auto" w:fill="D8DDF8"/>
            <w:vAlign w:val="center"/>
          </w:tcPr>
          <w:p w:rsidR="001C0519" w:rsidRPr="0043547E" w:rsidRDefault="00914793" w:rsidP="00914793">
            <w:pPr>
              <w:spacing w:before="20" w:after="20" w:line="240" w:lineRule="auto"/>
              <w:rPr>
                <w:sz w:val="18"/>
                <w:szCs w:val="18"/>
              </w:rPr>
            </w:pPr>
            <w:r>
              <w:rPr>
                <w:sz w:val="18"/>
                <w:szCs w:val="18"/>
              </w:rPr>
              <w:t>‘</w:t>
            </w:r>
            <w:r w:rsidR="001C0519" w:rsidRPr="0043547E">
              <w:rPr>
                <w:sz w:val="18"/>
                <w:szCs w:val="18"/>
              </w:rPr>
              <w:t>Shorter</w:t>
            </w:r>
            <w:r>
              <w:rPr>
                <w:sz w:val="18"/>
                <w:szCs w:val="18"/>
              </w:rPr>
              <w:t>’</w:t>
            </w:r>
            <w:r w:rsidR="001C0519" w:rsidRPr="0043547E">
              <w:rPr>
                <w:sz w:val="18"/>
                <w:szCs w:val="18"/>
              </w:rPr>
              <w:t xml:space="preserve"> </w:t>
            </w:r>
            <w:proofErr w:type="spellStart"/>
            <w:r w:rsidR="001C0519" w:rsidRPr="0043547E">
              <w:rPr>
                <w:sz w:val="18"/>
                <w:szCs w:val="18"/>
              </w:rPr>
              <w:t>SwA</w:t>
            </w:r>
            <w:proofErr w:type="spellEnd"/>
            <w:r w:rsidR="001C0519" w:rsidRPr="0043547E">
              <w:rPr>
                <w:sz w:val="18"/>
                <w:szCs w:val="18"/>
              </w:rPr>
              <w:t xml:space="preserve"> orders</w:t>
            </w:r>
          </w:p>
        </w:tc>
        <w:tc>
          <w:tcPr>
            <w:tcW w:w="1417" w:type="dxa"/>
            <w:tcBorders>
              <w:top w:val="nil"/>
              <w:left w:val="single" w:sz="4" w:space="0" w:color="121F6B"/>
              <w:bottom w:val="single" w:sz="4" w:space="0" w:color="FFFFFF" w:themeColor="background1"/>
              <w:right w:val="single" w:sz="4" w:space="0" w:color="121F6B"/>
            </w:tcBorders>
            <w:shd w:val="clear" w:color="auto" w:fill="D8DDF8"/>
            <w:vAlign w:val="center"/>
          </w:tcPr>
          <w:p w:rsidR="001C0519" w:rsidRPr="0043547E" w:rsidRDefault="001C0519" w:rsidP="00AF55B4">
            <w:pPr>
              <w:spacing w:before="20" w:after="20" w:line="240" w:lineRule="auto"/>
              <w:ind w:right="-55"/>
              <w:jc w:val="center"/>
              <w:rPr>
                <w:sz w:val="18"/>
                <w:szCs w:val="18"/>
              </w:rPr>
            </w:pPr>
            <w:r w:rsidRPr="0043547E">
              <w:rPr>
                <w:sz w:val="18"/>
                <w:szCs w:val="18"/>
              </w:rPr>
              <w:t>13%</w:t>
            </w:r>
          </w:p>
        </w:tc>
        <w:tc>
          <w:tcPr>
            <w:tcW w:w="1417" w:type="dxa"/>
            <w:tcBorders>
              <w:top w:val="nil"/>
              <w:left w:val="single" w:sz="4" w:space="0" w:color="121F6B"/>
              <w:bottom w:val="single" w:sz="4" w:space="0" w:color="FFFFFF" w:themeColor="background1"/>
              <w:right w:val="single" w:sz="4" w:space="0" w:color="121F6B"/>
            </w:tcBorders>
            <w:shd w:val="clear" w:color="auto" w:fill="D8DDF8"/>
            <w:vAlign w:val="center"/>
          </w:tcPr>
          <w:p w:rsidR="001C0519" w:rsidRPr="0043547E" w:rsidRDefault="001C0519" w:rsidP="00AF55B4">
            <w:pPr>
              <w:spacing w:before="20" w:after="20" w:line="240" w:lineRule="auto"/>
              <w:ind w:right="-55"/>
              <w:jc w:val="center"/>
              <w:rPr>
                <w:sz w:val="18"/>
                <w:szCs w:val="18"/>
              </w:rPr>
            </w:pPr>
            <w:r w:rsidRPr="0043547E">
              <w:rPr>
                <w:sz w:val="18"/>
                <w:szCs w:val="18"/>
              </w:rPr>
              <w:t>35%</w:t>
            </w:r>
          </w:p>
        </w:tc>
        <w:tc>
          <w:tcPr>
            <w:tcW w:w="1417" w:type="dxa"/>
            <w:tcBorders>
              <w:top w:val="nil"/>
              <w:left w:val="single" w:sz="4" w:space="0" w:color="121F6B"/>
              <w:bottom w:val="single" w:sz="4" w:space="0" w:color="FFFFFF" w:themeColor="background1"/>
              <w:right w:val="single" w:sz="4" w:space="0" w:color="121F6B"/>
            </w:tcBorders>
            <w:shd w:val="clear" w:color="auto" w:fill="D8DDF8"/>
            <w:vAlign w:val="center"/>
          </w:tcPr>
          <w:p w:rsidR="001C0519" w:rsidRPr="0043547E" w:rsidRDefault="001C0519" w:rsidP="00AF55B4">
            <w:pPr>
              <w:spacing w:before="20" w:after="20" w:line="240" w:lineRule="auto"/>
              <w:ind w:right="-55"/>
              <w:jc w:val="center"/>
              <w:rPr>
                <w:sz w:val="18"/>
                <w:szCs w:val="18"/>
              </w:rPr>
            </w:pPr>
            <w:r w:rsidRPr="0043547E">
              <w:rPr>
                <w:sz w:val="18"/>
                <w:szCs w:val="18"/>
              </w:rPr>
              <w:t>28%</w:t>
            </w:r>
          </w:p>
        </w:tc>
        <w:tc>
          <w:tcPr>
            <w:tcW w:w="1418" w:type="dxa"/>
            <w:tcBorders>
              <w:top w:val="nil"/>
              <w:left w:val="single" w:sz="4" w:space="0" w:color="121F6B"/>
              <w:bottom w:val="single" w:sz="4" w:space="0" w:color="FFFFFF" w:themeColor="background1"/>
              <w:right w:val="nil"/>
            </w:tcBorders>
            <w:shd w:val="clear" w:color="auto" w:fill="D8DDF8"/>
            <w:vAlign w:val="center"/>
          </w:tcPr>
          <w:p w:rsidR="001C0519" w:rsidRPr="0043547E" w:rsidRDefault="001C0519" w:rsidP="00AF55B4">
            <w:pPr>
              <w:spacing w:before="20" w:after="20" w:line="240" w:lineRule="auto"/>
              <w:ind w:right="-55"/>
              <w:jc w:val="center"/>
              <w:rPr>
                <w:sz w:val="18"/>
                <w:szCs w:val="18"/>
              </w:rPr>
            </w:pPr>
            <w:r w:rsidRPr="0043547E">
              <w:rPr>
                <w:sz w:val="18"/>
                <w:szCs w:val="18"/>
              </w:rPr>
              <w:t>32%</w:t>
            </w:r>
          </w:p>
        </w:tc>
      </w:tr>
      <w:tr w:rsidR="001C0519" w:rsidRPr="0043547E" w:rsidTr="00DC5CB5">
        <w:tc>
          <w:tcPr>
            <w:tcW w:w="3085" w:type="dxa"/>
            <w:tcBorders>
              <w:top w:val="single" w:sz="4" w:space="0" w:color="FFFFFF" w:themeColor="background1"/>
              <w:left w:val="nil"/>
              <w:bottom w:val="single" w:sz="4" w:space="0" w:color="auto"/>
            </w:tcBorders>
            <w:vAlign w:val="center"/>
          </w:tcPr>
          <w:p w:rsidR="001C0519" w:rsidRPr="0043547E" w:rsidRDefault="00914793" w:rsidP="00914793">
            <w:pPr>
              <w:spacing w:before="20" w:after="20" w:line="240" w:lineRule="auto"/>
              <w:rPr>
                <w:sz w:val="18"/>
                <w:szCs w:val="18"/>
              </w:rPr>
            </w:pPr>
            <w:r>
              <w:rPr>
                <w:sz w:val="18"/>
                <w:szCs w:val="18"/>
              </w:rPr>
              <w:t>‘</w:t>
            </w:r>
            <w:r w:rsidR="001C0519" w:rsidRPr="0043547E">
              <w:rPr>
                <w:sz w:val="18"/>
                <w:szCs w:val="18"/>
              </w:rPr>
              <w:t>Longer</w:t>
            </w:r>
            <w:r>
              <w:rPr>
                <w:sz w:val="18"/>
                <w:szCs w:val="18"/>
              </w:rPr>
              <w:t>’</w:t>
            </w:r>
            <w:r w:rsidR="001C0519" w:rsidRPr="0043547E">
              <w:rPr>
                <w:sz w:val="18"/>
                <w:szCs w:val="18"/>
              </w:rPr>
              <w:t xml:space="preserve"> </w:t>
            </w:r>
            <w:proofErr w:type="spellStart"/>
            <w:r w:rsidR="001C0519" w:rsidRPr="0043547E">
              <w:rPr>
                <w:sz w:val="18"/>
                <w:szCs w:val="18"/>
              </w:rPr>
              <w:t>SwA</w:t>
            </w:r>
            <w:proofErr w:type="spellEnd"/>
            <w:r w:rsidR="001C0519" w:rsidRPr="0043547E">
              <w:rPr>
                <w:sz w:val="18"/>
                <w:szCs w:val="18"/>
              </w:rPr>
              <w:t xml:space="preserve"> orders</w:t>
            </w:r>
          </w:p>
        </w:tc>
        <w:tc>
          <w:tcPr>
            <w:tcW w:w="1417" w:type="dxa"/>
            <w:tcBorders>
              <w:top w:val="single" w:sz="4" w:space="0" w:color="FFFFFF" w:themeColor="background1"/>
              <w:bottom w:val="single" w:sz="4" w:space="0" w:color="auto"/>
            </w:tcBorders>
            <w:vAlign w:val="center"/>
          </w:tcPr>
          <w:p w:rsidR="001C0519" w:rsidRPr="0043547E" w:rsidRDefault="001C0519" w:rsidP="00AF55B4">
            <w:pPr>
              <w:spacing w:before="20" w:after="20" w:line="240" w:lineRule="auto"/>
              <w:ind w:right="-55"/>
              <w:jc w:val="center"/>
              <w:rPr>
                <w:sz w:val="18"/>
                <w:szCs w:val="18"/>
              </w:rPr>
            </w:pPr>
            <w:r w:rsidRPr="0043547E">
              <w:rPr>
                <w:sz w:val="18"/>
                <w:szCs w:val="18"/>
              </w:rPr>
              <w:t>87%</w:t>
            </w:r>
          </w:p>
        </w:tc>
        <w:tc>
          <w:tcPr>
            <w:tcW w:w="1417" w:type="dxa"/>
            <w:tcBorders>
              <w:top w:val="single" w:sz="4" w:space="0" w:color="FFFFFF" w:themeColor="background1"/>
              <w:bottom w:val="single" w:sz="4" w:space="0" w:color="auto"/>
            </w:tcBorders>
            <w:vAlign w:val="center"/>
          </w:tcPr>
          <w:p w:rsidR="001C0519" w:rsidRPr="0043547E" w:rsidRDefault="001C0519" w:rsidP="00AF55B4">
            <w:pPr>
              <w:spacing w:before="20" w:after="20" w:line="240" w:lineRule="auto"/>
              <w:ind w:right="-55"/>
              <w:jc w:val="center"/>
              <w:rPr>
                <w:sz w:val="18"/>
                <w:szCs w:val="18"/>
              </w:rPr>
            </w:pPr>
            <w:r w:rsidRPr="0043547E">
              <w:rPr>
                <w:sz w:val="18"/>
                <w:szCs w:val="18"/>
              </w:rPr>
              <w:t>65%</w:t>
            </w:r>
          </w:p>
        </w:tc>
        <w:tc>
          <w:tcPr>
            <w:tcW w:w="1417" w:type="dxa"/>
            <w:tcBorders>
              <w:top w:val="single" w:sz="4" w:space="0" w:color="FFFFFF" w:themeColor="background1"/>
              <w:bottom w:val="single" w:sz="4" w:space="0" w:color="auto"/>
            </w:tcBorders>
            <w:vAlign w:val="center"/>
          </w:tcPr>
          <w:p w:rsidR="001C0519" w:rsidRPr="0043547E" w:rsidRDefault="001C0519" w:rsidP="00AF55B4">
            <w:pPr>
              <w:spacing w:before="20" w:after="20" w:line="240" w:lineRule="auto"/>
              <w:ind w:right="-55"/>
              <w:jc w:val="center"/>
              <w:rPr>
                <w:sz w:val="18"/>
                <w:szCs w:val="18"/>
              </w:rPr>
            </w:pPr>
            <w:r w:rsidRPr="0043547E">
              <w:rPr>
                <w:sz w:val="18"/>
                <w:szCs w:val="18"/>
              </w:rPr>
              <w:t>72%</w:t>
            </w:r>
          </w:p>
        </w:tc>
        <w:tc>
          <w:tcPr>
            <w:tcW w:w="1418" w:type="dxa"/>
            <w:tcBorders>
              <w:top w:val="single" w:sz="4" w:space="0" w:color="FFFFFF" w:themeColor="background1"/>
              <w:bottom w:val="single" w:sz="4" w:space="0" w:color="auto"/>
              <w:right w:val="nil"/>
            </w:tcBorders>
            <w:vAlign w:val="center"/>
          </w:tcPr>
          <w:p w:rsidR="001C0519" w:rsidRPr="0043547E" w:rsidRDefault="001C0519" w:rsidP="00AF55B4">
            <w:pPr>
              <w:spacing w:before="20" w:after="20" w:line="240" w:lineRule="auto"/>
              <w:ind w:right="-55"/>
              <w:jc w:val="center"/>
              <w:rPr>
                <w:sz w:val="18"/>
                <w:szCs w:val="18"/>
              </w:rPr>
            </w:pPr>
            <w:r w:rsidRPr="0043547E">
              <w:rPr>
                <w:sz w:val="18"/>
                <w:szCs w:val="18"/>
              </w:rPr>
              <w:t>68%</w:t>
            </w:r>
          </w:p>
        </w:tc>
      </w:tr>
      <w:tr w:rsidR="001C0519" w:rsidRPr="0043547E" w:rsidTr="00DC5CB5">
        <w:tc>
          <w:tcPr>
            <w:tcW w:w="3085" w:type="dxa"/>
            <w:tcBorders>
              <w:top w:val="single" w:sz="4" w:space="0" w:color="auto"/>
              <w:left w:val="nil"/>
              <w:bottom w:val="nil"/>
              <w:right w:val="single" w:sz="4" w:space="0" w:color="121F6B"/>
            </w:tcBorders>
            <w:shd w:val="clear" w:color="auto" w:fill="D8DDF8"/>
            <w:vAlign w:val="center"/>
          </w:tcPr>
          <w:p w:rsidR="001C0519" w:rsidRPr="0043547E" w:rsidRDefault="001C0519" w:rsidP="002B4C28">
            <w:pPr>
              <w:spacing w:before="20" w:after="20" w:line="240" w:lineRule="auto"/>
              <w:rPr>
                <w:b/>
                <w:color w:val="54534C"/>
                <w:sz w:val="18"/>
                <w:szCs w:val="18"/>
              </w:rPr>
            </w:pPr>
            <w:r w:rsidRPr="002B4C28">
              <w:rPr>
                <w:b/>
                <w:bCs/>
                <w:color w:val="121F6B"/>
                <w:sz w:val="18"/>
                <w:szCs w:val="18"/>
              </w:rPr>
              <w:t xml:space="preserve">Length of </w:t>
            </w:r>
            <w:proofErr w:type="spellStart"/>
            <w:r w:rsidRPr="002B4C28">
              <w:rPr>
                <w:b/>
                <w:bCs/>
                <w:color w:val="121F6B"/>
                <w:sz w:val="18"/>
                <w:szCs w:val="18"/>
              </w:rPr>
              <w:t>SwR</w:t>
            </w:r>
            <w:proofErr w:type="spellEnd"/>
            <w:r w:rsidRPr="002B4C28">
              <w:rPr>
                <w:b/>
                <w:bCs/>
                <w:color w:val="121F6B"/>
                <w:sz w:val="18"/>
                <w:szCs w:val="18"/>
              </w:rPr>
              <w:t xml:space="preserve"> orders</w:t>
            </w:r>
          </w:p>
        </w:tc>
        <w:tc>
          <w:tcPr>
            <w:tcW w:w="1417" w:type="dxa"/>
            <w:tcBorders>
              <w:top w:val="single" w:sz="4" w:space="0" w:color="auto"/>
              <w:left w:val="single" w:sz="4" w:space="0" w:color="121F6B"/>
              <w:bottom w:val="nil"/>
              <w:right w:val="single" w:sz="4" w:space="0" w:color="121F6B"/>
            </w:tcBorders>
            <w:shd w:val="clear" w:color="auto" w:fill="D8DDF8"/>
            <w:vAlign w:val="center"/>
          </w:tcPr>
          <w:p w:rsidR="001C0519" w:rsidRPr="0043547E" w:rsidRDefault="001C0519" w:rsidP="00AF55B4">
            <w:pPr>
              <w:spacing w:before="20" w:after="20" w:line="240" w:lineRule="auto"/>
              <w:ind w:right="-55"/>
              <w:jc w:val="center"/>
              <w:rPr>
                <w:color w:val="54534C"/>
                <w:sz w:val="18"/>
                <w:szCs w:val="18"/>
                <w:highlight w:val="yellow"/>
              </w:rPr>
            </w:pPr>
          </w:p>
        </w:tc>
        <w:tc>
          <w:tcPr>
            <w:tcW w:w="1417" w:type="dxa"/>
            <w:tcBorders>
              <w:top w:val="single" w:sz="4" w:space="0" w:color="auto"/>
              <w:left w:val="single" w:sz="4" w:space="0" w:color="121F6B"/>
              <w:bottom w:val="nil"/>
              <w:right w:val="single" w:sz="4" w:space="0" w:color="121F6B"/>
            </w:tcBorders>
            <w:shd w:val="clear" w:color="auto" w:fill="D8DDF8"/>
            <w:vAlign w:val="center"/>
          </w:tcPr>
          <w:p w:rsidR="001C0519" w:rsidRPr="0043547E" w:rsidRDefault="001C0519" w:rsidP="00AF55B4">
            <w:pPr>
              <w:spacing w:before="20" w:after="20" w:line="240" w:lineRule="auto"/>
              <w:ind w:right="-55"/>
              <w:jc w:val="center"/>
              <w:rPr>
                <w:color w:val="54534C"/>
                <w:sz w:val="18"/>
                <w:szCs w:val="18"/>
                <w:highlight w:val="yellow"/>
              </w:rPr>
            </w:pPr>
          </w:p>
        </w:tc>
        <w:tc>
          <w:tcPr>
            <w:tcW w:w="1417" w:type="dxa"/>
            <w:tcBorders>
              <w:top w:val="single" w:sz="4" w:space="0" w:color="auto"/>
              <w:left w:val="single" w:sz="4" w:space="0" w:color="121F6B"/>
              <w:bottom w:val="nil"/>
              <w:right w:val="single" w:sz="4" w:space="0" w:color="121F6B"/>
            </w:tcBorders>
            <w:shd w:val="clear" w:color="auto" w:fill="D8DDF8"/>
            <w:vAlign w:val="center"/>
          </w:tcPr>
          <w:p w:rsidR="001C0519" w:rsidRPr="0043547E" w:rsidRDefault="001C0519" w:rsidP="00AF55B4">
            <w:pPr>
              <w:spacing w:before="20" w:after="20" w:line="240" w:lineRule="auto"/>
              <w:ind w:right="-55"/>
              <w:jc w:val="center"/>
              <w:rPr>
                <w:color w:val="54534C"/>
                <w:sz w:val="18"/>
                <w:szCs w:val="18"/>
                <w:highlight w:val="yellow"/>
              </w:rPr>
            </w:pPr>
          </w:p>
        </w:tc>
        <w:tc>
          <w:tcPr>
            <w:tcW w:w="1418" w:type="dxa"/>
            <w:tcBorders>
              <w:top w:val="single" w:sz="4" w:space="0" w:color="auto"/>
              <w:left w:val="single" w:sz="4" w:space="0" w:color="121F6B"/>
              <w:bottom w:val="nil"/>
              <w:right w:val="nil"/>
            </w:tcBorders>
            <w:shd w:val="clear" w:color="auto" w:fill="D8DDF8"/>
            <w:vAlign w:val="center"/>
          </w:tcPr>
          <w:p w:rsidR="001C0519" w:rsidRPr="0043547E" w:rsidRDefault="001C0519" w:rsidP="00AF55B4">
            <w:pPr>
              <w:spacing w:before="20" w:after="20" w:line="240" w:lineRule="auto"/>
              <w:ind w:right="-55"/>
              <w:jc w:val="center"/>
              <w:rPr>
                <w:color w:val="54534C"/>
                <w:sz w:val="18"/>
                <w:szCs w:val="18"/>
                <w:highlight w:val="yellow"/>
              </w:rPr>
            </w:pPr>
          </w:p>
        </w:tc>
      </w:tr>
      <w:tr w:rsidR="001C0519" w:rsidRPr="0043547E" w:rsidTr="00DC5CB5">
        <w:tc>
          <w:tcPr>
            <w:tcW w:w="3085" w:type="dxa"/>
            <w:tcBorders>
              <w:top w:val="nil"/>
              <w:left w:val="nil"/>
              <w:bottom w:val="nil"/>
              <w:right w:val="single" w:sz="4" w:space="0" w:color="121F6B"/>
            </w:tcBorders>
            <w:vAlign w:val="center"/>
          </w:tcPr>
          <w:p w:rsidR="001C0519" w:rsidRPr="0043547E" w:rsidRDefault="001C0519" w:rsidP="00AF55B4">
            <w:pPr>
              <w:spacing w:before="20" w:after="20" w:line="240" w:lineRule="auto"/>
              <w:rPr>
                <w:sz w:val="18"/>
                <w:szCs w:val="18"/>
              </w:rPr>
            </w:pPr>
            <w:r w:rsidRPr="0043547E">
              <w:rPr>
                <w:sz w:val="18"/>
                <w:szCs w:val="18"/>
              </w:rPr>
              <w:t xml:space="preserve">Number of </w:t>
            </w:r>
            <w:proofErr w:type="spellStart"/>
            <w:r w:rsidRPr="0043547E">
              <w:rPr>
                <w:sz w:val="18"/>
                <w:szCs w:val="18"/>
              </w:rPr>
              <w:t>SwR</w:t>
            </w:r>
            <w:proofErr w:type="spellEnd"/>
            <w:r w:rsidRPr="0043547E">
              <w:rPr>
                <w:sz w:val="18"/>
                <w:szCs w:val="18"/>
              </w:rPr>
              <w:t xml:space="preserve"> orders</w:t>
            </w:r>
          </w:p>
        </w:tc>
        <w:tc>
          <w:tcPr>
            <w:tcW w:w="1417" w:type="dxa"/>
            <w:tcBorders>
              <w:top w:val="nil"/>
              <w:left w:val="single" w:sz="4" w:space="0" w:color="121F6B"/>
              <w:bottom w:val="nil"/>
              <w:right w:val="single" w:sz="4" w:space="0" w:color="121F6B"/>
            </w:tcBorders>
            <w:vAlign w:val="center"/>
          </w:tcPr>
          <w:p w:rsidR="001C0519" w:rsidRPr="0043547E" w:rsidRDefault="001C0519" w:rsidP="00AF55B4">
            <w:pPr>
              <w:spacing w:before="20" w:after="20" w:line="240" w:lineRule="auto"/>
              <w:ind w:right="-55"/>
              <w:jc w:val="center"/>
              <w:rPr>
                <w:sz w:val="18"/>
                <w:szCs w:val="18"/>
              </w:rPr>
            </w:pPr>
            <w:r w:rsidRPr="0043547E">
              <w:rPr>
                <w:sz w:val="18"/>
                <w:szCs w:val="18"/>
              </w:rPr>
              <w:t>109</w:t>
            </w:r>
          </w:p>
        </w:tc>
        <w:tc>
          <w:tcPr>
            <w:tcW w:w="1417" w:type="dxa"/>
            <w:tcBorders>
              <w:top w:val="nil"/>
              <w:left w:val="single" w:sz="4" w:space="0" w:color="121F6B"/>
              <w:bottom w:val="nil"/>
              <w:right w:val="single" w:sz="4" w:space="0" w:color="121F6B"/>
            </w:tcBorders>
            <w:vAlign w:val="center"/>
          </w:tcPr>
          <w:p w:rsidR="001C0519" w:rsidRPr="0043547E" w:rsidRDefault="001C0519" w:rsidP="00AF55B4">
            <w:pPr>
              <w:spacing w:before="20" w:after="20" w:line="240" w:lineRule="auto"/>
              <w:ind w:right="-55"/>
              <w:jc w:val="center"/>
              <w:rPr>
                <w:sz w:val="18"/>
                <w:szCs w:val="18"/>
              </w:rPr>
            </w:pPr>
            <w:r w:rsidRPr="0043547E">
              <w:rPr>
                <w:sz w:val="18"/>
                <w:szCs w:val="18"/>
              </w:rPr>
              <w:t>97</w:t>
            </w:r>
          </w:p>
        </w:tc>
        <w:tc>
          <w:tcPr>
            <w:tcW w:w="1417" w:type="dxa"/>
            <w:tcBorders>
              <w:top w:val="nil"/>
              <w:left w:val="single" w:sz="4" w:space="0" w:color="121F6B"/>
              <w:bottom w:val="nil"/>
              <w:right w:val="single" w:sz="4" w:space="0" w:color="121F6B"/>
            </w:tcBorders>
            <w:vAlign w:val="center"/>
          </w:tcPr>
          <w:p w:rsidR="001C0519" w:rsidRPr="0043547E" w:rsidRDefault="001C0519" w:rsidP="00AF55B4">
            <w:pPr>
              <w:spacing w:before="20" w:after="20" w:line="240" w:lineRule="auto"/>
              <w:ind w:right="-55"/>
              <w:jc w:val="center"/>
              <w:rPr>
                <w:sz w:val="18"/>
                <w:szCs w:val="18"/>
              </w:rPr>
            </w:pPr>
            <w:r w:rsidRPr="0043547E">
              <w:rPr>
                <w:sz w:val="18"/>
                <w:szCs w:val="18"/>
              </w:rPr>
              <w:t>110</w:t>
            </w:r>
          </w:p>
        </w:tc>
        <w:tc>
          <w:tcPr>
            <w:tcW w:w="1418" w:type="dxa"/>
            <w:tcBorders>
              <w:top w:val="nil"/>
              <w:left w:val="single" w:sz="4" w:space="0" w:color="121F6B"/>
              <w:bottom w:val="nil"/>
              <w:right w:val="nil"/>
            </w:tcBorders>
            <w:vAlign w:val="center"/>
          </w:tcPr>
          <w:p w:rsidR="001C0519" w:rsidRPr="0043547E" w:rsidRDefault="001C0519" w:rsidP="00AF55B4">
            <w:pPr>
              <w:spacing w:before="20" w:after="20" w:line="240" w:lineRule="auto"/>
              <w:ind w:right="-55"/>
              <w:jc w:val="center"/>
              <w:rPr>
                <w:sz w:val="18"/>
                <w:szCs w:val="18"/>
              </w:rPr>
            </w:pPr>
            <w:r w:rsidRPr="0043547E">
              <w:rPr>
                <w:sz w:val="18"/>
                <w:szCs w:val="18"/>
              </w:rPr>
              <w:t>76</w:t>
            </w:r>
          </w:p>
        </w:tc>
      </w:tr>
      <w:tr w:rsidR="001C0519" w:rsidRPr="0043547E" w:rsidTr="00DC5CB5">
        <w:tc>
          <w:tcPr>
            <w:tcW w:w="3085" w:type="dxa"/>
            <w:tcBorders>
              <w:top w:val="nil"/>
              <w:left w:val="nil"/>
              <w:bottom w:val="single" w:sz="4" w:space="0" w:color="FFFFFF" w:themeColor="background1"/>
              <w:right w:val="single" w:sz="4" w:space="0" w:color="121F6B"/>
            </w:tcBorders>
            <w:shd w:val="clear" w:color="auto" w:fill="D8DDF8"/>
            <w:vAlign w:val="center"/>
          </w:tcPr>
          <w:p w:rsidR="001C0519" w:rsidRPr="0043547E" w:rsidRDefault="00914793" w:rsidP="00914793">
            <w:pPr>
              <w:spacing w:before="20" w:after="20" w:line="240" w:lineRule="auto"/>
              <w:rPr>
                <w:sz w:val="18"/>
                <w:szCs w:val="18"/>
              </w:rPr>
            </w:pPr>
            <w:r>
              <w:rPr>
                <w:sz w:val="18"/>
                <w:szCs w:val="18"/>
              </w:rPr>
              <w:t>‘</w:t>
            </w:r>
            <w:r w:rsidR="001C0519" w:rsidRPr="0043547E">
              <w:rPr>
                <w:sz w:val="18"/>
                <w:szCs w:val="18"/>
              </w:rPr>
              <w:t>Shorter</w:t>
            </w:r>
            <w:r>
              <w:rPr>
                <w:sz w:val="18"/>
                <w:szCs w:val="18"/>
              </w:rPr>
              <w:t>’</w:t>
            </w:r>
            <w:r w:rsidR="001C0519" w:rsidRPr="0043547E">
              <w:rPr>
                <w:sz w:val="18"/>
                <w:szCs w:val="18"/>
              </w:rPr>
              <w:t xml:space="preserve"> </w:t>
            </w:r>
            <w:proofErr w:type="spellStart"/>
            <w:r w:rsidR="001C0519" w:rsidRPr="0043547E">
              <w:rPr>
                <w:sz w:val="18"/>
                <w:szCs w:val="18"/>
              </w:rPr>
              <w:t>SwR</w:t>
            </w:r>
            <w:proofErr w:type="spellEnd"/>
            <w:r w:rsidR="001C0519" w:rsidRPr="0043547E">
              <w:rPr>
                <w:sz w:val="18"/>
                <w:szCs w:val="18"/>
              </w:rPr>
              <w:t xml:space="preserve"> orders</w:t>
            </w:r>
          </w:p>
        </w:tc>
        <w:tc>
          <w:tcPr>
            <w:tcW w:w="1417" w:type="dxa"/>
            <w:tcBorders>
              <w:top w:val="nil"/>
              <w:left w:val="single" w:sz="4" w:space="0" w:color="121F6B"/>
              <w:bottom w:val="single" w:sz="4" w:space="0" w:color="FFFFFF" w:themeColor="background1"/>
              <w:right w:val="single" w:sz="4" w:space="0" w:color="121F6B"/>
            </w:tcBorders>
            <w:shd w:val="clear" w:color="auto" w:fill="D8DDF8"/>
            <w:vAlign w:val="center"/>
          </w:tcPr>
          <w:p w:rsidR="001C0519" w:rsidRPr="0043547E" w:rsidRDefault="001C0519" w:rsidP="00AF55B4">
            <w:pPr>
              <w:spacing w:before="20" w:after="20" w:line="240" w:lineRule="auto"/>
              <w:ind w:right="-55"/>
              <w:jc w:val="center"/>
              <w:rPr>
                <w:sz w:val="18"/>
                <w:szCs w:val="18"/>
              </w:rPr>
            </w:pPr>
            <w:r w:rsidRPr="0043547E">
              <w:rPr>
                <w:sz w:val="18"/>
                <w:szCs w:val="18"/>
              </w:rPr>
              <w:t>29%</w:t>
            </w:r>
          </w:p>
        </w:tc>
        <w:tc>
          <w:tcPr>
            <w:tcW w:w="1417" w:type="dxa"/>
            <w:tcBorders>
              <w:top w:val="nil"/>
              <w:left w:val="single" w:sz="4" w:space="0" w:color="121F6B"/>
              <w:bottom w:val="single" w:sz="4" w:space="0" w:color="FFFFFF" w:themeColor="background1"/>
              <w:right w:val="single" w:sz="4" w:space="0" w:color="121F6B"/>
            </w:tcBorders>
            <w:shd w:val="clear" w:color="auto" w:fill="D8DDF8"/>
            <w:vAlign w:val="center"/>
          </w:tcPr>
          <w:p w:rsidR="001C0519" w:rsidRPr="0043547E" w:rsidRDefault="001C0519" w:rsidP="00AF55B4">
            <w:pPr>
              <w:spacing w:before="20" w:after="20" w:line="240" w:lineRule="auto"/>
              <w:ind w:right="-55"/>
              <w:jc w:val="center"/>
              <w:rPr>
                <w:sz w:val="18"/>
                <w:szCs w:val="18"/>
              </w:rPr>
            </w:pPr>
            <w:r w:rsidRPr="0043547E">
              <w:rPr>
                <w:sz w:val="18"/>
                <w:szCs w:val="18"/>
              </w:rPr>
              <w:t>2</w:t>
            </w:r>
            <w:r>
              <w:rPr>
                <w:sz w:val="18"/>
                <w:szCs w:val="18"/>
              </w:rPr>
              <w:t>8</w:t>
            </w:r>
            <w:r w:rsidRPr="0043547E">
              <w:rPr>
                <w:sz w:val="18"/>
                <w:szCs w:val="18"/>
              </w:rPr>
              <w:t>%</w:t>
            </w:r>
          </w:p>
        </w:tc>
        <w:tc>
          <w:tcPr>
            <w:tcW w:w="1417" w:type="dxa"/>
            <w:tcBorders>
              <w:top w:val="nil"/>
              <w:left w:val="single" w:sz="4" w:space="0" w:color="121F6B"/>
              <w:bottom w:val="single" w:sz="4" w:space="0" w:color="FFFFFF" w:themeColor="background1"/>
              <w:right w:val="single" w:sz="4" w:space="0" w:color="121F6B"/>
            </w:tcBorders>
            <w:shd w:val="clear" w:color="auto" w:fill="D8DDF8"/>
            <w:vAlign w:val="center"/>
          </w:tcPr>
          <w:p w:rsidR="001C0519" w:rsidRPr="0043547E" w:rsidRDefault="001C0519" w:rsidP="00AF55B4">
            <w:pPr>
              <w:spacing w:before="20" w:after="20" w:line="240" w:lineRule="auto"/>
              <w:ind w:right="-55"/>
              <w:jc w:val="center"/>
              <w:rPr>
                <w:sz w:val="18"/>
                <w:szCs w:val="18"/>
              </w:rPr>
            </w:pPr>
            <w:r w:rsidRPr="0043547E">
              <w:rPr>
                <w:sz w:val="18"/>
                <w:szCs w:val="18"/>
              </w:rPr>
              <w:t>37%</w:t>
            </w:r>
          </w:p>
        </w:tc>
        <w:tc>
          <w:tcPr>
            <w:tcW w:w="1418" w:type="dxa"/>
            <w:tcBorders>
              <w:top w:val="nil"/>
              <w:left w:val="single" w:sz="4" w:space="0" w:color="121F6B"/>
              <w:bottom w:val="single" w:sz="4" w:space="0" w:color="FFFFFF" w:themeColor="background1"/>
              <w:right w:val="nil"/>
            </w:tcBorders>
            <w:shd w:val="clear" w:color="auto" w:fill="D8DDF8"/>
            <w:vAlign w:val="center"/>
          </w:tcPr>
          <w:p w:rsidR="001C0519" w:rsidRPr="0043547E" w:rsidRDefault="001C0519" w:rsidP="00AF55B4">
            <w:pPr>
              <w:spacing w:before="20" w:after="20" w:line="240" w:lineRule="auto"/>
              <w:ind w:right="-55"/>
              <w:jc w:val="center"/>
              <w:rPr>
                <w:sz w:val="18"/>
                <w:szCs w:val="18"/>
              </w:rPr>
            </w:pPr>
            <w:r w:rsidRPr="0043547E">
              <w:rPr>
                <w:sz w:val="18"/>
                <w:szCs w:val="18"/>
              </w:rPr>
              <w:t>37%</w:t>
            </w:r>
          </w:p>
        </w:tc>
      </w:tr>
      <w:tr w:rsidR="001C0519" w:rsidRPr="0043547E" w:rsidTr="00DC5CB5">
        <w:tc>
          <w:tcPr>
            <w:tcW w:w="3085" w:type="dxa"/>
            <w:tcBorders>
              <w:top w:val="single" w:sz="4" w:space="0" w:color="FFFFFF" w:themeColor="background1"/>
              <w:left w:val="nil"/>
              <w:bottom w:val="single" w:sz="4" w:space="0" w:color="auto"/>
            </w:tcBorders>
            <w:vAlign w:val="center"/>
          </w:tcPr>
          <w:p w:rsidR="001C0519" w:rsidRPr="0043547E" w:rsidRDefault="00914793" w:rsidP="00914793">
            <w:pPr>
              <w:spacing w:before="20" w:after="20" w:line="240" w:lineRule="auto"/>
              <w:rPr>
                <w:b/>
                <w:sz w:val="18"/>
                <w:szCs w:val="18"/>
              </w:rPr>
            </w:pPr>
            <w:r>
              <w:rPr>
                <w:sz w:val="18"/>
                <w:szCs w:val="18"/>
              </w:rPr>
              <w:t>‘</w:t>
            </w:r>
            <w:r w:rsidR="001C0519" w:rsidRPr="0043547E">
              <w:rPr>
                <w:sz w:val="18"/>
                <w:szCs w:val="18"/>
              </w:rPr>
              <w:t>Longer</w:t>
            </w:r>
            <w:r>
              <w:rPr>
                <w:sz w:val="18"/>
                <w:szCs w:val="18"/>
              </w:rPr>
              <w:t>’</w:t>
            </w:r>
            <w:r w:rsidR="001C0519" w:rsidRPr="0043547E">
              <w:rPr>
                <w:sz w:val="18"/>
                <w:szCs w:val="18"/>
              </w:rPr>
              <w:t xml:space="preserve"> </w:t>
            </w:r>
            <w:proofErr w:type="spellStart"/>
            <w:r w:rsidR="001C0519" w:rsidRPr="0043547E">
              <w:rPr>
                <w:sz w:val="18"/>
                <w:szCs w:val="18"/>
              </w:rPr>
              <w:t>SwR</w:t>
            </w:r>
            <w:proofErr w:type="spellEnd"/>
            <w:r w:rsidR="001C0519" w:rsidRPr="0043547E">
              <w:rPr>
                <w:sz w:val="18"/>
                <w:szCs w:val="18"/>
              </w:rPr>
              <w:t xml:space="preserve"> orders</w:t>
            </w:r>
          </w:p>
        </w:tc>
        <w:tc>
          <w:tcPr>
            <w:tcW w:w="1417" w:type="dxa"/>
            <w:tcBorders>
              <w:top w:val="single" w:sz="4" w:space="0" w:color="FFFFFF" w:themeColor="background1"/>
              <w:bottom w:val="single" w:sz="4" w:space="0" w:color="auto"/>
            </w:tcBorders>
            <w:vAlign w:val="center"/>
          </w:tcPr>
          <w:p w:rsidR="001C0519" w:rsidRPr="0043547E" w:rsidRDefault="001C0519" w:rsidP="00AF55B4">
            <w:pPr>
              <w:spacing w:before="20" w:after="20" w:line="240" w:lineRule="auto"/>
              <w:ind w:right="-55"/>
              <w:jc w:val="center"/>
              <w:rPr>
                <w:sz w:val="18"/>
                <w:szCs w:val="18"/>
              </w:rPr>
            </w:pPr>
            <w:r w:rsidRPr="0043547E">
              <w:rPr>
                <w:sz w:val="18"/>
                <w:szCs w:val="18"/>
              </w:rPr>
              <w:t>71%</w:t>
            </w:r>
          </w:p>
        </w:tc>
        <w:tc>
          <w:tcPr>
            <w:tcW w:w="1417" w:type="dxa"/>
            <w:tcBorders>
              <w:top w:val="single" w:sz="4" w:space="0" w:color="FFFFFF" w:themeColor="background1"/>
              <w:bottom w:val="single" w:sz="4" w:space="0" w:color="auto"/>
            </w:tcBorders>
            <w:vAlign w:val="center"/>
          </w:tcPr>
          <w:p w:rsidR="001C0519" w:rsidRPr="0043547E" w:rsidRDefault="001C0519" w:rsidP="00AF55B4">
            <w:pPr>
              <w:spacing w:before="20" w:after="20" w:line="240" w:lineRule="auto"/>
              <w:ind w:right="-55"/>
              <w:jc w:val="center"/>
              <w:rPr>
                <w:sz w:val="18"/>
                <w:szCs w:val="18"/>
              </w:rPr>
            </w:pPr>
            <w:r w:rsidRPr="0043547E">
              <w:rPr>
                <w:sz w:val="18"/>
                <w:szCs w:val="18"/>
              </w:rPr>
              <w:t>7</w:t>
            </w:r>
            <w:r>
              <w:rPr>
                <w:sz w:val="18"/>
                <w:szCs w:val="18"/>
              </w:rPr>
              <w:t>2</w:t>
            </w:r>
            <w:r w:rsidRPr="0043547E">
              <w:rPr>
                <w:sz w:val="18"/>
                <w:szCs w:val="18"/>
              </w:rPr>
              <w:t>%</w:t>
            </w:r>
          </w:p>
        </w:tc>
        <w:tc>
          <w:tcPr>
            <w:tcW w:w="1417" w:type="dxa"/>
            <w:tcBorders>
              <w:top w:val="single" w:sz="4" w:space="0" w:color="FFFFFF" w:themeColor="background1"/>
              <w:bottom w:val="single" w:sz="4" w:space="0" w:color="auto"/>
            </w:tcBorders>
            <w:vAlign w:val="center"/>
          </w:tcPr>
          <w:p w:rsidR="001C0519" w:rsidRPr="0043547E" w:rsidRDefault="001C0519" w:rsidP="00AF55B4">
            <w:pPr>
              <w:spacing w:before="20" w:after="20" w:line="240" w:lineRule="auto"/>
              <w:ind w:right="-55"/>
              <w:jc w:val="center"/>
              <w:rPr>
                <w:sz w:val="18"/>
                <w:szCs w:val="18"/>
              </w:rPr>
            </w:pPr>
            <w:r w:rsidRPr="0043547E">
              <w:rPr>
                <w:sz w:val="18"/>
                <w:szCs w:val="18"/>
              </w:rPr>
              <w:t>63%</w:t>
            </w:r>
          </w:p>
        </w:tc>
        <w:tc>
          <w:tcPr>
            <w:tcW w:w="1418" w:type="dxa"/>
            <w:tcBorders>
              <w:top w:val="single" w:sz="4" w:space="0" w:color="FFFFFF" w:themeColor="background1"/>
              <w:bottom w:val="single" w:sz="4" w:space="0" w:color="auto"/>
              <w:right w:val="nil"/>
            </w:tcBorders>
            <w:vAlign w:val="center"/>
          </w:tcPr>
          <w:p w:rsidR="001C0519" w:rsidRPr="0043547E" w:rsidRDefault="001C0519" w:rsidP="00AF55B4">
            <w:pPr>
              <w:spacing w:before="20" w:after="20" w:line="240" w:lineRule="auto"/>
              <w:ind w:right="-55"/>
              <w:jc w:val="center"/>
              <w:rPr>
                <w:sz w:val="18"/>
                <w:szCs w:val="18"/>
              </w:rPr>
            </w:pPr>
            <w:r w:rsidRPr="0043547E">
              <w:rPr>
                <w:sz w:val="18"/>
                <w:szCs w:val="18"/>
              </w:rPr>
              <w:t>63%</w:t>
            </w:r>
          </w:p>
        </w:tc>
      </w:tr>
    </w:tbl>
    <w:p w:rsidR="0027125C" w:rsidRPr="0027125C" w:rsidRDefault="0027125C" w:rsidP="00344919">
      <w:pPr>
        <w:spacing w:after="0" w:line="240" w:lineRule="auto"/>
        <w:rPr>
          <w:sz w:val="16"/>
          <w:szCs w:val="16"/>
        </w:rPr>
      </w:pPr>
      <w:r w:rsidRPr="0027125C">
        <w:rPr>
          <w:sz w:val="16"/>
          <w:szCs w:val="16"/>
        </w:rPr>
        <w:t>Note:</w:t>
      </w:r>
    </w:p>
    <w:p w:rsidR="0027125C" w:rsidRPr="0027125C" w:rsidRDefault="0027125C" w:rsidP="0027125C">
      <w:pPr>
        <w:pStyle w:val="ListParagraph"/>
        <w:numPr>
          <w:ilvl w:val="0"/>
          <w:numId w:val="41"/>
        </w:numPr>
        <w:spacing w:after="0" w:line="240" w:lineRule="auto"/>
        <w:ind w:right="379"/>
        <w:rPr>
          <w:sz w:val="16"/>
          <w:szCs w:val="16"/>
        </w:rPr>
      </w:pPr>
      <w:r w:rsidRPr="0027125C">
        <w:rPr>
          <w:sz w:val="16"/>
          <w:szCs w:val="16"/>
        </w:rPr>
        <w:t>These young people were presumably aged 16 or under at the time they offended and were therefore dealt with in the Youth Court.</w:t>
      </w:r>
    </w:p>
    <w:p w:rsidR="00344919" w:rsidRDefault="00344919" w:rsidP="00344919">
      <w:pPr>
        <w:spacing w:after="0" w:line="240" w:lineRule="auto"/>
      </w:pPr>
      <w:r>
        <w:br w:type="page"/>
      </w:r>
    </w:p>
    <w:p w:rsidR="00344919" w:rsidRDefault="00344919" w:rsidP="00AE6D33">
      <w:pPr>
        <w:pStyle w:val="Heading3"/>
      </w:pPr>
      <w:r w:rsidRPr="00F576CE">
        <w:lastRenderedPageBreak/>
        <w:t>Stand-alone Supervision</w:t>
      </w:r>
    </w:p>
    <w:p w:rsidR="00A70F14" w:rsidRDefault="00A70F14" w:rsidP="002B1433">
      <w:pPr>
        <w:pStyle w:val="Caption"/>
      </w:pPr>
      <w:r>
        <w:t xml:space="preserve">Table </w:t>
      </w:r>
      <w:r w:rsidR="006A6792">
        <w:t>C2</w:t>
      </w:r>
      <w:r>
        <w:t xml:space="preserve">: </w:t>
      </w:r>
      <w:r w:rsidRPr="00D52A46">
        <w:t>Outcomes 12 months after stand-alone Supervision orders</w:t>
      </w:r>
      <w:r w:rsidR="00264118">
        <w:t xml:space="preserve"> ended</w:t>
      </w:r>
      <w:r w:rsidRPr="00D52A46">
        <w:t>, by region</w:t>
      </w:r>
    </w:p>
    <w:tbl>
      <w:tblPr>
        <w:tblStyle w:val="Tabletemp1"/>
        <w:tblW w:w="9322" w:type="dxa"/>
        <w:tblLayout w:type="fixed"/>
        <w:tblCellMar>
          <w:top w:w="28" w:type="dxa"/>
          <w:bottom w:w="28" w:type="dxa"/>
        </w:tblCellMar>
        <w:tblLook w:val="04A0" w:firstRow="1" w:lastRow="0" w:firstColumn="1" w:lastColumn="0" w:noHBand="0" w:noVBand="1"/>
      </w:tblPr>
      <w:tblGrid>
        <w:gridCol w:w="4281"/>
        <w:gridCol w:w="1260"/>
        <w:gridCol w:w="1260"/>
        <w:gridCol w:w="1260"/>
        <w:gridCol w:w="1261"/>
      </w:tblGrid>
      <w:tr w:rsidR="00264118" w:rsidRPr="008F504B" w:rsidTr="00845B7B">
        <w:trPr>
          <w:trHeight w:val="653"/>
        </w:trPr>
        <w:tc>
          <w:tcPr>
            <w:tcW w:w="42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64118" w:rsidRPr="008F504B" w:rsidRDefault="00264118" w:rsidP="008F504B">
            <w:pPr>
              <w:spacing w:after="0" w:line="240" w:lineRule="auto"/>
              <w:textAlignment w:val="baseline"/>
              <w:rPr>
                <w:rFonts w:eastAsiaTheme="minorEastAsia" w:cstheme="minorBidi"/>
                <w:b/>
                <w:bCs/>
                <w:color w:val="FFFFFF" w:themeColor="background1"/>
                <w:kern w:val="24"/>
                <w:sz w:val="18"/>
                <w:szCs w:val="18"/>
              </w:rPr>
            </w:pPr>
            <w:r w:rsidRPr="008F504B">
              <w:rPr>
                <w:rFonts w:eastAsiaTheme="minorEastAsia" w:cstheme="minorBidi"/>
                <w:b/>
                <w:bCs/>
                <w:color w:val="FFFFFF" w:themeColor="background1"/>
                <w:kern w:val="24"/>
                <w:sz w:val="18"/>
                <w:szCs w:val="18"/>
              </w:rPr>
              <w:t>Outcome</w:t>
            </w:r>
          </w:p>
          <w:p w:rsidR="00264118" w:rsidRPr="008F504B" w:rsidRDefault="00264118" w:rsidP="008F504B">
            <w:pPr>
              <w:spacing w:after="0" w:line="240" w:lineRule="auto"/>
              <w:textAlignment w:val="baseline"/>
              <w:rPr>
                <w:color w:val="FFFFFF" w:themeColor="background1"/>
                <w:sz w:val="16"/>
                <w:szCs w:val="16"/>
              </w:rPr>
            </w:pPr>
            <w:r w:rsidRPr="008F504B">
              <w:rPr>
                <w:rFonts w:eastAsiaTheme="minorEastAsia" w:cstheme="minorBidi"/>
                <w:bCs/>
                <w:color w:val="FFFFFF" w:themeColor="background1"/>
                <w:kern w:val="24"/>
                <w:sz w:val="16"/>
                <w:szCs w:val="16"/>
              </w:rPr>
              <w:t>(reductions compare after period to same period before)</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64118" w:rsidRPr="008F504B" w:rsidRDefault="00264118" w:rsidP="008F504B">
            <w:pPr>
              <w:spacing w:after="0" w:line="240" w:lineRule="auto"/>
              <w:jc w:val="center"/>
              <w:textAlignment w:val="baseline"/>
              <w:rPr>
                <w:b/>
                <w:bCs/>
                <w:color w:val="FFFFFF" w:themeColor="background1"/>
                <w:kern w:val="24"/>
                <w:sz w:val="18"/>
                <w:szCs w:val="18"/>
              </w:rPr>
            </w:pPr>
            <w:r w:rsidRPr="008F504B">
              <w:rPr>
                <w:b/>
                <w:bCs/>
                <w:color w:val="FFFFFF" w:themeColor="background1"/>
                <w:kern w:val="24"/>
                <w:sz w:val="18"/>
                <w:szCs w:val="18"/>
              </w:rPr>
              <w:t>Northern</w:t>
            </w:r>
          </w:p>
          <w:p w:rsidR="00264118" w:rsidRPr="008F504B" w:rsidRDefault="00264118" w:rsidP="008F504B">
            <w:pPr>
              <w:spacing w:after="0" w:line="240" w:lineRule="auto"/>
              <w:jc w:val="center"/>
              <w:textAlignment w:val="baseline"/>
              <w:rPr>
                <w:color w:val="FFFFFF" w:themeColor="background1"/>
                <w:sz w:val="16"/>
                <w:szCs w:val="16"/>
              </w:rPr>
            </w:pPr>
            <w:r w:rsidRPr="008F504B">
              <w:rPr>
                <w:rFonts w:eastAsiaTheme="minorEastAsia" w:cstheme="minorBidi"/>
                <w:bCs/>
                <w:color w:val="FFFFFF" w:themeColor="background1"/>
                <w:kern w:val="24"/>
                <w:sz w:val="16"/>
                <w:szCs w:val="16"/>
              </w:rPr>
              <w:t>(n = 160)</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64118" w:rsidRPr="008F504B" w:rsidRDefault="00264118" w:rsidP="00D30FB6">
            <w:pPr>
              <w:spacing w:after="0" w:line="240" w:lineRule="auto"/>
              <w:jc w:val="center"/>
              <w:textAlignment w:val="baseline"/>
              <w:rPr>
                <w:b/>
                <w:bCs/>
                <w:color w:val="FFFFFF" w:themeColor="background1"/>
                <w:kern w:val="24"/>
                <w:sz w:val="18"/>
                <w:szCs w:val="18"/>
              </w:rPr>
            </w:pPr>
            <w:r w:rsidRPr="008F504B">
              <w:rPr>
                <w:b/>
                <w:bCs/>
                <w:color w:val="FFFFFF" w:themeColor="background1"/>
                <w:kern w:val="24"/>
                <w:sz w:val="18"/>
                <w:szCs w:val="18"/>
              </w:rPr>
              <w:t>Midlands</w:t>
            </w:r>
          </w:p>
          <w:p w:rsidR="00264118" w:rsidRPr="008F504B" w:rsidRDefault="00264118" w:rsidP="008F504B">
            <w:pPr>
              <w:spacing w:after="0" w:line="240" w:lineRule="auto"/>
              <w:jc w:val="center"/>
              <w:textAlignment w:val="baseline"/>
              <w:rPr>
                <w:b/>
                <w:bCs/>
                <w:color w:val="FFFFFF" w:themeColor="background1"/>
                <w:kern w:val="24"/>
                <w:sz w:val="18"/>
                <w:szCs w:val="18"/>
              </w:rPr>
            </w:pPr>
            <w:r w:rsidRPr="008F504B">
              <w:rPr>
                <w:rFonts w:eastAsiaTheme="minorEastAsia" w:cstheme="minorBidi"/>
                <w:bCs/>
                <w:color w:val="FFFFFF" w:themeColor="background1"/>
                <w:kern w:val="24"/>
                <w:sz w:val="16"/>
                <w:szCs w:val="16"/>
              </w:rPr>
              <w:t>(n = 159)</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64118" w:rsidRPr="008F504B" w:rsidRDefault="00264118" w:rsidP="00D30FB6">
            <w:pPr>
              <w:spacing w:after="0" w:line="240" w:lineRule="auto"/>
              <w:jc w:val="center"/>
              <w:textAlignment w:val="baseline"/>
              <w:rPr>
                <w:b/>
                <w:bCs/>
                <w:color w:val="FFFFFF" w:themeColor="background1"/>
                <w:kern w:val="24"/>
                <w:sz w:val="18"/>
                <w:szCs w:val="18"/>
              </w:rPr>
            </w:pPr>
            <w:r w:rsidRPr="008F504B">
              <w:rPr>
                <w:b/>
                <w:bCs/>
                <w:color w:val="FFFFFF" w:themeColor="background1"/>
                <w:kern w:val="24"/>
                <w:sz w:val="18"/>
                <w:szCs w:val="18"/>
              </w:rPr>
              <w:t>Central</w:t>
            </w:r>
          </w:p>
          <w:p w:rsidR="00264118" w:rsidRPr="008F504B" w:rsidRDefault="00264118" w:rsidP="008F504B">
            <w:pPr>
              <w:spacing w:after="0" w:line="240" w:lineRule="auto"/>
              <w:jc w:val="center"/>
              <w:textAlignment w:val="baseline"/>
              <w:rPr>
                <w:b/>
                <w:bCs/>
                <w:color w:val="FFFFFF" w:themeColor="background1"/>
                <w:kern w:val="24"/>
                <w:sz w:val="18"/>
                <w:szCs w:val="18"/>
              </w:rPr>
            </w:pPr>
            <w:r w:rsidRPr="008F504B">
              <w:rPr>
                <w:rFonts w:eastAsiaTheme="minorEastAsia" w:cstheme="minorBidi"/>
                <w:bCs/>
                <w:color w:val="FFFFFF" w:themeColor="background1"/>
                <w:kern w:val="24"/>
                <w:sz w:val="16"/>
                <w:szCs w:val="16"/>
              </w:rPr>
              <w:t>(n = 111)</w:t>
            </w: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64118" w:rsidRPr="008F504B" w:rsidRDefault="00264118" w:rsidP="008F504B">
            <w:pPr>
              <w:spacing w:after="0" w:line="240" w:lineRule="auto"/>
              <w:jc w:val="center"/>
              <w:textAlignment w:val="baseline"/>
              <w:rPr>
                <w:b/>
                <w:bCs/>
                <w:color w:val="FFFFFF" w:themeColor="background1"/>
                <w:kern w:val="24"/>
                <w:sz w:val="18"/>
                <w:szCs w:val="18"/>
              </w:rPr>
            </w:pPr>
            <w:r w:rsidRPr="008F504B">
              <w:rPr>
                <w:b/>
                <w:bCs/>
                <w:color w:val="FFFFFF" w:themeColor="background1"/>
                <w:kern w:val="24"/>
                <w:sz w:val="18"/>
                <w:szCs w:val="18"/>
              </w:rPr>
              <w:t>Southern</w:t>
            </w:r>
          </w:p>
          <w:p w:rsidR="00264118" w:rsidRPr="008F504B" w:rsidRDefault="00264118" w:rsidP="008F504B">
            <w:pPr>
              <w:spacing w:after="0" w:line="240" w:lineRule="auto"/>
              <w:jc w:val="center"/>
              <w:textAlignment w:val="baseline"/>
              <w:rPr>
                <w:color w:val="FFFFFF" w:themeColor="background1"/>
                <w:sz w:val="16"/>
                <w:szCs w:val="16"/>
              </w:rPr>
            </w:pPr>
            <w:r w:rsidRPr="008F504B">
              <w:rPr>
                <w:rFonts w:eastAsiaTheme="minorEastAsia" w:cstheme="minorBidi"/>
                <w:bCs/>
                <w:color w:val="FFFFFF" w:themeColor="background1"/>
                <w:kern w:val="24"/>
                <w:sz w:val="16"/>
                <w:szCs w:val="16"/>
              </w:rPr>
              <w:t>(n = 122)</w:t>
            </w:r>
          </w:p>
        </w:tc>
      </w:tr>
      <w:tr w:rsidR="00264118" w:rsidRPr="008F504B" w:rsidTr="00845B7B">
        <w:trPr>
          <w:trHeight w:val="60"/>
        </w:trPr>
        <w:tc>
          <w:tcPr>
            <w:tcW w:w="4281" w:type="dxa"/>
            <w:tcBorders>
              <w:top w:val="single" w:sz="4" w:space="0" w:color="FFFFFF" w:themeColor="background1"/>
              <w:left w:val="nil"/>
              <w:bottom w:val="nil"/>
            </w:tcBorders>
            <w:vAlign w:val="center"/>
          </w:tcPr>
          <w:p w:rsidR="00264118" w:rsidRPr="008F504B" w:rsidRDefault="00264118" w:rsidP="004D62CE">
            <w:pPr>
              <w:spacing w:before="60" w:after="60" w:line="240" w:lineRule="auto"/>
              <w:textAlignment w:val="baseline"/>
              <w:rPr>
                <w:sz w:val="18"/>
                <w:szCs w:val="18"/>
              </w:rPr>
            </w:pPr>
            <w:r w:rsidRPr="008F504B">
              <w:rPr>
                <w:color w:val="000000" w:themeColor="text1"/>
                <w:kern w:val="24"/>
                <w:sz w:val="18"/>
                <w:szCs w:val="18"/>
              </w:rPr>
              <w:t>Did not reoffend</w:t>
            </w:r>
          </w:p>
        </w:tc>
        <w:tc>
          <w:tcPr>
            <w:tcW w:w="1260" w:type="dxa"/>
            <w:tcBorders>
              <w:top w:val="single" w:sz="4" w:space="0" w:color="FFFFFF" w:themeColor="background1"/>
              <w:bottom w:val="nil"/>
            </w:tcBorders>
            <w:vAlign w:val="center"/>
          </w:tcPr>
          <w:p w:rsidR="00264118" w:rsidRPr="008F504B" w:rsidRDefault="00264118" w:rsidP="004D62CE">
            <w:pPr>
              <w:spacing w:before="60" w:after="60" w:line="240" w:lineRule="auto"/>
              <w:jc w:val="center"/>
              <w:rPr>
                <w:color w:val="000000"/>
                <w:sz w:val="18"/>
                <w:szCs w:val="18"/>
              </w:rPr>
            </w:pPr>
            <w:r w:rsidRPr="008F504B">
              <w:rPr>
                <w:color w:val="000000"/>
                <w:sz w:val="18"/>
                <w:szCs w:val="18"/>
              </w:rPr>
              <w:t>24% (39)</w:t>
            </w:r>
          </w:p>
        </w:tc>
        <w:tc>
          <w:tcPr>
            <w:tcW w:w="1260" w:type="dxa"/>
            <w:tcBorders>
              <w:top w:val="single" w:sz="4" w:space="0" w:color="FFFFFF" w:themeColor="background1"/>
              <w:bottom w:val="nil"/>
            </w:tcBorders>
            <w:vAlign w:val="center"/>
          </w:tcPr>
          <w:p w:rsidR="00264118" w:rsidRPr="008F504B" w:rsidRDefault="00264118" w:rsidP="004D62CE">
            <w:pPr>
              <w:spacing w:before="60" w:after="60" w:line="240" w:lineRule="auto"/>
              <w:jc w:val="center"/>
              <w:rPr>
                <w:color w:val="000000"/>
                <w:sz w:val="18"/>
                <w:szCs w:val="18"/>
              </w:rPr>
            </w:pPr>
            <w:r w:rsidRPr="008F504B">
              <w:rPr>
                <w:color w:val="000000"/>
                <w:sz w:val="18"/>
                <w:szCs w:val="18"/>
              </w:rPr>
              <w:t>19% (30)</w:t>
            </w:r>
          </w:p>
        </w:tc>
        <w:tc>
          <w:tcPr>
            <w:tcW w:w="1260" w:type="dxa"/>
            <w:tcBorders>
              <w:top w:val="single" w:sz="4" w:space="0" w:color="FFFFFF" w:themeColor="background1"/>
              <w:bottom w:val="nil"/>
            </w:tcBorders>
            <w:vAlign w:val="center"/>
          </w:tcPr>
          <w:p w:rsidR="00264118" w:rsidRPr="008F504B" w:rsidRDefault="00264118" w:rsidP="004D62CE">
            <w:pPr>
              <w:spacing w:before="60" w:after="60" w:line="240" w:lineRule="auto"/>
              <w:jc w:val="center"/>
              <w:rPr>
                <w:color w:val="000000"/>
                <w:sz w:val="18"/>
                <w:szCs w:val="18"/>
              </w:rPr>
            </w:pPr>
            <w:r w:rsidRPr="008F504B">
              <w:rPr>
                <w:color w:val="000000"/>
                <w:sz w:val="18"/>
                <w:szCs w:val="18"/>
              </w:rPr>
              <w:t>28% (31)</w:t>
            </w:r>
          </w:p>
        </w:tc>
        <w:tc>
          <w:tcPr>
            <w:tcW w:w="1261" w:type="dxa"/>
            <w:tcBorders>
              <w:top w:val="single" w:sz="4" w:space="0" w:color="FFFFFF" w:themeColor="background1"/>
              <w:bottom w:val="nil"/>
              <w:right w:val="nil"/>
            </w:tcBorders>
            <w:vAlign w:val="center"/>
          </w:tcPr>
          <w:p w:rsidR="00264118" w:rsidRPr="008F504B" w:rsidRDefault="00264118" w:rsidP="004D62CE">
            <w:pPr>
              <w:spacing w:before="60" w:after="60" w:line="240" w:lineRule="auto"/>
              <w:jc w:val="center"/>
              <w:rPr>
                <w:color w:val="000000"/>
                <w:sz w:val="18"/>
                <w:szCs w:val="18"/>
              </w:rPr>
            </w:pPr>
            <w:r w:rsidRPr="008F504B">
              <w:rPr>
                <w:color w:val="000000"/>
                <w:sz w:val="18"/>
                <w:szCs w:val="18"/>
              </w:rPr>
              <w:t>19% (23)</w:t>
            </w:r>
          </w:p>
        </w:tc>
      </w:tr>
      <w:tr w:rsidR="00264118" w:rsidRPr="008F504B" w:rsidTr="00845B7B">
        <w:trPr>
          <w:trHeight w:val="60"/>
        </w:trPr>
        <w:tc>
          <w:tcPr>
            <w:tcW w:w="4281" w:type="dxa"/>
            <w:tcBorders>
              <w:top w:val="nil"/>
              <w:left w:val="nil"/>
              <w:bottom w:val="nil"/>
              <w:right w:val="single" w:sz="4" w:space="0" w:color="121F6B"/>
            </w:tcBorders>
            <w:shd w:val="clear" w:color="auto" w:fill="D8DDF8"/>
            <w:vAlign w:val="center"/>
          </w:tcPr>
          <w:p w:rsidR="00264118" w:rsidRPr="008F504B" w:rsidRDefault="00264118" w:rsidP="004D62CE">
            <w:pPr>
              <w:spacing w:before="60" w:after="60" w:line="240" w:lineRule="auto"/>
              <w:textAlignment w:val="baseline"/>
              <w:rPr>
                <w:sz w:val="18"/>
                <w:szCs w:val="18"/>
              </w:rPr>
            </w:pPr>
            <w:r w:rsidRPr="008F504B">
              <w:rPr>
                <w:color w:val="000000" w:themeColor="text1"/>
                <w:kern w:val="24"/>
                <w:sz w:val="18"/>
                <w:szCs w:val="18"/>
              </w:rPr>
              <w:t>Reduced frequency of offending</w:t>
            </w:r>
          </w:p>
        </w:tc>
        <w:tc>
          <w:tcPr>
            <w:tcW w:w="1260" w:type="dxa"/>
            <w:tcBorders>
              <w:top w:val="nil"/>
              <w:left w:val="single" w:sz="4" w:space="0" w:color="121F6B"/>
              <w:bottom w:val="nil"/>
              <w:right w:val="single" w:sz="4" w:space="0" w:color="121F6B"/>
            </w:tcBorders>
            <w:shd w:val="clear" w:color="auto" w:fill="D8DDF8"/>
            <w:vAlign w:val="center"/>
          </w:tcPr>
          <w:p w:rsidR="00264118" w:rsidRPr="008F504B" w:rsidRDefault="00264118" w:rsidP="004D62CE">
            <w:pPr>
              <w:spacing w:before="60" w:after="60" w:line="240" w:lineRule="auto"/>
              <w:jc w:val="center"/>
              <w:rPr>
                <w:color w:val="000000"/>
                <w:sz w:val="18"/>
                <w:szCs w:val="18"/>
              </w:rPr>
            </w:pPr>
            <w:r w:rsidRPr="008F504B">
              <w:rPr>
                <w:color w:val="000000"/>
                <w:sz w:val="18"/>
                <w:szCs w:val="18"/>
              </w:rPr>
              <w:t>67% (107)</w:t>
            </w:r>
          </w:p>
        </w:tc>
        <w:tc>
          <w:tcPr>
            <w:tcW w:w="1260" w:type="dxa"/>
            <w:tcBorders>
              <w:top w:val="nil"/>
              <w:left w:val="single" w:sz="4" w:space="0" w:color="121F6B"/>
              <w:bottom w:val="nil"/>
              <w:right w:val="single" w:sz="4" w:space="0" w:color="121F6B"/>
            </w:tcBorders>
            <w:shd w:val="clear" w:color="auto" w:fill="D8DDF8"/>
            <w:vAlign w:val="center"/>
          </w:tcPr>
          <w:p w:rsidR="00264118" w:rsidRPr="008F504B" w:rsidRDefault="00264118" w:rsidP="004D62CE">
            <w:pPr>
              <w:spacing w:before="60" w:after="60" w:line="240" w:lineRule="auto"/>
              <w:jc w:val="center"/>
              <w:rPr>
                <w:color w:val="000000"/>
                <w:sz w:val="18"/>
                <w:szCs w:val="18"/>
              </w:rPr>
            </w:pPr>
            <w:r w:rsidRPr="008F504B">
              <w:rPr>
                <w:color w:val="000000"/>
                <w:sz w:val="18"/>
                <w:szCs w:val="18"/>
              </w:rPr>
              <w:t>82% (130)</w:t>
            </w:r>
          </w:p>
        </w:tc>
        <w:tc>
          <w:tcPr>
            <w:tcW w:w="1260" w:type="dxa"/>
            <w:tcBorders>
              <w:top w:val="nil"/>
              <w:left w:val="single" w:sz="4" w:space="0" w:color="121F6B"/>
              <w:bottom w:val="nil"/>
              <w:right w:val="single" w:sz="4" w:space="0" w:color="121F6B"/>
            </w:tcBorders>
            <w:shd w:val="clear" w:color="auto" w:fill="D8DDF8"/>
            <w:vAlign w:val="center"/>
          </w:tcPr>
          <w:p w:rsidR="00264118" w:rsidRPr="008F504B" w:rsidRDefault="00264118" w:rsidP="004D62CE">
            <w:pPr>
              <w:spacing w:before="60" w:after="60" w:line="240" w:lineRule="auto"/>
              <w:jc w:val="center"/>
              <w:rPr>
                <w:color w:val="000000"/>
                <w:sz w:val="18"/>
                <w:szCs w:val="18"/>
              </w:rPr>
            </w:pPr>
            <w:r w:rsidRPr="008F504B">
              <w:rPr>
                <w:color w:val="000000"/>
                <w:sz w:val="18"/>
                <w:szCs w:val="18"/>
              </w:rPr>
              <w:t>83% (92)</w:t>
            </w:r>
          </w:p>
        </w:tc>
        <w:tc>
          <w:tcPr>
            <w:tcW w:w="1261" w:type="dxa"/>
            <w:tcBorders>
              <w:top w:val="nil"/>
              <w:left w:val="single" w:sz="4" w:space="0" w:color="121F6B"/>
              <w:bottom w:val="nil"/>
              <w:right w:val="nil"/>
            </w:tcBorders>
            <w:shd w:val="clear" w:color="auto" w:fill="D8DDF8"/>
            <w:vAlign w:val="center"/>
          </w:tcPr>
          <w:p w:rsidR="00264118" w:rsidRPr="008F504B" w:rsidRDefault="00264118" w:rsidP="004D62CE">
            <w:pPr>
              <w:spacing w:before="60" w:after="60" w:line="240" w:lineRule="auto"/>
              <w:jc w:val="center"/>
              <w:rPr>
                <w:color w:val="000000"/>
                <w:sz w:val="18"/>
                <w:szCs w:val="18"/>
              </w:rPr>
            </w:pPr>
            <w:r w:rsidRPr="008F504B">
              <w:rPr>
                <w:color w:val="000000"/>
                <w:sz w:val="18"/>
                <w:szCs w:val="18"/>
              </w:rPr>
              <w:t>85% (104)</w:t>
            </w:r>
          </w:p>
        </w:tc>
      </w:tr>
      <w:tr w:rsidR="00264118" w:rsidRPr="008F504B" w:rsidTr="00845B7B">
        <w:trPr>
          <w:trHeight w:val="60"/>
        </w:trPr>
        <w:tc>
          <w:tcPr>
            <w:tcW w:w="4281" w:type="dxa"/>
            <w:tcBorders>
              <w:top w:val="nil"/>
              <w:left w:val="nil"/>
              <w:bottom w:val="nil"/>
              <w:right w:val="single" w:sz="4" w:space="0" w:color="121F6B"/>
            </w:tcBorders>
            <w:vAlign w:val="center"/>
          </w:tcPr>
          <w:p w:rsidR="00264118" w:rsidRPr="008F504B" w:rsidRDefault="00264118" w:rsidP="004D62CE">
            <w:pPr>
              <w:spacing w:before="60" w:after="60" w:line="240" w:lineRule="auto"/>
              <w:textAlignment w:val="baseline"/>
              <w:rPr>
                <w:sz w:val="18"/>
                <w:szCs w:val="18"/>
              </w:rPr>
            </w:pPr>
            <w:r w:rsidRPr="008F504B">
              <w:rPr>
                <w:color w:val="000000" w:themeColor="text1"/>
                <w:kern w:val="24"/>
                <w:sz w:val="18"/>
                <w:szCs w:val="18"/>
              </w:rPr>
              <w:t>Reduced total seriousness of offending</w:t>
            </w:r>
          </w:p>
        </w:tc>
        <w:tc>
          <w:tcPr>
            <w:tcW w:w="1260" w:type="dxa"/>
            <w:tcBorders>
              <w:top w:val="nil"/>
              <w:left w:val="single" w:sz="4" w:space="0" w:color="121F6B"/>
              <w:bottom w:val="nil"/>
              <w:right w:val="single" w:sz="4" w:space="0" w:color="121F6B"/>
            </w:tcBorders>
            <w:vAlign w:val="center"/>
          </w:tcPr>
          <w:p w:rsidR="00264118" w:rsidRPr="008F504B" w:rsidRDefault="00264118" w:rsidP="004D62CE">
            <w:pPr>
              <w:spacing w:before="60" w:after="60" w:line="240" w:lineRule="auto"/>
              <w:jc w:val="center"/>
              <w:rPr>
                <w:color w:val="000000"/>
                <w:sz w:val="18"/>
                <w:szCs w:val="18"/>
              </w:rPr>
            </w:pPr>
            <w:r w:rsidRPr="008F504B">
              <w:rPr>
                <w:color w:val="000000"/>
                <w:sz w:val="18"/>
                <w:szCs w:val="18"/>
              </w:rPr>
              <w:t>78% (125)</w:t>
            </w:r>
          </w:p>
        </w:tc>
        <w:tc>
          <w:tcPr>
            <w:tcW w:w="1260" w:type="dxa"/>
            <w:tcBorders>
              <w:top w:val="nil"/>
              <w:left w:val="single" w:sz="4" w:space="0" w:color="121F6B"/>
              <w:bottom w:val="nil"/>
              <w:right w:val="single" w:sz="4" w:space="0" w:color="121F6B"/>
            </w:tcBorders>
            <w:vAlign w:val="center"/>
          </w:tcPr>
          <w:p w:rsidR="00264118" w:rsidRPr="008F504B" w:rsidRDefault="00264118" w:rsidP="004D62CE">
            <w:pPr>
              <w:spacing w:before="60" w:after="60" w:line="240" w:lineRule="auto"/>
              <w:jc w:val="center"/>
              <w:rPr>
                <w:color w:val="000000"/>
                <w:sz w:val="18"/>
                <w:szCs w:val="18"/>
              </w:rPr>
            </w:pPr>
            <w:r w:rsidRPr="008F504B">
              <w:rPr>
                <w:color w:val="000000"/>
                <w:sz w:val="18"/>
                <w:szCs w:val="18"/>
              </w:rPr>
              <w:t>79% (126)</w:t>
            </w:r>
          </w:p>
        </w:tc>
        <w:tc>
          <w:tcPr>
            <w:tcW w:w="1260" w:type="dxa"/>
            <w:tcBorders>
              <w:top w:val="nil"/>
              <w:left w:val="single" w:sz="4" w:space="0" w:color="121F6B"/>
              <w:bottom w:val="nil"/>
              <w:right w:val="single" w:sz="4" w:space="0" w:color="121F6B"/>
            </w:tcBorders>
            <w:vAlign w:val="center"/>
          </w:tcPr>
          <w:p w:rsidR="00264118" w:rsidRPr="008F504B" w:rsidRDefault="00264118" w:rsidP="004D62CE">
            <w:pPr>
              <w:spacing w:before="60" w:after="60" w:line="240" w:lineRule="auto"/>
              <w:jc w:val="center"/>
              <w:rPr>
                <w:color w:val="000000"/>
                <w:sz w:val="18"/>
                <w:szCs w:val="18"/>
              </w:rPr>
            </w:pPr>
            <w:r w:rsidRPr="008F504B">
              <w:rPr>
                <w:color w:val="000000"/>
                <w:sz w:val="18"/>
                <w:szCs w:val="18"/>
              </w:rPr>
              <w:t>84% (93)</w:t>
            </w:r>
          </w:p>
        </w:tc>
        <w:tc>
          <w:tcPr>
            <w:tcW w:w="1261" w:type="dxa"/>
            <w:tcBorders>
              <w:top w:val="nil"/>
              <w:left w:val="single" w:sz="4" w:space="0" w:color="121F6B"/>
              <w:bottom w:val="nil"/>
              <w:right w:val="nil"/>
            </w:tcBorders>
            <w:vAlign w:val="center"/>
          </w:tcPr>
          <w:p w:rsidR="00264118" w:rsidRPr="008F504B" w:rsidRDefault="00264118" w:rsidP="004D62CE">
            <w:pPr>
              <w:spacing w:before="60" w:after="60" w:line="240" w:lineRule="auto"/>
              <w:jc w:val="center"/>
              <w:rPr>
                <w:color w:val="000000"/>
                <w:sz w:val="18"/>
                <w:szCs w:val="18"/>
              </w:rPr>
            </w:pPr>
            <w:r w:rsidRPr="008F504B">
              <w:rPr>
                <w:color w:val="000000"/>
                <w:sz w:val="18"/>
                <w:szCs w:val="18"/>
              </w:rPr>
              <w:t>78% (95)</w:t>
            </w:r>
          </w:p>
        </w:tc>
      </w:tr>
      <w:tr w:rsidR="00264118" w:rsidRPr="008F504B" w:rsidTr="00845B7B">
        <w:trPr>
          <w:trHeight w:val="60"/>
        </w:trPr>
        <w:tc>
          <w:tcPr>
            <w:tcW w:w="4281" w:type="dxa"/>
            <w:tcBorders>
              <w:top w:val="nil"/>
              <w:left w:val="nil"/>
              <w:bottom w:val="nil"/>
              <w:right w:val="single" w:sz="4" w:space="0" w:color="121F6B"/>
            </w:tcBorders>
            <w:shd w:val="clear" w:color="auto" w:fill="D8DDF8"/>
            <w:vAlign w:val="center"/>
          </w:tcPr>
          <w:p w:rsidR="00264118" w:rsidRPr="008F504B" w:rsidRDefault="00264118" w:rsidP="004D62CE">
            <w:pPr>
              <w:spacing w:before="60" w:after="60" w:line="240" w:lineRule="auto"/>
              <w:textAlignment w:val="baseline"/>
              <w:rPr>
                <w:sz w:val="18"/>
                <w:szCs w:val="18"/>
              </w:rPr>
            </w:pPr>
            <w:r w:rsidRPr="008F504B">
              <w:rPr>
                <w:color w:val="000000" w:themeColor="text1"/>
                <w:kern w:val="24"/>
                <w:sz w:val="18"/>
                <w:szCs w:val="18"/>
              </w:rPr>
              <w:t>Reduced seriousness of most serious offence</w:t>
            </w:r>
          </w:p>
        </w:tc>
        <w:tc>
          <w:tcPr>
            <w:tcW w:w="1260" w:type="dxa"/>
            <w:tcBorders>
              <w:top w:val="nil"/>
              <w:left w:val="single" w:sz="4" w:space="0" w:color="121F6B"/>
              <w:bottom w:val="nil"/>
              <w:right w:val="single" w:sz="4" w:space="0" w:color="121F6B"/>
            </w:tcBorders>
            <w:shd w:val="clear" w:color="auto" w:fill="D8DDF8"/>
            <w:vAlign w:val="center"/>
          </w:tcPr>
          <w:p w:rsidR="00264118" w:rsidRPr="008F504B" w:rsidRDefault="00264118" w:rsidP="004D62CE">
            <w:pPr>
              <w:spacing w:before="60" w:after="60" w:line="240" w:lineRule="auto"/>
              <w:jc w:val="center"/>
              <w:rPr>
                <w:color w:val="000000"/>
                <w:sz w:val="18"/>
                <w:szCs w:val="18"/>
              </w:rPr>
            </w:pPr>
            <w:r w:rsidRPr="008F504B">
              <w:rPr>
                <w:color w:val="000000"/>
                <w:sz w:val="18"/>
                <w:szCs w:val="18"/>
              </w:rPr>
              <w:t>69% (111)</w:t>
            </w:r>
          </w:p>
        </w:tc>
        <w:tc>
          <w:tcPr>
            <w:tcW w:w="1260" w:type="dxa"/>
            <w:tcBorders>
              <w:top w:val="nil"/>
              <w:left w:val="single" w:sz="4" w:space="0" w:color="121F6B"/>
              <w:bottom w:val="nil"/>
              <w:right w:val="single" w:sz="4" w:space="0" w:color="121F6B"/>
            </w:tcBorders>
            <w:shd w:val="clear" w:color="auto" w:fill="D8DDF8"/>
            <w:vAlign w:val="center"/>
          </w:tcPr>
          <w:p w:rsidR="00264118" w:rsidRPr="008F504B" w:rsidRDefault="00264118" w:rsidP="004D62CE">
            <w:pPr>
              <w:spacing w:before="60" w:after="60" w:line="240" w:lineRule="auto"/>
              <w:jc w:val="center"/>
              <w:rPr>
                <w:color w:val="000000"/>
                <w:sz w:val="18"/>
                <w:szCs w:val="18"/>
              </w:rPr>
            </w:pPr>
            <w:r w:rsidRPr="008F504B">
              <w:rPr>
                <w:color w:val="000000"/>
                <w:sz w:val="18"/>
                <w:szCs w:val="18"/>
              </w:rPr>
              <w:t>73% (117)</w:t>
            </w:r>
          </w:p>
        </w:tc>
        <w:tc>
          <w:tcPr>
            <w:tcW w:w="1260" w:type="dxa"/>
            <w:tcBorders>
              <w:top w:val="nil"/>
              <w:left w:val="single" w:sz="4" w:space="0" w:color="121F6B"/>
              <w:bottom w:val="nil"/>
              <w:right w:val="single" w:sz="4" w:space="0" w:color="121F6B"/>
            </w:tcBorders>
            <w:shd w:val="clear" w:color="auto" w:fill="D8DDF8"/>
            <w:vAlign w:val="center"/>
          </w:tcPr>
          <w:p w:rsidR="00264118" w:rsidRPr="008F504B" w:rsidRDefault="00264118" w:rsidP="0025682E">
            <w:pPr>
              <w:spacing w:before="60" w:after="60" w:line="240" w:lineRule="auto"/>
              <w:jc w:val="center"/>
              <w:rPr>
                <w:color w:val="000000"/>
                <w:sz w:val="18"/>
                <w:szCs w:val="18"/>
              </w:rPr>
            </w:pPr>
            <w:r w:rsidRPr="008F504B">
              <w:rPr>
                <w:color w:val="000000"/>
                <w:sz w:val="18"/>
                <w:szCs w:val="18"/>
              </w:rPr>
              <w:t>73% (</w:t>
            </w:r>
            <w:r w:rsidR="0025682E">
              <w:rPr>
                <w:color w:val="000000"/>
                <w:sz w:val="18"/>
                <w:szCs w:val="18"/>
              </w:rPr>
              <w:t>8</w:t>
            </w:r>
            <w:r w:rsidRPr="008F504B">
              <w:rPr>
                <w:color w:val="000000"/>
                <w:sz w:val="18"/>
                <w:szCs w:val="18"/>
              </w:rPr>
              <w:t>1)</w:t>
            </w:r>
          </w:p>
        </w:tc>
        <w:tc>
          <w:tcPr>
            <w:tcW w:w="1261" w:type="dxa"/>
            <w:tcBorders>
              <w:top w:val="nil"/>
              <w:left w:val="single" w:sz="4" w:space="0" w:color="121F6B"/>
              <w:bottom w:val="nil"/>
              <w:right w:val="nil"/>
            </w:tcBorders>
            <w:shd w:val="clear" w:color="auto" w:fill="D8DDF8"/>
            <w:vAlign w:val="center"/>
          </w:tcPr>
          <w:p w:rsidR="00264118" w:rsidRPr="008F504B" w:rsidRDefault="00264118" w:rsidP="004D62CE">
            <w:pPr>
              <w:spacing w:before="60" w:after="60" w:line="240" w:lineRule="auto"/>
              <w:jc w:val="center"/>
              <w:rPr>
                <w:color w:val="000000"/>
                <w:sz w:val="18"/>
                <w:szCs w:val="18"/>
              </w:rPr>
            </w:pPr>
            <w:r w:rsidRPr="008F504B">
              <w:rPr>
                <w:color w:val="000000"/>
                <w:sz w:val="18"/>
                <w:szCs w:val="18"/>
              </w:rPr>
              <w:t>70% (86)</w:t>
            </w:r>
          </w:p>
        </w:tc>
      </w:tr>
      <w:tr w:rsidR="00264118" w:rsidRPr="008F504B" w:rsidTr="00845B7B">
        <w:trPr>
          <w:trHeight w:val="60"/>
        </w:trPr>
        <w:tc>
          <w:tcPr>
            <w:tcW w:w="4281" w:type="dxa"/>
            <w:tcBorders>
              <w:top w:val="nil"/>
              <w:left w:val="nil"/>
              <w:bottom w:val="single" w:sz="4" w:space="0" w:color="auto"/>
              <w:right w:val="single" w:sz="4" w:space="0" w:color="121F6B"/>
            </w:tcBorders>
            <w:vAlign w:val="center"/>
          </w:tcPr>
          <w:p w:rsidR="00264118" w:rsidRPr="008F504B" w:rsidRDefault="00264118" w:rsidP="004D62CE">
            <w:pPr>
              <w:spacing w:before="60" w:after="60" w:line="240" w:lineRule="auto"/>
              <w:textAlignment w:val="baseline"/>
              <w:rPr>
                <w:sz w:val="18"/>
                <w:szCs w:val="18"/>
              </w:rPr>
            </w:pPr>
            <w:r w:rsidRPr="008F504B">
              <w:rPr>
                <w:color w:val="000000" w:themeColor="text1"/>
                <w:kern w:val="24"/>
                <w:sz w:val="18"/>
                <w:szCs w:val="18"/>
              </w:rPr>
              <w:t xml:space="preserve">Received a </w:t>
            </w:r>
            <w:proofErr w:type="spellStart"/>
            <w:r w:rsidRPr="008F504B">
              <w:rPr>
                <w:color w:val="000000" w:themeColor="text1"/>
                <w:kern w:val="24"/>
                <w:sz w:val="18"/>
                <w:szCs w:val="18"/>
              </w:rPr>
              <w:t>SwR</w:t>
            </w:r>
            <w:proofErr w:type="spellEnd"/>
            <w:r w:rsidRPr="008F504B">
              <w:rPr>
                <w:color w:val="000000" w:themeColor="text1"/>
                <w:kern w:val="24"/>
                <w:sz w:val="18"/>
                <w:szCs w:val="18"/>
              </w:rPr>
              <w:t xml:space="preserve"> order or were imprisoned</w:t>
            </w:r>
          </w:p>
        </w:tc>
        <w:tc>
          <w:tcPr>
            <w:tcW w:w="1260" w:type="dxa"/>
            <w:tcBorders>
              <w:top w:val="nil"/>
              <w:left w:val="single" w:sz="4" w:space="0" w:color="121F6B"/>
              <w:bottom w:val="single" w:sz="4" w:space="0" w:color="auto"/>
              <w:right w:val="single" w:sz="4" w:space="0" w:color="121F6B"/>
            </w:tcBorders>
            <w:vAlign w:val="center"/>
          </w:tcPr>
          <w:p w:rsidR="00264118" w:rsidRPr="008F504B" w:rsidRDefault="00264118" w:rsidP="004D62CE">
            <w:pPr>
              <w:spacing w:before="60" w:after="60" w:line="240" w:lineRule="auto"/>
              <w:jc w:val="center"/>
              <w:rPr>
                <w:color w:val="000000"/>
                <w:sz w:val="18"/>
                <w:szCs w:val="18"/>
              </w:rPr>
            </w:pPr>
            <w:r w:rsidRPr="008F504B">
              <w:rPr>
                <w:color w:val="000000"/>
                <w:sz w:val="18"/>
                <w:szCs w:val="18"/>
              </w:rPr>
              <w:t>24% (39)</w:t>
            </w:r>
          </w:p>
        </w:tc>
        <w:tc>
          <w:tcPr>
            <w:tcW w:w="1260" w:type="dxa"/>
            <w:tcBorders>
              <w:top w:val="nil"/>
              <w:left w:val="single" w:sz="4" w:space="0" w:color="121F6B"/>
              <w:bottom w:val="single" w:sz="4" w:space="0" w:color="auto"/>
              <w:right w:val="single" w:sz="4" w:space="0" w:color="121F6B"/>
            </w:tcBorders>
            <w:vAlign w:val="center"/>
          </w:tcPr>
          <w:p w:rsidR="00264118" w:rsidRPr="008F504B" w:rsidRDefault="004079EB" w:rsidP="004D62CE">
            <w:pPr>
              <w:spacing w:before="60" w:after="60" w:line="240" w:lineRule="auto"/>
              <w:jc w:val="center"/>
              <w:rPr>
                <w:color w:val="000000"/>
                <w:sz w:val="18"/>
                <w:szCs w:val="18"/>
              </w:rPr>
            </w:pPr>
            <w:r>
              <w:rPr>
                <w:color w:val="000000"/>
                <w:sz w:val="18"/>
                <w:szCs w:val="18"/>
              </w:rPr>
              <w:t>2</w:t>
            </w:r>
            <w:r w:rsidR="00264118" w:rsidRPr="008F504B">
              <w:rPr>
                <w:color w:val="000000"/>
                <w:sz w:val="18"/>
                <w:szCs w:val="18"/>
              </w:rPr>
              <w:t>4% (38)</w:t>
            </w:r>
          </w:p>
        </w:tc>
        <w:tc>
          <w:tcPr>
            <w:tcW w:w="1260" w:type="dxa"/>
            <w:tcBorders>
              <w:top w:val="nil"/>
              <w:left w:val="single" w:sz="4" w:space="0" w:color="121F6B"/>
              <w:bottom w:val="single" w:sz="4" w:space="0" w:color="auto"/>
              <w:right w:val="single" w:sz="4" w:space="0" w:color="121F6B"/>
            </w:tcBorders>
            <w:vAlign w:val="center"/>
          </w:tcPr>
          <w:p w:rsidR="00264118" w:rsidRPr="008F504B" w:rsidRDefault="00264118" w:rsidP="004D62CE">
            <w:pPr>
              <w:spacing w:before="60" w:after="60" w:line="240" w:lineRule="auto"/>
              <w:jc w:val="center"/>
              <w:rPr>
                <w:color w:val="000000"/>
                <w:sz w:val="18"/>
                <w:szCs w:val="18"/>
              </w:rPr>
            </w:pPr>
            <w:r w:rsidRPr="008F504B">
              <w:rPr>
                <w:color w:val="000000"/>
                <w:sz w:val="18"/>
                <w:szCs w:val="18"/>
              </w:rPr>
              <w:t>18% (20)</w:t>
            </w:r>
          </w:p>
        </w:tc>
        <w:tc>
          <w:tcPr>
            <w:tcW w:w="1261" w:type="dxa"/>
            <w:tcBorders>
              <w:top w:val="nil"/>
              <w:left w:val="single" w:sz="4" w:space="0" w:color="121F6B"/>
              <w:bottom w:val="single" w:sz="4" w:space="0" w:color="auto"/>
              <w:right w:val="nil"/>
            </w:tcBorders>
            <w:vAlign w:val="center"/>
          </w:tcPr>
          <w:p w:rsidR="00264118" w:rsidRPr="008F504B" w:rsidRDefault="00264118" w:rsidP="004079EB">
            <w:pPr>
              <w:spacing w:before="60" w:after="60" w:line="240" w:lineRule="auto"/>
              <w:jc w:val="center"/>
              <w:rPr>
                <w:color w:val="000000"/>
                <w:sz w:val="18"/>
                <w:szCs w:val="18"/>
              </w:rPr>
            </w:pPr>
            <w:r w:rsidRPr="008F504B">
              <w:rPr>
                <w:color w:val="000000"/>
                <w:sz w:val="18"/>
                <w:szCs w:val="18"/>
              </w:rPr>
              <w:t>3</w:t>
            </w:r>
            <w:r w:rsidR="004079EB">
              <w:rPr>
                <w:color w:val="000000"/>
                <w:sz w:val="18"/>
                <w:szCs w:val="18"/>
              </w:rPr>
              <w:t>2</w:t>
            </w:r>
            <w:r w:rsidRPr="008F504B">
              <w:rPr>
                <w:color w:val="000000"/>
                <w:sz w:val="18"/>
                <w:szCs w:val="18"/>
              </w:rPr>
              <w:t>% (39)</w:t>
            </w:r>
          </w:p>
        </w:tc>
      </w:tr>
    </w:tbl>
    <w:p w:rsidR="005E7CAD" w:rsidRPr="005E7CAD" w:rsidRDefault="005E7CAD" w:rsidP="00184455">
      <w:pPr>
        <w:spacing w:line="240" w:lineRule="auto"/>
        <w:rPr>
          <w:sz w:val="22"/>
          <w:szCs w:val="22"/>
        </w:rPr>
      </w:pPr>
    </w:p>
    <w:p w:rsidR="00A70F14" w:rsidRDefault="00A70F14" w:rsidP="002B1433">
      <w:pPr>
        <w:pStyle w:val="Caption"/>
      </w:pPr>
      <w:r>
        <w:t xml:space="preserve">Table </w:t>
      </w:r>
      <w:r w:rsidR="006A6792">
        <w:t>C3</w:t>
      </w:r>
      <w:r>
        <w:t xml:space="preserve">: </w:t>
      </w:r>
      <w:r w:rsidRPr="003A1F6C">
        <w:t>Most serious sanction in the 12 months after SUP orders</w:t>
      </w:r>
      <w:r w:rsidR="00264118">
        <w:t xml:space="preserve"> ended</w:t>
      </w:r>
      <w:r w:rsidRPr="003A1F6C">
        <w:t>, by region</w:t>
      </w:r>
    </w:p>
    <w:tbl>
      <w:tblPr>
        <w:tblStyle w:val="Tabletemp1"/>
        <w:tblW w:w="9322" w:type="dxa"/>
        <w:tblLayout w:type="fixed"/>
        <w:tblCellMar>
          <w:top w:w="28" w:type="dxa"/>
          <w:bottom w:w="28" w:type="dxa"/>
        </w:tblCellMar>
        <w:tblLook w:val="04A0" w:firstRow="1" w:lastRow="0" w:firstColumn="1" w:lastColumn="0" w:noHBand="0" w:noVBand="1"/>
      </w:tblPr>
      <w:tblGrid>
        <w:gridCol w:w="4361"/>
        <w:gridCol w:w="1240"/>
        <w:gridCol w:w="1240"/>
        <w:gridCol w:w="1240"/>
        <w:gridCol w:w="1241"/>
      </w:tblGrid>
      <w:tr w:rsidR="00264118" w:rsidRPr="004D62CE" w:rsidTr="005E7CAD">
        <w:tc>
          <w:tcPr>
            <w:tcW w:w="4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64118" w:rsidRPr="008F504B" w:rsidRDefault="00264118" w:rsidP="005E7CAD">
            <w:pPr>
              <w:spacing w:before="60" w:after="0" w:line="240" w:lineRule="auto"/>
              <w:textAlignment w:val="baseline"/>
              <w:rPr>
                <w:rFonts w:eastAsiaTheme="minorEastAsia" w:cstheme="minorBidi"/>
                <w:b/>
                <w:bCs/>
                <w:color w:val="FFFFFF" w:themeColor="background1"/>
                <w:kern w:val="24"/>
                <w:sz w:val="18"/>
                <w:szCs w:val="18"/>
              </w:rPr>
            </w:pPr>
            <w:r w:rsidRPr="008F504B">
              <w:rPr>
                <w:rFonts w:eastAsiaTheme="minorEastAsia" w:cstheme="minorBidi"/>
                <w:b/>
                <w:bCs/>
                <w:color w:val="FFFFFF" w:themeColor="background1"/>
                <w:kern w:val="24"/>
                <w:sz w:val="18"/>
                <w:szCs w:val="18"/>
              </w:rPr>
              <w:t>Sanction</w:t>
            </w:r>
          </w:p>
          <w:p w:rsidR="00264118" w:rsidRPr="008F504B" w:rsidRDefault="00264118" w:rsidP="005E7CAD">
            <w:pPr>
              <w:spacing w:after="60" w:line="240" w:lineRule="auto"/>
              <w:textAlignment w:val="baseline"/>
              <w:rPr>
                <w:color w:val="FFFFFF" w:themeColor="background1"/>
                <w:sz w:val="16"/>
                <w:szCs w:val="16"/>
              </w:rPr>
            </w:pPr>
            <w:r w:rsidRPr="008F504B">
              <w:rPr>
                <w:rFonts w:eastAsiaTheme="minorEastAsia" w:cstheme="minorBidi"/>
                <w:bCs/>
                <w:color w:val="FFFFFF" w:themeColor="background1"/>
                <w:kern w:val="24"/>
                <w:sz w:val="16"/>
                <w:szCs w:val="16"/>
              </w:rPr>
              <w:t>(Youth Court supervision orders or imprisonment)</w:t>
            </w:r>
          </w:p>
        </w:tc>
        <w:tc>
          <w:tcPr>
            <w:tcW w:w="1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64118" w:rsidRPr="008F504B" w:rsidRDefault="00264118" w:rsidP="005E7CAD">
            <w:pPr>
              <w:spacing w:before="60" w:after="0" w:line="240" w:lineRule="auto"/>
              <w:jc w:val="center"/>
              <w:textAlignment w:val="baseline"/>
              <w:rPr>
                <w:b/>
                <w:bCs/>
                <w:color w:val="FFFFFF" w:themeColor="background1"/>
                <w:kern w:val="24"/>
                <w:sz w:val="18"/>
                <w:szCs w:val="18"/>
              </w:rPr>
            </w:pPr>
            <w:r w:rsidRPr="008F504B">
              <w:rPr>
                <w:b/>
                <w:bCs/>
                <w:color w:val="FFFFFF" w:themeColor="background1"/>
                <w:kern w:val="24"/>
                <w:sz w:val="18"/>
                <w:szCs w:val="18"/>
              </w:rPr>
              <w:t>Northern</w:t>
            </w:r>
          </w:p>
          <w:p w:rsidR="00264118" w:rsidRPr="008F504B" w:rsidRDefault="00264118" w:rsidP="005E7CAD">
            <w:pPr>
              <w:spacing w:after="0" w:line="240" w:lineRule="auto"/>
              <w:jc w:val="center"/>
              <w:rPr>
                <w:color w:val="FFFFFF" w:themeColor="background1"/>
                <w:sz w:val="16"/>
                <w:szCs w:val="16"/>
              </w:rPr>
            </w:pPr>
            <w:r w:rsidRPr="008F504B">
              <w:rPr>
                <w:rFonts w:eastAsiaTheme="minorEastAsia" w:cstheme="minorBidi"/>
                <w:bCs/>
                <w:color w:val="FFFFFF" w:themeColor="background1"/>
                <w:kern w:val="24"/>
                <w:sz w:val="16"/>
                <w:szCs w:val="16"/>
              </w:rPr>
              <w:t>(n = 160)</w:t>
            </w:r>
          </w:p>
        </w:tc>
        <w:tc>
          <w:tcPr>
            <w:tcW w:w="1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64118" w:rsidRPr="008F504B" w:rsidRDefault="00264118" w:rsidP="005E7CAD">
            <w:pPr>
              <w:spacing w:before="60" w:after="0" w:line="240" w:lineRule="auto"/>
              <w:jc w:val="center"/>
              <w:textAlignment w:val="baseline"/>
              <w:rPr>
                <w:b/>
                <w:bCs/>
                <w:color w:val="FFFFFF" w:themeColor="background1"/>
                <w:kern w:val="24"/>
                <w:sz w:val="18"/>
                <w:szCs w:val="18"/>
              </w:rPr>
            </w:pPr>
            <w:r w:rsidRPr="008F504B">
              <w:rPr>
                <w:b/>
                <w:bCs/>
                <w:color w:val="FFFFFF" w:themeColor="background1"/>
                <w:kern w:val="24"/>
                <w:sz w:val="18"/>
                <w:szCs w:val="18"/>
              </w:rPr>
              <w:t>Midlands</w:t>
            </w:r>
          </w:p>
          <w:p w:rsidR="00264118" w:rsidRPr="008F504B" w:rsidRDefault="00264118" w:rsidP="005E7CAD">
            <w:pPr>
              <w:spacing w:after="0" w:line="240" w:lineRule="auto"/>
              <w:jc w:val="center"/>
              <w:textAlignment w:val="baseline"/>
              <w:rPr>
                <w:b/>
                <w:bCs/>
                <w:color w:val="FFFFFF" w:themeColor="background1"/>
                <w:kern w:val="24"/>
                <w:sz w:val="18"/>
                <w:szCs w:val="18"/>
              </w:rPr>
            </w:pPr>
            <w:r w:rsidRPr="008F504B">
              <w:rPr>
                <w:rFonts w:eastAsiaTheme="minorEastAsia" w:cstheme="minorBidi"/>
                <w:bCs/>
                <w:color w:val="FFFFFF" w:themeColor="background1"/>
                <w:kern w:val="24"/>
                <w:sz w:val="16"/>
                <w:szCs w:val="16"/>
              </w:rPr>
              <w:t>(n = 159)</w:t>
            </w:r>
          </w:p>
        </w:tc>
        <w:tc>
          <w:tcPr>
            <w:tcW w:w="1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64118" w:rsidRPr="008F504B" w:rsidRDefault="00264118" w:rsidP="005E7CAD">
            <w:pPr>
              <w:spacing w:before="60" w:after="0" w:line="240" w:lineRule="auto"/>
              <w:jc w:val="center"/>
              <w:textAlignment w:val="baseline"/>
              <w:rPr>
                <w:b/>
                <w:bCs/>
                <w:color w:val="FFFFFF" w:themeColor="background1"/>
                <w:kern w:val="24"/>
                <w:sz w:val="18"/>
                <w:szCs w:val="18"/>
              </w:rPr>
            </w:pPr>
            <w:r w:rsidRPr="008F504B">
              <w:rPr>
                <w:b/>
                <w:bCs/>
                <w:color w:val="FFFFFF" w:themeColor="background1"/>
                <w:kern w:val="24"/>
                <w:sz w:val="18"/>
                <w:szCs w:val="18"/>
              </w:rPr>
              <w:t>Central</w:t>
            </w:r>
          </w:p>
          <w:p w:rsidR="00264118" w:rsidRPr="008F504B" w:rsidRDefault="00264118" w:rsidP="005E7CAD">
            <w:pPr>
              <w:spacing w:after="0" w:line="240" w:lineRule="auto"/>
              <w:jc w:val="center"/>
              <w:textAlignment w:val="baseline"/>
              <w:rPr>
                <w:b/>
                <w:bCs/>
                <w:color w:val="FFFFFF" w:themeColor="background1"/>
                <w:kern w:val="24"/>
                <w:sz w:val="18"/>
                <w:szCs w:val="18"/>
              </w:rPr>
            </w:pPr>
            <w:r w:rsidRPr="008F504B">
              <w:rPr>
                <w:rFonts w:eastAsiaTheme="minorEastAsia" w:cstheme="minorBidi"/>
                <w:bCs/>
                <w:color w:val="FFFFFF" w:themeColor="background1"/>
                <w:kern w:val="24"/>
                <w:sz w:val="16"/>
                <w:szCs w:val="16"/>
              </w:rPr>
              <w:t>(n = 111)</w:t>
            </w: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64118" w:rsidRPr="008F504B" w:rsidRDefault="00264118" w:rsidP="005E7CAD">
            <w:pPr>
              <w:spacing w:before="60" w:after="0" w:line="240" w:lineRule="auto"/>
              <w:jc w:val="center"/>
              <w:textAlignment w:val="baseline"/>
              <w:rPr>
                <w:b/>
                <w:bCs/>
                <w:color w:val="FFFFFF" w:themeColor="background1"/>
                <w:kern w:val="24"/>
                <w:sz w:val="18"/>
                <w:szCs w:val="18"/>
              </w:rPr>
            </w:pPr>
            <w:r w:rsidRPr="008F504B">
              <w:rPr>
                <w:b/>
                <w:bCs/>
                <w:color w:val="FFFFFF" w:themeColor="background1"/>
                <w:kern w:val="24"/>
                <w:sz w:val="18"/>
                <w:szCs w:val="18"/>
              </w:rPr>
              <w:t>Southern</w:t>
            </w:r>
          </w:p>
          <w:p w:rsidR="00264118" w:rsidRPr="008F504B" w:rsidRDefault="00264118" w:rsidP="005E7CAD">
            <w:pPr>
              <w:spacing w:after="0" w:line="240" w:lineRule="auto"/>
              <w:jc w:val="center"/>
              <w:rPr>
                <w:color w:val="FFFFFF" w:themeColor="background1"/>
                <w:sz w:val="16"/>
                <w:szCs w:val="16"/>
              </w:rPr>
            </w:pPr>
            <w:r w:rsidRPr="008F504B">
              <w:rPr>
                <w:rFonts w:eastAsiaTheme="minorEastAsia" w:cstheme="minorBidi"/>
                <w:bCs/>
                <w:color w:val="FFFFFF" w:themeColor="background1"/>
                <w:kern w:val="24"/>
                <w:sz w:val="16"/>
                <w:szCs w:val="16"/>
              </w:rPr>
              <w:t>(n = 122)</w:t>
            </w:r>
          </w:p>
        </w:tc>
      </w:tr>
      <w:tr w:rsidR="00264118" w:rsidRPr="004D62CE" w:rsidTr="005E7CAD">
        <w:trPr>
          <w:trHeight w:val="60"/>
        </w:trPr>
        <w:tc>
          <w:tcPr>
            <w:tcW w:w="4361" w:type="dxa"/>
            <w:tcBorders>
              <w:top w:val="single" w:sz="4" w:space="0" w:color="FFFFFF" w:themeColor="background1"/>
              <w:left w:val="nil"/>
              <w:bottom w:val="nil"/>
            </w:tcBorders>
            <w:vAlign w:val="center"/>
          </w:tcPr>
          <w:p w:rsidR="00264118" w:rsidRPr="004D62CE" w:rsidRDefault="00264118" w:rsidP="004D62CE">
            <w:pPr>
              <w:spacing w:before="60" w:after="60" w:line="240" w:lineRule="auto"/>
              <w:textAlignment w:val="baseline"/>
              <w:rPr>
                <w:sz w:val="18"/>
                <w:szCs w:val="18"/>
              </w:rPr>
            </w:pPr>
            <w:r w:rsidRPr="004D62CE">
              <w:rPr>
                <w:color w:val="000000" w:themeColor="text1"/>
                <w:kern w:val="24"/>
                <w:sz w:val="18"/>
                <w:szCs w:val="18"/>
              </w:rPr>
              <w:t>No imprisonment or supervision orders</w:t>
            </w:r>
          </w:p>
        </w:tc>
        <w:tc>
          <w:tcPr>
            <w:tcW w:w="1240" w:type="dxa"/>
            <w:tcBorders>
              <w:top w:val="single" w:sz="4" w:space="0" w:color="FFFFFF" w:themeColor="background1"/>
              <w:bottom w:val="nil"/>
            </w:tcBorders>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66% (105)</w:t>
            </w:r>
          </w:p>
        </w:tc>
        <w:tc>
          <w:tcPr>
            <w:tcW w:w="1240" w:type="dxa"/>
            <w:tcBorders>
              <w:top w:val="single" w:sz="4" w:space="0" w:color="FFFFFF" w:themeColor="background1"/>
              <w:bottom w:val="nil"/>
            </w:tcBorders>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60% (96)</w:t>
            </w:r>
          </w:p>
        </w:tc>
        <w:tc>
          <w:tcPr>
            <w:tcW w:w="1240" w:type="dxa"/>
            <w:tcBorders>
              <w:top w:val="single" w:sz="4" w:space="0" w:color="FFFFFF" w:themeColor="background1"/>
              <w:bottom w:val="nil"/>
            </w:tcBorders>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66% (73)</w:t>
            </w:r>
          </w:p>
        </w:tc>
        <w:tc>
          <w:tcPr>
            <w:tcW w:w="1241" w:type="dxa"/>
            <w:tcBorders>
              <w:top w:val="single" w:sz="4" w:space="0" w:color="FFFFFF" w:themeColor="background1"/>
              <w:bottom w:val="nil"/>
              <w:right w:val="nil"/>
            </w:tcBorders>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54% (66)</w:t>
            </w:r>
          </w:p>
        </w:tc>
      </w:tr>
      <w:tr w:rsidR="00264118" w:rsidRPr="004D62CE" w:rsidTr="005E7CAD">
        <w:trPr>
          <w:trHeight w:val="60"/>
        </w:trPr>
        <w:tc>
          <w:tcPr>
            <w:tcW w:w="4361" w:type="dxa"/>
            <w:tcBorders>
              <w:top w:val="nil"/>
              <w:left w:val="nil"/>
              <w:bottom w:val="nil"/>
              <w:right w:val="single" w:sz="4" w:space="0" w:color="121F6B"/>
            </w:tcBorders>
            <w:shd w:val="clear" w:color="auto" w:fill="D8DDF8"/>
            <w:vAlign w:val="center"/>
          </w:tcPr>
          <w:p w:rsidR="00264118" w:rsidRPr="004D62CE" w:rsidRDefault="00264118" w:rsidP="004D62CE">
            <w:pPr>
              <w:spacing w:before="60" w:after="60" w:line="240" w:lineRule="auto"/>
              <w:textAlignment w:val="baseline"/>
              <w:rPr>
                <w:sz w:val="18"/>
                <w:szCs w:val="18"/>
              </w:rPr>
            </w:pPr>
            <w:r w:rsidRPr="004D62CE">
              <w:rPr>
                <w:color w:val="000000" w:themeColor="text1"/>
                <w:kern w:val="24"/>
                <w:sz w:val="18"/>
                <w:szCs w:val="18"/>
              </w:rPr>
              <w:t>Stand-alone Supervision order</w:t>
            </w:r>
          </w:p>
        </w:tc>
        <w:tc>
          <w:tcPr>
            <w:tcW w:w="1240" w:type="dxa"/>
            <w:tcBorders>
              <w:top w:val="nil"/>
              <w:left w:val="single" w:sz="4" w:space="0" w:color="121F6B"/>
              <w:bottom w:val="nil"/>
              <w:right w:val="single" w:sz="4" w:space="0" w:color="121F6B"/>
            </w:tcBorders>
            <w:shd w:val="clear" w:color="auto" w:fill="D8DDF8"/>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6% (9)</w:t>
            </w:r>
          </w:p>
        </w:tc>
        <w:tc>
          <w:tcPr>
            <w:tcW w:w="1240" w:type="dxa"/>
            <w:tcBorders>
              <w:top w:val="nil"/>
              <w:left w:val="single" w:sz="4" w:space="0" w:color="121F6B"/>
              <w:bottom w:val="nil"/>
              <w:right w:val="single" w:sz="4" w:space="0" w:color="121F6B"/>
            </w:tcBorders>
            <w:shd w:val="clear" w:color="auto" w:fill="D8DDF8"/>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11% (17)</w:t>
            </w:r>
          </w:p>
        </w:tc>
        <w:tc>
          <w:tcPr>
            <w:tcW w:w="1240" w:type="dxa"/>
            <w:tcBorders>
              <w:top w:val="nil"/>
              <w:left w:val="single" w:sz="4" w:space="0" w:color="121F6B"/>
              <w:bottom w:val="nil"/>
              <w:right w:val="single" w:sz="4" w:space="0" w:color="121F6B"/>
            </w:tcBorders>
            <w:shd w:val="clear" w:color="auto" w:fill="D8DDF8"/>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8% (9)</w:t>
            </w:r>
          </w:p>
        </w:tc>
        <w:tc>
          <w:tcPr>
            <w:tcW w:w="1241" w:type="dxa"/>
            <w:tcBorders>
              <w:top w:val="nil"/>
              <w:left w:val="single" w:sz="4" w:space="0" w:color="121F6B"/>
              <w:bottom w:val="nil"/>
              <w:right w:val="nil"/>
            </w:tcBorders>
            <w:shd w:val="clear" w:color="auto" w:fill="D8DDF8"/>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7% (9)</w:t>
            </w:r>
          </w:p>
        </w:tc>
      </w:tr>
      <w:tr w:rsidR="00264118" w:rsidRPr="004D62CE" w:rsidTr="005E7CAD">
        <w:trPr>
          <w:trHeight w:val="60"/>
        </w:trPr>
        <w:tc>
          <w:tcPr>
            <w:tcW w:w="4361" w:type="dxa"/>
            <w:tcBorders>
              <w:top w:val="nil"/>
              <w:left w:val="nil"/>
              <w:bottom w:val="nil"/>
              <w:right w:val="single" w:sz="4" w:space="0" w:color="121F6B"/>
            </w:tcBorders>
            <w:vAlign w:val="center"/>
          </w:tcPr>
          <w:p w:rsidR="00264118" w:rsidRPr="004D62CE" w:rsidRDefault="00264118" w:rsidP="004D62CE">
            <w:pPr>
              <w:spacing w:before="60" w:after="60" w:line="240" w:lineRule="auto"/>
              <w:textAlignment w:val="baseline"/>
              <w:rPr>
                <w:sz w:val="18"/>
                <w:szCs w:val="18"/>
              </w:rPr>
            </w:pPr>
            <w:r w:rsidRPr="004D62CE">
              <w:rPr>
                <w:color w:val="000000" w:themeColor="text1"/>
                <w:kern w:val="24"/>
                <w:sz w:val="18"/>
                <w:szCs w:val="18"/>
              </w:rPr>
              <w:t>Supervision with Activity order</w:t>
            </w:r>
          </w:p>
        </w:tc>
        <w:tc>
          <w:tcPr>
            <w:tcW w:w="1240" w:type="dxa"/>
            <w:tcBorders>
              <w:top w:val="nil"/>
              <w:left w:val="single" w:sz="4" w:space="0" w:color="121F6B"/>
              <w:bottom w:val="nil"/>
              <w:right w:val="single" w:sz="4" w:space="0" w:color="121F6B"/>
            </w:tcBorders>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4% (7)</w:t>
            </w:r>
          </w:p>
        </w:tc>
        <w:tc>
          <w:tcPr>
            <w:tcW w:w="1240" w:type="dxa"/>
            <w:tcBorders>
              <w:top w:val="nil"/>
              <w:left w:val="single" w:sz="4" w:space="0" w:color="121F6B"/>
              <w:bottom w:val="nil"/>
              <w:right w:val="single" w:sz="4" w:space="0" w:color="121F6B"/>
            </w:tcBorders>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5% (8)</w:t>
            </w:r>
          </w:p>
        </w:tc>
        <w:tc>
          <w:tcPr>
            <w:tcW w:w="1240" w:type="dxa"/>
            <w:tcBorders>
              <w:top w:val="nil"/>
              <w:left w:val="single" w:sz="4" w:space="0" w:color="121F6B"/>
              <w:bottom w:val="nil"/>
              <w:right w:val="single" w:sz="4" w:space="0" w:color="121F6B"/>
            </w:tcBorders>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8% (9)</w:t>
            </w:r>
          </w:p>
        </w:tc>
        <w:tc>
          <w:tcPr>
            <w:tcW w:w="1241" w:type="dxa"/>
            <w:tcBorders>
              <w:top w:val="nil"/>
              <w:left w:val="single" w:sz="4" w:space="0" w:color="121F6B"/>
              <w:bottom w:val="nil"/>
              <w:right w:val="nil"/>
            </w:tcBorders>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7% (8)</w:t>
            </w:r>
          </w:p>
        </w:tc>
      </w:tr>
      <w:tr w:rsidR="00264118" w:rsidRPr="004D62CE" w:rsidTr="005E7CAD">
        <w:trPr>
          <w:trHeight w:val="60"/>
        </w:trPr>
        <w:tc>
          <w:tcPr>
            <w:tcW w:w="4361" w:type="dxa"/>
            <w:tcBorders>
              <w:top w:val="nil"/>
              <w:left w:val="nil"/>
              <w:bottom w:val="nil"/>
              <w:right w:val="single" w:sz="4" w:space="0" w:color="121F6B"/>
            </w:tcBorders>
            <w:shd w:val="clear" w:color="auto" w:fill="D8DDF8"/>
            <w:vAlign w:val="center"/>
          </w:tcPr>
          <w:p w:rsidR="00264118" w:rsidRPr="004D62CE" w:rsidRDefault="00264118" w:rsidP="004D62CE">
            <w:pPr>
              <w:spacing w:before="60" w:after="60" w:line="240" w:lineRule="auto"/>
              <w:textAlignment w:val="baseline"/>
              <w:rPr>
                <w:sz w:val="18"/>
                <w:szCs w:val="18"/>
              </w:rPr>
            </w:pPr>
            <w:r w:rsidRPr="004D62CE">
              <w:rPr>
                <w:color w:val="000000" w:themeColor="text1"/>
                <w:kern w:val="24"/>
                <w:sz w:val="18"/>
                <w:szCs w:val="18"/>
              </w:rPr>
              <w:t>Supervision with Residence order</w:t>
            </w:r>
          </w:p>
        </w:tc>
        <w:tc>
          <w:tcPr>
            <w:tcW w:w="1240" w:type="dxa"/>
            <w:tcBorders>
              <w:top w:val="nil"/>
              <w:left w:val="single" w:sz="4" w:space="0" w:color="121F6B"/>
              <w:bottom w:val="nil"/>
              <w:right w:val="single" w:sz="4" w:space="0" w:color="121F6B"/>
            </w:tcBorders>
            <w:shd w:val="clear" w:color="auto" w:fill="D8DDF8"/>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12% (19)</w:t>
            </w:r>
          </w:p>
        </w:tc>
        <w:tc>
          <w:tcPr>
            <w:tcW w:w="1240" w:type="dxa"/>
            <w:tcBorders>
              <w:top w:val="nil"/>
              <w:left w:val="single" w:sz="4" w:space="0" w:color="121F6B"/>
              <w:bottom w:val="nil"/>
              <w:right w:val="single" w:sz="4" w:space="0" w:color="121F6B"/>
            </w:tcBorders>
            <w:shd w:val="clear" w:color="auto" w:fill="D8DDF8"/>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13% (21)</w:t>
            </w:r>
          </w:p>
        </w:tc>
        <w:tc>
          <w:tcPr>
            <w:tcW w:w="1240" w:type="dxa"/>
            <w:tcBorders>
              <w:top w:val="nil"/>
              <w:left w:val="single" w:sz="4" w:space="0" w:color="121F6B"/>
              <w:bottom w:val="nil"/>
              <w:right w:val="single" w:sz="4" w:space="0" w:color="121F6B"/>
            </w:tcBorders>
            <w:shd w:val="clear" w:color="auto" w:fill="D8DDF8"/>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10% (11)</w:t>
            </w:r>
          </w:p>
        </w:tc>
        <w:tc>
          <w:tcPr>
            <w:tcW w:w="1241" w:type="dxa"/>
            <w:tcBorders>
              <w:top w:val="nil"/>
              <w:left w:val="single" w:sz="4" w:space="0" w:color="121F6B"/>
              <w:bottom w:val="nil"/>
              <w:right w:val="nil"/>
            </w:tcBorders>
            <w:shd w:val="clear" w:color="auto" w:fill="D8DDF8"/>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20% (24)</w:t>
            </w:r>
          </w:p>
        </w:tc>
      </w:tr>
      <w:tr w:rsidR="00264118" w:rsidRPr="004D62CE" w:rsidTr="005E7CAD">
        <w:trPr>
          <w:trHeight w:val="60"/>
        </w:trPr>
        <w:tc>
          <w:tcPr>
            <w:tcW w:w="4361" w:type="dxa"/>
            <w:tcBorders>
              <w:top w:val="nil"/>
              <w:left w:val="nil"/>
              <w:bottom w:val="single" w:sz="4" w:space="0" w:color="auto"/>
              <w:right w:val="single" w:sz="4" w:space="0" w:color="121F6B"/>
            </w:tcBorders>
            <w:vAlign w:val="center"/>
          </w:tcPr>
          <w:p w:rsidR="00264118" w:rsidRPr="004D62CE" w:rsidRDefault="00264118" w:rsidP="004D62CE">
            <w:pPr>
              <w:spacing w:before="60" w:after="60" w:line="240" w:lineRule="auto"/>
              <w:textAlignment w:val="baseline"/>
              <w:rPr>
                <w:sz w:val="18"/>
                <w:szCs w:val="18"/>
              </w:rPr>
            </w:pPr>
            <w:r w:rsidRPr="004D62CE">
              <w:rPr>
                <w:color w:val="000000" w:themeColor="text1"/>
                <w:kern w:val="24"/>
                <w:sz w:val="18"/>
                <w:szCs w:val="18"/>
              </w:rPr>
              <w:t>Imprisonment</w:t>
            </w:r>
          </w:p>
        </w:tc>
        <w:tc>
          <w:tcPr>
            <w:tcW w:w="1240" w:type="dxa"/>
            <w:tcBorders>
              <w:top w:val="nil"/>
              <w:left w:val="single" w:sz="4" w:space="0" w:color="121F6B"/>
              <w:bottom w:val="single" w:sz="4" w:space="0" w:color="auto"/>
              <w:right w:val="single" w:sz="4" w:space="0" w:color="121F6B"/>
            </w:tcBorders>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13% (20)</w:t>
            </w:r>
          </w:p>
        </w:tc>
        <w:tc>
          <w:tcPr>
            <w:tcW w:w="1240" w:type="dxa"/>
            <w:tcBorders>
              <w:top w:val="nil"/>
              <w:left w:val="single" w:sz="4" w:space="0" w:color="121F6B"/>
              <w:bottom w:val="single" w:sz="4" w:space="0" w:color="auto"/>
              <w:right w:val="single" w:sz="4" w:space="0" w:color="121F6B"/>
            </w:tcBorders>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11% (17)</w:t>
            </w:r>
          </w:p>
        </w:tc>
        <w:tc>
          <w:tcPr>
            <w:tcW w:w="1240" w:type="dxa"/>
            <w:tcBorders>
              <w:top w:val="nil"/>
              <w:left w:val="single" w:sz="4" w:space="0" w:color="121F6B"/>
              <w:bottom w:val="single" w:sz="4" w:space="0" w:color="auto"/>
              <w:right w:val="single" w:sz="4" w:space="0" w:color="121F6B"/>
            </w:tcBorders>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8% (9)</w:t>
            </w:r>
          </w:p>
        </w:tc>
        <w:tc>
          <w:tcPr>
            <w:tcW w:w="1241" w:type="dxa"/>
            <w:tcBorders>
              <w:top w:val="nil"/>
              <w:left w:val="single" w:sz="4" w:space="0" w:color="121F6B"/>
              <w:bottom w:val="single" w:sz="4" w:space="0" w:color="auto"/>
              <w:right w:val="nil"/>
            </w:tcBorders>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12% (15)</w:t>
            </w:r>
          </w:p>
        </w:tc>
      </w:tr>
    </w:tbl>
    <w:p w:rsidR="004D62CE" w:rsidRDefault="004D62CE" w:rsidP="004D62CE">
      <w:pPr>
        <w:spacing w:after="0" w:line="240" w:lineRule="auto"/>
      </w:pPr>
    </w:p>
    <w:p w:rsidR="00344919" w:rsidRPr="00F576CE" w:rsidRDefault="00344919" w:rsidP="00AE6D33">
      <w:pPr>
        <w:pStyle w:val="Heading3"/>
      </w:pPr>
      <w:r w:rsidRPr="00F576CE">
        <w:t>Supervision with Activity</w:t>
      </w:r>
    </w:p>
    <w:p w:rsidR="00A70F14" w:rsidRDefault="00A70F14" w:rsidP="002B1433">
      <w:pPr>
        <w:pStyle w:val="Caption"/>
      </w:pPr>
      <w:r>
        <w:t xml:space="preserve">Table </w:t>
      </w:r>
      <w:r w:rsidR="006A6792">
        <w:t>C4</w:t>
      </w:r>
      <w:r>
        <w:t xml:space="preserve">: </w:t>
      </w:r>
      <w:r w:rsidRPr="007E38DC">
        <w:t>Outcomes 12 months after Supervision with Activity orders</w:t>
      </w:r>
      <w:r w:rsidR="00264118">
        <w:t xml:space="preserve"> ended</w:t>
      </w:r>
      <w:r w:rsidRPr="007E38DC">
        <w:t>, by region</w:t>
      </w:r>
    </w:p>
    <w:tbl>
      <w:tblPr>
        <w:tblStyle w:val="Tabletemp1"/>
        <w:tblW w:w="9322" w:type="dxa"/>
        <w:tblLayout w:type="fixed"/>
        <w:tblCellMar>
          <w:top w:w="28" w:type="dxa"/>
          <w:bottom w:w="28" w:type="dxa"/>
        </w:tblCellMar>
        <w:tblLook w:val="04A0" w:firstRow="1" w:lastRow="0" w:firstColumn="1" w:lastColumn="0" w:noHBand="0" w:noVBand="1"/>
      </w:tblPr>
      <w:tblGrid>
        <w:gridCol w:w="4281"/>
        <w:gridCol w:w="1260"/>
        <w:gridCol w:w="1260"/>
        <w:gridCol w:w="1260"/>
        <w:gridCol w:w="1261"/>
      </w:tblGrid>
      <w:tr w:rsidR="00264118" w:rsidRPr="004D62CE" w:rsidTr="005E7CAD">
        <w:trPr>
          <w:trHeight w:val="653"/>
        </w:trPr>
        <w:tc>
          <w:tcPr>
            <w:tcW w:w="42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64118" w:rsidRPr="008F504B" w:rsidRDefault="00264118" w:rsidP="000C32BC">
            <w:pPr>
              <w:spacing w:before="20" w:after="0" w:line="240" w:lineRule="auto"/>
              <w:textAlignment w:val="baseline"/>
              <w:rPr>
                <w:rFonts w:eastAsiaTheme="minorEastAsia" w:cstheme="minorBidi"/>
                <w:b/>
                <w:bCs/>
                <w:color w:val="FFFFFF" w:themeColor="background1"/>
                <w:kern w:val="24"/>
                <w:sz w:val="18"/>
                <w:szCs w:val="18"/>
              </w:rPr>
            </w:pPr>
            <w:r w:rsidRPr="008F504B">
              <w:rPr>
                <w:rFonts w:eastAsiaTheme="minorEastAsia" w:cstheme="minorBidi"/>
                <w:b/>
                <w:bCs/>
                <w:color w:val="FFFFFF" w:themeColor="background1"/>
                <w:kern w:val="24"/>
                <w:sz w:val="18"/>
                <w:szCs w:val="18"/>
              </w:rPr>
              <w:t>Outcome</w:t>
            </w:r>
          </w:p>
          <w:p w:rsidR="00264118" w:rsidRPr="008F504B" w:rsidRDefault="00264118" w:rsidP="000C32BC">
            <w:pPr>
              <w:spacing w:before="20" w:after="0" w:line="240" w:lineRule="auto"/>
              <w:textAlignment w:val="baseline"/>
              <w:rPr>
                <w:color w:val="FFFFFF" w:themeColor="background1"/>
                <w:sz w:val="16"/>
                <w:szCs w:val="16"/>
              </w:rPr>
            </w:pPr>
            <w:r w:rsidRPr="008F504B">
              <w:rPr>
                <w:rFonts w:eastAsiaTheme="minorEastAsia" w:cstheme="minorBidi"/>
                <w:bCs/>
                <w:color w:val="FFFFFF" w:themeColor="background1"/>
                <w:kern w:val="24"/>
                <w:sz w:val="16"/>
                <w:szCs w:val="16"/>
              </w:rPr>
              <w:t>(reductions compare after period to same period before)</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64118" w:rsidRPr="008F504B" w:rsidRDefault="00264118" w:rsidP="000C32BC">
            <w:pPr>
              <w:spacing w:after="0" w:line="240" w:lineRule="auto"/>
              <w:jc w:val="center"/>
              <w:textAlignment w:val="baseline"/>
              <w:rPr>
                <w:b/>
                <w:bCs/>
                <w:color w:val="FFFFFF" w:themeColor="background1"/>
                <w:kern w:val="24"/>
                <w:sz w:val="18"/>
                <w:szCs w:val="18"/>
              </w:rPr>
            </w:pPr>
            <w:r w:rsidRPr="008F504B">
              <w:rPr>
                <w:b/>
                <w:bCs/>
                <w:color w:val="FFFFFF" w:themeColor="background1"/>
                <w:kern w:val="24"/>
                <w:sz w:val="18"/>
                <w:szCs w:val="18"/>
              </w:rPr>
              <w:t>Northern</w:t>
            </w:r>
          </w:p>
          <w:p w:rsidR="00264118" w:rsidRPr="008F504B" w:rsidRDefault="00264118" w:rsidP="000C32BC">
            <w:pPr>
              <w:jc w:val="center"/>
              <w:rPr>
                <w:color w:val="FFFFFF" w:themeColor="background1"/>
                <w:sz w:val="16"/>
                <w:szCs w:val="16"/>
              </w:rPr>
            </w:pPr>
            <w:r w:rsidRPr="008F504B">
              <w:rPr>
                <w:rFonts w:eastAsiaTheme="minorEastAsia" w:cstheme="minorBidi"/>
                <w:bCs/>
                <w:color w:val="FFFFFF" w:themeColor="background1"/>
                <w:kern w:val="24"/>
                <w:sz w:val="16"/>
                <w:szCs w:val="16"/>
              </w:rPr>
              <w:t>(n = 108)</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64118" w:rsidRPr="008F504B" w:rsidRDefault="00264118" w:rsidP="00D30FB6">
            <w:pPr>
              <w:spacing w:after="0" w:line="240" w:lineRule="auto"/>
              <w:jc w:val="center"/>
              <w:textAlignment w:val="baseline"/>
              <w:rPr>
                <w:b/>
                <w:bCs/>
                <w:color w:val="FFFFFF" w:themeColor="background1"/>
                <w:kern w:val="24"/>
                <w:sz w:val="18"/>
                <w:szCs w:val="18"/>
              </w:rPr>
            </w:pPr>
            <w:r w:rsidRPr="008F504B">
              <w:rPr>
                <w:b/>
                <w:bCs/>
                <w:color w:val="FFFFFF" w:themeColor="background1"/>
                <w:kern w:val="24"/>
                <w:sz w:val="18"/>
                <w:szCs w:val="18"/>
              </w:rPr>
              <w:t>Midlands</w:t>
            </w:r>
          </w:p>
          <w:p w:rsidR="00264118" w:rsidRPr="008F504B" w:rsidRDefault="00264118" w:rsidP="000C32BC">
            <w:pPr>
              <w:spacing w:after="0" w:line="240" w:lineRule="auto"/>
              <w:jc w:val="center"/>
              <w:textAlignment w:val="baseline"/>
              <w:rPr>
                <w:b/>
                <w:bCs/>
                <w:color w:val="FFFFFF" w:themeColor="background1"/>
                <w:kern w:val="24"/>
                <w:sz w:val="18"/>
                <w:szCs w:val="18"/>
              </w:rPr>
            </w:pPr>
            <w:r w:rsidRPr="008F504B">
              <w:rPr>
                <w:rFonts w:eastAsiaTheme="minorEastAsia" w:cstheme="minorBidi"/>
                <w:bCs/>
                <w:color w:val="FFFFFF" w:themeColor="background1"/>
                <w:kern w:val="24"/>
                <w:sz w:val="16"/>
                <w:szCs w:val="16"/>
              </w:rPr>
              <w:t>(n = 69)</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64118" w:rsidRPr="008F504B" w:rsidRDefault="00264118" w:rsidP="00D30FB6">
            <w:pPr>
              <w:spacing w:after="0" w:line="240" w:lineRule="auto"/>
              <w:jc w:val="center"/>
              <w:textAlignment w:val="baseline"/>
              <w:rPr>
                <w:b/>
                <w:bCs/>
                <w:color w:val="FFFFFF" w:themeColor="background1"/>
                <w:kern w:val="24"/>
                <w:sz w:val="18"/>
                <w:szCs w:val="18"/>
              </w:rPr>
            </w:pPr>
            <w:r w:rsidRPr="008F504B">
              <w:rPr>
                <w:b/>
                <w:bCs/>
                <w:color w:val="FFFFFF" w:themeColor="background1"/>
                <w:kern w:val="24"/>
                <w:sz w:val="18"/>
                <w:szCs w:val="18"/>
              </w:rPr>
              <w:t>Central</w:t>
            </w:r>
          </w:p>
          <w:p w:rsidR="00264118" w:rsidRPr="008F504B" w:rsidRDefault="00264118" w:rsidP="000C32BC">
            <w:pPr>
              <w:spacing w:after="0" w:line="240" w:lineRule="auto"/>
              <w:jc w:val="center"/>
              <w:textAlignment w:val="baseline"/>
              <w:rPr>
                <w:b/>
                <w:bCs/>
                <w:color w:val="FFFFFF" w:themeColor="background1"/>
                <w:kern w:val="24"/>
                <w:sz w:val="18"/>
                <w:szCs w:val="18"/>
              </w:rPr>
            </w:pPr>
            <w:r w:rsidRPr="008F504B">
              <w:rPr>
                <w:rFonts w:eastAsiaTheme="minorEastAsia" w:cstheme="minorBidi"/>
                <w:bCs/>
                <w:color w:val="FFFFFF" w:themeColor="background1"/>
                <w:kern w:val="24"/>
                <w:sz w:val="16"/>
                <w:szCs w:val="16"/>
              </w:rPr>
              <w:t>(n = 94)</w:t>
            </w: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64118" w:rsidRPr="008F504B" w:rsidRDefault="00264118" w:rsidP="000C32BC">
            <w:pPr>
              <w:spacing w:after="0" w:line="240" w:lineRule="auto"/>
              <w:jc w:val="center"/>
              <w:textAlignment w:val="baseline"/>
              <w:rPr>
                <w:b/>
                <w:bCs/>
                <w:color w:val="FFFFFF" w:themeColor="background1"/>
                <w:kern w:val="24"/>
                <w:sz w:val="18"/>
                <w:szCs w:val="18"/>
              </w:rPr>
            </w:pPr>
            <w:r w:rsidRPr="008F504B">
              <w:rPr>
                <w:b/>
                <w:bCs/>
                <w:color w:val="FFFFFF" w:themeColor="background1"/>
                <w:kern w:val="24"/>
                <w:sz w:val="18"/>
                <w:szCs w:val="18"/>
              </w:rPr>
              <w:t>Southern</w:t>
            </w:r>
          </w:p>
          <w:p w:rsidR="00264118" w:rsidRPr="008F504B" w:rsidRDefault="00264118" w:rsidP="000C32BC">
            <w:pPr>
              <w:jc w:val="center"/>
              <w:rPr>
                <w:color w:val="FFFFFF" w:themeColor="background1"/>
                <w:sz w:val="16"/>
                <w:szCs w:val="16"/>
              </w:rPr>
            </w:pPr>
            <w:r w:rsidRPr="008F504B">
              <w:rPr>
                <w:rFonts w:eastAsiaTheme="minorEastAsia" w:cstheme="minorBidi"/>
                <w:bCs/>
                <w:color w:val="FFFFFF" w:themeColor="background1"/>
                <w:kern w:val="24"/>
                <w:sz w:val="16"/>
                <w:szCs w:val="16"/>
              </w:rPr>
              <w:t>(n = 57)</w:t>
            </w:r>
          </w:p>
        </w:tc>
      </w:tr>
      <w:tr w:rsidR="00264118" w:rsidRPr="004D62CE" w:rsidTr="005E7CAD">
        <w:trPr>
          <w:trHeight w:val="60"/>
        </w:trPr>
        <w:tc>
          <w:tcPr>
            <w:tcW w:w="4281" w:type="dxa"/>
            <w:tcBorders>
              <w:top w:val="single" w:sz="4" w:space="0" w:color="FFFFFF" w:themeColor="background1"/>
              <w:left w:val="nil"/>
              <w:bottom w:val="nil"/>
            </w:tcBorders>
            <w:vAlign w:val="center"/>
          </w:tcPr>
          <w:p w:rsidR="00264118" w:rsidRPr="004D62CE" w:rsidRDefault="00264118" w:rsidP="004D62CE">
            <w:pPr>
              <w:spacing w:before="60" w:after="60" w:line="240" w:lineRule="auto"/>
              <w:textAlignment w:val="baseline"/>
              <w:rPr>
                <w:sz w:val="18"/>
                <w:szCs w:val="18"/>
              </w:rPr>
            </w:pPr>
            <w:r w:rsidRPr="004D62CE">
              <w:rPr>
                <w:color w:val="000000" w:themeColor="text1"/>
                <w:kern w:val="24"/>
                <w:sz w:val="18"/>
                <w:szCs w:val="18"/>
              </w:rPr>
              <w:t>Did not reoffend</w:t>
            </w:r>
          </w:p>
        </w:tc>
        <w:tc>
          <w:tcPr>
            <w:tcW w:w="1260" w:type="dxa"/>
            <w:tcBorders>
              <w:top w:val="single" w:sz="4" w:space="0" w:color="FFFFFF" w:themeColor="background1"/>
              <w:bottom w:val="nil"/>
            </w:tcBorders>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26% (28)</w:t>
            </w:r>
          </w:p>
        </w:tc>
        <w:tc>
          <w:tcPr>
            <w:tcW w:w="1260" w:type="dxa"/>
            <w:tcBorders>
              <w:top w:val="single" w:sz="4" w:space="0" w:color="FFFFFF" w:themeColor="background1"/>
              <w:bottom w:val="nil"/>
            </w:tcBorders>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16% (11)</w:t>
            </w:r>
          </w:p>
        </w:tc>
        <w:tc>
          <w:tcPr>
            <w:tcW w:w="1260" w:type="dxa"/>
            <w:tcBorders>
              <w:top w:val="single" w:sz="4" w:space="0" w:color="FFFFFF" w:themeColor="background1"/>
              <w:bottom w:val="nil"/>
            </w:tcBorders>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18% (17)</w:t>
            </w:r>
          </w:p>
        </w:tc>
        <w:tc>
          <w:tcPr>
            <w:tcW w:w="1261" w:type="dxa"/>
            <w:tcBorders>
              <w:top w:val="single" w:sz="4" w:space="0" w:color="FFFFFF" w:themeColor="background1"/>
              <w:bottom w:val="nil"/>
              <w:right w:val="nil"/>
            </w:tcBorders>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21% (12)</w:t>
            </w:r>
          </w:p>
        </w:tc>
      </w:tr>
      <w:tr w:rsidR="00264118" w:rsidRPr="004D62CE" w:rsidTr="005E7CAD">
        <w:trPr>
          <w:trHeight w:val="60"/>
        </w:trPr>
        <w:tc>
          <w:tcPr>
            <w:tcW w:w="4281" w:type="dxa"/>
            <w:tcBorders>
              <w:top w:val="nil"/>
              <w:left w:val="nil"/>
              <w:bottom w:val="nil"/>
              <w:right w:val="single" w:sz="4" w:space="0" w:color="121F6B"/>
            </w:tcBorders>
            <w:shd w:val="clear" w:color="auto" w:fill="D8DDF8"/>
            <w:vAlign w:val="center"/>
          </w:tcPr>
          <w:p w:rsidR="00264118" w:rsidRPr="004D62CE" w:rsidRDefault="00264118" w:rsidP="004D62CE">
            <w:pPr>
              <w:spacing w:before="60" w:after="60" w:line="240" w:lineRule="auto"/>
              <w:textAlignment w:val="baseline"/>
              <w:rPr>
                <w:sz w:val="18"/>
                <w:szCs w:val="18"/>
              </w:rPr>
            </w:pPr>
            <w:r w:rsidRPr="004D62CE">
              <w:rPr>
                <w:color w:val="000000" w:themeColor="text1"/>
                <w:kern w:val="24"/>
                <w:sz w:val="18"/>
                <w:szCs w:val="18"/>
              </w:rPr>
              <w:t>Reduced frequency of offending</w:t>
            </w:r>
          </w:p>
        </w:tc>
        <w:tc>
          <w:tcPr>
            <w:tcW w:w="1260" w:type="dxa"/>
            <w:tcBorders>
              <w:top w:val="nil"/>
              <w:left w:val="single" w:sz="4" w:space="0" w:color="121F6B"/>
              <w:bottom w:val="nil"/>
              <w:right w:val="single" w:sz="4" w:space="0" w:color="121F6B"/>
            </w:tcBorders>
            <w:shd w:val="clear" w:color="auto" w:fill="D8DDF8"/>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75% (81)</w:t>
            </w:r>
          </w:p>
        </w:tc>
        <w:tc>
          <w:tcPr>
            <w:tcW w:w="1260" w:type="dxa"/>
            <w:tcBorders>
              <w:top w:val="nil"/>
              <w:left w:val="single" w:sz="4" w:space="0" w:color="121F6B"/>
              <w:bottom w:val="nil"/>
              <w:right w:val="single" w:sz="4" w:space="0" w:color="121F6B"/>
            </w:tcBorders>
            <w:shd w:val="clear" w:color="auto" w:fill="D8DDF8"/>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84% (58)</w:t>
            </w:r>
          </w:p>
        </w:tc>
        <w:tc>
          <w:tcPr>
            <w:tcW w:w="1260" w:type="dxa"/>
            <w:tcBorders>
              <w:top w:val="nil"/>
              <w:left w:val="single" w:sz="4" w:space="0" w:color="121F6B"/>
              <w:bottom w:val="nil"/>
              <w:right w:val="single" w:sz="4" w:space="0" w:color="121F6B"/>
            </w:tcBorders>
            <w:shd w:val="clear" w:color="auto" w:fill="D8DDF8"/>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74% (70)</w:t>
            </w:r>
          </w:p>
        </w:tc>
        <w:tc>
          <w:tcPr>
            <w:tcW w:w="1261" w:type="dxa"/>
            <w:tcBorders>
              <w:top w:val="nil"/>
              <w:left w:val="single" w:sz="4" w:space="0" w:color="121F6B"/>
              <w:bottom w:val="nil"/>
              <w:right w:val="nil"/>
            </w:tcBorders>
            <w:shd w:val="clear" w:color="auto" w:fill="D8DDF8"/>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75% (43)</w:t>
            </w:r>
          </w:p>
        </w:tc>
      </w:tr>
      <w:tr w:rsidR="00264118" w:rsidRPr="004D62CE" w:rsidTr="005E7CAD">
        <w:trPr>
          <w:trHeight w:val="60"/>
        </w:trPr>
        <w:tc>
          <w:tcPr>
            <w:tcW w:w="4281" w:type="dxa"/>
            <w:tcBorders>
              <w:top w:val="nil"/>
              <w:left w:val="nil"/>
              <w:bottom w:val="nil"/>
              <w:right w:val="single" w:sz="4" w:space="0" w:color="121F6B"/>
            </w:tcBorders>
            <w:vAlign w:val="center"/>
          </w:tcPr>
          <w:p w:rsidR="00264118" w:rsidRPr="004D62CE" w:rsidRDefault="00264118" w:rsidP="004D62CE">
            <w:pPr>
              <w:spacing w:before="60" w:after="60" w:line="240" w:lineRule="auto"/>
              <w:textAlignment w:val="baseline"/>
              <w:rPr>
                <w:sz w:val="18"/>
                <w:szCs w:val="18"/>
              </w:rPr>
            </w:pPr>
            <w:r w:rsidRPr="004D62CE">
              <w:rPr>
                <w:color w:val="000000" w:themeColor="text1"/>
                <w:kern w:val="24"/>
                <w:sz w:val="18"/>
                <w:szCs w:val="18"/>
              </w:rPr>
              <w:t>Reduced total seriousness of offending</w:t>
            </w:r>
          </w:p>
        </w:tc>
        <w:tc>
          <w:tcPr>
            <w:tcW w:w="1260" w:type="dxa"/>
            <w:tcBorders>
              <w:top w:val="nil"/>
              <w:left w:val="single" w:sz="4" w:space="0" w:color="121F6B"/>
              <w:bottom w:val="nil"/>
              <w:right w:val="single" w:sz="4" w:space="0" w:color="121F6B"/>
            </w:tcBorders>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81% (88)</w:t>
            </w:r>
          </w:p>
        </w:tc>
        <w:tc>
          <w:tcPr>
            <w:tcW w:w="1260" w:type="dxa"/>
            <w:tcBorders>
              <w:top w:val="nil"/>
              <w:left w:val="single" w:sz="4" w:space="0" w:color="121F6B"/>
              <w:bottom w:val="nil"/>
              <w:right w:val="single" w:sz="4" w:space="0" w:color="121F6B"/>
            </w:tcBorders>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84% (58)</w:t>
            </w:r>
          </w:p>
        </w:tc>
        <w:tc>
          <w:tcPr>
            <w:tcW w:w="1260" w:type="dxa"/>
            <w:tcBorders>
              <w:top w:val="nil"/>
              <w:left w:val="single" w:sz="4" w:space="0" w:color="121F6B"/>
              <w:bottom w:val="nil"/>
              <w:right w:val="single" w:sz="4" w:space="0" w:color="121F6B"/>
            </w:tcBorders>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83% (78)</w:t>
            </w:r>
          </w:p>
        </w:tc>
        <w:tc>
          <w:tcPr>
            <w:tcW w:w="1261" w:type="dxa"/>
            <w:tcBorders>
              <w:top w:val="nil"/>
              <w:left w:val="single" w:sz="4" w:space="0" w:color="121F6B"/>
              <w:bottom w:val="nil"/>
              <w:right w:val="nil"/>
            </w:tcBorders>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81% (46)</w:t>
            </w:r>
          </w:p>
        </w:tc>
      </w:tr>
      <w:tr w:rsidR="00264118" w:rsidRPr="004D62CE" w:rsidTr="005E7CAD">
        <w:trPr>
          <w:trHeight w:val="60"/>
        </w:trPr>
        <w:tc>
          <w:tcPr>
            <w:tcW w:w="4281" w:type="dxa"/>
            <w:tcBorders>
              <w:top w:val="nil"/>
              <w:left w:val="nil"/>
              <w:bottom w:val="nil"/>
              <w:right w:val="single" w:sz="4" w:space="0" w:color="121F6B"/>
            </w:tcBorders>
            <w:shd w:val="clear" w:color="auto" w:fill="D8DDF8"/>
            <w:vAlign w:val="center"/>
          </w:tcPr>
          <w:p w:rsidR="00264118" w:rsidRPr="004D62CE" w:rsidRDefault="00264118" w:rsidP="004D62CE">
            <w:pPr>
              <w:spacing w:before="60" w:after="60" w:line="240" w:lineRule="auto"/>
              <w:textAlignment w:val="baseline"/>
              <w:rPr>
                <w:sz w:val="18"/>
                <w:szCs w:val="18"/>
              </w:rPr>
            </w:pPr>
            <w:r w:rsidRPr="004D62CE">
              <w:rPr>
                <w:color w:val="000000" w:themeColor="text1"/>
                <w:kern w:val="24"/>
                <w:sz w:val="18"/>
                <w:szCs w:val="18"/>
              </w:rPr>
              <w:t>Reduced seriousness of most serious offence</w:t>
            </w:r>
          </w:p>
        </w:tc>
        <w:tc>
          <w:tcPr>
            <w:tcW w:w="1260" w:type="dxa"/>
            <w:tcBorders>
              <w:top w:val="nil"/>
              <w:left w:val="single" w:sz="4" w:space="0" w:color="121F6B"/>
              <w:bottom w:val="nil"/>
              <w:right w:val="single" w:sz="4" w:space="0" w:color="121F6B"/>
            </w:tcBorders>
            <w:shd w:val="clear" w:color="auto" w:fill="D8DDF8"/>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69% (75)</w:t>
            </w:r>
          </w:p>
        </w:tc>
        <w:tc>
          <w:tcPr>
            <w:tcW w:w="1260" w:type="dxa"/>
            <w:tcBorders>
              <w:top w:val="nil"/>
              <w:left w:val="single" w:sz="4" w:space="0" w:color="121F6B"/>
              <w:bottom w:val="nil"/>
              <w:right w:val="single" w:sz="4" w:space="0" w:color="121F6B"/>
            </w:tcBorders>
            <w:shd w:val="clear" w:color="auto" w:fill="D8DDF8"/>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70% (48)</w:t>
            </w:r>
          </w:p>
        </w:tc>
        <w:tc>
          <w:tcPr>
            <w:tcW w:w="1260" w:type="dxa"/>
            <w:tcBorders>
              <w:top w:val="nil"/>
              <w:left w:val="single" w:sz="4" w:space="0" w:color="121F6B"/>
              <w:bottom w:val="nil"/>
              <w:right w:val="single" w:sz="4" w:space="0" w:color="121F6B"/>
            </w:tcBorders>
            <w:shd w:val="clear" w:color="auto" w:fill="D8DDF8"/>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72% (68)</w:t>
            </w:r>
          </w:p>
        </w:tc>
        <w:tc>
          <w:tcPr>
            <w:tcW w:w="1261" w:type="dxa"/>
            <w:tcBorders>
              <w:top w:val="nil"/>
              <w:left w:val="single" w:sz="4" w:space="0" w:color="121F6B"/>
              <w:bottom w:val="nil"/>
              <w:right w:val="nil"/>
            </w:tcBorders>
            <w:shd w:val="clear" w:color="auto" w:fill="D8DDF8"/>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68% (39)</w:t>
            </w:r>
          </w:p>
        </w:tc>
      </w:tr>
      <w:tr w:rsidR="00264118" w:rsidRPr="004D62CE" w:rsidTr="005E7CAD">
        <w:trPr>
          <w:trHeight w:val="60"/>
        </w:trPr>
        <w:tc>
          <w:tcPr>
            <w:tcW w:w="4281" w:type="dxa"/>
            <w:tcBorders>
              <w:top w:val="nil"/>
              <w:left w:val="nil"/>
              <w:bottom w:val="single" w:sz="4" w:space="0" w:color="auto"/>
              <w:right w:val="single" w:sz="4" w:space="0" w:color="121F6B"/>
            </w:tcBorders>
            <w:vAlign w:val="center"/>
          </w:tcPr>
          <w:p w:rsidR="00264118" w:rsidRPr="004D62CE" w:rsidRDefault="00264118" w:rsidP="004D62CE">
            <w:pPr>
              <w:spacing w:before="60" w:after="60" w:line="240" w:lineRule="auto"/>
              <w:textAlignment w:val="baseline"/>
              <w:rPr>
                <w:sz w:val="18"/>
                <w:szCs w:val="18"/>
              </w:rPr>
            </w:pPr>
            <w:r w:rsidRPr="004D62CE">
              <w:rPr>
                <w:color w:val="000000" w:themeColor="text1"/>
                <w:kern w:val="24"/>
                <w:sz w:val="18"/>
                <w:szCs w:val="18"/>
              </w:rPr>
              <w:t xml:space="preserve">Received a </w:t>
            </w:r>
            <w:proofErr w:type="spellStart"/>
            <w:r w:rsidRPr="004D62CE">
              <w:rPr>
                <w:color w:val="000000" w:themeColor="text1"/>
                <w:kern w:val="24"/>
                <w:sz w:val="18"/>
                <w:szCs w:val="18"/>
              </w:rPr>
              <w:t>SwR</w:t>
            </w:r>
            <w:proofErr w:type="spellEnd"/>
            <w:r w:rsidRPr="004D62CE">
              <w:rPr>
                <w:color w:val="000000" w:themeColor="text1"/>
                <w:kern w:val="24"/>
                <w:sz w:val="18"/>
                <w:szCs w:val="18"/>
              </w:rPr>
              <w:t xml:space="preserve"> order or were imprisoned</w:t>
            </w:r>
          </w:p>
        </w:tc>
        <w:tc>
          <w:tcPr>
            <w:tcW w:w="1260" w:type="dxa"/>
            <w:tcBorders>
              <w:top w:val="nil"/>
              <w:left w:val="single" w:sz="4" w:space="0" w:color="121F6B"/>
              <w:bottom w:val="single" w:sz="4" w:space="0" w:color="auto"/>
              <w:right w:val="single" w:sz="4" w:space="0" w:color="121F6B"/>
            </w:tcBorders>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35% (38)</w:t>
            </w:r>
          </w:p>
        </w:tc>
        <w:tc>
          <w:tcPr>
            <w:tcW w:w="1260" w:type="dxa"/>
            <w:tcBorders>
              <w:top w:val="nil"/>
              <w:left w:val="single" w:sz="4" w:space="0" w:color="121F6B"/>
              <w:bottom w:val="single" w:sz="4" w:space="0" w:color="auto"/>
              <w:right w:val="single" w:sz="4" w:space="0" w:color="121F6B"/>
            </w:tcBorders>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32% (22)</w:t>
            </w:r>
          </w:p>
        </w:tc>
        <w:tc>
          <w:tcPr>
            <w:tcW w:w="1260" w:type="dxa"/>
            <w:tcBorders>
              <w:top w:val="nil"/>
              <w:left w:val="single" w:sz="4" w:space="0" w:color="121F6B"/>
              <w:bottom w:val="single" w:sz="4" w:space="0" w:color="auto"/>
              <w:right w:val="single" w:sz="4" w:space="0" w:color="121F6B"/>
            </w:tcBorders>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36% (34)</w:t>
            </w:r>
          </w:p>
        </w:tc>
        <w:tc>
          <w:tcPr>
            <w:tcW w:w="1261" w:type="dxa"/>
            <w:tcBorders>
              <w:top w:val="nil"/>
              <w:left w:val="single" w:sz="4" w:space="0" w:color="121F6B"/>
              <w:bottom w:val="single" w:sz="4" w:space="0" w:color="auto"/>
              <w:right w:val="nil"/>
            </w:tcBorders>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39% (22)</w:t>
            </w:r>
          </w:p>
        </w:tc>
      </w:tr>
    </w:tbl>
    <w:p w:rsidR="005E7CAD" w:rsidRPr="005E7CAD" w:rsidRDefault="005E7CAD" w:rsidP="00184455">
      <w:pPr>
        <w:spacing w:line="240" w:lineRule="auto"/>
        <w:rPr>
          <w:sz w:val="22"/>
          <w:szCs w:val="22"/>
        </w:rPr>
      </w:pPr>
    </w:p>
    <w:p w:rsidR="00A70F14" w:rsidRDefault="00A70F14" w:rsidP="002B1433">
      <w:pPr>
        <w:pStyle w:val="Caption"/>
      </w:pPr>
      <w:r>
        <w:t xml:space="preserve">Table </w:t>
      </w:r>
      <w:r w:rsidR="006A6792">
        <w:t>C5</w:t>
      </w:r>
      <w:r>
        <w:t xml:space="preserve">: </w:t>
      </w:r>
      <w:r w:rsidRPr="00650E9D">
        <w:t xml:space="preserve">Most serious sanction in the 12 months after </w:t>
      </w:r>
      <w:proofErr w:type="spellStart"/>
      <w:r w:rsidRPr="00650E9D">
        <w:t>SwA</w:t>
      </w:r>
      <w:proofErr w:type="spellEnd"/>
      <w:r w:rsidRPr="00650E9D">
        <w:t xml:space="preserve"> orders</w:t>
      </w:r>
      <w:r w:rsidR="00264118">
        <w:t xml:space="preserve"> ended</w:t>
      </w:r>
      <w:r w:rsidRPr="00650E9D">
        <w:t>, by region</w:t>
      </w:r>
    </w:p>
    <w:tbl>
      <w:tblPr>
        <w:tblStyle w:val="Tabletemp1"/>
        <w:tblW w:w="9322" w:type="dxa"/>
        <w:tblLayout w:type="fixed"/>
        <w:tblCellMar>
          <w:top w:w="28" w:type="dxa"/>
          <w:bottom w:w="28" w:type="dxa"/>
        </w:tblCellMar>
        <w:tblLook w:val="04A0" w:firstRow="1" w:lastRow="0" w:firstColumn="1" w:lastColumn="0" w:noHBand="0" w:noVBand="1"/>
      </w:tblPr>
      <w:tblGrid>
        <w:gridCol w:w="4361"/>
        <w:gridCol w:w="1240"/>
        <w:gridCol w:w="1240"/>
        <w:gridCol w:w="1240"/>
        <w:gridCol w:w="1241"/>
      </w:tblGrid>
      <w:tr w:rsidR="00264118" w:rsidRPr="004D62CE" w:rsidTr="005E7CAD">
        <w:tc>
          <w:tcPr>
            <w:tcW w:w="4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64118" w:rsidRPr="005E7CAD" w:rsidRDefault="00264118" w:rsidP="005E7CAD">
            <w:pPr>
              <w:spacing w:before="60" w:after="0" w:line="240" w:lineRule="auto"/>
              <w:textAlignment w:val="baseline"/>
              <w:rPr>
                <w:rFonts w:eastAsiaTheme="minorEastAsia" w:cstheme="minorBidi"/>
                <w:b/>
                <w:bCs/>
                <w:color w:val="FFFFFF" w:themeColor="background1"/>
                <w:kern w:val="24"/>
                <w:sz w:val="18"/>
                <w:szCs w:val="18"/>
              </w:rPr>
            </w:pPr>
            <w:r w:rsidRPr="005E7CAD">
              <w:rPr>
                <w:rFonts w:eastAsiaTheme="minorEastAsia" w:cstheme="minorBidi"/>
                <w:b/>
                <w:bCs/>
                <w:color w:val="FFFFFF" w:themeColor="background1"/>
                <w:kern w:val="24"/>
                <w:sz w:val="18"/>
                <w:szCs w:val="18"/>
              </w:rPr>
              <w:t>Sanction</w:t>
            </w:r>
          </w:p>
          <w:p w:rsidR="00264118" w:rsidRPr="004D62CE" w:rsidRDefault="00264118" w:rsidP="005E7CAD">
            <w:pPr>
              <w:spacing w:after="60" w:line="240" w:lineRule="auto"/>
              <w:textAlignment w:val="baseline"/>
              <w:rPr>
                <w:color w:val="FFFFFF" w:themeColor="background1"/>
                <w:sz w:val="16"/>
                <w:szCs w:val="16"/>
              </w:rPr>
            </w:pPr>
            <w:r w:rsidRPr="004D62CE">
              <w:rPr>
                <w:rFonts w:eastAsiaTheme="minorEastAsia" w:cstheme="minorBidi"/>
                <w:bCs/>
                <w:color w:val="FFFFFF" w:themeColor="background1"/>
                <w:kern w:val="24"/>
                <w:sz w:val="16"/>
                <w:szCs w:val="16"/>
              </w:rPr>
              <w:t>(Youth Court supervision orders or imprisonment)</w:t>
            </w:r>
          </w:p>
        </w:tc>
        <w:tc>
          <w:tcPr>
            <w:tcW w:w="1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64118" w:rsidRPr="004D62CE" w:rsidRDefault="00264118" w:rsidP="005E7CAD">
            <w:pPr>
              <w:spacing w:before="60" w:after="0" w:line="240" w:lineRule="auto"/>
              <w:jc w:val="center"/>
              <w:textAlignment w:val="baseline"/>
              <w:rPr>
                <w:b/>
                <w:bCs/>
                <w:color w:val="FFFFFF" w:themeColor="background1"/>
                <w:kern w:val="24"/>
                <w:sz w:val="18"/>
                <w:szCs w:val="18"/>
              </w:rPr>
            </w:pPr>
            <w:r w:rsidRPr="004D62CE">
              <w:rPr>
                <w:b/>
                <w:bCs/>
                <w:color w:val="FFFFFF" w:themeColor="background1"/>
                <w:kern w:val="24"/>
                <w:sz w:val="18"/>
                <w:szCs w:val="18"/>
              </w:rPr>
              <w:t>Northern</w:t>
            </w:r>
          </w:p>
          <w:p w:rsidR="00264118" w:rsidRPr="004D62CE" w:rsidRDefault="00264118" w:rsidP="005E7CAD">
            <w:pPr>
              <w:spacing w:after="60" w:line="240" w:lineRule="auto"/>
              <w:jc w:val="center"/>
              <w:rPr>
                <w:color w:val="FFFFFF" w:themeColor="background1"/>
                <w:sz w:val="16"/>
                <w:szCs w:val="16"/>
              </w:rPr>
            </w:pPr>
            <w:r w:rsidRPr="004D62CE">
              <w:rPr>
                <w:rFonts w:eastAsiaTheme="minorEastAsia" w:cstheme="minorBidi"/>
                <w:bCs/>
                <w:color w:val="FFFFFF" w:themeColor="background1"/>
                <w:kern w:val="24"/>
                <w:sz w:val="16"/>
                <w:szCs w:val="16"/>
              </w:rPr>
              <w:t>(n = 108)</w:t>
            </w:r>
          </w:p>
        </w:tc>
        <w:tc>
          <w:tcPr>
            <w:tcW w:w="1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64118" w:rsidRPr="004D62CE" w:rsidRDefault="00264118" w:rsidP="005E7CAD">
            <w:pPr>
              <w:spacing w:before="60" w:after="0" w:line="240" w:lineRule="auto"/>
              <w:jc w:val="center"/>
              <w:textAlignment w:val="baseline"/>
              <w:rPr>
                <w:b/>
                <w:bCs/>
                <w:color w:val="FFFFFF" w:themeColor="background1"/>
                <w:kern w:val="24"/>
                <w:sz w:val="18"/>
                <w:szCs w:val="18"/>
              </w:rPr>
            </w:pPr>
            <w:r w:rsidRPr="004D62CE">
              <w:rPr>
                <w:b/>
                <w:bCs/>
                <w:color w:val="FFFFFF" w:themeColor="background1"/>
                <w:kern w:val="24"/>
                <w:sz w:val="18"/>
                <w:szCs w:val="18"/>
              </w:rPr>
              <w:t>Midlands</w:t>
            </w:r>
          </w:p>
          <w:p w:rsidR="00264118" w:rsidRPr="004D62CE" w:rsidRDefault="00264118" w:rsidP="005E7CAD">
            <w:pPr>
              <w:spacing w:after="60" w:line="240" w:lineRule="auto"/>
              <w:jc w:val="center"/>
              <w:textAlignment w:val="baseline"/>
              <w:rPr>
                <w:b/>
                <w:bCs/>
                <w:color w:val="FFFFFF" w:themeColor="background1"/>
                <w:kern w:val="24"/>
                <w:sz w:val="18"/>
                <w:szCs w:val="18"/>
              </w:rPr>
            </w:pPr>
            <w:r w:rsidRPr="004D62CE">
              <w:rPr>
                <w:rFonts w:eastAsiaTheme="minorEastAsia" w:cstheme="minorBidi"/>
                <w:bCs/>
                <w:color w:val="FFFFFF" w:themeColor="background1"/>
                <w:kern w:val="24"/>
                <w:sz w:val="16"/>
                <w:szCs w:val="16"/>
              </w:rPr>
              <w:t>(n = 69)</w:t>
            </w:r>
          </w:p>
        </w:tc>
        <w:tc>
          <w:tcPr>
            <w:tcW w:w="1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64118" w:rsidRPr="004D62CE" w:rsidRDefault="00264118" w:rsidP="005E7CAD">
            <w:pPr>
              <w:spacing w:before="60" w:after="0" w:line="240" w:lineRule="auto"/>
              <w:jc w:val="center"/>
              <w:textAlignment w:val="baseline"/>
              <w:rPr>
                <w:b/>
                <w:bCs/>
                <w:color w:val="FFFFFF" w:themeColor="background1"/>
                <w:kern w:val="24"/>
                <w:sz w:val="18"/>
                <w:szCs w:val="18"/>
              </w:rPr>
            </w:pPr>
            <w:r w:rsidRPr="004D62CE">
              <w:rPr>
                <w:b/>
                <w:bCs/>
                <w:color w:val="FFFFFF" w:themeColor="background1"/>
                <w:kern w:val="24"/>
                <w:sz w:val="18"/>
                <w:szCs w:val="18"/>
              </w:rPr>
              <w:t>Central</w:t>
            </w:r>
          </w:p>
          <w:p w:rsidR="00264118" w:rsidRPr="004D62CE" w:rsidRDefault="00264118" w:rsidP="005E7CAD">
            <w:pPr>
              <w:spacing w:after="60" w:line="240" w:lineRule="auto"/>
              <w:jc w:val="center"/>
              <w:textAlignment w:val="baseline"/>
              <w:rPr>
                <w:b/>
                <w:bCs/>
                <w:color w:val="FFFFFF" w:themeColor="background1"/>
                <w:kern w:val="24"/>
                <w:sz w:val="18"/>
                <w:szCs w:val="18"/>
              </w:rPr>
            </w:pPr>
            <w:r w:rsidRPr="004D62CE">
              <w:rPr>
                <w:rFonts w:eastAsiaTheme="minorEastAsia" w:cstheme="minorBidi"/>
                <w:bCs/>
                <w:color w:val="FFFFFF" w:themeColor="background1"/>
                <w:kern w:val="24"/>
                <w:sz w:val="16"/>
                <w:szCs w:val="16"/>
              </w:rPr>
              <w:t>(n = 94)</w:t>
            </w: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64118" w:rsidRPr="004D62CE" w:rsidRDefault="00264118" w:rsidP="005E7CAD">
            <w:pPr>
              <w:spacing w:before="60" w:after="0" w:line="240" w:lineRule="auto"/>
              <w:jc w:val="center"/>
              <w:textAlignment w:val="baseline"/>
              <w:rPr>
                <w:b/>
                <w:bCs/>
                <w:color w:val="FFFFFF" w:themeColor="background1"/>
                <w:kern w:val="24"/>
                <w:sz w:val="18"/>
                <w:szCs w:val="18"/>
              </w:rPr>
            </w:pPr>
            <w:r w:rsidRPr="004D62CE">
              <w:rPr>
                <w:b/>
                <w:bCs/>
                <w:color w:val="FFFFFF" w:themeColor="background1"/>
                <w:kern w:val="24"/>
                <w:sz w:val="18"/>
                <w:szCs w:val="18"/>
              </w:rPr>
              <w:t>Southern</w:t>
            </w:r>
          </w:p>
          <w:p w:rsidR="00264118" w:rsidRPr="004D62CE" w:rsidRDefault="00264118" w:rsidP="005E7CAD">
            <w:pPr>
              <w:spacing w:after="60" w:line="240" w:lineRule="auto"/>
              <w:jc w:val="center"/>
              <w:rPr>
                <w:color w:val="FFFFFF" w:themeColor="background1"/>
                <w:sz w:val="16"/>
                <w:szCs w:val="16"/>
              </w:rPr>
            </w:pPr>
            <w:r w:rsidRPr="004D62CE">
              <w:rPr>
                <w:rFonts w:eastAsiaTheme="minorEastAsia" w:cstheme="minorBidi"/>
                <w:bCs/>
                <w:color w:val="FFFFFF" w:themeColor="background1"/>
                <w:kern w:val="24"/>
                <w:sz w:val="16"/>
                <w:szCs w:val="16"/>
              </w:rPr>
              <w:t>(n = 57)</w:t>
            </w:r>
          </w:p>
        </w:tc>
      </w:tr>
      <w:tr w:rsidR="00264118" w:rsidRPr="004D62CE" w:rsidTr="005E7CAD">
        <w:trPr>
          <w:trHeight w:val="60"/>
        </w:trPr>
        <w:tc>
          <w:tcPr>
            <w:tcW w:w="4361" w:type="dxa"/>
            <w:tcBorders>
              <w:top w:val="single" w:sz="4" w:space="0" w:color="FFFFFF" w:themeColor="background1"/>
              <w:left w:val="nil"/>
              <w:bottom w:val="nil"/>
            </w:tcBorders>
            <w:vAlign w:val="center"/>
          </w:tcPr>
          <w:p w:rsidR="00264118" w:rsidRPr="004D62CE" w:rsidRDefault="00264118" w:rsidP="004D62CE">
            <w:pPr>
              <w:spacing w:before="60" w:after="60" w:line="240" w:lineRule="auto"/>
              <w:textAlignment w:val="baseline"/>
              <w:rPr>
                <w:sz w:val="18"/>
                <w:szCs w:val="18"/>
              </w:rPr>
            </w:pPr>
            <w:r w:rsidRPr="004D62CE">
              <w:rPr>
                <w:color w:val="000000" w:themeColor="text1"/>
                <w:kern w:val="24"/>
                <w:sz w:val="18"/>
                <w:szCs w:val="18"/>
              </w:rPr>
              <w:t>No imprisonment or supervision orders</w:t>
            </w:r>
          </w:p>
        </w:tc>
        <w:tc>
          <w:tcPr>
            <w:tcW w:w="1240" w:type="dxa"/>
            <w:tcBorders>
              <w:top w:val="single" w:sz="4" w:space="0" w:color="FFFFFF" w:themeColor="background1"/>
              <w:bottom w:val="nil"/>
            </w:tcBorders>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56% (61)</w:t>
            </w:r>
          </w:p>
        </w:tc>
        <w:tc>
          <w:tcPr>
            <w:tcW w:w="1240" w:type="dxa"/>
            <w:tcBorders>
              <w:top w:val="single" w:sz="4" w:space="0" w:color="FFFFFF" w:themeColor="background1"/>
              <w:bottom w:val="nil"/>
            </w:tcBorders>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61% (42)</w:t>
            </w:r>
          </w:p>
        </w:tc>
        <w:tc>
          <w:tcPr>
            <w:tcW w:w="1240" w:type="dxa"/>
            <w:tcBorders>
              <w:top w:val="single" w:sz="4" w:space="0" w:color="FFFFFF" w:themeColor="background1"/>
              <w:bottom w:val="nil"/>
            </w:tcBorders>
            <w:vAlign w:val="center"/>
          </w:tcPr>
          <w:p w:rsidR="00264118" w:rsidRPr="004D62CE" w:rsidRDefault="00264118" w:rsidP="00803C52">
            <w:pPr>
              <w:spacing w:before="60" w:after="60" w:line="240" w:lineRule="auto"/>
              <w:jc w:val="center"/>
              <w:rPr>
                <w:color w:val="000000"/>
                <w:sz w:val="18"/>
                <w:szCs w:val="18"/>
              </w:rPr>
            </w:pPr>
            <w:r w:rsidRPr="004D62CE">
              <w:rPr>
                <w:color w:val="000000"/>
                <w:sz w:val="18"/>
                <w:szCs w:val="18"/>
              </w:rPr>
              <w:t>5</w:t>
            </w:r>
            <w:r w:rsidR="00803C52">
              <w:rPr>
                <w:color w:val="000000"/>
                <w:sz w:val="18"/>
                <w:szCs w:val="18"/>
              </w:rPr>
              <w:t>3</w:t>
            </w:r>
            <w:r w:rsidRPr="004D62CE">
              <w:rPr>
                <w:color w:val="000000"/>
                <w:sz w:val="18"/>
                <w:szCs w:val="18"/>
              </w:rPr>
              <w:t>% (50)</w:t>
            </w:r>
          </w:p>
        </w:tc>
        <w:tc>
          <w:tcPr>
            <w:tcW w:w="1241" w:type="dxa"/>
            <w:tcBorders>
              <w:top w:val="single" w:sz="4" w:space="0" w:color="FFFFFF" w:themeColor="background1"/>
              <w:bottom w:val="nil"/>
              <w:right w:val="nil"/>
            </w:tcBorders>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56% (32)</w:t>
            </w:r>
          </w:p>
        </w:tc>
      </w:tr>
      <w:tr w:rsidR="00264118" w:rsidRPr="004D62CE" w:rsidTr="005E7CAD">
        <w:trPr>
          <w:trHeight w:val="60"/>
        </w:trPr>
        <w:tc>
          <w:tcPr>
            <w:tcW w:w="4361" w:type="dxa"/>
            <w:tcBorders>
              <w:top w:val="nil"/>
              <w:left w:val="nil"/>
              <w:bottom w:val="nil"/>
              <w:right w:val="single" w:sz="4" w:space="0" w:color="121F6B"/>
            </w:tcBorders>
            <w:shd w:val="clear" w:color="auto" w:fill="D8DDF8"/>
            <w:vAlign w:val="center"/>
          </w:tcPr>
          <w:p w:rsidR="00264118" w:rsidRPr="004D62CE" w:rsidRDefault="00264118" w:rsidP="004D62CE">
            <w:pPr>
              <w:spacing w:before="60" w:after="60" w:line="240" w:lineRule="auto"/>
              <w:textAlignment w:val="baseline"/>
              <w:rPr>
                <w:sz w:val="18"/>
                <w:szCs w:val="18"/>
              </w:rPr>
            </w:pPr>
            <w:r w:rsidRPr="004D62CE">
              <w:rPr>
                <w:color w:val="000000" w:themeColor="text1"/>
                <w:kern w:val="24"/>
                <w:sz w:val="18"/>
                <w:szCs w:val="18"/>
              </w:rPr>
              <w:t>Stand-alone Supervision order</w:t>
            </w:r>
          </w:p>
        </w:tc>
        <w:tc>
          <w:tcPr>
            <w:tcW w:w="1240" w:type="dxa"/>
            <w:tcBorders>
              <w:top w:val="nil"/>
              <w:left w:val="single" w:sz="4" w:space="0" w:color="121F6B"/>
              <w:bottom w:val="nil"/>
              <w:right w:val="single" w:sz="4" w:space="0" w:color="121F6B"/>
            </w:tcBorders>
            <w:shd w:val="clear" w:color="auto" w:fill="D8DDF8"/>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6% (6)</w:t>
            </w:r>
          </w:p>
        </w:tc>
        <w:tc>
          <w:tcPr>
            <w:tcW w:w="1240" w:type="dxa"/>
            <w:tcBorders>
              <w:top w:val="nil"/>
              <w:left w:val="single" w:sz="4" w:space="0" w:color="121F6B"/>
              <w:bottom w:val="nil"/>
              <w:right w:val="single" w:sz="4" w:space="0" w:color="121F6B"/>
            </w:tcBorders>
            <w:shd w:val="clear" w:color="auto" w:fill="D8DDF8"/>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7% (5)</w:t>
            </w:r>
          </w:p>
        </w:tc>
        <w:tc>
          <w:tcPr>
            <w:tcW w:w="1240" w:type="dxa"/>
            <w:tcBorders>
              <w:top w:val="nil"/>
              <w:left w:val="single" w:sz="4" w:space="0" w:color="121F6B"/>
              <w:bottom w:val="nil"/>
              <w:right w:val="single" w:sz="4" w:space="0" w:color="121F6B"/>
            </w:tcBorders>
            <w:shd w:val="clear" w:color="auto" w:fill="D8DDF8"/>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7% (7)</w:t>
            </w:r>
          </w:p>
        </w:tc>
        <w:tc>
          <w:tcPr>
            <w:tcW w:w="1241" w:type="dxa"/>
            <w:tcBorders>
              <w:top w:val="nil"/>
              <w:left w:val="single" w:sz="4" w:space="0" w:color="121F6B"/>
              <w:bottom w:val="nil"/>
              <w:right w:val="nil"/>
            </w:tcBorders>
            <w:shd w:val="clear" w:color="auto" w:fill="D8DDF8"/>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5% (3)</w:t>
            </w:r>
          </w:p>
        </w:tc>
      </w:tr>
      <w:tr w:rsidR="00264118" w:rsidRPr="004D62CE" w:rsidTr="005E7CAD">
        <w:trPr>
          <w:trHeight w:val="60"/>
        </w:trPr>
        <w:tc>
          <w:tcPr>
            <w:tcW w:w="4361" w:type="dxa"/>
            <w:tcBorders>
              <w:top w:val="nil"/>
              <w:left w:val="nil"/>
              <w:bottom w:val="nil"/>
              <w:right w:val="single" w:sz="4" w:space="0" w:color="121F6B"/>
            </w:tcBorders>
            <w:vAlign w:val="center"/>
          </w:tcPr>
          <w:p w:rsidR="00264118" w:rsidRPr="004D62CE" w:rsidRDefault="00264118" w:rsidP="004D62CE">
            <w:pPr>
              <w:spacing w:before="60" w:after="60" w:line="240" w:lineRule="auto"/>
              <w:textAlignment w:val="baseline"/>
              <w:rPr>
                <w:sz w:val="18"/>
                <w:szCs w:val="18"/>
              </w:rPr>
            </w:pPr>
            <w:r w:rsidRPr="004D62CE">
              <w:rPr>
                <w:color w:val="000000" w:themeColor="text1"/>
                <w:kern w:val="24"/>
                <w:sz w:val="18"/>
                <w:szCs w:val="18"/>
              </w:rPr>
              <w:t>Supervision with Activity order</w:t>
            </w:r>
          </w:p>
        </w:tc>
        <w:tc>
          <w:tcPr>
            <w:tcW w:w="1240" w:type="dxa"/>
            <w:tcBorders>
              <w:top w:val="nil"/>
              <w:left w:val="single" w:sz="4" w:space="0" w:color="121F6B"/>
              <w:bottom w:val="nil"/>
              <w:right w:val="single" w:sz="4" w:space="0" w:color="121F6B"/>
            </w:tcBorders>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3% (3)</w:t>
            </w:r>
          </w:p>
        </w:tc>
        <w:tc>
          <w:tcPr>
            <w:tcW w:w="1240" w:type="dxa"/>
            <w:tcBorders>
              <w:top w:val="nil"/>
              <w:left w:val="single" w:sz="4" w:space="0" w:color="121F6B"/>
              <w:bottom w:val="nil"/>
              <w:right w:val="single" w:sz="4" w:space="0" w:color="121F6B"/>
            </w:tcBorders>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0% (0)</w:t>
            </w:r>
          </w:p>
        </w:tc>
        <w:tc>
          <w:tcPr>
            <w:tcW w:w="1240" w:type="dxa"/>
            <w:tcBorders>
              <w:top w:val="nil"/>
              <w:left w:val="single" w:sz="4" w:space="0" w:color="121F6B"/>
              <w:bottom w:val="nil"/>
              <w:right w:val="single" w:sz="4" w:space="0" w:color="121F6B"/>
            </w:tcBorders>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3% (3)</w:t>
            </w:r>
          </w:p>
        </w:tc>
        <w:tc>
          <w:tcPr>
            <w:tcW w:w="1241" w:type="dxa"/>
            <w:tcBorders>
              <w:top w:val="nil"/>
              <w:left w:val="single" w:sz="4" w:space="0" w:color="121F6B"/>
              <w:bottom w:val="nil"/>
              <w:right w:val="nil"/>
            </w:tcBorders>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0% (0)</w:t>
            </w:r>
          </w:p>
        </w:tc>
      </w:tr>
      <w:tr w:rsidR="00264118" w:rsidRPr="004D62CE" w:rsidTr="005E7CAD">
        <w:trPr>
          <w:trHeight w:val="60"/>
        </w:trPr>
        <w:tc>
          <w:tcPr>
            <w:tcW w:w="4361" w:type="dxa"/>
            <w:tcBorders>
              <w:top w:val="nil"/>
              <w:left w:val="nil"/>
              <w:bottom w:val="nil"/>
              <w:right w:val="single" w:sz="4" w:space="0" w:color="121F6B"/>
            </w:tcBorders>
            <w:shd w:val="clear" w:color="auto" w:fill="D8DDF8"/>
            <w:vAlign w:val="center"/>
          </w:tcPr>
          <w:p w:rsidR="00264118" w:rsidRPr="004D62CE" w:rsidRDefault="00264118" w:rsidP="004D62CE">
            <w:pPr>
              <w:spacing w:before="60" w:after="60" w:line="240" w:lineRule="auto"/>
              <w:textAlignment w:val="baseline"/>
              <w:rPr>
                <w:sz w:val="18"/>
                <w:szCs w:val="18"/>
              </w:rPr>
            </w:pPr>
            <w:r w:rsidRPr="004D62CE">
              <w:rPr>
                <w:color w:val="000000" w:themeColor="text1"/>
                <w:kern w:val="24"/>
                <w:sz w:val="18"/>
                <w:szCs w:val="18"/>
              </w:rPr>
              <w:t>Supervision with Residence order</w:t>
            </w:r>
          </w:p>
        </w:tc>
        <w:tc>
          <w:tcPr>
            <w:tcW w:w="1240" w:type="dxa"/>
            <w:tcBorders>
              <w:top w:val="nil"/>
              <w:left w:val="single" w:sz="4" w:space="0" w:color="121F6B"/>
              <w:bottom w:val="nil"/>
              <w:right w:val="single" w:sz="4" w:space="0" w:color="121F6B"/>
            </w:tcBorders>
            <w:shd w:val="clear" w:color="auto" w:fill="D8DDF8"/>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22% (24)</w:t>
            </w:r>
          </w:p>
        </w:tc>
        <w:tc>
          <w:tcPr>
            <w:tcW w:w="1240" w:type="dxa"/>
            <w:tcBorders>
              <w:top w:val="nil"/>
              <w:left w:val="single" w:sz="4" w:space="0" w:color="121F6B"/>
              <w:bottom w:val="nil"/>
              <w:right w:val="single" w:sz="4" w:space="0" w:color="121F6B"/>
            </w:tcBorders>
            <w:shd w:val="clear" w:color="auto" w:fill="D8DDF8"/>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16% (11)</w:t>
            </w:r>
          </w:p>
        </w:tc>
        <w:tc>
          <w:tcPr>
            <w:tcW w:w="1240" w:type="dxa"/>
            <w:tcBorders>
              <w:top w:val="nil"/>
              <w:left w:val="single" w:sz="4" w:space="0" w:color="121F6B"/>
              <w:bottom w:val="nil"/>
              <w:right w:val="single" w:sz="4" w:space="0" w:color="121F6B"/>
            </w:tcBorders>
            <w:shd w:val="clear" w:color="auto" w:fill="D8DDF8"/>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24% (23)</w:t>
            </w:r>
          </w:p>
        </w:tc>
        <w:tc>
          <w:tcPr>
            <w:tcW w:w="1241" w:type="dxa"/>
            <w:tcBorders>
              <w:top w:val="nil"/>
              <w:left w:val="single" w:sz="4" w:space="0" w:color="121F6B"/>
              <w:bottom w:val="nil"/>
              <w:right w:val="nil"/>
            </w:tcBorders>
            <w:shd w:val="clear" w:color="auto" w:fill="D8DDF8"/>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25% (14)</w:t>
            </w:r>
          </w:p>
        </w:tc>
      </w:tr>
      <w:tr w:rsidR="00264118" w:rsidRPr="004D62CE" w:rsidTr="005E7CAD">
        <w:trPr>
          <w:trHeight w:val="60"/>
        </w:trPr>
        <w:tc>
          <w:tcPr>
            <w:tcW w:w="4361" w:type="dxa"/>
            <w:tcBorders>
              <w:top w:val="nil"/>
              <w:left w:val="nil"/>
              <w:bottom w:val="single" w:sz="4" w:space="0" w:color="auto"/>
              <w:right w:val="single" w:sz="4" w:space="0" w:color="121F6B"/>
            </w:tcBorders>
            <w:vAlign w:val="center"/>
          </w:tcPr>
          <w:p w:rsidR="00264118" w:rsidRPr="004D62CE" w:rsidRDefault="00264118" w:rsidP="004D62CE">
            <w:pPr>
              <w:spacing w:before="60" w:after="60" w:line="240" w:lineRule="auto"/>
              <w:textAlignment w:val="baseline"/>
              <w:rPr>
                <w:sz w:val="18"/>
                <w:szCs w:val="18"/>
              </w:rPr>
            </w:pPr>
            <w:r w:rsidRPr="004D62CE">
              <w:rPr>
                <w:color w:val="000000" w:themeColor="text1"/>
                <w:kern w:val="24"/>
                <w:sz w:val="18"/>
                <w:szCs w:val="18"/>
              </w:rPr>
              <w:t>Imprisonment</w:t>
            </w:r>
          </w:p>
        </w:tc>
        <w:tc>
          <w:tcPr>
            <w:tcW w:w="1240" w:type="dxa"/>
            <w:tcBorders>
              <w:top w:val="nil"/>
              <w:left w:val="single" w:sz="4" w:space="0" w:color="121F6B"/>
              <w:bottom w:val="single" w:sz="4" w:space="0" w:color="auto"/>
              <w:right w:val="single" w:sz="4" w:space="0" w:color="121F6B"/>
            </w:tcBorders>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13% (14)</w:t>
            </w:r>
          </w:p>
        </w:tc>
        <w:tc>
          <w:tcPr>
            <w:tcW w:w="1240" w:type="dxa"/>
            <w:tcBorders>
              <w:top w:val="nil"/>
              <w:left w:val="single" w:sz="4" w:space="0" w:color="121F6B"/>
              <w:bottom w:val="single" w:sz="4" w:space="0" w:color="auto"/>
              <w:right w:val="single" w:sz="4" w:space="0" w:color="121F6B"/>
            </w:tcBorders>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16% (11)</w:t>
            </w:r>
          </w:p>
        </w:tc>
        <w:tc>
          <w:tcPr>
            <w:tcW w:w="1240" w:type="dxa"/>
            <w:tcBorders>
              <w:top w:val="nil"/>
              <w:left w:val="single" w:sz="4" w:space="0" w:color="121F6B"/>
              <w:bottom w:val="single" w:sz="4" w:space="0" w:color="auto"/>
              <w:right w:val="single" w:sz="4" w:space="0" w:color="121F6B"/>
            </w:tcBorders>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12% (11)</w:t>
            </w:r>
          </w:p>
        </w:tc>
        <w:tc>
          <w:tcPr>
            <w:tcW w:w="1241" w:type="dxa"/>
            <w:tcBorders>
              <w:top w:val="nil"/>
              <w:left w:val="single" w:sz="4" w:space="0" w:color="121F6B"/>
              <w:bottom w:val="single" w:sz="4" w:space="0" w:color="auto"/>
              <w:right w:val="nil"/>
            </w:tcBorders>
            <w:vAlign w:val="center"/>
          </w:tcPr>
          <w:p w:rsidR="00264118" w:rsidRPr="004D62CE" w:rsidRDefault="00264118" w:rsidP="004D62CE">
            <w:pPr>
              <w:spacing w:before="60" w:after="60" w:line="240" w:lineRule="auto"/>
              <w:jc w:val="center"/>
              <w:rPr>
                <w:color w:val="000000"/>
                <w:sz w:val="18"/>
                <w:szCs w:val="18"/>
              </w:rPr>
            </w:pPr>
            <w:r w:rsidRPr="004D62CE">
              <w:rPr>
                <w:color w:val="000000"/>
                <w:sz w:val="18"/>
                <w:szCs w:val="18"/>
              </w:rPr>
              <w:t>14% (8)</w:t>
            </w:r>
          </w:p>
        </w:tc>
      </w:tr>
    </w:tbl>
    <w:p w:rsidR="00344919" w:rsidRPr="00F576CE" w:rsidRDefault="00344919" w:rsidP="00AE6D33">
      <w:pPr>
        <w:pStyle w:val="Heading3"/>
      </w:pPr>
      <w:r w:rsidRPr="00F576CE">
        <w:lastRenderedPageBreak/>
        <w:t>Supervision with Residence</w:t>
      </w:r>
    </w:p>
    <w:p w:rsidR="00A70F14" w:rsidRDefault="00A70F14" w:rsidP="00264118">
      <w:pPr>
        <w:pStyle w:val="Caption"/>
        <w:ind w:right="-188"/>
      </w:pPr>
      <w:r>
        <w:t xml:space="preserve">Table </w:t>
      </w:r>
      <w:r w:rsidR="006A6792">
        <w:t>C6</w:t>
      </w:r>
      <w:r>
        <w:t xml:space="preserve">: </w:t>
      </w:r>
      <w:r w:rsidRPr="001D5925">
        <w:t>Outcomes 12 months after Supervision with Residence orders</w:t>
      </w:r>
      <w:r w:rsidR="00264118">
        <w:t xml:space="preserve"> ended</w:t>
      </w:r>
      <w:r w:rsidRPr="001D5925">
        <w:t>, by region</w:t>
      </w:r>
    </w:p>
    <w:tbl>
      <w:tblPr>
        <w:tblStyle w:val="Tabletemp1"/>
        <w:tblW w:w="9322" w:type="dxa"/>
        <w:tblLayout w:type="fixed"/>
        <w:tblCellMar>
          <w:top w:w="28" w:type="dxa"/>
          <w:bottom w:w="28" w:type="dxa"/>
        </w:tblCellMar>
        <w:tblLook w:val="04A0" w:firstRow="1" w:lastRow="0" w:firstColumn="1" w:lastColumn="0" w:noHBand="0" w:noVBand="1"/>
      </w:tblPr>
      <w:tblGrid>
        <w:gridCol w:w="4361"/>
        <w:gridCol w:w="1240"/>
        <w:gridCol w:w="1240"/>
        <w:gridCol w:w="1240"/>
        <w:gridCol w:w="1241"/>
      </w:tblGrid>
      <w:tr w:rsidR="00264118" w:rsidRPr="005871C8" w:rsidTr="005E7CAD">
        <w:trPr>
          <w:trHeight w:val="653"/>
        </w:trPr>
        <w:tc>
          <w:tcPr>
            <w:tcW w:w="43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64118" w:rsidRPr="005871C8" w:rsidRDefault="00264118" w:rsidP="000C32BC">
            <w:pPr>
              <w:spacing w:before="20" w:after="0" w:line="240" w:lineRule="auto"/>
              <w:textAlignment w:val="baseline"/>
              <w:rPr>
                <w:rFonts w:eastAsiaTheme="minorEastAsia" w:cstheme="minorBidi"/>
                <w:b/>
                <w:bCs/>
                <w:color w:val="FFFFFF" w:themeColor="background1"/>
                <w:kern w:val="24"/>
                <w:sz w:val="18"/>
                <w:szCs w:val="18"/>
              </w:rPr>
            </w:pPr>
            <w:r w:rsidRPr="005871C8">
              <w:rPr>
                <w:rFonts w:eastAsiaTheme="minorEastAsia" w:cstheme="minorBidi"/>
                <w:b/>
                <w:bCs/>
                <w:color w:val="FFFFFF" w:themeColor="background1"/>
                <w:kern w:val="24"/>
                <w:sz w:val="18"/>
                <w:szCs w:val="18"/>
              </w:rPr>
              <w:t>Outcome</w:t>
            </w:r>
          </w:p>
          <w:p w:rsidR="00264118" w:rsidRPr="005871C8" w:rsidRDefault="00264118" w:rsidP="000C32BC">
            <w:pPr>
              <w:spacing w:before="20" w:after="0" w:line="240" w:lineRule="auto"/>
              <w:textAlignment w:val="baseline"/>
              <w:rPr>
                <w:color w:val="FFFFFF" w:themeColor="background1"/>
                <w:sz w:val="16"/>
                <w:szCs w:val="16"/>
              </w:rPr>
            </w:pPr>
            <w:r w:rsidRPr="005871C8">
              <w:rPr>
                <w:rFonts w:eastAsiaTheme="minorEastAsia" w:cstheme="minorBidi"/>
                <w:bCs/>
                <w:color w:val="FFFFFF" w:themeColor="background1"/>
                <w:kern w:val="24"/>
                <w:sz w:val="16"/>
                <w:szCs w:val="16"/>
              </w:rPr>
              <w:t>(reductions compare after period to same period before)</w:t>
            </w:r>
          </w:p>
        </w:tc>
        <w:tc>
          <w:tcPr>
            <w:tcW w:w="1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64118" w:rsidRPr="005871C8" w:rsidRDefault="00264118" w:rsidP="005871C8">
            <w:pPr>
              <w:spacing w:before="20" w:after="0" w:line="240" w:lineRule="auto"/>
              <w:ind w:right="-85"/>
              <w:jc w:val="center"/>
              <w:textAlignment w:val="baseline"/>
              <w:rPr>
                <w:b/>
                <w:bCs/>
                <w:color w:val="FFFFFF" w:themeColor="background1"/>
                <w:kern w:val="24"/>
                <w:sz w:val="18"/>
                <w:szCs w:val="18"/>
              </w:rPr>
            </w:pPr>
            <w:r w:rsidRPr="005871C8">
              <w:rPr>
                <w:b/>
                <w:bCs/>
                <w:color w:val="FFFFFF" w:themeColor="background1"/>
                <w:kern w:val="24"/>
                <w:sz w:val="18"/>
                <w:szCs w:val="18"/>
              </w:rPr>
              <w:t>Northern</w:t>
            </w:r>
          </w:p>
          <w:p w:rsidR="00264118" w:rsidRPr="005871C8" w:rsidRDefault="00264118" w:rsidP="005871C8">
            <w:pPr>
              <w:spacing w:before="20" w:after="0" w:line="240" w:lineRule="auto"/>
              <w:ind w:right="-85"/>
              <w:jc w:val="center"/>
              <w:textAlignment w:val="baseline"/>
              <w:rPr>
                <w:bCs/>
                <w:color w:val="FFFFFF" w:themeColor="background1"/>
                <w:kern w:val="24"/>
                <w:sz w:val="16"/>
                <w:szCs w:val="16"/>
              </w:rPr>
            </w:pPr>
            <w:r w:rsidRPr="005871C8">
              <w:rPr>
                <w:bCs/>
                <w:color w:val="FFFFFF" w:themeColor="background1"/>
                <w:kern w:val="24"/>
                <w:sz w:val="16"/>
                <w:szCs w:val="16"/>
              </w:rPr>
              <w:t>(n = 109)</w:t>
            </w:r>
          </w:p>
        </w:tc>
        <w:tc>
          <w:tcPr>
            <w:tcW w:w="1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64118" w:rsidRPr="005871C8" w:rsidRDefault="00264118" w:rsidP="00D30FB6">
            <w:pPr>
              <w:spacing w:before="20" w:after="0" w:line="240" w:lineRule="auto"/>
              <w:jc w:val="center"/>
              <w:textAlignment w:val="baseline"/>
              <w:rPr>
                <w:b/>
                <w:bCs/>
                <w:color w:val="FFFFFF" w:themeColor="background1"/>
                <w:kern w:val="24"/>
                <w:sz w:val="18"/>
                <w:szCs w:val="18"/>
              </w:rPr>
            </w:pPr>
            <w:r w:rsidRPr="005871C8">
              <w:rPr>
                <w:b/>
                <w:bCs/>
                <w:color w:val="FFFFFF" w:themeColor="background1"/>
                <w:kern w:val="24"/>
                <w:sz w:val="18"/>
                <w:szCs w:val="18"/>
              </w:rPr>
              <w:t>Midlands</w:t>
            </w:r>
          </w:p>
          <w:p w:rsidR="00264118" w:rsidRPr="005871C8" w:rsidRDefault="00264118" w:rsidP="005871C8">
            <w:pPr>
              <w:spacing w:before="20" w:after="0" w:line="240" w:lineRule="auto"/>
              <w:jc w:val="center"/>
              <w:textAlignment w:val="baseline"/>
              <w:rPr>
                <w:b/>
                <w:bCs/>
                <w:color w:val="FFFFFF" w:themeColor="background1"/>
                <w:kern w:val="24"/>
                <w:sz w:val="18"/>
                <w:szCs w:val="18"/>
              </w:rPr>
            </w:pPr>
            <w:r w:rsidRPr="005871C8">
              <w:rPr>
                <w:rFonts w:eastAsiaTheme="minorEastAsia" w:cstheme="minorBidi"/>
                <w:bCs/>
                <w:color w:val="FFFFFF" w:themeColor="background1"/>
                <w:kern w:val="24"/>
                <w:sz w:val="16"/>
                <w:szCs w:val="16"/>
              </w:rPr>
              <w:t>(n = 97)</w:t>
            </w:r>
          </w:p>
        </w:tc>
        <w:tc>
          <w:tcPr>
            <w:tcW w:w="1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64118" w:rsidRPr="005871C8" w:rsidRDefault="00264118" w:rsidP="00D30FB6">
            <w:pPr>
              <w:spacing w:before="20" w:after="0" w:line="240" w:lineRule="auto"/>
              <w:jc w:val="center"/>
              <w:textAlignment w:val="baseline"/>
              <w:rPr>
                <w:b/>
                <w:bCs/>
                <w:color w:val="FFFFFF" w:themeColor="background1"/>
                <w:kern w:val="24"/>
                <w:sz w:val="18"/>
                <w:szCs w:val="18"/>
              </w:rPr>
            </w:pPr>
            <w:r w:rsidRPr="005871C8">
              <w:rPr>
                <w:b/>
                <w:bCs/>
                <w:color w:val="FFFFFF" w:themeColor="background1"/>
                <w:kern w:val="24"/>
                <w:sz w:val="18"/>
                <w:szCs w:val="18"/>
              </w:rPr>
              <w:t>Central</w:t>
            </w:r>
          </w:p>
          <w:p w:rsidR="00264118" w:rsidRPr="005871C8" w:rsidRDefault="00264118" w:rsidP="005871C8">
            <w:pPr>
              <w:spacing w:before="20" w:after="0" w:line="240" w:lineRule="auto"/>
              <w:jc w:val="center"/>
              <w:textAlignment w:val="baseline"/>
              <w:rPr>
                <w:b/>
                <w:bCs/>
                <w:color w:val="FFFFFF" w:themeColor="background1"/>
                <w:kern w:val="24"/>
                <w:sz w:val="18"/>
                <w:szCs w:val="18"/>
              </w:rPr>
            </w:pPr>
            <w:r w:rsidRPr="005871C8">
              <w:rPr>
                <w:bCs/>
                <w:color w:val="FFFFFF" w:themeColor="background1"/>
                <w:kern w:val="24"/>
                <w:sz w:val="16"/>
                <w:szCs w:val="16"/>
              </w:rPr>
              <w:t>(n = 110)</w:t>
            </w: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64118" w:rsidRPr="005871C8" w:rsidRDefault="00264118" w:rsidP="005871C8">
            <w:pPr>
              <w:spacing w:before="20" w:after="0" w:line="240" w:lineRule="auto"/>
              <w:jc w:val="center"/>
              <w:textAlignment w:val="baseline"/>
              <w:rPr>
                <w:b/>
                <w:bCs/>
                <w:color w:val="FFFFFF" w:themeColor="background1"/>
                <w:kern w:val="24"/>
                <w:sz w:val="18"/>
                <w:szCs w:val="18"/>
              </w:rPr>
            </w:pPr>
            <w:r w:rsidRPr="005871C8">
              <w:rPr>
                <w:b/>
                <w:bCs/>
                <w:color w:val="FFFFFF" w:themeColor="background1"/>
                <w:kern w:val="24"/>
                <w:sz w:val="18"/>
                <w:szCs w:val="18"/>
              </w:rPr>
              <w:t>Southern</w:t>
            </w:r>
          </w:p>
          <w:p w:rsidR="00264118" w:rsidRPr="005871C8" w:rsidRDefault="00264118" w:rsidP="005871C8">
            <w:pPr>
              <w:spacing w:before="20" w:after="0" w:line="240" w:lineRule="auto"/>
              <w:jc w:val="center"/>
              <w:textAlignment w:val="baseline"/>
              <w:rPr>
                <w:color w:val="FFFFFF" w:themeColor="background1"/>
                <w:sz w:val="16"/>
                <w:szCs w:val="16"/>
              </w:rPr>
            </w:pPr>
            <w:r w:rsidRPr="005871C8">
              <w:rPr>
                <w:rFonts w:eastAsiaTheme="minorEastAsia" w:cstheme="minorBidi"/>
                <w:bCs/>
                <w:color w:val="FFFFFF" w:themeColor="background1"/>
                <w:kern w:val="24"/>
                <w:sz w:val="16"/>
                <w:szCs w:val="16"/>
              </w:rPr>
              <w:t>(n = 76)</w:t>
            </w:r>
          </w:p>
        </w:tc>
      </w:tr>
      <w:tr w:rsidR="00264118" w:rsidRPr="005871C8" w:rsidTr="005E7CAD">
        <w:trPr>
          <w:trHeight w:val="60"/>
        </w:trPr>
        <w:tc>
          <w:tcPr>
            <w:tcW w:w="4361" w:type="dxa"/>
            <w:tcBorders>
              <w:top w:val="single" w:sz="4" w:space="0" w:color="FFFFFF" w:themeColor="background1"/>
              <w:left w:val="nil"/>
              <w:bottom w:val="nil"/>
            </w:tcBorders>
            <w:vAlign w:val="center"/>
          </w:tcPr>
          <w:p w:rsidR="00264118" w:rsidRPr="005871C8" w:rsidRDefault="00264118" w:rsidP="005871C8">
            <w:pPr>
              <w:spacing w:before="60" w:after="60" w:line="240" w:lineRule="auto"/>
              <w:textAlignment w:val="baseline"/>
              <w:rPr>
                <w:sz w:val="18"/>
                <w:szCs w:val="18"/>
              </w:rPr>
            </w:pPr>
            <w:r w:rsidRPr="005871C8">
              <w:rPr>
                <w:color w:val="000000" w:themeColor="text1"/>
                <w:kern w:val="24"/>
                <w:sz w:val="18"/>
                <w:szCs w:val="18"/>
              </w:rPr>
              <w:t>Did not reoffend</w:t>
            </w:r>
          </w:p>
        </w:tc>
        <w:tc>
          <w:tcPr>
            <w:tcW w:w="1240" w:type="dxa"/>
            <w:tcBorders>
              <w:top w:val="single" w:sz="4" w:space="0" w:color="FFFFFF" w:themeColor="background1"/>
              <w:bottom w:val="nil"/>
            </w:tcBorders>
            <w:vAlign w:val="center"/>
          </w:tcPr>
          <w:p w:rsidR="00264118" w:rsidRPr="005871C8" w:rsidRDefault="00264118" w:rsidP="005871C8">
            <w:pPr>
              <w:spacing w:before="60" w:after="60"/>
              <w:jc w:val="center"/>
              <w:rPr>
                <w:color w:val="000000"/>
                <w:sz w:val="18"/>
                <w:szCs w:val="18"/>
              </w:rPr>
            </w:pPr>
            <w:r w:rsidRPr="005871C8">
              <w:rPr>
                <w:color w:val="000000"/>
                <w:kern w:val="24"/>
                <w:sz w:val="18"/>
                <w:szCs w:val="18"/>
              </w:rPr>
              <w:t>9% (10)</w:t>
            </w:r>
          </w:p>
        </w:tc>
        <w:tc>
          <w:tcPr>
            <w:tcW w:w="1240" w:type="dxa"/>
            <w:tcBorders>
              <w:top w:val="single" w:sz="4" w:space="0" w:color="FFFFFF" w:themeColor="background1"/>
              <w:bottom w:val="nil"/>
            </w:tcBorders>
            <w:vAlign w:val="center"/>
          </w:tcPr>
          <w:p w:rsidR="00264118" w:rsidRPr="005871C8" w:rsidRDefault="00264118" w:rsidP="005871C8">
            <w:pPr>
              <w:spacing w:before="60" w:after="60"/>
              <w:jc w:val="center"/>
              <w:rPr>
                <w:color w:val="000000"/>
                <w:kern w:val="24"/>
                <w:sz w:val="18"/>
                <w:szCs w:val="18"/>
              </w:rPr>
            </w:pPr>
            <w:r w:rsidRPr="005871C8">
              <w:rPr>
                <w:color w:val="000000"/>
                <w:kern w:val="24"/>
                <w:sz w:val="18"/>
                <w:szCs w:val="18"/>
              </w:rPr>
              <w:t>14% (14)</w:t>
            </w:r>
          </w:p>
        </w:tc>
        <w:tc>
          <w:tcPr>
            <w:tcW w:w="1240" w:type="dxa"/>
            <w:tcBorders>
              <w:top w:val="single" w:sz="4" w:space="0" w:color="FFFFFF" w:themeColor="background1"/>
              <w:bottom w:val="nil"/>
            </w:tcBorders>
            <w:vAlign w:val="center"/>
          </w:tcPr>
          <w:p w:rsidR="00264118" w:rsidRPr="005871C8" w:rsidRDefault="00264118" w:rsidP="005871C8">
            <w:pPr>
              <w:spacing w:before="60" w:after="60"/>
              <w:jc w:val="center"/>
              <w:rPr>
                <w:color w:val="000000"/>
                <w:kern w:val="24"/>
                <w:sz w:val="18"/>
                <w:szCs w:val="18"/>
              </w:rPr>
            </w:pPr>
            <w:r w:rsidRPr="005871C8">
              <w:rPr>
                <w:color w:val="000000"/>
                <w:kern w:val="24"/>
                <w:sz w:val="18"/>
                <w:szCs w:val="18"/>
              </w:rPr>
              <w:t>15% (16)</w:t>
            </w:r>
          </w:p>
        </w:tc>
        <w:tc>
          <w:tcPr>
            <w:tcW w:w="1241" w:type="dxa"/>
            <w:tcBorders>
              <w:top w:val="single" w:sz="4" w:space="0" w:color="FFFFFF" w:themeColor="background1"/>
              <w:bottom w:val="nil"/>
              <w:right w:val="nil"/>
            </w:tcBorders>
            <w:vAlign w:val="center"/>
          </w:tcPr>
          <w:p w:rsidR="00264118" w:rsidRPr="005871C8" w:rsidRDefault="00264118" w:rsidP="005871C8">
            <w:pPr>
              <w:spacing w:before="60" w:after="60"/>
              <w:jc w:val="center"/>
              <w:rPr>
                <w:color w:val="000000"/>
                <w:sz w:val="18"/>
                <w:szCs w:val="18"/>
              </w:rPr>
            </w:pPr>
            <w:r w:rsidRPr="005871C8">
              <w:rPr>
                <w:color w:val="000000"/>
                <w:kern w:val="24"/>
                <w:sz w:val="18"/>
                <w:szCs w:val="18"/>
              </w:rPr>
              <w:t>12% (9)</w:t>
            </w:r>
          </w:p>
        </w:tc>
      </w:tr>
      <w:tr w:rsidR="00264118" w:rsidRPr="005871C8" w:rsidTr="005E7CAD">
        <w:trPr>
          <w:trHeight w:val="60"/>
        </w:trPr>
        <w:tc>
          <w:tcPr>
            <w:tcW w:w="4361" w:type="dxa"/>
            <w:tcBorders>
              <w:top w:val="nil"/>
              <w:left w:val="nil"/>
              <w:bottom w:val="nil"/>
              <w:right w:val="single" w:sz="4" w:space="0" w:color="121F6B"/>
            </w:tcBorders>
            <w:shd w:val="clear" w:color="auto" w:fill="D8DDF8"/>
            <w:vAlign w:val="center"/>
          </w:tcPr>
          <w:p w:rsidR="00264118" w:rsidRPr="005871C8" w:rsidRDefault="00264118" w:rsidP="005871C8">
            <w:pPr>
              <w:spacing w:before="60" w:after="60" w:line="240" w:lineRule="auto"/>
              <w:textAlignment w:val="baseline"/>
              <w:rPr>
                <w:sz w:val="18"/>
                <w:szCs w:val="18"/>
              </w:rPr>
            </w:pPr>
            <w:r w:rsidRPr="005871C8">
              <w:rPr>
                <w:color w:val="000000" w:themeColor="text1"/>
                <w:kern w:val="24"/>
                <w:sz w:val="18"/>
                <w:szCs w:val="18"/>
              </w:rPr>
              <w:t>Reduced frequency of offending</w:t>
            </w:r>
          </w:p>
        </w:tc>
        <w:tc>
          <w:tcPr>
            <w:tcW w:w="1240" w:type="dxa"/>
            <w:tcBorders>
              <w:top w:val="nil"/>
              <w:left w:val="single" w:sz="4" w:space="0" w:color="121F6B"/>
              <w:bottom w:val="nil"/>
              <w:right w:val="single" w:sz="4" w:space="0" w:color="121F6B"/>
            </w:tcBorders>
            <w:shd w:val="clear" w:color="auto" w:fill="D8DDF8"/>
            <w:vAlign w:val="center"/>
          </w:tcPr>
          <w:p w:rsidR="00264118" w:rsidRPr="005871C8" w:rsidRDefault="00264118" w:rsidP="005871C8">
            <w:pPr>
              <w:spacing w:before="60" w:after="60"/>
              <w:jc w:val="center"/>
              <w:rPr>
                <w:color w:val="000000"/>
                <w:sz w:val="18"/>
                <w:szCs w:val="18"/>
              </w:rPr>
            </w:pPr>
            <w:r w:rsidRPr="005871C8">
              <w:rPr>
                <w:color w:val="000000"/>
                <w:kern w:val="24"/>
                <w:sz w:val="18"/>
                <w:szCs w:val="18"/>
              </w:rPr>
              <w:t>61% (67)</w:t>
            </w:r>
          </w:p>
        </w:tc>
        <w:tc>
          <w:tcPr>
            <w:tcW w:w="1240" w:type="dxa"/>
            <w:tcBorders>
              <w:top w:val="nil"/>
              <w:left w:val="single" w:sz="4" w:space="0" w:color="121F6B"/>
              <w:bottom w:val="nil"/>
              <w:right w:val="single" w:sz="4" w:space="0" w:color="121F6B"/>
            </w:tcBorders>
            <w:shd w:val="clear" w:color="auto" w:fill="D8DDF8"/>
            <w:vAlign w:val="center"/>
          </w:tcPr>
          <w:p w:rsidR="00264118" w:rsidRPr="005871C8" w:rsidRDefault="00264118" w:rsidP="005871C8">
            <w:pPr>
              <w:spacing w:before="60" w:after="60"/>
              <w:jc w:val="center"/>
              <w:rPr>
                <w:color w:val="000000"/>
                <w:kern w:val="24"/>
                <w:sz w:val="18"/>
                <w:szCs w:val="18"/>
              </w:rPr>
            </w:pPr>
            <w:r w:rsidRPr="005871C8">
              <w:rPr>
                <w:color w:val="000000"/>
                <w:kern w:val="24"/>
                <w:sz w:val="18"/>
                <w:szCs w:val="18"/>
              </w:rPr>
              <w:t>75% (73)</w:t>
            </w:r>
          </w:p>
        </w:tc>
        <w:tc>
          <w:tcPr>
            <w:tcW w:w="1240" w:type="dxa"/>
            <w:tcBorders>
              <w:top w:val="nil"/>
              <w:left w:val="single" w:sz="4" w:space="0" w:color="121F6B"/>
              <w:bottom w:val="nil"/>
              <w:right w:val="single" w:sz="4" w:space="0" w:color="121F6B"/>
            </w:tcBorders>
            <w:shd w:val="clear" w:color="auto" w:fill="D8DDF8"/>
            <w:vAlign w:val="center"/>
          </w:tcPr>
          <w:p w:rsidR="00264118" w:rsidRPr="005871C8" w:rsidRDefault="00264118" w:rsidP="005871C8">
            <w:pPr>
              <w:spacing w:before="60" w:after="60"/>
              <w:jc w:val="center"/>
              <w:rPr>
                <w:color w:val="000000"/>
                <w:kern w:val="24"/>
                <w:sz w:val="18"/>
                <w:szCs w:val="18"/>
              </w:rPr>
            </w:pPr>
            <w:r w:rsidRPr="005871C8">
              <w:rPr>
                <w:color w:val="000000"/>
                <w:kern w:val="24"/>
                <w:sz w:val="18"/>
                <w:szCs w:val="18"/>
              </w:rPr>
              <w:t>77% (85)</w:t>
            </w:r>
          </w:p>
        </w:tc>
        <w:tc>
          <w:tcPr>
            <w:tcW w:w="1241" w:type="dxa"/>
            <w:tcBorders>
              <w:top w:val="nil"/>
              <w:left w:val="single" w:sz="4" w:space="0" w:color="121F6B"/>
              <w:bottom w:val="nil"/>
              <w:right w:val="nil"/>
            </w:tcBorders>
            <w:shd w:val="clear" w:color="auto" w:fill="D8DDF8"/>
            <w:vAlign w:val="center"/>
          </w:tcPr>
          <w:p w:rsidR="00264118" w:rsidRPr="005871C8" w:rsidRDefault="00264118" w:rsidP="005871C8">
            <w:pPr>
              <w:spacing w:before="60" w:after="60"/>
              <w:jc w:val="center"/>
              <w:rPr>
                <w:color w:val="000000"/>
                <w:sz w:val="18"/>
                <w:szCs w:val="18"/>
              </w:rPr>
            </w:pPr>
            <w:r w:rsidRPr="005871C8">
              <w:rPr>
                <w:color w:val="000000"/>
                <w:kern w:val="24"/>
                <w:sz w:val="18"/>
                <w:szCs w:val="18"/>
              </w:rPr>
              <w:t>83% (63)</w:t>
            </w:r>
          </w:p>
        </w:tc>
      </w:tr>
      <w:tr w:rsidR="00264118" w:rsidRPr="005871C8" w:rsidTr="005E7CAD">
        <w:trPr>
          <w:trHeight w:val="60"/>
        </w:trPr>
        <w:tc>
          <w:tcPr>
            <w:tcW w:w="4361" w:type="dxa"/>
            <w:tcBorders>
              <w:top w:val="nil"/>
              <w:left w:val="nil"/>
              <w:bottom w:val="nil"/>
              <w:right w:val="single" w:sz="4" w:space="0" w:color="121F6B"/>
            </w:tcBorders>
            <w:vAlign w:val="center"/>
          </w:tcPr>
          <w:p w:rsidR="00264118" w:rsidRPr="005871C8" w:rsidRDefault="00264118" w:rsidP="005871C8">
            <w:pPr>
              <w:spacing w:before="60" w:after="60" w:line="240" w:lineRule="auto"/>
              <w:textAlignment w:val="baseline"/>
              <w:rPr>
                <w:sz w:val="18"/>
                <w:szCs w:val="18"/>
              </w:rPr>
            </w:pPr>
            <w:r w:rsidRPr="005871C8">
              <w:rPr>
                <w:color w:val="000000" w:themeColor="text1"/>
                <w:kern w:val="24"/>
                <w:sz w:val="18"/>
                <w:szCs w:val="18"/>
              </w:rPr>
              <w:t>Reduced total seriousness of offending</w:t>
            </w:r>
          </w:p>
        </w:tc>
        <w:tc>
          <w:tcPr>
            <w:tcW w:w="1240" w:type="dxa"/>
            <w:tcBorders>
              <w:top w:val="nil"/>
              <w:left w:val="single" w:sz="4" w:space="0" w:color="121F6B"/>
              <w:bottom w:val="nil"/>
              <w:right w:val="single" w:sz="4" w:space="0" w:color="121F6B"/>
            </w:tcBorders>
            <w:vAlign w:val="center"/>
          </w:tcPr>
          <w:p w:rsidR="00264118" w:rsidRPr="005871C8" w:rsidRDefault="00264118" w:rsidP="005871C8">
            <w:pPr>
              <w:spacing w:before="60" w:after="60"/>
              <w:jc w:val="center"/>
              <w:rPr>
                <w:color w:val="000000"/>
                <w:sz w:val="18"/>
                <w:szCs w:val="18"/>
              </w:rPr>
            </w:pPr>
            <w:r w:rsidRPr="005871C8">
              <w:rPr>
                <w:color w:val="000000"/>
                <w:kern w:val="24"/>
                <w:sz w:val="18"/>
                <w:szCs w:val="18"/>
              </w:rPr>
              <w:t>70% (76)</w:t>
            </w:r>
          </w:p>
        </w:tc>
        <w:tc>
          <w:tcPr>
            <w:tcW w:w="1240" w:type="dxa"/>
            <w:tcBorders>
              <w:top w:val="nil"/>
              <w:left w:val="single" w:sz="4" w:space="0" w:color="121F6B"/>
              <w:bottom w:val="nil"/>
              <w:right w:val="single" w:sz="4" w:space="0" w:color="121F6B"/>
            </w:tcBorders>
            <w:vAlign w:val="center"/>
          </w:tcPr>
          <w:p w:rsidR="00264118" w:rsidRPr="005871C8" w:rsidRDefault="00264118" w:rsidP="005871C8">
            <w:pPr>
              <w:spacing w:before="60" w:after="60"/>
              <w:jc w:val="center"/>
              <w:rPr>
                <w:color w:val="000000"/>
                <w:kern w:val="24"/>
                <w:sz w:val="18"/>
                <w:szCs w:val="18"/>
              </w:rPr>
            </w:pPr>
            <w:r w:rsidRPr="005871C8">
              <w:rPr>
                <w:color w:val="000000"/>
                <w:kern w:val="24"/>
                <w:sz w:val="18"/>
                <w:szCs w:val="18"/>
              </w:rPr>
              <w:t>85% (82)</w:t>
            </w:r>
          </w:p>
        </w:tc>
        <w:tc>
          <w:tcPr>
            <w:tcW w:w="1240" w:type="dxa"/>
            <w:tcBorders>
              <w:top w:val="nil"/>
              <w:left w:val="single" w:sz="4" w:space="0" w:color="121F6B"/>
              <w:bottom w:val="nil"/>
              <w:right w:val="single" w:sz="4" w:space="0" w:color="121F6B"/>
            </w:tcBorders>
            <w:vAlign w:val="center"/>
          </w:tcPr>
          <w:p w:rsidR="00264118" w:rsidRPr="005871C8" w:rsidRDefault="00264118" w:rsidP="005871C8">
            <w:pPr>
              <w:spacing w:before="60" w:after="60"/>
              <w:jc w:val="center"/>
              <w:rPr>
                <w:color w:val="000000"/>
                <w:kern w:val="24"/>
                <w:sz w:val="18"/>
                <w:szCs w:val="18"/>
              </w:rPr>
            </w:pPr>
            <w:r w:rsidRPr="005871C8">
              <w:rPr>
                <w:color w:val="000000"/>
                <w:kern w:val="24"/>
                <w:sz w:val="18"/>
                <w:szCs w:val="18"/>
              </w:rPr>
              <w:t>81% (89)</w:t>
            </w:r>
          </w:p>
        </w:tc>
        <w:tc>
          <w:tcPr>
            <w:tcW w:w="1241" w:type="dxa"/>
            <w:tcBorders>
              <w:top w:val="nil"/>
              <w:left w:val="single" w:sz="4" w:space="0" w:color="121F6B"/>
              <w:bottom w:val="nil"/>
              <w:right w:val="nil"/>
            </w:tcBorders>
            <w:vAlign w:val="center"/>
          </w:tcPr>
          <w:p w:rsidR="00264118" w:rsidRPr="005871C8" w:rsidRDefault="00264118" w:rsidP="005871C8">
            <w:pPr>
              <w:spacing w:before="60" w:after="60"/>
              <w:jc w:val="center"/>
              <w:rPr>
                <w:color w:val="000000"/>
                <w:sz w:val="18"/>
                <w:szCs w:val="18"/>
              </w:rPr>
            </w:pPr>
            <w:r w:rsidRPr="005871C8">
              <w:rPr>
                <w:color w:val="000000"/>
                <w:kern w:val="24"/>
                <w:sz w:val="18"/>
                <w:szCs w:val="18"/>
              </w:rPr>
              <w:t>74% (56)</w:t>
            </w:r>
          </w:p>
        </w:tc>
      </w:tr>
      <w:tr w:rsidR="00264118" w:rsidRPr="005871C8" w:rsidTr="005E7CAD">
        <w:trPr>
          <w:trHeight w:val="60"/>
        </w:trPr>
        <w:tc>
          <w:tcPr>
            <w:tcW w:w="4361" w:type="dxa"/>
            <w:tcBorders>
              <w:top w:val="nil"/>
              <w:left w:val="nil"/>
              <w:bottom w:val="nil"/>
              <w:right w:val="single" w:sz="4" w:space="0" w:color="121F6B"/>
            </w:tcBorders>
            <w:shd w:val="clear" w:color="auto" w:fill="D8DDF8"/>
            <w:vAlign w:val="center"/>
          </w:tcPr>
          <w:p w:rsidR="00264118" w:rsidRPr="005871C8" w:rsidRDefault="00264118" w:rsidP="005871C8">
            <w:pPr>
              <w:spacing w:before="60" w:after="60" w:line="240" w:lineRule="auto"/>
              <w:textAlignment w:val="baseline"/>
              <w:rPr>
                <w:sz w:val="18"/>
                <w:szCs w:val="18"/>
              </w:rPr>
            </w:pPr>
            <w:r w:rsidRPr="005871C8">
              <w:rPr>
                <w:color w:val="000000" w:themeColor="text1"/>
                <w:kern w:val="24"/>
                <w:sz w:val="18"/>
                <w:szCs w:val="18"/>
              </w:rPr>
              <w:t>Reduced seriousness of most serious offence</w:t>
            </w:r>
          </w:p>
        </w:tc>
        <w:tc>
          <w:tcPr>
            <w:tcW w:w="1240" w:type="dxa"/>
            <w:tcBorders>
              <w:top w:val="nil"/>
              <w:left w:val="single" w:sz="4" w:space="0" w:color="121F6B"/>
              <w:bottom w:val="nil"/>
              <w:right w:val="single" w:sz="4" w:space="0" w:color="121F6B"/>
            </w:tcBorders>
            <w:shd w:val="clear" w:color="auto" w:fill="D8DDF8"/>
            <w:vAlign w:val="center"/>
          </w:tcPr>
          <w:p w:rsidR="00264118" w:rsidRPr="005871C8" w:rsidRDefault="00264118" w:rsidP="005871C8">
            <w:pPr>
              <w:spacing w:before="60" w:after="60"/>
              <w:jc w:val="center"/>
              <w:rPr>
                <w:color w:val="000000"/>
                <w:sz w:val="18"/>
                <w:szCs w:val="18"/>
              </w:rPr>
            </w:pPr>
            <w:r w:rsidRPr="005871C8">
              <w:rPr>
                <w:color w:val="000000"/>
                <w:kern w:val="24"/>
                <w:sz w:val="18"/>
                <w:szCs w:val="18"/>
              </w:rPr>
              <w:t>61% (66)</w:t>
            </w:r>
          </w:p>
        </w:tc>
        <w:tc>
          <w:tcPr>
            <w:tcW w:w="1240" w:type="dxa"/>
            <w:tcBorders>
              <w:top w:val="nil"/>
              <w:left w:val="single" w:sz="4" w:space="0" w:color="121F6B"/>
              <w:bottom w:val="nil"/>
              <w:right w:val="single" w:sz="4" w:space="0" w:color="121F6B"/>
            </w:tcBorders>
            <w:shd w:val="clear" w:color="auto" w:fill="D8DDF8"/>
            <w:vAlign w:val="center"/>
          </w:tcPr>
          <w:p w:rsidR="00264118" w:rsidRPr="005871C8" w:rsidRDefault="00264118" w:rsidP="005871C8">
            <w:pPr>
              <w:spacing w:before="60" w:after="60"/>
              <w:jc w:val="center"/>
              <w:rPr>
                <w:color w:val="000000"/>
                <w:kern w:val="24"/>
                <w:sz w:val="18"/>
                <w:szCs w:val="18"/>
              </w:rPr>
            </w:pPr>
            <w:r w:rsidRPr="005871C8">
              <w:rPr>
                <w:color w:val="000000"/>
                <w:kern w:val="24"/>
                <w:sz w:val="18"/>
                <w:szCs w:val="18"/>
              </w:rPr>
              <w:t>73% (71)</w:t>
            </w:r>
          </w:p>
        </w:tc>
        <w:tc>
          <w:tcPr>
            <w:tcW w:w="1240" w:type="dxa"/>
            <w:tcBorders>
              <w:top w:val="nil"/>
              <w:left w:val="single" w:sz="4" w:space="0" w:color="121F6B"/>
              <w:bottom w:val="nil"/>
              <w:right w:val="single" w:sz="4" w:space="0" w:color="121F6B"/>
            </w:tcBorders>
            <w:shd w:val="clear" w:color="auto" w:fill="D8DDF8"/>
            <w:vAlign w:val="center"/>
          </w:tcPr>
          <w:p w:rsidR="00264118" w:rsidRPr="005871C8" w:rsidRDefault="00264118" w:rsidP="005871C8">
            <w:pPr>
              <w:spacing w:before="60" w:after="60"/>
              <w:jc w:val="center"/>
              <w:rPr>
                <w:color w:val="000000"/>
                <w:kern w:val="24"/>
                <w:sz w:val="18"/>
                <w:szCs w:val="18"/>
              </w:rPr>
            </w:pPr>
            <w:r w:rsidRPr="005871C8">
              <w:rPr>
                <w:color w:val="000000"/>
                <w:kern w:val="24"/>
                <w:sz w:val="18"/>
                <w:szCs w:val="18"/>
              </w:rPr>
              <w:t>78% (86)</w:t>
            </w:r>
          </w:p>
        </w:tc>
        <w:tc>
          <w:tcPr>
            <w:tcW w:w="1241" w:type="dxa"/>
            <w:tcBorders>
              <w:top w:val="nil"/>
              <w:left w:val="single" w:sz="4" w:space="0" w:color="121F6B"/>
              <w:bottom w:val="nil"/>
              <w:right w:val="nil"/>
            </w:tcBorders>
            <w:shd w:val="clear" w:color="auto" w:fill="D8DDF8"/>
            <w:vAlign w:val="center"/>
          </w:tcPr>
          <w:p w:rsidR="00264118" w:rsidRPr="005871C8" w:rsidRDefault="00264118" w:rsidP="005871C8">
            <w:pPr>
              <w:spacing w:before="60" w:after="60"/>
              <w:jc w:val="center"/>
              <w:rPr>
                <w:color w:val="000000"/>
                <w:sz w:val="18"/>
                <w:szCs w:val="18"/>
              </w:rPr>
            </w:pPr>
            <w:r w:rsidRPr="005871C8">
              <w:rPr>
                <w:color w:val="000000"/>
                <w:kern w:val="24"/>
                <w:sz w:val="18"/>
                <w:szCs w:val="18"/>
              </w:rPr>
              <w:t>66% (50)</w:t>
            </w:r>
          </w:p>
        </w:tc>
      </w:tr>
      <w:tr w:rsidR="00264118" w:rsidRPr="005871C8" w:rsidTr="005E7CAD">
        <w:trPr>
          <w:trHeight w:val="60"/>
        </w:trPr>
        <w:tc>
          <w:tcPr>
            <w:tcW w:w="4361" w:type="dxa"/>
            <w:tcBorders>
              <w:top w:val="nil"/>
              <w:left w:val="nil"/>
              <w:bottom w:val="single" w:sz="4" w:space="0" w:color="auto"/>
              <w:right w:val="single" w:sz="4" w:space="0" w:color="121F6B"/>
            </w:tcBorders>
            <w:vAlign w:val="center"/>
          </w:tcPr>
          <w:p w:rsidR="00264118" w:rsidRPr="005871C8" w:rsidRDefault="00264118" w:rsidP="005871C8">
            <w:pPr>
              <w:spacing w:before="60" w:after="60" w:line="240" w:lineRule="auto"/>
              <w:textAlignment w:val="baseline"/>
              <w:rPr>
                <w:sz w:val="18"/>
                <w:szCs w:val="18"/>
              </w:rPr>
            </w:pPr>
            <w:r w:rsidRPr="005871C8">
              <w:rPr>
                <w:color w:val="000000" w:themeColor="text1"/>
                <w:kern w:val="24"/>
                <w:sz w:val="18"/>
                <w:szCs w:val="18"/>
              </w:rPr>
              <w:t xml:space="preserve">Received a </w:t>
            </w:r>
            <w:proofErr w:type="spellStart"/>
            <w:r w:rsidRPr="005871C8">
              <w:rPr>
                <w:color w:val="000000" w:themeColor="text1"/>
                <w:kern w:val="24"/>
                <w:sz w:val="18"/>
                <w:szCs w:val="18"/>
              </w:rPr>
              <w:t>SwR</w:t>
            </w:r>
            <w:proofErr w:type="spellEnd"/>
            <w:r w:rsidRPr="005871C8">
              <w:rPr>
                <w:color w:val="000000" w:themeColor="text1"/>
                <w:kern w:val="24"/>
                <w:sz w:val="18"/>
                <w:szCs w:val="18"/>
              </w:rPr>
              <w:t xml:space="preserve"> order or were imprisoned</w:t>
            </w:r>
          </w:p>
        </w:tc>
        <w:tc>
          <w:tcPr>
            <w:tcW w:w="1240" w:type="dxa"/>
            <w:tcBorders>
              <w:top w:val="nil"/>
              <w:left w:val="single" w:sz="4" w:space="0" w:color="121F6B"/>
              <w:bottom w:val="single" w:sz="4" w:space="0" w:color="auto"/>
              <w:right w:val="single" w:sz="4" w:space="0" w:color="121F6B"/>
            </w:tcBorders>
            <w:vAlign w:val="center"/>
          </w:tcPr>
          <w:p w:rsidR="00264118" w:rsidRPr="005871C8" w:rsidRDefault="00264118" w:rsidP="005871C8">
            <w:pPr>
              <w:spacing w:before="60" w:after="60"/>
              <w:jc w:val="center"/>
              <w:rPr>
                <w:color w:val="000000"/>
                <w:sz w:val="18"/>
                <w:szCs w:val="18"/>
              </w:rPr>
            </w:pPr>
            <w:r w:rsidRPr="005871C8">
              <w:rPr>
                <w:color w:val="000000"/>
                <w:kern w:val="24"/>
                <w:sz w:val="18"/>
                <w:szCs w:val="18"/>
              </w:rPr>
              <w:t>29% (32)</w:t>
            </w:r>
          </w:p>
        </w:tc>
        <w:tc>
          <w:tcPr>
            <w:tcW w:w="1240" w:type="dxa"/>
            <w:tcBorders>
              <w:top w:val="nil"/>
              <w:left w:val="single" w:sz="4" w:space="0" w:color="121F6B"/>
              <w:bottom w:val="single" w:sz="4" w:space="0" w:color="auto"/>
              <w:right w:val="single" w:sz="4" w:space="0" w:color="121F6B"/>
            </w:tcBorders>
            <w:vAlign w:val="center"/>
          </w:tcPr>
          <w:p w:rsidR="00264118" w:rsidRPr="005871C8" w:rsidRDefault="00264118" w:rsidP="005871C8">
            <w:pPr>
              <w:spacing w:before="60" w:after="60"/>
              <w:jc w:val="center"/>
              <w:rPr>
                <w:color w:val="000000"/>
                <w:kern w:val="24"/>
                <w:sz w:val="18"/>
                <w:szCs w:val="18"/>
              </w:rPr>
            </w:pPr>
            <w:r w:rsidRPr="005871C8">
              <w:rPr>
                <w:color w:val="000000"/>
                <w:kern w:val="24"/>
                <w:sz w:val="18"/>
                <w:szCs w:val="18"/>
              </w:rPr>
              <w:t>29% (28)</w:t>
            </w:r>
          </w:p>
        </w:tc>
        <w:tc>
          <w:tcPr>
            <w:tcW w:w="1240" w:type="dxa"/>
            <w:tcBorders>
              <w:top w:val="nil"/>
              <w:left w:val="single" w:sz="4" w:space="0" w:color="121F6B"/>
              <w:bottom w:val="single" w:sz="4" w:space="0" w:color="auto"/>
              <w:right w:val="single" w:sz="4" w:space="0" w:color="121F6B"/>
            </w:tcBorders>
            <w:vAlign w:val="center"/>
          </w:tcPr>
          <w:p w:rsidR="00264118" w:rsidRPr="005871C8" w:rsidRDefault="00264118" w:rsidP="005871C8">
            <w:pPr>
              <w:spacing w:before="60" w:after="60"/>
              <w:jc w:val="center"/>
              <w:rPr>
                <w:color w:val="000000"/>
                <w:kern w:val="24"/>
                <w:sz w:val="18"/>
                <w:szCs w:val="18"/>
              </w:rPr>
            </w:pPr>
            <w:r w:rsidRPr="005871C8">
              <w:rPr>
                <w:color w:val="000000"/>
                <w:kern w:val="24"/>
                <w:sz w:val="18"/>
                <w:szCs w:val="18"/>
              </w:rPr>
              <w:t>30% (33)</w:t>
            </w:r>
          </w:p>
        </w:tc>
        <w:tc>
          <w:tcPr>
            <w:tcW w:w="1241" w:type="dxa"/>
            <w:tcBorders>
              <w:top w:val="nil"/>
              <w:left w:val="single" w:sz="4" w:space="0" w:color="121F6B"/>
              <w:bottom w:val="single" w:sz="4" w:space="0" w:color="auto"/>
              <w:right w:val="nil"/>
            </w:tcBorders>
            <w:vAlign w:val="center"/>
          </w:tcPr>
          <w:p w:rsidR="00264118" w:rsidRPr="005871C8" w:rsidRDefault="00264118" w:rsidP="005871C8">
            <w:pPr>
              <w:spacing w:before="60" w:after="60"/>
              <w:jc w:val="center"/>
              <w:rPr>
                <w:color w:val="000000"/>
                <w:sz w:val="18"/>
                <w:szCs w:val="18"/>
              </w:rPr>
            </w:pPr>
            <w:r w:rsidRPr="005871C8">
              <w:rPr>
                <w:color w:val="000000"/>
                <w:kern w:val="24"/>
                <w:sz w:val="18"/>
                <w:szCs w:val="18"/>
              </w:rPr>
              <w:t>34% (26)</w:t>
            </w:r>
          </w:p>
        </w:tc>
      </w:tr>
    </w:tbl>
    <w:p w:rsidR="007E2D06" w:rsidRDefault="007E2D06" w:rsidP="007E2D06">
      <w:pPr>
        <w:spacing w:after="0" w:line="240" w:lineRule="auto"/>
      </w:pPr>
    </w:p>
    <w:p w:rsidR="007E2D06" w:rsidRDefault="007E2D06" w:rsidP="007E2D06">
      <w:pPr>
        <w:spacing w:after="0" w:line="240" w:lineRule="auto"/>
      </w:pPr>
    </w:p>
    <w:p w:rsidR="00A70F14" w:rsidRDefault="00A70F14" w:rsidP="002B1433">
      <w:pPr>
        <w:pStyle w:val="Caption"/>
      </w:pPr>
      <w:r>
        <w:t xml:space="preserve">Table </w:t>
      </w:r>
      <w:r w:rsidR="006A6792">
        <w:t>C7</w:t>
      </w:r>
      <w:r>
        <w:t xml:space="preserve">: </w:t>
      </w:r>
      <w:r w:rsidRPr="00EF0936">
        <w:t xml:space="preserve">Most serious sanction in the 12 months after </w:t>
      </w:r>
      <w:proofErr w:type="spellStart"/>
      <w:r w:rsidRPr="00EF0936">
        <w:t>SwR</w:t>
      </w:r>
      <w:proofErr w:type="spellEnd"/>
      <w:r w:rsidRPr="00EF0936">
        <w:t xml:space="preserve"> orders</w:t>
      </w:r>
      <w:r w:rsidR="00264118">
        <w:t xml:space="preserve"> ended</w:t>
      </w:r>
      <w:r w:rsidRPr="00EF0936">
        <w:t>, by region</w:t>
      </w:r>
    </w:p>
    <w:tbl>
      <w:tblPr>
        <w:tblStyle w:val="Tabletemp1"/>
        <w:tblW w:w="9322" w:type="dxa"/>
        <w:tblLayout w:type="fixed"/>
        <w:tblCellMar>
          <w:top w:w="28" w:type="dxa"/>
          <w:bottom w:w="28" w:type="dxa"/>
        </w:tblCellMar>
        <w:tblLook w:val="04A0" w:firstRow="1" w:lastRow="0" w:firstColumn="1" w:lastColumn="0" w:noHBand="0" w:noVBand="1"/>
      </w:tblPr>
      <w:tblGrid>
        <w:gridCol w:w="4383"/>
        <w:gridCol w:w="1234"/>
        <w:gridCol w:w="1235"/>
        <w:gridCol w:w="1235"/>
        <w:gridCol w:w="1235"/>
      </w:tblGrid>
      <w:tr w:rsidR="00264118" w:rsidRPr="005871C8" w:rsidTr="005E7CAD">
        <w:tc>
          <w:tcPr>
            <w:tcW w:w="43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64118" w:rsidRPr="005871C8" w:rsidRDefault="00264118" w:rsidP="005E7CAD">
            <w:pPr>
              <w:spacing w:before="60" w:after="0" w:line="240" w:lineRule="auto"/>
              <w:textAlignment w:val="baseline"/>
              <w:rPr>
                <w:rFonts w:eastAsiaTheme="minorEastAsia" w:cstheme="minorBidi"/>
                <w:b/>
                <w:bCs/>
                <w:color w:val="FFFFFF" w:themeColor="background1"/>
                <w:kern w:val="24"/>
                <w:sz w:val="18"/>
                <w:szCs w:val="18"/>
              </w:rPr>
            </w:pPr>
            <w:r w:rsidRPr="005871C8">
              <w:rPr>
                <w:rFonts w:eastAsiaTheme="minorEastAsia" w:cstheme="minorBidi"/>
                <w:b/>
                <w:bCs/>
                <w:color w:val="FFFFFF" w:themeColor="background1"/>
                <w:kern w:val="24"/>
                <w:sz w:val="18"/>
                <w:szCs w:val="18"/>
              </w:rPr>
              <w:t>Sanction</w:t>
            </w:r>
          </w:p>
          <w:p w:rsidR="00264118" w:rsidRPr="005871C8" w:rsidRDefault="00264118" w:rsidP="005E7CAD">
            <w:pPr>
              <w:spacing w:after="60" w:line="240" w:lineRule="auto"/>
              <w:textAlignment w:val="baseline"/>
              <w:rPr>
                <w:color w:val="FFFFFF" w:themeColor="background1"/>
                <w:sz w:val="16"/>
                <w:szCs w:val="16"/>
              </w:rPr>
            </w:pPr>
            <w:r w:rsidRPr="005871C8">
              <w:rPr>
                <w:rFonts w:eastAsiaTheme="minorEastAsia" w:cstheme="minorBidi"/>
                <w:bCs/>
                <w:color w:val="FFFFFF" w:themeColor="background1"/>
                <w:kern w:val="24"/>
                <w:sz w:val="16"/>
                <w:szCs w:val="16"/>
              </w:rPr>
              <w:t>(Youth Court supervision orders or imprisonment)</w:t>
            </w: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64118" w:rsidRPr="005871C8" w:rsidRDefault="00264118" w:rsidP="005E7CAD">
            <w:pPr>
              <w:spacing w:before="60" w:after="0" w:line="240" w:lineRule="auto"/>
              <w:ind w:right="-85"/>
              <w:jc w:val="center"/>
              <w:textAlignment w:val="baseline"/>
              <w:rPr>
                <w:b/>
                <w:bCs/>
                <w:color w:val="FFFFFF" w:themeColor="background1"/>
                <w:kern w:val="24"/>
                <w:sz w:val="18"/>
                <w:szCs w:val="18"/>
              </w:rPr>
            </w:pPr>
            <w:r w:rsidRPr="005871C8">
              <w:rPr>
                <w:b/>
                <w:bCs/>
                <w:color w:val="FFFFFF" w:themeColor="background1"/>
                <w:kern w:val="24"/>
                <w:sz w:val="18"/>
                <w:szCs w:val="18"/>
              </w:rPr>
              <w:t>Northern</w:t>
            </w:r>
          </w:p>
          <w:p w:rsidR="00264118" w:rsidRPr="005871C8" w:rsidRDefault="00264118" w:rsidP="005E7CAD">
            <w:pPr>
              <w:spacing w:after="60" w:line="240" w:lineRule="auto"/>
              <w:ind w:right="-85"/>
              <w:jc w:val="center"/>
              <w:textAlignment w:val="baseline"/>
              <w:rPr>
                <w:bCs/>
                <w:color w:val="FFFFFF" w:themeColor="background1"/>
                <w:kern w:val="24"/>
                <w:sz w:val="16"/>
                <w:szCs w:val="16"/>
              </w:rPr>
            </w:pPr>
            <w:r w:rsidRPr="005871C8">
              <w:rPr>
                <w:bCs/>
                <w:color w:val="FFFFFF" w:themeColor="background1"/>
                <w:kern w:val="24"/>
                <w:sz w:val="16"/>
                <w:szCs w:val="16"/>
              </w:rPr>
              <w:t>(n = 109)</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64118" w:rsidRPr="005871C8" w:rsidRDefault="00264118" w:rsidP="005E7CAD">
            <w:pPr>
              <w:spacing w:before="60" w:after="0" w:line="240" w:lineRule="auto"/>
              <w:jc w:val="center"/>
              <w:textAlignment w:val="baseline"/>
              <w:rPr>
                <w:b/>
                <w:bCs/>
                <w:color w:val="FFFFFF" w:themeColor="background1"/>
                <w:kern w:val="24"/>
                <w:sz w:val="18"/>
                <w:szCs w:val="18"/>
              </w:rPr>
            </w:pPr>
            <w:r w:rsidRPr="005871C8">
              <w:rPr>
                <w:b/>
                <w:bCs/>
                <w:color w:val="FFFFFF" w:themeColor="background1"/>
                <w:kern w:val="24"/>
                <w:sz w:val="18"/>
                <w:szCs w:val="18"/>
              </w:rPr>
              <w:t>Midlands</w:t>
            </w:r>
          </w:p>
          <w:p w:rsidR="00264118" w:rsidRPr="005871C8" w:rsidRDefault="00264118" w:rsidP="005E7CAD">
            <w:pPr>
              <w:spacing w:after="60" w:line="240" w:lineRule="auto"/>
              <w:jc w:val="center"/>
              <w:textAlignment w:val="baseline"/>
              <w:rPr>
                <w:b/>
                <w:bCs/>
                <w:color w:val="FFFFFF" w:themeColor="background1"/>
                <w:kern w:val="24"/>
                <w:sz w:val="18"/>
                <w:szCs w:val="18"/>
              </w:rPr>
            </w:pPr>
            <w:r w:rsidRPr="005871C8">
              <w:rPr>
                <w:rFonts w:eastAsiaTheme="minorEastAsia" w:cstheme="minorBidi"/>
                <w:bCs/>
                <w:color w:val="FFFFFF" w:themeColor="background1"/>
                <w:kern w:val="24"/>
                <w:sz w:val="16"/>
                <w:szCs w:val="16"/>
              </w:rPr>
              <w:t>(n = 97)</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64118" w:rsidRPr="005871C8" w:rsidRDefault="00264118" w:rsidP="005E7CAD">
            <w:pPr>
              <w:spacing w:before="60" w:after="0" w:line="240" w:lineRule="auto"/>
              <w:jc w:val="center"/>
              <w:textAlignment w:val="baseline"/>
              <w:rPr>
                <w:b/>
                <w:bCs/>
                <w:color w:val="FFFFFF" w:themeColor="background1"/>
                <w:kern w:val="24"/>
                <w:sz w:val="18"/>
                <w:szCs w:val="18"/>
              </w:rPr>
            </w:pPr>
            <w:r w:rsidRPr="005871C8">
              <w:rPr>
                <w:b/>
                <w:bCs/>
                <w:color w:val="FFFFFF" w:themeColor="background1"/>
                <w:kern w:val="24"/>
                <w:sz w:val="18"/>
                <w:szCs w:val="18"/>
              </w:rPr>
              <w:t>Central</w:t>
            </w:r>
          </w:p>
          <w:p w:rsidR="00264118" w:rsidRPr="005871C8" w:rsidRDefault="00264118" w:rsidP="005E7CAD">
            <w:pPr>
              <w:spacing w:after="60" w:line="240" w:lineRule="auto"/>
              <w:jc w:val="center"/>
              <w:textAlignment w:val="baseline"/>
              <w:rPr>
                <w:b/>
                <w:bCs/>
                <w:color w:val="FFFFFF" w:themeColor="background1"/>
                <w:kern w:val="24"/>
                <w:sz w:val="18"/>
                <w:szCs w:val="18"/>
              </w:rPr>
            </w:pPr>
            <w:r w:rsidRPr="005871C8">
              <w:rPr>
                <w:bCs/>
                <w:color w:val="FFFFFF" w:themeColor="background1"/>
                <w:kern w:val="24"/>
                <w:sz w:val="16"/>
                <w:szCs w:val="16"/>
              </w:rPr>
              <w:t>(n = 110)</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64118" w:rsidRPr="005871C8" w:rsidRDefault="00264118" w:rsidP="005E7CAD">
            <w:pPr>
              <w:spacing w:before="60" w:after="0" w:line="240" w:lineRule="auto"/>
              <w:jc w:val="center"/>
              <w:textAlignment w:val="baseline"/>
              <w:rPr>
                <w:b/>
                <w:bCs/>
                <w:color w:val="FFFFFF" w:themeColor="background1"/>
                <w:kern w:val="24"/>
                <w:sz w:val="18"/>
                <w:szCs w:val="18"/>
              </w:rPr>
            </w:pPr>
            <w:r w:rsidRPr="005871C8">
              <w:rPr>
                <w:b/>
                <w:bCs/>
                <w:color w:val="FFFFFF" w:themeColor="background1"/>
                <w:kern w:val="24"/>
                <w:sz w:val="18"/>
                <w:szCs w:val="18"/>
              </w:rPr>
              <w:t>Southern</w:t>
            </w:r>
          </w:p>
          <w:p w:rsidR="00264118" w:rsidRPr="005871C8" w:rsidRDefault="00264118" w:rsidP="005E7CAD">
            <w:pPr>
              <w:spacing w:after="60" w:line="240" w:lineRule="auto"/>
              <w:jc w:val="center"/>
              <w:textAlignment w:val="baseline"/>
              <w:rPr>
                <w:color w:val="FFFFFF" w:themeColor="background1"/>
                <w:sz w:val="16"/>
                <w:szCs w:val="16"/>
              </w:rPr>
            </w:pPr>
            <w:r w:rsidRPr="005871C8">
              <w:rPr>
                <w:rFonts w:eastAsiaTheme="minorEastAsia" w:cstheme="minorBidi"/>
                <w:bCs/>
                <w:color w:val="FFFFFF" w:themeColor="background1"/>
                <w:kern w:val="24"/>
                <w:sz w:val="16"/>
                <w:szCs w:val="16"/>
              </w:rPr>
              <w:t>(n = 76)</w:t>
            </w:r>
          </w:p>
        </w:tc>
      </w:tr>
      <w:tr w:rsidR="00264118" w:rsidRPr="005871C8" w:rsidTr="005E7CAD">
        <w:trPr>
          <w:trHeight w:val="60"/>
        </w:trPr>
        <w:tc>
          <w:tcPr>
            <w:tcW w:w="4383" w:type="dxa"/>
            <w:tcBorders>
              <w:top w:val="single" w:sz="4" w:space="0" w:color="FFFFFF" w:themeColor="background1"/>
              <w:left w:val="nil"/>
              <w:bottom w:val="nil"/>
            </w:tcBorders>
            <w:vAlign w:val="center"/>
          </w:tcPr>
          <w:p w:rsidR="00264118" w:rsidRPr="005871C8" w:rsidRDefault="00264118" w:rsidP="005871C8">
            <w:pPr>
              <w:spacing w:before="60" w:after="60" w:line="240" w:lineRule="auto"/>
              <w:textAlignment w:val="baseline"/>
              <w:rPr>
                <w:sz w:val="18"/>
                <w:szCs w:val="18"/>
              </w:rPr>
            </w:pPr>
            <w:r w:rsidRPr="005871C8">
              <w:rPr>
                <w:color w:val="000000" w:themeColor="text1"/>
                <w:kern w:val="24"/>
                <w:sz w:val="18"/>
                <w:szCs w:val="18"/>
              </w:rPr>
              <w:t>No imprisonment or supervision orders</w:t>
            </w:r>
          </w:p>
        </w:tc>
        <w:tc>
          <w:tcPr>
            <w:tcW w:w="1234" w:type="dxa"/>
            <w:tcBorders>
              <w:top w:val="single" w:sz="4" w:space="0" w:color="FFFFFF" w:themeColor="background1"/>
              <w:bottom w:val="nil"/>
            </w:tcBorders>
            <w:vAlign w:val="center"/>
          </w:tcPr>
          <w:p w:rsidR="00264118" w:rsidRPr="005871C8" w:rsidRDefault="00264118" w:rsidP="005871C8">
            <w:pPr>
              <w:spacing w:before="60" w:after="60" w:line="240" w:lineRule="auto"/>
              <w:jc w:val="center"/>
              <w:rPr>
                <w:color w:val="000000"/>
                <w:sz w:val="18"/>
                <w:szCs w:val="18"/>
              </w:rPr>
            </w:pPr>
            <w:r w:rsidRPr="005871C8">
              <w:rPr>
                <w:color w:val="000000"/>
                <w:kern w:val="24"/>
                <w:sz w:val="18"/>
                <w:szCs w:val="18"/>
              </w:rPr>
              <w:t>56% (61)</w:t>
            </w:r>
          </w:p>
        </w:tc>
        <w:tc>
          <w:tcPr>
            <w:tcW w:w="1235" w:type="dxa"/>
            <w:tcBorders>
              <w:top w:val="single" w:sz="4" w:space="0" w:color="FFFFFF" w:themeColor="background1"/>
              <w:bottom w:val="nil"/>
            </w:tcBorders>
            <w:vAlign w:val="center"/>
          </w:tcPr>
          <w:p w:rsidR="00264118" w:rsidRPr="005871C8" w:rsidRDefault="00264118" w:rsidP="005871C8">
            <w:pPr>
              <w:spacing w:before="60" w:after="60" w:line="240" w:lineRule="auto"/>
              <w:jc w:val="center"/>
              <w:rPr>
                <w:color w:val="000000"/>
                <w:kern w:val="24"/>
                <w:sz w:val="18"/>
                <w:szCs w:val="18"/>
              </w:rPr>
            </w:pPr>
            <w:r w:rsidRPr="005871C8">
              <w:rPr>
                <w:color w:val="000000"/>
                <w:kern w:val="24"/>
                <w:sz w:val="18"/>
                <w:szCs w:val="18"/>
              </w:rPr>
              <w:t>62% (60)</w:t>
            </w:r>
          </w:p>
        </w:tc>
        <w:tc>
          <w:tcPr>
            <w:tcW w:w="1235" w:type="dxa"/>
            <w:tcBorders>
              <w:top w:val="single" w:sz="4" w:space="0" w:color="FFFFFF" w:themeColor="background1"/>
              <w:bottom w:val="nil"/>
            </w:tcBorders>
            <w:vAlign w:val="center"/>
          </w:tcPr>
          <w:p w:rsidR="00264118" w:rsidRPr="005871C8" w:rsidRDefault="00264118" w:rsidP="005871C8">
            <w:pPr>
              <w:spacing w:before="60" w:after="60" w:line="240" w:lineRule="auto"/>
              <w:jc w:val="center"/>
              <w:rPr>
                <w:color w:val="000000"/>
                <w:kern w:val="24"/>
                <w:sz w:val="18"/>
                <w:szCs w:val="18"/>
              </w:rPr>
            </w:pPr>
            <w:r w:rsidRPr="005871C8">
              <w:rPr>
                <w:color w:val="000000"/>
                <w:kern w:val="24"/>
                <w:sz w:val="18"/>
                <w:szCs w:val="18"/>
              </w:rPr>
              <w:t>63% (69)</w:t>
            </w:r>
          </w:p>
        </w:tc>
        <w:tc>
          <w:tcPr>
            <w:tcW w:w="1235" w:type="dxa"/>
            <w:tcBorders>
              <w:top w:val="single" w:sz="4" w:space="0" w:color="FFFFFF" w:themeColor="background1"/>
              <w:bottom w:val="nil"/>
              <w:right w:val="nil"/>
            </w:tcBorders>
            <w:vAlign w:val="center"/>
          </w:tcPr>
          <w:p w:rsidR="00264118" w:rsidRPr="005871C8" w:rsidRDefault="00264118" w:rsidP="00F14F44">
            <w:pPr>
              <w:spacing w:before="60" w:after="60" w:line="240" w:lineRule="auto"/>
              <w:jc w:val="center"/>
              <w:rPr>
                <w:color w:val="000000"/>
                <w:sz w:val="18"/>
                <w:szCs w:val="18"/>
              </w:rPr>
            </w:pPr>
            <w:r w:rsidRPr="005871C8">
              <w:rPr>
                <w:color w:val="000000"/>
                <w:kern w:val="24"/>
                <w:sz w:val="18"/>
                <w:szCs w:val="18"/>
              </w:rPr>
              <w:t>5</w:t>
            </w:r>
            <w:r w:rsidR="00F14F44">
              <w:rPr>
                <w:color w:val="000000"/>
                <w:kern w:val="24"/>
                <w:sz w:val="18"/>
                <w:szCs w:val="18"/>
              </w:rPr>
              <w:t>4</w:t>
            </w:r>
            <w:r w:rsidRPr="005871C8">
              <w:rPr>
                <w:color w:val="000000"/>
                <w:kern w:val="24"/>
                <w:sz w:val="18"/>
                <w:szCs w:val="18"/>
              </w:rPr>
              <w:t>% (</w:t>
            </w:r>
            <w:r w:rsidR="00F14F44">
              <w:rPr>
                <w:color w:val="000000"/>
                <w:kern w:val="24"/>
                <w:sz w:val="18"/>
                <w:szCs w:val="18"/>
              </w:rPr>
              <w:t>4</w:t>
            </w:r>
            <w:r w:rsidRPr="005871C8">
              <w:rPr>
                <w:color w:val="000000"/>
                <w:kern w:val="24"/>
                <w:sz w:val="18"/>
                <w:szCs w:val="18"/>
              </w:rPr>
              <w:t>1)</w:t>
            </w:r>
          </w:p>
        </w:tc>
      </w:tr>
      <w:tr w:rsidR="00264118" w:rsidRPr="005871C8" w:rsidTr="005E7CAD">
        <w:trPr>
          <w:trHeight w:val="60"/>
        </w:trPr>
        <w:tc>
          <w:tcPr>
            <w:tcW w:w="4383" w:type="dxa"/>
            <w:tcBorders>
              <w:top w:val="nil"/>
              <w:left w:val="nil"/>
              <w:bottom w:val="nil"/>
              <w:right w:val="single" w:sz="4" w:space="0" w:color="121F6B"/>
            </w:tcBorders>
            <w:shd w:val="clear" w:color="auto" w:fill="D8DDF8"/>
            <w:vAlign w:val="center"/>
          </w:tcPr>
          <w:p w:rsidR="00264118" w:rsidRPr="005871C8" w:rsidRDefault="00264118" w:rsidP="005871C8">
            <w:pPr>
              <w:spacing w:before="60" w:after="60" w:line="240" w:lineRule="auto"/>
              <w:textAlignment w:val="baseline"/>
              <w:rPr>
                <w:sz w:val="18"/>
                <w:szCs w:val="18"/>
              </w:rPr>
            </w:pPr>
            <w:r w:rsidRPr="005871C8">
              <w:rPr>
                <w:color w:val="000000" w:themeColor="text1"/>
                <w:kern w:val="24"/>
                <w:sz w:val="18"/>
                <w:szCs w:val="18"/>
              </w:rPr>
              <w:t>Stand-alone Supervision order</w:t>
            </w:r>
          </w:p>
        </w:tc>
        <w:tc>
          <w:tcPr>
            <w:tcW w:w="1234" w:type="dxa"/>
            <w:tcBorders>
              <w:top w:val="nil"/>
              <w:left w:val="single" w:sz="4" w:space="0" w:color="121F6B"/>
              <w:bottom w:val="nil"/>
              <w:right w:val="single" w:sz="4" w:space="0" w:color="121F6B"/>
            </w:tcBorders>
            <w:shd w:val="clear" w:color="auto" w:fill="D8DDF8"/>
            <w:vAlign w:val="center"/>
          </w:tcPr>
          <w:p w:rsidR="00264118" w:rsidRPr="005871C8" w:rsidRDefault="00264118" w:rsidP="005871C8">
            <w:pPr>
              <w:spacing w:before="60" w:after="60" w:line="240" w:lineRule="auto"/>
              <w:jc w:val="center"/>
              <w:rPr>
                <w:color w:val="000000"/>
                <w:sz w:val="18"/>
                <w:szCs w:val="18"/>
              </w:rPr>
            </w:pPr>
            <w:r w:rsidRPr="005871C8">
              <w:rPr>
                <w:color w:val="000000"/>
                <w:kern w:val="24"/>
                <w:sz w:val="18"/>
                <w:szCs w:val="18"/>
              </w:rPr>
              <w:t>8% (9)</w:t>
            </w:r>
          </w:p>
        </w:tc>
        <w:tc>
          <w:tcPr>
            <w:tcW w:w="1235" w:type="dxa"/>
            <w:tcBorders>
              <w:top w:val="nil"/>
              <w:left w:val="single" w:sz="4" w:space="0" w:color="121F6B"/>
              <w:bottom w:val="nil"/>
              <w:right w:val="single" w:sz="4" w:space="0" w:color="121F6B"/>
            </w:tcBorders>
            <w:shd w:val="clear" w:color="auto" w:fill="D8DDF8"/>
            <w:vAlign w:val="center"/>
          </w:tcPr>
          <w:p w:rsidR="00264118" w:rsidRPr="005871C8" w:rsidRDefault="00264118" w:rsidP="005871C8">
            <w:pPr>
              <w:spacing w:before="60" w:after="60" w:line="240" w:lineRule="auto"/>
              <w:jc w:val="center"/>
              <w:rPr>
                <w:color w:val="000000"/>
                <w:kern w:val="24"/>
                <w:sz w:val="18"/>
                <w:szCs w:val="18"/>
              </w:rPr>
            </w:pPr>
            <w:r w:rsidRPr="005871C8">
              <w:rPr>
                <w:color w:val="000000"/>
                <w:kern w:val="24"/>
                <w:sz w:val="18"/>
                <w:szCs w:val="18"/>
              </w:rPr>
              <w:t>7% (7)</w:t>
            </w:r>
          </w:p>
        </w:tc>
        <w:tc>
          <w:tcPr>
            <w:tcW w:w="1235" w:type="dxa"/>
            <w:tcBorders>
              <w:top w:val="nil"/>
              <w:left w:val="single" w:sz="4" w:space="0" w:color="121F6B"/>
              <w:bottom w:val="nil"/>
              <w:right w:val="single" w:sz="4" w:space="0" w:color="121F6B"/>
            </w:tcBorders>
            <w:shd w:val="clear" w:color="auto" w:fill="D8DDF8"/>
            <w:vAlign w:val="center"/>
          </w:tcPr>
          <w:p w:rsidR="00264118" w:rsidRPr="005871C8" w:rsidRDefault="00264118" w:rsidP="005871C8">
            <w:pPr>
              <w:spacing w:before="60" w:after="60" w:line="240" w:lineRule="auto"/>
              <w:jc w:val="center"/>
              <w:rPr>
                <w:color w:val="000000"/>
                <w:kern w:val="24"/>
                <w:sz w:val="18"/>
                <w:szCs w:val="18"/>
              </w:rPr>
            </w:pPr>
            <w:r w:rsidRPr="005871C8">
              <w:rPr>
                <w:color w:val="000000"/>
                <w:kern w:val="24"/>
                <w:sz w:val="18"/>
                <w:szCs w:val="18"/>
              </w:rPr>
              <w:t>5% (5)</w:t>
            </w:r>
          </w:p>
        </w:tc>
        <w:tc>
          <w:tcPr>
            <w:tcW w:w="1235" w:type="dxa"/>
            <w:tcBorders>
              <w:top w:val="nil"/>
              <w:left w:val="single" w:sz="4" w:space="0" w:color="121F6B"/>
              <w:bottom w:val="nil"/>
              <w:right w:val="nil"/>
            </w:tcBorders>
            <w:shd w:val="clear" w:color="auto" w:fill="D8DDF8"/>
            <w:vAlign w:val="center"/>
          </w:tcPr>
          <w:p w:rsidR="00264118" w:rsidRPr="005871C8" w:rsidRDefault="00264118" w:rsidP="00F14F44">
            <w:pPr>
              <w:spacing w:before="60" w:after="60" w:line="240" w:lineRule="auto"/>
              <w:jc w:val="center"/>
              <w:rPr>
                <w:color w:val="000000"/>
                <w:sz w:val="18"/>
                <w:szCs w:val="18"/>
              </w:rPr>
            </w:pPr>
            <w:r w:rsidRPr="005871C8">
              <w:rPr>
                <w:color w:val="000000"/>
                <w:kern w:val="24"/>
                <w:sz w:val="18"/>
                <w:szCs w:val="18"/>
              </w:rPr>
              <w:t>9% (</w:t>
            </w:r>
            <w:r w:rsidR="00F14F44">
              <w:rPr>
                <w:color w:val="000000"/>
                <w:kern w:val="24"/>
                <w:sz w:val="18"/>
                <w:szCs w:val="18"/>
              </w:rPr>
              <w:t>7</w:t>
            </w:r>
            <w:r w:rsidRPr="005871C8">
              <w:rPr>
                <w:color w:val="000000"/>
                <w:kern w:val="24"/>
                <w:sz w:val="18"/>
                <w:szCs w:val="18"/>
              </w:rPr>
              <w:t>)</w:t>
            </w:r>
          </w:p>
        </w:tc>
      </w:tr>
      <w:tr w:rsidR="00264118" w:rsidRPr="005871C8" w:rsidTr="005E7CAD">
        <w:trPr>
          <w:trHeight w:val="60"/>
        </w:trPr>
        <w:tc>
          <w:tcPr>
            <w:tcW w:w="4383" w:type="dxa"/>
            <w:tcBorders>
              <w:top w:val="nil"/>
              <w:left w:val="nil"/>
              <w:bottom w:val="nil"/>
              <w:right w:val="single" w:sz="4" w:space="0" w:color="121F6B"/>
            </w:tcBorders>
            <w:vAlign w:val="center"/>
          </w:tcPr>
          <w:p w:rsidR="00264118" w:rsidRPr="005871C8" w:rsidRDefault="00264118" w:rsidP="005871C8">
            <w:pPr>
              <w:spacing w:before="60" w:after="60" w:line="240" w:lineRule="auto"/>
              <w:textAlignment w:val="baseline"/>
              <w:rPr>
                <w:sz w:val="18"/>
                <w:szCs w:val="18"/>
              </w:rPr>
            </w:pPr>
            <w:r w:rsidRPr="005871C8">
              <w:rPr>
                <w:color w:val="000000" w:themeColor="text1"/>
                <w:kern w:val="24"/>
                <w:sz w:val="18"/>
                <w:szCs w:val="18"/>
              </w:rPr>
              <w:t>Supervision with Activity order</w:t>
            </w:r>
          </w:p>
        </w:tc>
        <w:tc>
          <w:tcPr>
            <w:tcW w:w="1234" w:type="dxa"/>
            <w:tcBorders>
              <w:top w:val="nil"/>
              <w:left w:val="single" w:sz="4" w:space="0" w:color="121F6B"/>
              <w:bottom w:val="nil"/>
              <w:right w:val="single" w:sz="4" w:space="0" w:color="121F6B"/>
            </w:tcBorders>
            <w:vAlign w:val="center"/>
          </w:tcPr>
          <w:p w:rsidR="00264118" w:rsidRPr="005871C8" w:rsidRDefault="00264118" w:rsidP="005871C8">
            <w:pPr>
              <w:spacing w:before="60" w:after="60" w:line="240" w:lineRule="auto"/>
              <w:jc w:val="center"/>
              <w:rPr>
                <w:color w:val="000000"/>
                <w:sz w:val="18"/>
                <w:szCs w:val="18"/>
              </w:rPr>
            </w:pPr>
            <w:r w:rsidRPr="005871C8">
              <w:rPr>
                <w:color w:val="000000"/>
                <w:kern w:val="24"/>
                <w:sz w:val="18"/>
                <w:szCs w:val="18"/>
              </w:rPr>
              <w:t>6% (7)</w:t>
            </w:r>
          </w:p>
        </w:tc>
        <w:tc>
          <w:tcPr>
            <w:tcW w:w="1235" w:type="dxa"/>
            <w:tcBorders>
              <w:top w:val="nil"/>
              <w:left w:val="single" w:sz="4" w:space="0" w:color="121F6B"/>
              <w:bottom w:val="nil"/>
              <w:right w:val="single" w:sz="4" w:space="0" w:color="121F6B"/>
            </w:tcBorders>
            <w:vAlign w:val="center"/>
          </w:tcPr>
          <w:p w:rsidR="00264118" w:rsidRPr="005871C8" w:rsidRDefault="00264118" w:rsidP="005871C8">
            <w:pPr>
              <w:spacing w:before="60" w:after="60" w:line="240" w:lineRule="auto"/>
              <w:jc w:val="center"/>
              <w:rPr>
                <w:color w:val="000000"/>
                <w:kern w:val="24"/>
                <w:sz w:val="18"/>
                <w:szCs w:val="18"/>
              </w:rPr>
            </w:pPr>
            <w:r w:rsidRPr="005871C8">
              <w:rPr>
                <w:color w:val="000000"/>
                <w:kern w:val="24"/>
                <w:sz w:val="18"/>
                <w:szCs w:val="18"/>
              </w:rPr>
              <w:t>2% (2)</w:t>
            </w:r>
          </w:p>
        </w:tc>
        <w:tc>
          <w:tcPr>
            <w:tcW w:w="1235" w:type="dxa"/>
            <w:tcBorders>
              <w:top w:val="nil"/>
              <w:left w:val="single" w:sz="4" w:space="0" w:color="121F6B"/>
              <w:bottom w:val="nil"/>
              <w:right w:val="single" w:sz="4" w:space="0" w:color="121F6B"/>
            </w:tcBorders>
            <w:vAlign w:val="center"/>
          </w:tcPr>
          <w:p w:rsidR="00264118" w:rsidRPr="005871C8" w:rsidRDefault="00264118" w:rsidP="005871C8">
            <w:pPr>
              <w:spacing w:before="60" w:after="60" w:line="240" w:lineRule="auto"/>
              <w:jc w:val="center"/>
              <w:rPr>
                <w:color w:val="000000"/>
                <w:kern w:val="24"/>
                <w:sz w:val="18"/>
                <w:szCs w:val="18"/>
              </w:rPr>
            </w:pPr>
            <w:r w:rsidRPr="005871C8">
              <w:rPr>
                <w:color w:val="000000"/>
                <w:kern w:val="24"/>
                <w:sz w:val="18"/>
                <w:szCs w:val="18"/>
              </w:rPr>
              <w:t>3% (3)</w:t>
            </w:r>
          </w:p>
        </w:tc>
        <w:tc>
          <w:tcPr>
            <w:tcW w:w="1235" w:type="dxa"/>
            <w:tcBorders>
              <w:top w:val="nil"/>
              <w:left w:val="single" w:sz="4" w:space="0" w:color="121F6B"/>
              <w:bottom w:val="nil"/>
              <w:right w:val="nil"/>
            </w:tcBorders>
            <w:vAlign w:val="center"/>
          </w:tcPr>
          <w:p w:rsidR="00264118" w:rsidRPr="005871C8" w:rsidRDefault="00264118" w:rsidP="005871C8">
            <w:pPr>
              <w:spacing w:before="60" w:after="60" w:line="240" w:lineRule="auto"/>
              <w:jc w:val="center"/>
              <w:rPr>
                <w:color w:val="000000"/>
                <w:sz w:val="18"/>
                <w:szCs w:val="18"/>
              </w:rPr>
            </w:pPr>
            <w:r w:rsidRPr="005871C8">
              <w:rPr>
                <w:color w:val="000000"/>
                <w:kern w:val="24"/>
                <w:sz w:val="18"/>
                <w:szCs w:val="18"/>
              </w:rPr>
              <w:t>3% (2)</w:t>
            </w:r>
          </w:p>
        </w:tc>
      </w:tr>
      <w:tr w:rsidR="00264118" w:rsidRPr="005871C8" w:rsidTr="005E7CAD">
        <w:trPr>
          <w:trHeight w:val="60"/>
        </w:trPr>
        <w:tc>
          <w:tcPr>
            <w:tcW w:w="4383" w:type="dxa"/>
            <w:tcBorders>
              <w:top w:val="nil"/>
              <w:left w:val="nil"/>
              <w:bottom w:val="nil"/>
              <w:right w:val="single" w:sz="4" w:space="0" w:color="121F6B"/>
            </w:tcBorders>
            <w:shd w:val="clear" w:color="auto" w:fill="D8DDF8"/>
            <w:vAlign w:val="center"/>
          </w:tcPr>
          <w:p w:rsidR="00264118" w:rsidRPr="005871C8" w:rsidRDefault="00264118" w:rsidP="005871C8">
            <w:pPr>
              <w:spacing w:before="60" w:after="60" w:line="240" w:lineRule="auto"/>
              <w:textAlignment w:val="baseline"/>
              <w:rPr>
                <w:sz w:val="18"/>
                <w:szCs w:val="18"/>
              </w:rPr>
            </w:pPr>
            <w:r w:rsidRPr="005871C8">
              <w:rPr>
                <w:color w:val="000000" w:themeColor="text1"/>
                <w:kern w:val="24"/>
                <w:sz w:val="18"/>
                <w:szCs w:val="18"/>
              </w:rPr>
              <w:t>Supervision with Residence order</w:t>
            </w:r>
          </w:p>
        </w:tc>
        <w:tc>
          <w:tcPr>
            <w:tcW w:w="1234" w:type="dxa"/>
            <w:tcBorders>
              <w:top w:val="nil"/>
              <w:left w:val="single" w:sz="4" w:space="0" w:color="121F6B"/>
              <w:bottom w:val="nil"/>
              <w:right w:val="single" w:sz="4" w:space="0" w:color="121F6B"/>
            </w:tcBorders>
            <w:shd w:val="clear" w:color="auto" w:fill="D8DDF8"/>
            <w:vAlign w:val="center"/>
          </w:tcPr>
          <w:p w:rsidR="00264118" w:rsidRPr="005871C8" w:rsidRDefault="00264118" w:rsidP="005871C8">
            <w:pPr>
              <w:spacing w:before="60" w:after="60" w:line="240" w:lineRule="auto"/>
              <w:jc w:val="center"/>
              <w:rPr>
                <w:color w:val="000000"/>
                <w:sz w:val="18"/>
                <w:szCs w:val="18"/>
              </w:rPr>
            </w:pPr>
            <w:r w:rsidRPr="005871C8">
              <w:rPr>
                <w:color w:val="000000"/>
                <w:kern w:val="24"/>
                <w:sz w:val="18"/>
                <w:szCs w:val="18"/>
              </w:rPr>
              <w:t>13% (14)</w:t>
            </w:r>
          </w:p>
        </w:tc>
        <w:tc>
          <w:tcPr>
            <w:tcW w:w="1235" w:type="dxa"/>
            <w:tcBorders>
              <w:top w:val="nil"/>
              <w:left w:val="single" w:sz="4" w:space="0" w:color="121F6B"/>
              <w:bottom w:val="nil"/>
              <w:right w:val="single" w:sz="4" w:space="0" w:color="121F6B"/>
            </w:tcBorders>
            <w:shd w:val="clear" w:color="auto" w:fill="D8DDF8"/>
            <w:vAlign w:val="center"/>
          </w:tcPr>
          <w:p w:rsidR="00264118" w:rsidRPr="005871C8" w:rsidRDefault="00264118" w:rsidP="005871C8">
            <w:pPr>
              <w:spacing w:before="60" w:after="60" w:line="240" w:lineRule="auto"/>
              <w:jc w:val="center"/>
              <w:rPr>
                <w:color w:val="000000"/>
                <w:kern w:val="24"/>
                <w:sz w:val="18"/>
                <w:szCs w:val="18"/>
              </w:rPr>
            </w:pPr>
            <w:r w:rsidRPr="005871C8">
              <w:rPr>
                <w:color w:val="000000"/>
                <w:kern w:val="24"/>
                <w:sz w:val="18"/>
                <w:szCs w:val="18"/>
              </w:rPr>
              <w:t>11% (10)</w:t>
            </w:r>
          </w:p>
        </w:tc>
        <w:tc>
          <w:tcPr>
            <w:tcW w:w="1235" w:type="dxa"/>
            <w:tcBorders>
              <w:top w:val="nil"/>
              <w:left w:val="single" w:sz="4" w:space="0" w:color="121F6B"/>
              <w:bottom w:val="nil"/>
              <w:right w:val="single" w:sz="4" w:space="0" w:color="121F6B"/>
            </w:tcBorders>
            <w:shd w:val="clear" w:color="auto" w:fill="D8DDF8"/>
            <w:vAlign w:val="center"/>
          </w:tcPr>
          <w:p w:rsidR="00264118" w:rsidRPr="005871C8" w:rsidRDefault="00264118" w:rsidP="005871C8">
            <w:pPr>
              <w:spacing w:before="60" w:after="60" w:line="240" w:lineRule="auto"/>
              <w:jc w:val="center"/>
              <w:rPr>
                <w:color w:val="000000"/>
                <w:kern w:val="24"/>
                <w:sz w:val="18"/>
                <w:szCs w:val="18"/>
              </w:rPr>
            </w:pPr>
            <w:r w:rsidRPr="005871C8">
              <w:rPr>
                <w:color w:val="000000"/>
                <w:kern w:val="24"/>
                <w:sz w:val="18"/>
                <w:szCs w:val="18"/>
              </w:rPr>
              <w:t>15% (17)</w:t>
            </w:r>
          </w:p>
        </w:tc>
        <w:tc>
          <w:tcPr>
            <w:tcW w:w="1235" w:type="dxa"/>
            <w:tcBorders>
              <w:top w:val="nil"/>
              <w:left w:val="single" w:sz="4" w:space="0" w:color="121F6B"/>
              <w:bottom w:val="nil"/>
              <w:right w:val="nil"/>
            </w:tcBorders>
            <w:shd w:val="clear" w:color="auto" w:fill="D8DDF8"/>
            <w:vAlign w:val="center"/>
          </w:tcPr>
          <w:p w:rsidR="00264118" w:rsidRPr="005871C8" w:rsidRDefault="00F14F44" w:rsidP="00F14F44">
            <w:pPr>
              <w:spacing w:before="60" w:after="60" w:line="240" w:lineRule="auto"/>
              <w:jc w:val="center"/>
              <w:rPr>
                <w:color w:val="000000"/>
                <w:sz w:val="18"/>
                <w:szCs w:val="18"/>
              </w:rPr>
            </w:pPr>
            <w:r>
              <w:rPr>
                <w:color w:val="000000"/>
                <w:kern w:val="24"/>
                <w:sz w:val="18"/>
                <w:szCs w:val="18"/>
              </w:rPr>
              <w:t>9</w:t>
            </w:r>
            <w:r w:rsidR="00264118" w:rsidRPr="005871C8">
              <w:rPr>
                <w:color w:val="000000"/>
                <w:kern w:val="24"/>
                <w:sz w:val="18"/>
                <w:szCs w:val="18"/>
              </w:rPr>
              <w:t>% (</w:t>
            </w:r>
            <w:r>
              <w:rPr>
                <w:color w:val="000000"/>
                <w:kern w:val="24"/>
                <w:sz w:val="18"/>
                <w:szCs w:val="18"/>
              </w:rPr>
              <w:t>7</w:t>
            </w:r>
            <w:r w:rsidR="00264118" w:rsidRPr="005871C8">
              <w:rPr>
                <w:color w:val="000000"/>
                <w:kern w:val="24"/>
                <w:sz w:val="18"/>
                <w:szCs w:val="18"/>
              </w:rPr>
              <w:t>)</w:t>
            </w:r>
          </w:p>
        </w:tc>
      </w:tr>
      <w:tr w:rsidR="00264118" w:rsidRPr="005871C8" w:rsidTr="005E7CAD">
        <w:trPr>
          <w:trHeight w:val="60"/>
        </w:trPr>
        <w:tc>
          <w:tcPr>
            <w:tcW w:w="4383" w:type="dxa"/>
            <w:tcBorders>
              <w:top w:val="nil"/>
              <w:left w:val="nil"/>
              <w:bottom w:val="single" w:sz="4" w:space="0" w:color="auto"/>
              <w:right w:val="single" w:sz="4" w:space="0" w:color="121F6B"/>
            </w:tcBorders>
            <w:vAlign w:val="center"/>
          </w:tcPr>
          <w:p w:rsidR="00264118" w:rsidRPr="005871C8" w:rsidRDefault="00264118" w:rsidP="005871C8">
            <w:pPr>
              <w:spacing w:before="60" w:after="60" w:line="240" w:lineRule="auto"/>
              <w:textAlignment w:val="baseline"/>
              <w:rPr>
                <w:sz w:val="18"/>
                <w:szCs w:val="18"/>
              </w:rPr>
            </w:pPr>
            <w:r w:rsidRPr="005871C8">
              <w:rPr>
                <w:color w:val="000000" w:themeColor="text1"/>
                <w:kern w:val="24"/>
                <w:sz w:val="18"/>
                <w:szCs w:val="18"/>
              </w:rPr>
              <w:t>Imprisonment</w:t>
            </w:r>
          </w:p>
        </w:tc>
        <w:tc>
          <w:tcPr>
            <w:tcW w:w="1234" w:type="dxa"/>
            <w:tcBorders>
              <w:top w:val="nil"/>
              <w:left w:val="single" w:sz="4" w:space="0" w:color="121F6B"/>
              <w:bottom w:val="single" w:sz="4" w:space="0" w:color="auto"/>
              <w:right w:val="single" w:sz="4" w:space="0" w:color="121F6B"/>
            </w:tcBorders>
            <w:vAlign w:val="center"/>
          </w:tcPr>
          <w:p w:rsidR="00264118" w:rsidRPr="005871C8" w:rsidRDefault="00264118" w:rsidP="005871C8">
            <w:pPr>
              <w:spacing w:before="60" w:after="60" w:line="240" w:lineRule="auto"/>
              <w:jc w:val="center"/>
              <w:rPr>
                <w:color w:val="000000"/>
                <w:sz w:val="18"/>
                <w:szCs w:val="18"/>
              </w:rPr>
            </w:pPr>
            <w:r w:rsidRPr="005871C8">
              <w:rPr>
                <w:color w:val="000000"/>
                <w:kern w:val="24"/>
                <w:sz w:val="18"/>
                <w:szCs w:val="18"/>
              </w:rPr>
              <w:t>17% (18)</w:t>
            </w:r>
          </w:p>
        </w:tc>
        <w:tc>
          <w:tcPr>
            <w:tcW w:w="1235" w:type="dxa"/>
            <w:tcBorders>
              <w:top w:val="nil"/>
              <w:left w:val="single" w:sz="4" w:space="0" w:color="121F6B"/>
              <w:bottom w:val="single" w:sz="4" w:space="0" w:color="auto"/>
              <w:right w:val="single" w:sz="4" w:space="0" w:color="121F6B"/>
            </w:tcBorders>
            <w:vAlign w:val="center"/>
          </w:tcPr>
          <w:p w:rsidR="00264118" w:rsidRPr="005871C8" w:rsidRDefault="00264118" w:rsidP="005871C8">
            <w:pPr>
              <w:spacing w:before="60" w:after="60" w:line="240" w:lineRule="auto"/>
              <w:jc w:val="center"/>
              <w:rPr>
                <w:color w:val="000000"/>
                <w:kern w:val="24"/>
                <w:sz w:val="18"/>
                <w:szCs w:val="18"/>
              </w:rPr>
            </w:pPr>
            <w:r w:rsidRPr="005871C8">
              <w:rPr>
                <w:color w:val="000000"/>
                <w:kern w:val="24"/>
                <w:sz w:val="18"/>
                <w:szCs w:val="18"/>
              </w:rPr>
              <w:t>19% (18)</w:t>
            </w:r>
          </w:p>
        </w:tc>
        <w:tc>
          <w:tcPr>
            <w:tcW w:w="1235" w:type="dxa"/>
            <w:tcBorders>
              <w:top w:val="nil"/>
              <w:left w:val="single" w:sz="4" w:space="0" w:color="121F6B"/>
              <w:bottom w:val="single" w:sz="4" w:space="0" w:color="auto"/>
              <w:right w:val="single" w:sz="4" w:space="0" w:color="121F6B"/>
            </w:tcBorders>
            <w:vAlign w:val="center"/>
          </w:tcPr>
          <w:p w:rsidR="00264118" w:rsidRPr="005871C8" w:rsidRDefault="00264118" w:rsidP="005871C8">
            <w:pPr>
              <w:spacing w:before="60" w:after="60" w:line="240" w:lineRule="auto"/>
              <w:jc w:val="center"/>
              <w:rPr>
                <w:color w:val="000000"/>
                <w:kern w:val="24"/>
                <w:sz w:val="18"/>
                <w:szCs w:val="18"/>
              </w:rPr>
            </w:pPr>
            <w:r w:rsidRPr="005871C8">
              <w:rPr>
                <w:color w:val="000000"/>
                <w:kern w:val="24"/>
                <w:sz w:val="18"/>
                <w:szCs w:val="18"/>
              </w:rPr>
              <w:t>15% (16)</w:t>
            </w:r>
          </w:p>
        </w:tc>
        <w:tc>
          <w:tcPr>
            <w:tcW w:w="1235" w:type="dxa"/>
            <w:tcBorders>
              <w:top w:val="nil"/>
              <w:left w:val="single" w:sz="4" w:space="0" w:color="121F6B"/>
              <w:bottom w:val="single" w:sz="4" w:space="0" w:color="auto"/>
              <w:right w:val="nil"/>
            </w:tcBorders>
            <w:vAlign w:val="center"/>
          </w:tcPr>
          <w:p w:rsidR="00264118" w:rsidRPr="005871C8" w:rsidRDefault="00264118" w:rsidP="005871C8">
            <w:pPr>
              <w:spacing w:before="60" w:after="60" w:line="240" w:lineRule="auto"/>
              <w:jc w:val="center"/>
              <w:rPr>
                <w:color w:val="000000"/>
                <w:sz w:val="18"/>
                <w:szCs w:val="18"/>
              </w:rPr>
            </w:pPr>
            <w:r w:rsidRPr="005871C8">
              <w:rPr>
                <w:color w:val="000000"/>
                <w:kern w:val="24"/>
                <w:sz w:val="18"/>
                <w:szCs w:val="18"/>
              </w:rPr>
              <w:t>25% (19)</w:t>
            </w:r>
          </w:p>
        </w:tc>
      </w:tr>
    </w:tbl>
    <w:p w:rsidR="008A6E20" w:rsidRDefault="008A6E20" w:rsidP="00344919"/>
    <w:p w:rsidR="006B2B1E" w:rsidRDefault="006B2B1E">
      <w:pPr>
        <w:spacing w:after="0" w:line="240" w:lineRule="auto"/>
        <w:rPr>
          <w:rFonts w:ascii="Georgia" w:eastAsiaTheme="majorEastAsia" w:hAnsi="Georgia"/>
          <w:b/>
          <w:bCs/>
          <w:color w:val="121F6B"/>
          <w:kern w:val="0"/>
          <w:sz w:val="36"/>
          <w:szCs w:val="36"/>
        </w:rPr>
      </w:pPr>
      <w:r>
        <w:br w:type="page"/>
      </w:r>
    </w:p>
    <w:p w:rsidR="008A6E20" w:rsidRDefault="008A6E20" w:rsidP="00BE3F63">
      <w:pPr>
        <w:pStyle w:val="Heading1"/>
        <w:rPr>
          <w:lang w:val="en-GB"/>
        </w:rPr>
      </w:pPr>
      <w:bookmarkStart w:id="26" w:name="_Toc449004617"/>
      <w:r w:rsidRPr="00892FE4">
        <w:lastRenderedPageBreak/>
        <w:t>Appendix</w:t>
      </w:r>
      <w:r>
        <w:t xml:space="preserve"> </w:t>
      </w:r>
      <w:r w:rsidR="00103C0C">
        <w:t>D</w:t>
      </w:r>
      <w:r>
        <w:t xml:space="preserve">:  </w:t>
      </w:r>
      <w:r w:rsidR="00D325A9">
        <w:t>Measuring reoffending</w:t>
      </w:r>
      <w:bookmarkEnd w:id="26"/>
    </w:p>
    <w:p w:rsidR="008A6E20" w:rsidRPr="00E33DFA" w:rsidRDefault="008A6E20" w:rsidP="006B2B1E">
      <w:r w:rsidRPr="00E33DFA">
        <w:t xml:space="preserve">Insights </w:t>
      </w:r>
      <w:r w:rsidR="0043547E">
        <w:t xml:space="preserve">MSD </w:t>
      </w:r>
      <w:r w:rsidRPr="00E33DFA">
        <w:t>extracted details from CYRAS</w:t>
      </w:r>
      <w:r w:rsidRPr="00E33DFA">
        <w:rPr>
          <w:rStyle w:val="FootnoteReference"/>
        </w:rPr>
        <w:footnoteReference w:id="23"/>
      </w:r>
      <w:r w:rsidRPr="00E33DFA">
        <w:t xml:space="preserve"> on </w:t>
      </w:r>
      <w:r w:rsidR="00675461">
        <w:t xml:space="preserve">all </w:t>
      </w:r>
      <w:r w:rsidRPr="00E33DFA">
        <w:t>clients who had received supervision</w:t>
      </w:r>
      <w:r w:rsidR="00675461">
        <w:t>-type</w:t>
      </w:r>
      <w:r w:rsidRPr="00E33DFA">
        <w:t xml:space="preserve"> orders in the </w:t>
      </w:r>
      <w:r w:rsidR="006E3816" w:rsidRPr="00E33DFA">
        <w:t xml:space="preserve">Youth Court </w:t>
      </w:r>
      <w:r w:rsidR="006E3816">
        <w:t xml:space="preserve">in the </w:t>
      </w:r>
      <w:r w:rsidR="0043547E">
        <w:t>30</w:t>
      </w:r>
      <w:r w:rsidRPr="00E33DFA">
        <w:t xml:space="preserve"> month</w:t>
      </w:r>
      <w:r w:rsidR="00675461">
        <w:t xml:space="preserve"> period</w:t>
      </w:r>
      <w:r w:rsidRPr="00E33DFA">
        <w:t xml:space="preserve"> after the introduction of the Fresh Start reforms</w:t>
      </w:r>
      <w:r>
        <w:t xml:space="preserve"> (</w:t>
      </w:r>
      <w:proofErr w:type="spellStart"/>
      <w:r w:rsidR="00675461">
        <w:t>ie</w:t>
      </w:r>
      <w:proofErr w:type="spellEnd"/>
      <w:r w:rsidR="00675461">
        <w:t xml:space="preserve"> </w:t>
      </w:r>
      <w:r>
        <w:t>1 October 2010 to 31</w:t>
      </w:r>
      <w:r w:rsidRPr="00E33DFA">
        <w:t xml:space="preserve"> </w:t>
      </w:r>
      <w:r>
        <w:t>March</w:t>
      </w:r>
      <w:r w:rsidRPr="00E33DFA">
        <w:t xml:space="preserve"> 201</w:t>
      </w:r>
      <w:r w:rsidR="00FA11DB">
        <w:t>3</w:t>
      </w:r>
      <w:r w:rsidRPr="00E33DFA">
        <w:t>).</w:t>
      </w:r>
    </w:p>
    <w:p w:rsidR="00DF434A" w:rsidRPr="004F7B31" w:rsidRDefault="00DF434A" w:rsidP="00DF434A">
      <w:pPr>
        <w:rPr>
          <w:highlight w:val="yellow"/>
        </w:rPr>
      </w:pPr>
      <w:r w:rsidRPr="00E33DFA">
        <w:t xml:space="preserve">Some individuals appeared more than once in the cohort of interest as a result of cases (orders) at different points in time over the </w:t>
      </w:r>
      <w:r>
        <w:t xml:space="preserve">30-month </w:t>
      </w:r>
      <w:r w:rsidRPr="00E33DFA">
        <w:t xml:space="preserve">period of interest. Each case was separately analysed for the individual concerned using their characteristics at the time of </w:t>
      </w:r>
      <w:r w:rsidR="00D94707">
        <w:t>each</w:t>
      </w:r>
      <w:r w:rsidRPr="00E33DFA">
        <w:t xml:space="preserve"> </w:t>
      </w:r>
      <w:r w:rsidR="006E3816">
        <w:t>order</w:t>
      </w:r>
      <w:r w:rsidRPr="00E33DFA">
        <w:t xml:space="preserve">. </w:t>
      </w:r>
      <w:r w:rsidRPr="00115A0D">
        <w:t xml:space="preserve">The total </w:t>
      </w:r>
      <w:r>
        <w:t>1,272</w:t>
      </w:r>
      <w:r w:rsidRPr="00115A0D">
        <w:t xml:space="preserve"> cases analysed in this report involved </w:t>
      </w:r>
      <w:r>
        <w:t>973</w:t>
      </w:r>
      <w:r w:rsidRPr="00115A0D">
        <w:t xml:space="preserve"> individuals.</w:t>
      </w:r>
    </w:p>
    <w:p w:rsidR="00692CA6" w:rsidRPr="00A70764" w:rsidRDefault="00692CA6" w:rsidP="00692CA6">
      <w:pPr>
        <w:pStyle w:val="Heading2"/>
      </w:pPr>
      <w:bookmarkStart w:id="27" w:name="_Toc449004618"/>
      <w:r>
        <w:t>Estimating offending patterns</w:t>
      </w:r>
      <w:bookmarkEnd w:id="27"/>
    </w:p>
    <w:p w:rsidR="008A6E20" w:rsidRPr="00E33DFA" w:rsidRDefault="008A6E20" w:rsidP="006B2B1E">
      <w:r w:rsidRPr="00E33DFA">
        <w:t xml:space="preserve">Police extracted occurrence data </w:t>
      </w:r>
      <w:r w:rsidR="00692CA6" w:rsidRPr="00E33DFA">
        <w:t xml:space="preserve">from </w:t>
      </w:r>
      <w:r w:rsidR="00D325A9">
        <w:t xml:space="preserve">the </w:t>
      </w:r>
      <w:r w:rsidR="00D325A9" w:rsidRPr="00E33DFA">
        <w:t xml:space="preserve">National Intelligence Application (NIA) </w:t>
      </w:r>
      <w:r w:rsidRPr="00E33DFA">
        <w:t xml:space="preserve">for these people on </w:t>
      </w:r>
      <w:r w:rsidR="00FA11DB">
        <w:t xml:space="preserve">31 March </w:t>
      </w:r>
      <w:r w:rsidRPr="00E33DFA">
        <w:t>201</w:t>
      </w:r>
      <w:r w:rsidR="00FA11DB">
        <w:t>5</w:t>
      </w:r>
      <w:r w:rsidRPr="00E33DFA">
        <w:t>.</w:t>
      </w:r>
      <w:r w:rsidRPr="00E33DFA">
        <w:rPr>
          <w:rStyle w:val="FootnoteReference"/>
        </w:rPr>
        <w:footnoteReference w:id="24"/>
      </w:r>
      <w:r w:rsidRPr="00E33DFA">
        <w:t xml:space="preserve"> </w:t>
      </w:r>
      <w:r w:rsidR="00845C8C">
        <w:t>O</w:t>
      </w:r>
      <w:r w:rsidRPr="00E33DFA">
        <w:t xml:space="preserve">ccurrence data represents a history of contact with </w:t>
      </w:r>
      <w:r w:rsidR="00D325A9">
        <w:t>P</w:t>
      </w:r>
      <w:r w:rsidRPr="00E33DFA">
        <w:t xml:space="preserve">olice dating back to July 2005. Before this time, the data is less reliable as it was not compulsory for such data to be entered in NIA. An occurrence can be either an </w:t>
      </w:r>
      <w:r w:rsidRPr="00E33DFA">
        <w:rPr>
          <w:u w:val="single"/>
        </w:rPr>
        <w:t>offence</w:t>
      </w:r>
      <w:r w:rsidRPr="00E33DFA">
        <w:t xml:space="preserve"> that is believed to have taken place or an </w:t>
      </w:r>
      <w:r w:rsidRPr="00E33DFA">
        <w:rPr>
          <w:u w:val="single"/>
        </w:rPr>
        <w:t>incident</w:t>
      </w:r>
      <w:r w:rsidRPr="00E33DFA">
        <w:t xml:space="preserve"> where there is police contact that is not offence-related, </w:t>
      </w:r>
      <w:proofErr w:type="spellStart"/>
      <w:r w:rsidRPr="00E33DFA">
        <w:t>eg</w:t>
      </w:r>
      <w:proofErr w:type="spellEnd"/>
      <w:r w:rsidRPr="00E33DFA">
        <w:t xml:space="preserve"> a truant episode. Incidents (including breaches of police bail) are excluded from our analyses in this report.</w:t>
      </w:r>
    </w:p>
    <w:p w:rsidR="008A6E20" w:rsidRPr="00E33DFA" w:rsidRDefault="008A6E20" w:rsidP="006B2B1E">
      <w:r w:rsidRPr="00E33DFA">
        <w:t xml:space="preserve">An offence occurrence does not necessarily result in a charge being laid in court, or imply that the offence has been proven in any </w:t>
      </w:r>
      <w:r w:rsidR="00214331">
        <w:t xml:space="preserve">formal </w:t>
      </w:r>
      <w:r w:rsidRPr="00E33DFA">
        <w:t>way</w:t>
      </w:r>
      <w:r w:rsidR="00214331">
        <w:t>, although proceeding by diversionary approaches such as Police Alternative Action first requires an admission of guilt by the young person</w:t>
      </w:r>
      <w:r w:rsidRPr="00E33DFA">
        <w:t xml:space="preserve">. </w:t>
      </w:r>
      <w:r w:rsidR="00214331">
        <w:t>O</w:t>
      </w:r>
      <w:r w:rsidRPr="00E33DFA">
        <w:t>ffence occurrences provide a more consistent measure of offending patterns than court outcomes data for young people, given a large proportion of offences are diverted from prosecution</w:t>
      </w:r>
      <w:r w:rsidR="00323221">
        <w:t xml:space="preserve"> (</w:t>
      </w:r>
      <w:proofErr w:type="spellStart"/>
      <w:r w:rsidR="00323221">
        <w:t>eg</w:t>
      </w:r>
      <w:proofErr w:type="spellEnd"/>
      <w:r w:rsidR="00323221">
        <w:t xml:space="preserve"> around 70% in 2013/14 for 14</w:t>
      </w:r>
      <w:r w:rsidR="00676AC8" w:rsidRPr="00E33DFA">
        <w:t>–</w:t>
      </w:r>
      <w:r w:rsidR="00323221">
        <w:t>16 year olds)</w:t>
      </w:r>
      <w:r w:rsidRPr="00E33DFA">
        <w:t>.</w:t>
      </w:r>
    </w:p>
    <w:p w:rsidR="00845C8C" w:rsidRDefault="00DF434A" w:rsidP="006B2B1E">
      <w:r w:rsidRPr="00E33DFA">
        <w:t xml:space="preserve">The date </w:t>
      </w:r>
      <w:r w:rsidR="004F6B40">
        <w:t>an</w:t>
      </w:r>
      <w:r w:rsidR="00845C8C">
        <w:t xml:space="preserve"> </w:t>
      </w:r>
      <w:r w:rsidRPr="00E33DFA">
        <w:t xml:space="preserve">offence was committed was used to assign </w:t>
      </w:r>
      <w:r w:rsidR="00CA082F">
        <w:t>each</w:t>
      </w:r>
      <w:r w:rsidR="00845C8C">
        <w:t xml:space="preserve"> </w:t>
      </w:r>
      <w:r w:rsidRPr="00E33DFA">
        <w:t xml:space="preserve">offence to </w:t>
      </w:r>
      <w:r>
        <w:t xml:space="preserve">the </w:t>
      </w:r>
      <w:r w:rsidRPr="00E33DFA">
        <w:t>period</w:t>
      </w:r>
      <w:r>
        <w:t xml:space="preserve"> before </w:t>
      </w:r>
      <w:r w:rsidR="00845C8C">
        <w:t>or</w:t>
      </w:r>
      <w:r>
        <w:t xml:space="preserve"> after </w:t>
      </w:r>
      <w:r w:rsidR="00CA082F">
        <w:t>the supervision-type</w:t>
      </w:r>
      <w:r>
        <w:t xml:space="preserve"> order</w:t>
      </w:r>
      <w:r w:rsidRPr="00E33DFA">
        <w:t>.</w:t>
      </w:r>
    </w:p>
    <w:p w:rsidR="00692CA6" w:rsidRDefault="00692CA6" w:rsidP="00692CA6">
      <w:r w:rsidRPr="00E33DFA">
        <w:t xml:space="preserve">Police also extracted court outcomes data of young people who had been imprisoned (including home detention) in the District or High Court since their intervention. This, together with </w:t>
      </w:r>
      <w:proofErr w:type="spellStart"/>
      <w:r w:rsidRPr="00E33DFA">
        <w:t>SwR</w:t>
      </w:r>
      <w:proofErr w:type="spellEnd"/>
      <w:r w:rsidRPr="00E33DFA">
        <w:t xml:space="preserve"> information from CYRAS, allow</w:t>
      </w:r>
      <w:r w:rsidR="00CA082F">
        <w:t>ed</w:t>
      </w:r>
      <w:r w:rsidRPr="00E33DFA">
        <w:t xml:space="preserve"> us to calculate a post-intervention custodial sentence rate.</w:t>
      </w:r>
    </w:p>
    <w:p w:rsidR="008824DD" w:rsidRPr="00E33DFA" w:rsidRDefault="008824DD" w:rsidP="00692CA6">
      <w:r>
        <w:t>When examining reoffending, rather than having a single measure of whether the individual did or did not reoffend, it is useful to calculate multiple recidivism measures to better understand how offending patterns have changed for the cohort of interest.</w:t>
      </w:r>
    </w:p>
    <w:p w:rsidR="000E6665" w:rsidRDefault="000E6665" w:rsidP="000E6665">
      <w:r>
        <w:t xml:space="preserve">Graphs such as Figure 1 </w:t>
      </w:r>
      <w:r w:rsidR="001C3E51">
        <w:t>show the</w:t>
      </w:r>
      <w:r w:rsidRPr="00FB1B68">
        <w:t xml:space="preserve"> time until </w:t>
      </w:r>
      <w:r w:rsidR="001C3E51">
        <w:t>individuals</w:t>
      </w:r>
      <w:r w:rsidRPr="00FB1B68">
        <w:t xml:space="preserve"> committed their first offence </w:t>
      </w:r>
      <w:r w:rsidR="001C3E51">
        <w:t>after the supervision-type order</w:t>
      </w:r>
      <w:r w:rsidRPr="00FB1B68">
        <w:t xml:space="preserve">. Information is presented in terms of the cumulative proportion of all </w:t>
      </w:r>
      <w:r w:rsidR="001C3E51">
        <w:t>individuals</w:t>
      </w:r>
      <w:r w:rsidRPr="00FB1B68">
        <w:t xml:space="preserve"> who had reoffended at each point in time over the </w:t>
      </w:r>
      <w:r w:rsidR="001C3E51">
        <w:t xml:space="preserve">following </w:t>
      </w:r>
      <w:r>
        <w:t>12</w:t>
      </w:r>
      <w:r w:rsidRPr="00FB1B68">
        <w:t xml:space="preserve"> months.</w:t>
      </w:r>
    </w:p>
    <w:p w:rsidR="000E6665" w:rsidRDefault="000E6665" w:rsidP="000E6665">
      <w:r>
        <w:lastRenderedPageBreak/>
        <w:t xml:space="preserve">For </w:t>
      </w:r>
      <w:r w:rsidR="001C3E51">
        <w:t xml:space="preserve">graphs such as </w:t>
      </w:r>
      <w:r>
        <w:t>Figures 2 and 3, f</w:t>
      </w:r>
      <w:r w:rsidRPr="00B80855">
        <w:t xml:space="preserve">requency of offence counts and total seriousness scores were calculated for each six-month period </w:t>
      </w:r>
      <w:r>
        <w:t xml:space="preserve">before and after the </w:t>
      </w:r>
      <w:r w:rsidR="001C3E51">
        <w:t>order</w:t>
      </w:r>
      <w:r>
        <w:t xml:space="preserve"> </w:t>
      </w:r>
      <w:r w:rsidRPr="00B80855">
        <w:t xml:space="preserve">for each individual, and then were averaged across the members of each cohort. </w:t>
      </w:r>
    </w:p>
    <w:p w:rsidR="000E6665" w:rsidRPr="009820D8" w:rsidRDefault="000E6665" w:rsidP="000E6665">
      <w:r>
        <w:t xml:space="preserve">For </w:t>
      </w:r>
      <w:r w:rsidR="001C3E51">
        <w:t>tables such as</w:t>
      </w:r>
      <w:r>
        <w:t xml:space="preserve"> Table 1, offending in the 12 months before the </w:t>
      </w:r>
      <w:r w:rsidR="001C3E51">
        <w:t>order</w:t>
      </w:r>
      <w:r>
        <w:t xml:space="preserve"> was compared to offending in the 12 months after the </w:t>
      </w:r>
      <w:r w:rsidR="001C3E51">
        <w:t>order</w:t>
      </w:r>
      <w:r>
        <w:t xml:space="preserve"> for each individual, and then the </w:t>
      </w:r>
      <w:r w:rsidRPr="001C3E51">
        <w:t>pro</w:t>
      </w:r>
      <w:r w:rsidRPr="009820D8">
        <w:t>portion of individuals in the total sample who had particular outcomes was calculated.</w:t>
      </w:r>
      <w:r w:rsidR="006E3816">
        <w:t xml:space="preserve"> This includes the proportion who did not reoffend, the proportions who reduced the frequency or seriousness of their offending, and the proportion who reoffended and received a custodial sentence.</w:t>
      </w:r>
    </w:p>
    <w:p w:rsidR="00214331" w:rsidRPr="00566BA6" w:rsidRDefault="00214331" w:rsidP="00214331">
      <w:pPr>
        <w:rPr>
          <w:b/>
          <w:i/>
        </w:rPr>
      </w:pPr>
      <w:r>
        <w:rPr>
          <w:b/>
          <w:i/>
        </w:rPr>
        <w:t>Should some offences be excluded?</w:t>
      </w:r>
    </w:p>
    <w:p w:rsidR="00214331" w:rsidRDefault="00214331" w:rsidP="00214331">
      <w:r>
        <w:t xml:space="preserve">Recidivism analyses take many forms, and it is not uncommon for certain types of offences to be excluded from such analyses. For example, breaching the conditions of a court order may be excluded as this is not really new offending. In other cases, certain types of minor offences may be excluded from measures, particularly if the intervention is at the more serious end of the spectrum, so the person is not regarded as a reoffender if they only commit a minor offence. In New Zealand, for example, the Department of Corrections calculates </w:t>
      </w:r>
      <w:r w:rsidR="00914793">
        <w:t>‘</w:t>
      </w:r>
      <w:r>
        <w:t>reconviction</w:t>
      </w:r>
      <w:r w:rsidR="00914793">
        <w:t>’</w:t>
      </w:r>
      <w:r>
        <w:t xml:space="preserve"> rates for people who receive community-based or custodial sentences that they administer. These reconviction rates exclude any convictions that do not result in a new </w:t>
      </w:r>
      <w:r w:rsidR="006C03F3">
        <w:t xml:space="preserve">community-based or prison </w:t>
      </w:r>
      <w:r>
        <w:t xml:space="preserve">sentence </w:t>
      </w:r>
      <w:r w:rsidR="006C03F3">
        <w:t>administered by</w:t>
      </w:r>
      <w:r>
        <w:t xml:space="preserve"> the Department.</w:t>
      </w:r>
    </w:p>
    <w:p w:rsidR="00214331" w:rsidRPr="000B6D34" w:rsidRDefault="00214331" w:rsidP="00214331">
      <w:r>
        <w:t xml:space="preserve">In this report, minor traffic offences and some minor non-traffic offences for which an infringement notice can be issued were excluded from the analyses. This was to avoid categorising young people as having reoffended if these were the only offences committed. Traffic offences excluded covered the following </w:t>
      </w:r>
      <w:r w:rsidRPr="0076557D">
        <w:t>ANZSOC</w:t>
      </w:r>
      <w:r>
        <w:t xml:space="preserve"> offence groups</w:t>
      </w:r>
      <w:r w:rsidRPr="003D00C3">
        <w:t xml:space="preserve">: regulatory driving offences, </w:t>
      </w:r>
      <w:r>
        <w:t>d</w:t>
      </w:r>
      <w:r w:rsidRPr="00B863BD">
        <w:t>riv</w:t>
      </w:r>
      <w:r>
        <w:t>ing</w:t>
      </w:r>
      <w:r w:rsidRPr="00B863BD">
        <w:t xml:space="preserve"> without a licence,</w:t>
      </w:r>
      <w:r>
        <w:t xml:space="preserve"> d</w:t>
      </w:r>
      <w:r w:rsidRPr="00B863BD">
        <w:t xml:space="preserve">river licence </w:t>
      </w:r>
      <w:r>
        <w:t xml:space="preserve">related </w:t>
      </w:r>
      <w:r w:rsidRPr="00B863BD">
        <w:t xml:space="preserve">offences, </w:t>
      </w:r>
      <w:r w:rsidRPr="003D00C3">
        <w:t xml:space="preserve">registration offences, roadworthiness offences, pedestrian offences, </w:t>
      </w:r>
      <w:r>
        <w:t>parking</w:t>
      </w:r>
      <w:r w:rsidRPr="003D00C3">
        <w:t xml:space="preserve"> offences and exceeding the legal speed limit</w:t>
      </w:r>
      <w:r>
        <w:t>.</w:t>
      </w:r>
      <w:r w:rsidRPr="00533524">
        <w:rPr>
          <w:vertAlign w:val="superscript"/>
        </w:rPr>
        <w:footnoteReference w:id="25"/>
      </w:r>
      <w:r>
        <w:t xml:space="preserve"> Non-traffic infringement offences excluded </w:t>
      </w:r>
      <w:r w:rsidRPr="000B6D34">
        <w:t>were: breaching a local liquor ban, liquor-related offences involving minors, and littering.</w:t>
      </w:r>
    </w:p>
    <w:p w:rsidR="00214331" w:rsidRPr="00A70764" w:rsidRDefault="00214331" w:rsidP="00214331">
      <w:r>
        <w:t xml:space="preserve">The impact of excluding some minor offences is small. For example, of the </w:t>
      </w:r>
      <w:r w:rsidR="00914793">
        <w:t>‘</w:t>
      </w:r>
      <w:r>
        <w:t>overall</w:t>
      </w:r>
      <w:r w:rsidR="00914793">
        <w:t>’</w:t>
      </w:r>
      <w:r>
        <w:t xml:space="preserve"> figures seen in Table 1, </w:t>
      </w:r>
      <w:r w:rsidR="00B1627B">
        <w:t>three</w:t>
      </w:r>
      <w:r>
        <w:t xml:space="preserve"> of the five figures would be exactly the same if all offences were included, and the other </w:t>
      </w:r>
      <w:r w:rsidR="00B1627B">
        <w:t xml:space="preserve">two </w:t>
      </w:r>
      <w:r>
        <w:t>figure</w:t>
      </w:r>
      <w:r w:rsidR="00B1627B">
        <w:t>s</w:t>
      </w:r>
      <w:r>
        <w:t xml:space="preserve"> would differ by </w:t>
      </w:r>
      <w:r w:rsidR="00B1627B">
        <w:t xml:space="preserve">between </w:t>
      </w:r>
      <w:r>
        <w:t>1%</w:t>
      </w:r>
      <w:r w:rsidR="00B1627B">
        <w:t xml:space="preserve"> and 2%</w:t>
      </w:r>
      <w:r>
        <w:t>.</w:t>
      </w:r>
    </w:p>
    <w:p w:rsidR="00214331" w:rsidRPr="00A70764" w:rsidRDefault="00214331" w:rsidP="00214331">
      <w:pPr>
        <w:pStyle w:val="Heading2"/>
      </w:pPr>
      <w:bookmarkStart w:id="28" w:name="_Toc449004619"/>
      <w:r>
        <w:t>Measuring offence seriousness</w:t>
      </w:r>
      <w:bookmarkEnd w:id="28"/>
    </w:p>
    <w:p w:rsidR="00214331" w:rsidRDefault="00214331" w:rsidP="00214331">
      <w:r>
        <w:t xml:space="preserve">The </w:t>
      </w:r>
      <w:r w:rsidRPr="00781B15">
        <w:t xml:space="preserve">Justice Sector Seriousness Scale </w:t>
      </w:r>
      <w:r>
        <w:t xml:space="preserve">was developed by the Ministry of Justice as a way of comparing the </w:t>
      </w:r>
      <w:r w:rsidRPr="00481F3D">
        <w:t>seriousness</w:t>
      </w:r>
      <w:r>
        <w:t xml:space="preserve"> of different types of offences based on actual court sentencing data.</w:t>
      </w:r>
      <w:r w:rsidR="00DE0EE4">
        <w:rPr>
          <w:rStyle w:val="FootnoteReference"/>
        </w:rPr>
        <w:footnoteReference w:id="26"/>
      </w:r>
      <w:r>
        <w:t xml:space="preserve"> A seriousness score of 200 for an offence implies that, on average, the courts impose sentences that are twice as severe as those imposed on an offence with a score of 100. However caution is required with this interpretation as the way in which scores are calculated means there is sizable variance in some averages, </w:t>
      </w:r>
      <w:r>
        <w:lastRenderedPageBreak/>
        <w:t xml:space="preserve">particularly for offences of </w:t>
      </w:r>
      <w:r w:rsidR="00113858">
        <w:t>‘</w:t>
      </w:r>
      <w:r>
        <w:t>moderate</w:t>
      </w:r>
      <w:r w:rsidR="00113858">
        <w:t>’</w:t>
      </w:r>
      <w:r>
        <w:t xml:space="preserve"> seriousness wher</w:t>
      </w:r>
      <w:bookmarkStart w:id="29" w:name="_GoBack"/>
      <w:bookmarkEnd w:id="29"/>
      <w:r>
        <w:t>e the types and lengths of sentences imposed can vary considerably.</w:t>
      </w:r>
    </w:p>
    <w:p w:rsidR="008A6E20" w:rsidRDefault="00214331" w:rsidP="006B2B1E">
      <w:r>
        <w:t xml:space="preserve">In this report, total seriousness scores are calculated for a period of interest before the </w:t>
      </w:r>
      <w:r w:rsidR="00590E08">
        <w:t>orders</w:t>
      </w:r>
      <w:r>
        <w:t xml:space="preserve">, and compared to total seriousness scores after the </w:t>
      </w:r>
      <w:r w:rsidR="00590E08">
        <w:t>orders</w:t>
      </w:r>
      <w:r>
        <w:t xml:space="preserve">. </w:t>
      </w:r>
      <w:r w:rsidR="008A6E20" w:rsidRPr="00B80855">
        <w:t>For example, if a young person committed one of each of the offences</w:t>
      </w:r>
      <w:r w:rsidR="008A6E20">
        <w:t xml:space="preserve"> shown</w:t>
      </w:r>
      <w:r w:rsidR="008A6E20" w:rsidRPr="00B80855">
        <w:t xml:space="preserve"> in </w:t>
      </w:r>
      <w:r w:rsidR="008A6E20">
        <w:t xml:space="preserve">Table </w:t>
      </w:r>
      <w:r>
        <w:t>D</w:t>
      </w:r>
      <w:r w:rsidR="008A6E20">
        <w:t xml:space="preserve">1 </w:t>
      </w:r>
      <w:r w:rsidR="008A6E20" w:rsidRPr="00B80855">
        <w:t xml:space="preserve">in </w:t>
      </w:r>
      <w:r w:rsidR="00590E08">
        <w:t>a</w:t>
      </w:r>
      <w:r w:rsidR="00590E08" w:rsidRPr="00B80855">
        <w:t xml:space="preserve"> </w:t>
      </w:r>
      <w:r w:rsidR="008A6E20" w:rsidRPr="00B80855">
        <w:t>period</w:t>
      </w:r>
      <w:r w:rsidR="00845C8C">
        <w:t xml:space="preserve"> of interest</w:t>
      </w:r>
      <w:r w:rsidR="008A6E20" w:rsidRPr="00B80855">
        <w:t xml:space="preserve">, their total seriousness score </w:t>
      </w:r>
      <w:r w:rsidR="00845C8C">
        <w:t xml:space="preserve">for that period </w:t>
      </w:r>
      <w:r w:rsidR="008A6E20" w:rsidRPr="00B80855">
        <w:t xml:space="preserve">would be </w:t>
      </w:r>
      <w:r w:rsidR="008A6E20" w:rsidRPr="00573E21">
        <w:t>783.8.</w:t>
      </w:r>
    </w:p>
    <w:p w:rsidR="00A70F14" w:rsidRDefault="00A70F14" w:rsidP="002B1433">
      <w:pPr>
        <w:pStyle w:val="Caption"/>
      </w:pPr>
      <w:r>
        <w:t xml:space="preserve">Table </w:t>
      </w:r>
      <w:r w:rsidR="00103C0C">
        <w:t>D</w:t>
      </w:r>
      <w:r w:rsidR="006A6792">
        <w:t>1</w:t>
      </w:r>
      <w:r>
        <w:t xml:space="preserve">: </w:t>
      </w:r>
      <w:r w:rsidRPr="002C25EA">
        <w:t xml:space="preserve">Examples of offence </w:t>
      </w:r>
      <w:r w:rsidR="0043547E">
        <w:t>s</w:t>
      </w:r>
      <w:r w:rsidRPr="002C25EA">
        <w:t>eriousness scores</w:t>
      </w:r>
    </w:p>
    <w:tbl>
      <w:tblPr>
        <w:tblStyle w:val="Tabletemp1"/>
        <w:tblW w:w="7479" w:type="dxa"/>
        <w:tblCellMar>
          <w:top w:w="28" w:type="dxa"/>
          <w:bottom w:w="28" w:type="dxa"/>
        </w:tblCellMar>
        <w:tblLook w:val="04A0" w:firstRow="1" w:lastRow="0" w:firstColumn="1" w:lastColumn="0" w:noHBand="0" w:noVBand="1"/>
      </w:tblPr>
      <w:tblGrid>
        <w:gridCol w:w="5147"/>
        <w:gridCol w:w="2332"/>
      </w:tblGrid>
      <w:tr w:rsidR="00A70F14" w:rsidRPr="00A14C84" w:rsidTr="00A14C84">
        <w:tc>
          <w:tcPr>
            <w:tcW w:w="51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vAlign w:val="center"/>
          </w:tcPr>
          <w:p w:rsidR="00A70F14" w:rsidRPr="008C7609" w:rsidRDefault="00A70F14" w:rsidP="00A14C84">
            <w:pPr>
              <w:spacing w:before="60" w:after="60" w:line="240" w:lineRule="auto"/>
              <w:textAlignment w:val="baseline"/>
              <w:rPr>
                <w:b/>
                <w:color w:val="FFFFFF" w:themeColor="background1"/>
                <w:sz w:val="18"/>
                <w:szCs w:val="18"/>
              </w:rPr>
            </w:pPr>
            <w:r w:rsidRPr="008C7609">
              <w:rPr>
                <w:rFonts w:eastAsiaTheme="minorEastAsia" w:cstheme="minorBidi"/>
                <w:b/>
                <w:bCs/>
                <w:color w:val="FFFFFF" w:themeColor="background1"/>
                <w:kern w:val="24"/>
                <w:sz w:val="18"/>
                <w:szCs w:val="18"/>
              </w:rPr>
              <w:t>Offence</w:t>
            </w:r>
          </w:p>
        </w:tc>
        <w:tc>
          <w:tcPr>
            <w:tcW w:w="2332" w:type="dxa"/>
            <w:tcBorders>
              <w:top w:val="single" w:sz="4" w:space="0" w:color="FFFFFF" w:themeColor="background1"/>
              <w:left w:val="single" w:sz="4" w:space="0" w:color="FFFFFF" w:themeColor="background1"/>
              <w:bottom w:val="single" w:sz="4" w:space="0" w:color="FFFFFF" w:themeColor="background1"/>
              <w:right w:val="nil"/>
            </w:tcBorders>
            <w:shd w:val="clear" w:color="auto" w:fill="121F6B"/>
            <w:vAlign w:val="center"/>
          </w:tcPr>
          <w:p w:rsidR="00A70F14" w:rsidRPr="008C7609" w:rsidRDefault="00A70F14" w:rsidP="00A14C84">
            <w:pPr>
              <w:spacing w:before="60" w:after="60" w:line="240" w:lineRule="auto"/>
              <w:jc w:val="center"/>
              <w:textAlignment w:val="baseline"/>
              <w:rPr>
                <w:b/>
                <w:color w:val="FFFFFF" w:themeColor="background1"/>
                <w:sz w:val="18"/>
                <w:szCs w:val="18"/>
                <w:highlight w:val="yellow"/>
              </w:rPr>
            </w:pPr>
            <w:r w:rsidRPr="008C7609">
              <w:rPr>
                <w:b/>
                <w:bCs/>
                <w:color w:val="FFFFFF" w:themeColor="background1"/>
                <w:kern w:val="24"/>
                <w:sz w:val="18"/>
                <w:szCs w:val="18"/>
              </w:rPr>
              <w:t>Seriousness score</w:t>
            </w:r>
          </w:p>
        </w:tc>
      </w:tr>
      <w:tr w:rsidR="00A70F14" w:rsidRPr="007E0A79" w:rsidTr="00A14C84">
        <w:tc>
          <w:tcPr>
            <w:tcW w:w="5147" w:type="dxa"/>
            <w:tcBorders>
              <w:top w:val="single" w:sz="4" w:space="0" w:color="FFFFFF" w:themeColor="background1"/>
              <w:left w:val="nil"/>
              <w:bottom w:val="nil"/>
            </w:tcBorders>
            <w:vAlign w:val="center"/>
          </w:tcPr>
          <w:p w:rsidR="00A70F14" w:rsidRPr="007E0A79" w:rsidRDefault="00A70F14" w:rsidP="007E0A79">
            <w:pPr>
              <w:spacing w:before="60" w:after="60" w:line="240" w:lineRule="auto"/>
              <w:rPr>
                <w:sz w:val="18"/>
                <w:szCs w:val="18"/>
              </w:rPr>
            </w:pPr>
            <w:r w:rsidRPr="007E0A79">
              <w:rPr>
                <w:sz w:val="18"/>
                <w:szCs w:val="18"/>
              </w:rPr>
              <w:t>Robbery (by assault)</w:t>
            </w:r>
          </w:p>
        </w:tc>
        <w:tc>
          <w:tcPr>
            <w:tcW w:w="2332" w:type="dxa"/>
            <w:tcBorders>
              <w:top w:val="single" w:sz="4" w:space="0" w:color="FFFFFF" w:themeColor="background1"/>
              <w:bottom w:val="nil"/>
              <w:right w:val="nil"/>
            </w:tcBorders>
            <w:vAlign w:val="center"/>
          </w:tcPr>
          <w:p w:rsidR="00A70F14" w:rsidRPr="007E0A79" w:rsidRDefault="00A70F14" w:rsidP="007E0A79">
            <w:pPr>
              <w:tabs>
                <w:tab w:val="decimal" w:pos="1152"/>
              </w:tabs>
              <w:spacing w:before="60" w:after="60" w:line="240" w:lineRule="auto"/>
              <w:rPr>
                <w:sz w:val="18"/>
                <w:szCs w:val="18"/>
                <w:highlight w:val="yellow"/>
              </w:rPr>
            </w:pPr>
            <w:r w:rsidRPr="007E0A79">
              <w:rPr>
                <w:sz w:val="18"/>
                <w:szCs w:val="18"/>
              </w:rPr>
              <w:t>379.1</w:t>
            </w:r>
          </w:p>
        </w:tc>
      </w:tr>
      <w:tr w:rsidR="00A70F14" w:rsidRPr="007E0A79" w:rsidTr="00A14C84">
        <w:tc>
          <w:tcPr>
            <w:tcW w:w="5147" w:type="dxa"/>
            <w:tcBorders>
              <w:top w:val="nil"/>
              <w:left w:val="nil"/>
              <w:bottom w:val="nil"/>
              <w:right w:val="single" w:sz="4" w:space="0" w:color="121F6B"/>
            </w:tcBorders>
            <w:shd w:val="clear" w:color="auto" w:fill="D8DDF8"/>
            <w:vAlign w:val="center"/>
          </w:tcPr>
          <w:p w:rsidR="00A70F14" w:rsidRPr="007E0A79" w:rsidRDefault="00A70F14" w:rsidP="007E0A79">
            <w:pPr>
              <w:spacing w:before="60" w:after="60" w:line="240" w:lineRule="auto"/>
              <w:rPr>
                <w:sz w:val="18"/>
                <w:szCs w:val="18"/>
              </w:rPr>
            </w:pPr>
            <w:r w:rsidRPr="007E0A79">
              <w:rPr>
                <w:sz w:val="18"/>
                <w:szCs w:val="18"/>
              </w:rPr>
              <w:t>Shoplifts (estimated value of goods &lt;$500)</w:t>
            </w:r>
          </w:p>
        </w:tc>
        <w:tc>
          <w:tcPr>
            <w:tcW w:w="2332" w:type="dxa"/>
            <w:tcBorders>
              <w:top w:val="nil"/>
              <w:left w:val="single" w:sz="4" w:space="0" w:color="121F6B"/>
              <w:bottom w:val="nil"/>
              <w:right w:val="nil"/>
            </w:tcBorders>
            <w:shd w:val="clear" w:color="auto" w:fill="D8DDF8"/>
            <w:vAlign w:val="center"/>
          </w:tcPr>
          <w:p w:rsidR="00A70F14" w:rsidRPr="007E0A79" w:rsidRDefault="00A70F14" w:rsidP="007E0A79">
            <w:pPr>
              <w:tabs>
                <w:tab w:val="decimal" w:pos="1152"/>
              </w:tabs>
              <w:spacing w:before="60" w:after="60" w:line="240" w:lineRule="auto"/>
              <w:rPr>
                <w:sz w:val="18"/>
                <w:szCs w:val="18"/>
                <w:highlight w:val="yellow"/>
              </w:rPr>
            </w:pPr>
            <w:r w:rsidRPr="007E0A79">
              <w:rPr>
                <w:sz w:val="18"/>
                <w:szCs w:val="18"/>
              </w:rPr>
              <w:t>15.2</w:t>
            </w:r>
          </w:p>
        </w:tc>
      </w:tr>
      <w:tr w:rsidR="00A70F14" w:rsidRPr="007E0A79" w:rsidTr="00A14C84">
        <w:tc>
          <w:tcPr>
            <w:tcW w:w="5147" w:type="dxa"/>
            <w:tcBorders>
              <w:top w:val="nil"/>
              <w:left w:val="nil"/>
              <w:bottom w:val="nil"/>
              <w:right w:val="single" w:sz="4" w:space="0" w:color="121F6B"/>
            </w:tcBorders>
            <w:vAlign w:val="center"/>
          </w:tcPr>
          <w:p w:rsidR="00A70F14" w:rsidRPr="007E0A79" w:rsidRDefault="00A70F14" w:rsidP="00A14C84">
            <w:pPr>
              <w:spacing w:before="60" w:after="60" w:line="240" w:lineRule="auto"/>
              <w:rPr>
                <w:sz w:val="18"/>
                <w:szCs w:val="18"/>
              </w:rPr>
            </w:pPr>
            <w:r w:rsidRPr="007E0A79">
              <w:rPr>
                <w:sz w:val="18"/>
                <w:szCs w:val="18"/>
              </w:rPr>
              <w:t xml:space="preserve">Wilful </w:t>
            </w:r>
            <w:r w:rsidR="0083660C">
              <w:rPr>
                <w:sz w:val="18"/>
                <w:szCs w:val="18"/>
              </w:rPr>
              <w:t>d</w:t>
            </w:r>
            <w:r w:rsidRPr="007E0A79">
              <w:rPr>
                <w:sz w:val="18"/>
                <w:szCs w:val="18"/>
              </w:rPr>
              <w:t>amage</w:t>
            </w:r>
          </w:p>
        </w:tc>
        <w:tc>
          <w:tcPr>
            <w:tcW w:w="2332" w:type="dxa"/>
            <w:tcBorders>
              <w:top w:val="nil"/>
              <w:left w:val="single" w:sz="4" w:space="0" w:color="121F6B"/>
              <w:bottom w:val="nil"/>
              <w:right w:val="nil"/>
            </w:tcBorders>
            <w:vAlign w:val="center"/>
          </w:tcPr>
          <w:p w:rsidR="00A70F14" w:rsidRPr="007E0A79" w:rsidRDefault="00A70F14" w:rsidP="00A14C84">
            <w:pPr>
              <w:tabs>
                <w:tab w:val="decimal" w:pos="1152"/>
              </w:tabs>
              <w:spacing w:before="60" w:after="60" w:line="240" w:lineRule="auto"/>
              <w:rPr>
                <w:sz w:val="18"/>
                <w:szCs w:val="18"/>
                <w:highlight w:val="yellow"/>
              </w:rPr>
            </w:pPr>
            <w:r w:rsidRPr="007E0A79">
              <w:rPr>
                <w:sz w:val="18"/>
                <w:szCs w:val="18"/>
              </w:rPr>
              <w:t>9.5</w:t>
            </w:r>
          </w:p>
        </w:tc>
      </w:tr>
      <w:tr w:rsidR="00A70F14" w:rsidRPr="007E0A79" w:rsidTr="00A14C84">
        <w:tc>
          <w:tcPr>
            <w:tcW w:w="5147" w:type="dxa"/>
            <w:tcBorders>
              <w:top w:val="nil"/>
              <w:left w:val="nil"/>
              <w:bottom w:val="single" w:sz="4" w:space="0" w:color="auto"/>
              <w:right w:val="single" w:sz="4" w:space="0" w:color="121F6B"/>
            </w:tcBorders>
            <w:shd w:val="clear" w:color="auto" w:fill="D8DDF8"/>
            <w:vAlign w:val="center"/>
          </w:tcPr>
          <w:p w:rsidR="00A70F14" w:rsidRPr="007E0A79" w:rsidRDefault="00A70F14" w:rsidP="007E0A79">
            <w:pPr>
              <w:spacing w:before="60" w:after="60" w:line="240" w:lineRule="auto"/>
              <w:rPr>
                <w:sz w:val="18"/>
                <w:szCs w:val="18"/>
              </w:rPr>
            </w:pPr>
            <w:r w:rsidRPr="007E0A79">
              <w:rPr>
                <w:sz w:val="18"/>
                <w:szCs w:val="18"/>
              </w:rPr>
              <w:t>Burglary (estimated value of goods $500 to $5,000)</w:t>
            </w:r>
          </w:p>
        </w:tc>
        <w:tc>
          <w:tcPr>
            <w:tcW w:w="2332" w:type="dxa"/>
            <w:tcBorders>
              <w:top w:val="nil"/>
              <w:left w:val="single" w:sz="4" w:space="0" w:color="121F6B"/>
              <w:bottom w:val="single" w:sz="4" w:space="0" w:color="auto"/>
              <w:right w:val="nil"/>
            </w:tcBorders>
            <w:shd w:val="clear" w:color="auto" w:fill="D8DDF8"/>
            <w:vAlign w:val="center"/>
          </w:tcPr>
          <w:p w:rsidR="00A70F14" w:rsidRPr="007E0A79" w:rsidRDefault="00A70F14" w:rsidP="007E0A79">
            <w:pPr>
              <w:tabs>
                <w:tab w:val="decimal" w:pos="1152"/>
              </w:tabs>
              <w:spacing w:before="60" w:after="60" w:line="240" w:lineRule="auto"/>
              <w:rPr>
                <w:sz w:val="18"/>
                <w:szCs w:val="18"/>
                <w:highlight w:val="yellow"/>
              </w:rPr>
            </w:pPr>
            <w:r w:rsidRPr="007E0A79">
              <w:rPr>
                <w:sz w:val="18"/>
                <w:szCs w:val="18"/>
              </w:rPr>
              <w:t>380.0</w:t>
            </w:r>
          </w:p>
        </w:tc>
      </w:tr>
      <w:tr w:rsidR="00A70F14" w:rsidRPr="007E0A79" w:rsidTr="00A14C84">
        <w:tc>
          <w:tcPr>
            <w:tcW w:w="5147" w:type="dxa"/>
            <w:tcBorders>
              <w:top w:val="single" w:sz="4" w:space="0" w:color="auto"/>
              <w:left w:val="nil"/>
              <w:bottom w:val="single" w:sz="4" w:space="0" w:color="auto"/>
              <w:right w:val="single" w:sz="4" w:space="0" w:color="121F6B"/>
            </w:tcBorders>
            <w:vAlign w:val="center"/>
          </w:tcPr>
          <w:p w:rsidR="00A70F14" w:rsidRPr="007E0A79" w:rsidRDefault="00A70F14" w:rsidP="007E0A79">
            <w:pPr>
              <w:spacing w:before="60" w:after="60" w:line="240" w:lineRule="auto"/>
              <w:rPr>
                <w:sz w:val="18"/>
                <w:szCs w:val="18"/>
              </w:rPr>
            </w:pPr>
            <w:r w:rsidRPr="007E0A79">
              <w:rPr>
                <w:sz w:val="18"/>
                <w:szCs w:val="18"/>
              </w:rPr>
              <w:t>Total</w:t>
            </w:r>
          </w:p>
        </w:tc>
        <w:tc>
          <w:tcPr>
            <w:tcW w:w="2332" w:type="dxa"/>
            <w:tcBorders>
              <w:top w:val="single" w:sz="4" w:space="0" w:color="auto"/>
              <w:left w:val="single" w:sz="4" w:space="0" w:color="121F6B"/>
              <w:bottom w:val="single" w:sz="4" w:space="0" w:color="auto"/>
              <w:right w:val="nil"/>
            </w:tcBorders>
            <w:vAlign w:val="center"/>
          </w:tcPr>
          <w:p w:rsidR="00A70F14" w:rsidRPr="007E0A79" w:rsidRDefault="00A70F14" w:rsidP="007E0A79">
            <w:pPr>
              <w:tabs>
                <w:tab w:val="decimal" w:pos="1152"/>
              </w:tabs>
              <w:spacing w:before="60" w:after="60" w:line="240" w:lineRule="auto"/>
              <w:rPr>
                <w:sz w:val="18"/>
                <w:szCs w:val="18"/>
                <w:highlight w:val="yellow"/>
              </w:rPr>
            </w:pPr>
            <w:r w:rsidRPr="007E0A79">
              <w:rPr>
                <w:sz w:val="18"/>
                <w:szCs w:val="18"/>
              </w:rPr>
              <w:fldChar w:fldCharType="begin"/>
            </w:r>
            <w:r w:rsidRPr="007E0A79">
              <w:rPr>
                <w:sz w:val="18"/>
                <w:szCs w:val="18"/>
              </w:rPr>
              <w:instrText xml:space="preserve"> =SUM(ABOVE) </w:instrText>
            </w:r>
            <w:r w:rsidRPr="007E0A79">
              <w:rPr>
                <w:sz w:val="18"/>
                <w:szCs w:val="18"/>
              </w:rPr>
              <w:fldChar w:fldCharType="separate"/>
            </w:r>
            <w:r w:rsidRPr="007E0A79">
              <w:rPr>
                <w:noProof/>
                <w:sz w:val="18"/>
                <w:szCs w:val="18"/>
              </w:rPr>
              <w:t>783.8</w:t>
            </w:r>
            <w:r w:rsidRPr="007E0A79">
              <w:rPr>
                <w:sz w:val="18"/>
                <w:szCs w:val="18"/>
              </w:rPr>
              <w:fldChar w:fldCharType="end"/>
            </w:r>
          </w:p>
        </w:tc>
      </w:tr>
    </w:tbl>
    <w:p w:rsidR="008A6E20" w:rsidRDefault="008A6E20" w:rsidP="00B73798">
      <w:pPr>
        <w:spacing w:after="0"/>
      </w:pPr>
    </w:p>
    <w:p w:rsidR="009820D8" w:rsidRDefault="009820D8" w:rsidP="009820D8">
      <w:r w:rsidRPr="00A70764">
        <w:t xml:space="preserve">Seriousness scores are a statistical representation of the average number of days of imprisonment imposed by the courts for each offence. Statistical equivalences are used for people who receive community-based sentences or fines. Because of the rather convoluted methodology, it is not possible to calculate error variances for the seriousness scores. However, because it needs to be acknowledged that the raw seriousness scores and therefore summary values calculated from them have error variance, it was decided to use a 5% margin of error around total seriousness scores when comparing the pre-intervention period with the post-intervention period. </w:t>
      </w:r>
      <w:r>
        <w:t>In effect this means that total seriousness scores need to differ by more than 10% to be considered different.</w:t>
      </w:r>
    </w:p>
    <w:p w:rsidR="00590E08" w:rsidRDefault="00590E08" w:rsidP="00590E08">
      <w:r>
        <w:t xml:space="preserve">The </w:t>
      </w:r>
      <w:r w:rsidRPr="00781B15">
        <w:t xml:space="preserve">Justice Sector </w:t>
      </w:r>
      <w:r>
        <w:t>Seriousness Scale is developed from District and High Court sentencing data relating to adults. While there could be debate over the applicability of the scale to offending by young people, developing a similar scale based on the diverse range of ways in which cases are dealt with in the Youth Justice system would be problematic. In any case, the interest in seriousness scores is primarily in terms of assessing relative changes rather than in the absolute value of the scores.</w:t>
      </w: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sectPr w:rsidR="0047568D" w:rsidSect="0092536F">
          <w:footerReference w:type="default" r:id="rId41"/>
          <w:pgSz w:w="11906" w:h="16838"/>
          <w:pgMar w:top="1440" w:right="1440" w:bottom="1134" w:left="1440" w:header="708" w:footer="464" w:gutter="0"/>
          <w:cols w:space="708"/>
          <w:docGrid w:linePitch="360"/>
        </w:sectPr>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Default="0047568D" w:rsidP="0047568D">
      <w:pPr>
        <w:pStyle w:val="BodyText"/>
        <w:tabs>
          <w:tab w:val="center" w:pos="4513"/>
        </w:tabs>
        <w:spacing w:after="60" w:line="240" w:lineRule="auto"/>
      </w:pPr>
    </w:p>
    <w:p w:rsidR="0047568D" w:rsidRPr="002D665D" w:rsidRDefault="0047568D" w:rsidP="0047568D">
      <w:pPr>
        <w:jc w:val="center"/>
      </w:pPr>
      <w:r>
        <w:rPr>
          <w:noProof/>
          <w:lang w:eastAsia="en-NZ"/>
        </w:rPr>
        <w:drawing>
          <wp:inline distT="0" distB="0" distL="0" distR="0" wp14:anchorId="63B142C4" wp14:editId="225B409B">
            <wp:extent cx="1438275" cy="133350"/>
            <wp:effectExtent l="0" t="0" r="9525" b="0"/>
            <wp:docPr id="64" name="Picture 64" descr="newzealand governmen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zealand government (blac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8275" cy="133350"/>
                    </a:xfrm>
                    <a:prstGeom prst="rect">
                      <a:avLst/>
                    </a:prstGeom>
                    <a:noFill/>
                    <a:ln>
                      <a:noFill/>
                    </a:ln>
                  </pic:spPr>
                </pic:pic>
              </a:graphicData>
            </a:graphic>
          </wp:inline>
        </w:drawing>
      </w:r>
    </w:p>
    <w:sectPr w:rsidR="0047568D" w:rsidRPr="002D665D" w:rsidSect="00A70E6E">
      <w:footerReference w:type="default" r:id="rId43"/>
      <w:pgSz w:w="11906" w:h="16838"/>
      <w:pgMar w:top="1440" w:right="1440" w:bottom="1134" w:left="1440" w:header="709" w:footer="4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67C8" w:rsidRDefault="002E67C8" w:rsidP="00F0678F">
      <w:r>
        <w:separator/>
      </w:r>
    </w:p>
  </w:endnote>
  <w:endnote w:type="continuationSeparator" w:id="0">
    <w:p w:rsidR="002E67C8" w:rsidRDefault="002E67C8" w:rsidP="00F06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TT)">
    <w:panose1 w:val="00000000000000000000"/>
    <w:charset w:val="00"/>
    <w:family w:val="auto"/>
    <w:notTrueType/>
    <w:pitch w:val="default"/>
    <w:sig w:usb0="00000003" w:usb1="00000000" w:usb2="00000000" w:usb3="00000000" w:csb0="00000001" w:csb1="00000000"/>
  </w:font>
  <w:font w:name="Arial Mäori">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793" w:rsidRPr="007F1EF6" w:rsidRDefault="00914793">
    <w:pPr>
      <w:pStyle w:val="Footer"/>
      <w:jc w:val="right"/>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036733883"/>
      <w:docPartObj>
        <w:docPartGallery w:val="Page Numbers (Bottom of Page)"/>
        <w:docPartUnique/>
      </w:docPartObj>
    </w:sdtPr>
    <w:sdtEndPr>
      <w:rPr>
        <w:noProof/>
      </w:rPr>
    </w:sdtEndPr>
    <w:sdtContent>
      <w:p w:rsidR="00914793" w:rsidRPr="00EE3EEF" w:rsidRDefault="00914793" w:rsidP="00EE3EEF">
        <w:pPr>
          <w:pStyle w:val="Footer"/>
          <w:tabs>
            <w:tab w:val="clear" w:pos="4513"/>
          </w:tabs>
          <w:rPr>
            <w:sz w:val="16"/>
            <w:szCs w:val="16"/>
          </w:rPr>
        </w:pPr>
        <w:r w:rsidRPr="00EE3EEF">
          <w:rPr>
            <w:sz w:val="16"/>
            <w:szCs w:val="16"/>
          </w:rPr>
          <w:fldChar w:fldCharType="begin"/>
        </w:r>
        <w:r w:rsidRPr="00EE3EEF">
          <w:rPr>
            <w:sz w:val="16"/>
            <w:szCs w:val="16"/>
          </w:rPr>
          <w:instrText xml:space="preserve"> PAGE   \* MERGEFORMAT </w:instrText>
        </w:r>
        <w:r w:rsidRPr="00EE3EEF">
          <w:rPr>
            <w:sz w:val="16"/>
            <w:szCs w:val="16"/>
          </w:rPr>
          <w:fldChar w:fldCharType="separate"/>
        </w:r>
        <w:r w:rsidR="00C13262">
          <w:rPr>
            <w:noProof/>
            <w:sz w:val="16"/>
            <w:szCs w:val="16"/>
          </w:rPr>
          <w:t>42</w:t>
        </w:r>
        <w:r w:rsidRPr="00EE3EEF">
          <w:rPr>
            <w:noProof/>
            <w:sz w:val="16"/>
            <w:szCs w:val="16"/>
          </w:rPr>
          <w:fldChar w:fldCharType="end"/>
        </w:r>
        <w:r w:rsidRPr="00EE3EEF">
          <w:rPr>
            <w:noProof/>
            <w:sz w:val="16"/>
            <w:szCs w:val="16"/>
          </w:rPr>
          <w:tab/>
        </w:r>
        <w:r w:rsidRPr="00D1078C">
          <w:rPr>
            <w:sz w:val="16"/>
            <w:szCs w:val="16"/>
            <w:lang w:val="en-US"/>
          </w:rPr>
          <w:t>Reo</w:t>
        </w:r>
        <w:r>
          <w:rPr>
            <w:sz w:val="16"/>
            <w:szCs w:val="16"/>
            <w:lang w:val="en-US"/>
          </w:rPr>
          <w:t>f</w:t>
        </w:r>
        <w:r w:rsidRPr="00EE3EEF">
          <w:rPr>
            <w:sz w:val="16"/>
            <w:szCs w:val="16"/>
            <w:lang w:val="en-US"/>
          </w:rPr>
          <w:t>fending patterns for recipients of Youth Court supervision orders: 2015 update</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93859051"/>
      <w:docPartObj>
        <w:docPartGallery w:val="Page Numbers (Bottom of Page)"/>
        <w:docPartUnique/>
      </w:docPartObj>
    </w:sdtPr>
    <w:sdtEndPr>
      <w:rPr>
        <w:noProof/>
      </w:rPr>
    </w:sdtEndPr>
    <w:sdtContent>
      <w:p w:rsidR="00914793" w:rsidRPr="00EE3EEF" w:rsidRDefault="00914793" w:rsidP="00EE3EEF">
        <w:pPr>
          <w:pStyle w:val="Footer"/>
          <w:tabs>
            <w:tab w:val="clear" w:pos="4513"/>
            <w:tab w:val="left" w:pos="142"/>
          </w:tabs>
          <w:jc w:val="right"/>
          <w:rPr>
            <w:sz w:val="16"/>
            <w:szCs w:val="16"/>
          </w:rPr>
        </w:pPr>
        <w:r>
          <w:rPr>
            <w:sz w:val="16"/>
            <w:szCs w:val="16"/>
          </w:rPr>
          <w:t>Reo</w:t>
        </w:r>
        <w:proofErr w:type="spellStart"/>
        <w:r w:rsidRPr="00EE3EEF">
          <w:rPr>
            <w:sz w:val="16"/>
            <w:szCs w:val="16"/>
            <w:lang w:val="en-US"/>
          </w:rPr>
          <w:t>ffending</w:t>
        </w:r>
        <w:proofErr w:type="spellEnd"/>
        <w:r w:rsidRPr="00EE3EEF">
          <w:rPr>
            <w:sz w:val="16"/>
            <w:szCs w:val="16"/>
            <w:lang w:val="en-US"/>
          </w:rPr>
          <w:t xml:space="preserve"> patterns for recipients of Youth Court supervision orders: 2015 update</w:t>
        </w:r>
        <w:r w:rsidRPr="00EE3EEF">
          <w:rPr>
            <w:sz w:val="16"/>
            <w:szCs w:val="16"/>
          </w:rPr>
          <w:t xml:space="preserve"> </w:t>
        </w:r>
        <w:r w:rsidRPr="00EE3EEF">
          <w:rPr>
            <w:sz w:val="16"/>
            <w:szCs w:val="16"/>
          </w:rPr>
          <w:tab/>
        </w:r>
        <w:r w:rsidRPr="00EE3EEF">
          <w:rPr>
            <w:sz w:val="16"/>
            <w:szCs w:val="16"/>
          </w:rPr>
          <w:fldChar w:fldCharType="begin"/>
        </w:r>
        <w:r w:rsidRPr="00EE3EEF">
          <w:rPr>
            <w:sz w:val="16"/>
            <w:szCs w:val="16"/>
          </w:rPr>
          <w:instrText xml:space="preserve"> PAGE   \* MERGEFORMAT </w:instrText>
        </w:r>
        <w:r w:rsidRPr="00EE3EEF">
          <w:rPr>
            <w:sz w:val="16"/>
            <w:szCs w:val="16"/>
          </w:rPr>
          <w:fldChar w:fldCharType="separate"/>
        </w:r>
        <w:r w:rsidR="00C13262">
          <w:rPr>
            <w:noProof/>
            <w:sz w:val="16"/>
            <w:szCs w:val="16"/>
          </w:rPr>
          <w:t>35</w:t>
        </w:r>
        <w:r w:rsidRPr="00EE3EEF">
          <w:rPr>
            <w:noProof/>
            <w:sz w:val="16"/>
            <w:szCs w:val="16"/>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7076450"/>
      <w:docPartObj>
        <w:docPartGallery w:val="Page Numbers (Bottom of Page)"/>
        <w:docPartUnique/>
      </w:docPartObj>
    </w:sdtPr>
    <w:sdtEndPr>
      <w:rPr>
        <w:noProof/>
        <w:sz w:val="18"/>
        <w:szCs w:val="18"/>
      </w:rPr>
    </w:sdtEndPr>
    <w:sdtContent>
      <w:p w:rsidR="00914793" w:rsidRPr="00E7417B" w:rsidRDefault="00914793" w:rsidP="00EE3EEF">
        <w:pPr>
          <w:pStyle w:val="Footer"/>
          <w:tabs>
            <w:tab w:val="left" w:pos="0"/>
          </w:tabs>
          <w:jc w:val="right"/>
          <w:rPr>
            <w:sz w:val="18"/>
            <w:szCs w:val="18"/>
          </w:rPr>
        </w:pPr>
        <w:r w:rsidRPr="00D1078C">
          <w:rPr>
            <w:sz w:val="16"/>
            <w:szCs w:val="16"/>
            <w:lang w:val="en-US"/>
          </w:rPr>
          <w:t>Reo</w:t>
        </w:r>
        <w:r w:rsidRPr="00EE3EEF">
          <w:rPr>
            <w:sz w:val="16"/>
            <w:szCs w:val="16"/>
            <w:lang w:val="en-US"/>
          </w:rPr>
          <w:t>ffending patterns for recipients of Youth Court supervision orders: 2015 update</w:t>
        </w:r>
        <w:r>
          <w:rPr>
            <w:b/>
            <w:sz w:val="18"/>
            <w:szCs w:val="18"/>
            <w:lang w:val="en-US"/>
          </w:rPr>
          <w:tab/>
        </w:r>
        <w:r w:rsidRPr="00E7417B">
          <w:rPr>
            <w:sz w:val="18"/>
            <w:szCs w:val="18"/>
          </w:rPr>
          <w:fldChar w:fldCharType="begin"/>
        </w:r>
        <w:r w:rsidRPr="00E7417B">
          <w:rPr>
            <w:sz w:val="18"/>
            <w:szCs w:val="18"/>
          </w:rPr>
          <w:instrText xml:space="preserve"> PAGE   \* MERGEFORMAT </w:instrText>
        </w:r>
        <w:r w:rsidRPr="00E7417B">
          <w:rPr>
            <w:sz w:val="18"/>
            <w:szCs w:val="18"/>
          </w:rPr>
          <w:fldChar w:fldCharType="separate"/>
        </w:r>
        <w:r w:rsidR="00C13262">
          <w:rPr>
            <w:noProof/>
            <w:sz w:val="18"/>
            <w:szCs w:val="18"/>
          </w:rPr>
          <w:t>7</w:t>
        </w:r>
        <w:r w:rsidRPr="00E7417B">
          <w:rPr>
            <w:noProof/>
            <w:sz w:val="18"/>
            <w:szCs w:val="1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9446990"/>
      <w:docPartObj>
        <w:docPartGallery w:val="Page Numbers (Bottom of Page)"/>
        <w:docPartUnique/>
      </w:docPartObj>
    </w:sdtPr>
    <w:sdtEndPr>
      <w:rPr>
        <w:noProof/>
        <w:sz w:val="16"/>
      </w:rPr>
    </w:sdtEndPr>
    <w:sdtContent>
      <w:p w:rsidR="00914793" w:rsidRPr="003707C7" w:rsidRDefault="00914793" w:rsidP="00E13275">
        <w:pPr>
          <w:pStyle w:val="Footer"/>
          <w:rPr>
            <w:noProof/>
            <w:sz w:val="16"/>
          </w:rPr>
        </w:pPr>
        <w:r w:rsidRPr="003707C7">
          <w:rPr>
            <w:sz w:val="16"/>
          </w:rPr>
          <w:t xml:space="preserve">Reoffending patterns of Military-style Activity Camp </w:t>
        </w:r>
        <w:r>
          <w:rPr>
            <w:sz w:val="16"/>
          </w:rPr>
          <w:t>graduates</w:t>
        </w:r>
        <w:r w:rsidRPr="003707C7" w:rsidDel="001453B3">
          <w:rPr>
            <w:sz w:val="16"/>
          </w:rPr>
          <w:t xml:space="preserve"> </w:t>
        </w:r>
        <w:r w:rsidRPr="003707C7">
          <w:rPr>
            <w:noProof/>
            <w:sz w:val="16"/>
          </w:rPr>
          <w:t>2015 update</w:t>
        </w:r>
        <w:r>
          <w:rPr>
            <w:sz w:val="16"/>
          </w:rPr>
          <w:tab/>
        </w:r>
        <w:r w:rsidRPr="003707C7">
          <w:rPr>
            <w:sz w:val="16"/>
          </w:rPr>
          <w:fldChar w:fldCharType="begin"/>
        </w:r>
        <w:r w:rsidRPr="003707C7">
          <w:rPr>
            <w:sz w:val="16"/>
          </w:rPr>
          <w:instrText xml:space="preserve"> PAGE   \* MERGEFORMAT </w:instrText>
        </w:r>
        <w:r w:rsidRPr="003707C7">
          <w:rPr>
            <w:sz w:val="16"/>
          </w:rPr>
          <w:fldChar w:fldCharType="separate"/>
        </w:r>
        <w:r w:rsidR="00C13262">
          <w:rPr>
            <w:noProof/>
            <w:sz w:val="16"/>
          </w:rPr>
          <w:t>43</w:t>
        </w:r>
        <w:r w:rsidRPr="003707C7">
          <w:rPr>
            <w:noProof/>
            <w:sz w:val="16"/>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793" w:rsidRPr="003707C7" w:rsidRDefault="00914793" w:rsidP="00E13275">
    <w:pPr>
      <w:pStyle w:val="Footer"/>
      <w:rPr>
        <w:noProof/>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67C8" w:rsidRDefault="002E67C8" w:rsidP="00F0678F">
      <w:r>
        <w:separator/>
      </w:r>
    </w:p>
  </w:footnote>
  <w:footnote w:type="continuationSeparator" w:id="0">
    <w:p w:rsidR="002E67C8" w:rsidRDefault="002E67C8" w:rsidP="00F0678F">
      <w:r>
        <w:continuationSeparator/>
      </w:r>
    </w:p>
  </w:footnote>
  <w:footnote w:id="1">
    <w:p w:rsidR="00914793" w:rsidRPr="003A295C" w:rsidRDefault="00914793" w:rsidP="00063BE5">
      <w:pPr>
        <w:pStyle w:val="FootnoteText"/>
        <w:spacing w:after="60"/>
        <w:ind w:left="284" w:hanging="284"/>
        <w:rPr>
          <w:rStyle w:val="FootnoteReference"/>
          <w:sz w:val="18"/>
          <w:szCs w:val="18"/>
          <w:vertAlign w:val="baseline"/>
        </w:rPr>
      </w:pPr>
      <w:r w:rsidRPr="003A295C">
        <w:rPr>
          <w:rStyle w:val="FootnoteReference"/>
          <w:sz w:val="18"/>
          <w:szCs w:val="18"/>
        </w:rPr>
        <w:footnoteRef/>
      </w:r>
      <w:r w:rsidRPr="003A295C">
        <w:rPr>
          <w:rStyle w:val="FootnoteReference"/>
          <w:sz w:val="18"/>
          <w:szCs w:val="18"/>
        </w:rPr>
        <w:t xml:space="preserve"> </w:t>
      </w:r>
      <w:r w:rsidRPr="003A295C">
        <w:rPr>
          <w:rStyle w:val="FootnoteReference"/>
          <w:sz w:val="18"/>
          <w:szCs w:val="18"/>
        </w:rPr>
        <w:tab/>
      </w:r>
      <w:r w:rsidRPr="003A295C">
        <w:rPr>
          <w:sz w:val="18"/>
          <w:szCs w:val="18"/>
        </w:rPr>
        <w:t>The Fresh Start package of reforms was introduced from 1 October 2010. The reforms looked to improve the effectiveness of measures targeted to serious and repeat offenders by enhancing existing options and creating new sentencing options and programmes.</w:t>
      </w:r>
    </w:p>
  </w:footnote>
  <w:footnote w:id="2">
    <w:p w:rsidR="00914793" w:rsidRPr="003A295C" w:rsidRDefault="00914793" w:rsidP="00DC5CB5">
      <w:pPr>
        <w:pStyle w:val="FootnoteText"/>
        <w:ind w:left="284" w:hanging="284"/>
        <w:rPr>
          <w:sz w:val="18"/>
          <w:szCs w:val="18"/>
        </w:rPr>
      </w:pPr>
      <w:r w:rsidRPr="003A295C">
        <w:rPr>
          <w:rStyle w:val="FootnoteReference"/>
          <w:sz w:val="18"/>
          <w:szCs w:val="18"/>
        </w:rPr>
        <w:footnoteRef/>
      </w:r>
      <w:r w:rsidRPr="003A295C">
        <w:rPr>
          <w:sz w:val="18"/>
          <w:szCs w:val="18"/>
        </w:rPr>
        <w:t xml:space="preserve"> </w:t>
      </w:r>
      <w:r w:rsidRPr="003A295C">
        <w:rPr>
          <w:sz w:val="18"/>
          <w:szCs w:val="18"/>
        </w:rPr>
        <w:tab/>
        <w:t xml:space="preserve">Custodial sentences are </w:t>
      </w:r>
      <w:proofErr w:type="spellStart"/>
      <w:r w:rsidRPr="003A295C">
        <w:rPr>
          <w:sz w:val="18"/>
          <w:szCs w:val="18"/>
        </w:rPr>
        <w:t>SwR</w:t>
      </w:r>
      <w:proofErr w:type="spellEnd"/>
      <w:r w:rsidRPr="003A295C">
        <w:rPr>
          <w:sz w:val="18"/>
          <w:szCs w:val="18"/>
        </w:rPr>
        <w:t xml:space="preserve"> orders</w:t>
      </w:r>
      <w:r w:rsidR="00E8456B">
        <w:rPr>
          <w:sz w:val="18"/>
          <w:szCs w:val="18"/>
        </w:rPr>
        <w:t>,</w:t>
      </w:r>
      <w:r w:rsidRPr="003A295C">
        <w:rPr>
          <w:sz w:val="18"/>
          <w:szCs w:val="18"/>
        </w:rPr>
        <w:t xml:space="preserve"> or a sentence of imprisonment</w:t>
      </w:r>
      <w:r w:rsidR="00E8456B">
        <w:rPr>
          <w:sz w:val="18"/>
          <w:szCs w:val="18"/>
        </w:rPr>
        <w:t xml:space="preserve"> or home detention</w:t>
      </w:r>
      <w:r w:rsidRPr="003A295C">
        <w:rPr>
          <w:sz w:val="18"/>
          <w:szCs w:val="18"/>
        </w:rPr>
        <w:t>.</w:t>
      </w:r>
    </w:p>
  </w:footnote>
  <w:footnote w:id="3">
    <w:p w:rsidR="00914793" w:rsidRDefault="00914793" w:rsidP="00D61355">
      <w:pPr>
        <w:pStyle w:val="FootnoteText"/>
        <w:ind w:left="284" w:hanging="284"/>
      </w:pPr>
      <w:r>
        <w:rPr>
          <w:rStyle w:val="FootnoteReference"/>
        </w:rPr>
        <w:footnoteRef/>
      </w:r>
      <w:r>
        <w:t xml:space="preserve"> </w:t>
      </w:r>
      <w:r>
        <w:tab/>
      </w:r>
      <w:r w:rsidRPr="00795694">
        <w:rPr>
          <w:sz w:val="18"/>
          <w:szCs w:val="18"/>
        </w:rPr>
        <w:t>CYRAS is the Child, Youth and Family case management recording system, managed by MSD.</w:t>
      </w:r>
    </w:p>
  </w:footnote>
  <w:footnote w:id="4">
    <w:p w:rsidR="00914793" w:rsidRPr="003A295C" w:rsidRDefault="00914793" w:rsidP="00C922E4">
      <w:pPr>
        <w:pStyle w:val="FootnoteText"/>
        <w:spacing w:after="60"/>
        <w:ind w:left="284" w:hanging="284"/>
        <w:rPr>
          <w:sz w:val="18"/>
          <w:szCs w:val="18"/>
        </w:rPr>
      </w:pPr>
      <w:r w:rsidRPr="003A295C">
        <w:rPr>
          <w:rStyle w:val="FootnoteReference"/>
          <w:sz w:val="18"/>
          <w:szCs w:val="18"/>
        </w:rPr>
        <w:footnoteRef/>
      </w:r>
      <w:r w:rsidRPr="003A295C">
        <w:rPr>
          <w:sz w:val="18"/>
          <w:szCs w:val="18"/>
        </w:rPr>
        <w:t xml:space="preserve"> </w:t>
      </w:r>
      <w:r w:rsidRPr="003A295C">
        <w:rPr>
          <w:sz w:val="18"/>
          <w:szCs w:val="18"/>
        </w:rPr>
        <w:tab/>
        <w:t>This figure involves 507 individuals, of whom 44 received more than one SUP order during the time period.</w:t>
      </w:r>
    </w:p>
  </w:footnote>
  <w:footnote w:id="5">
    <w:p w:rsidR="00914793" w:rsidRPr="003A295C" w:rsidRDefault="00914793" w:rsidP="00C922E4">
      <w:pPr>
        <w:pStyle w:val="FootnoteText"/>
        <w:spacing w:after="60"/>
        <w:ind w:left="284" w:hanging="284"/>
        <w:rPr>
          <w:sz w:val="18"/>
          <w:szCs w:val="18"/>
        </w:rPr>
      </w:pPr>
      <w:r w:rsidRPr="003A295C">
        <w:rPr>
          <w:rStyle w:val="FootnoteReference"/>
          <w:sz w:val="18"/>
          <w:szCs w:val="18"/>
        </w:rPr>
        <w:footnoteRef/>
      </w:r>
      <w:r w:rsidRPr="003A295C">
        <w:rPr>
          <w:sz w:val="18"/>
          <w:szCs w:val="18"/>
        </w:rPr>
        <w:t xml:space="preserve"> </w:t>
      </w:r>
      <w:r w:rsidRPr="003A295C">
        <w:rPr>
          <w:sz w:val="18"/>
          <w:szCs w:val="18"/>
        </w:rPr>
        <w:tab/>
        <w:t xml:space="preserve">Because of small numbers, figures for Te Tai </w:t>
      </w:r>
      <w:proofErr w:type="spellStart"/>
      <w:r w:rsidRPr="003A295C">
        <w:rPr>
          <w:sz w:val="18"/>
          <w:szCs w:val="18"/>
        </w:rPr>
        <w:t>Tokerau</w:t>
      </w:r>
      <w:proofErr w:type="spellEnd"/>
      <w:r w:rsidRPr="003A295C">
        <w:rPr>
          <w:sz w:val="18"/>
          <w:szCs w:val="18"/>
        </w:rPr>
        <w:t xml:space="preserve"> are combined with those from the Auckland region to form a </w:t>
      </w:r>
      <w:r>
        <w:rPr>
          <w:sz w:val="18"/>
          <w:szCs w:val="18"/>
        </w:rPr>
        <w:t>‘</w:t>
      </w:r>
      <w:r w:rsidRPr="003A295C">
        <w:rPr>
          <w:sz w:val="18"/>
          <w:szCs w:val="18"/>
        </w:rPr>
        <w:t>Northern region</w:t>
      </w:r>
      <w:r>
        <w:rPr>
          <w:sz w:val="18"/>
          <w:szCs w:val="18"/>
        </w:rPr>
        <w:t>’</w:t>
      </w:r>
      <w:r w:rsidRPr="003A295C">
        <w:rPr>
          <w:sz w:val="18"/>
          <w:szCs w:val="18"/>
        </w:rPr>
        <w:t xml:space="preserve"> here and elsewhere in the report.</w:t>
      </w:r>
    </w:p>
  </w:footnote>
  <w:footnote w:id="6">
    <w:p w:rsidR="00914793" w:rsidRPr="003A295C" w:rsidRDefault="00914793" w:rsidP="00C922E4">
      <w:pPr>
        <w:pStyle w:val="FootnoteText"/>
        <w:ind w:left="284" w:hanging="284"/>
        <w:rPr>
          <w:sz w:val="18"/>
          <w:szCs w:val="18"/>
        </w:rPr>
      </w:pPr>
      <w:r w:rsidRPr="003A295C">
        <w:rPr>
          <w:rStyle w:val="FootnoteReference"/>
          <w:sz w:val="18"/>
          <w:szCs w:val="18"/>
        </w:rPr>
        <w:footnoteRef/>
      </w:r>
      <w:r w:rsidRPr="003A295C">
        <w:rPr>
          <w:sz w:val="18"/>
          <w:szCs w:val="18"/>
        </w:rPr>
        <w:t xml:space="preserve"> </w:t>
      </w:r>
      <w:r w:rsidRPr="003A295C">
        <w:rPr>
          <w:sz w:val="18"/>
          <w:szCs w:val="18"/>
        </w:rPr>
        <w:tab/>
        <w:t>While children under the age of 10 years can be recorded by Police as being the person responsible for an offence, they cannot be held criminally liable for the offence and will therefore be dealt with informally such as with a warning or caution.</w:t>
      </w:r>
    </w:p>
  </w:footnote>
  <w:footnote w:id="7">
    <w:p w:rsidR="00914793" w:rsidRPr="003A295C" w:rsidRDefault="00914793" w:rsidP="00144387">
      <w:pPr>
        <w:pStyle w:val="FootnoteText"/>
        <w:spacing w:after="60"/>
        <w:ind w:left="284" w:hanging="284"/>
        <w:rPr>
          <w:sz w:val="18"/>
          <w:szCs w:val="18"/>
        </w:rPr>
      </w:pPr>
      <w:r w:rsidRPr="003A295C">
        <w:rPr>
          <w:rStyle w:val="FootnoteReference"/>
          <w:sz w:val="18"/>
          <w:szCs w:val="18"/>
        </w:rPr>
        <w:footnoteRef/>
      </w:r>
      <w:r w:rsidRPr="003A295C">
        <w:rPr>
          <w:sz w:val="18"/>
          <w:szCs w:val="18"/>
        </w:rPr>
        <w:t xml:space="preserve"> </w:t>
      </w:r>
      <w:r w:rsidRPr="003A295C">
        <w:rPr>
          <w:sz w:val="18"/>
          <w:szCs w:val="18"/>
        </w:rPr>
        <w:tab/>
        <w:t>In other words, of the 78% who reduced their frequency of offending, 22% did not reoffend at all, and 56% did reoffend, but committed fewer offences afterwards.</w:t>
      </w:r>
    </w:p>
  </w:footnote>
  <w:footnote w:id="8">
    <w:p w:rsidR="00914793" w:rsidRPr="003A295C" w:rsidRDefault="00914793" w:rsidP="00144387">
      <w:pPr>
        <w:pStyle w:val="FootnoteText"/>
        <w:spacing w:after="60"/>
        <w:ind w:left="284" w:hanging="284"/>
        <w:rPr>
          <w:sz w:val="18"/>
          <w:szCs w:val="18"/>
        </w:rPr>
      </w:pPr>
      <w:r w:rsidRPr="003A295C">
        <w:rPr>
          <w:rStyle w:val="FootnoteReference"/>
          <w:sz w:val="18"/>
          <w:szCs w:val="18"/>
        </w:rPr>
        <w:footnoteRef/>
      </w:r>
      <w:r w:rsidRPr="003A295C">
        <w:rPr>
          <w:rStyle w:val="FootnoteReference"/>
          <w:sz w:val="18"/>
          <w:szCs w:val="18"/>
        </w:rPr>
        <w:t xml:space="preserve"> </w:t>
      </w:r>
      <w:r w:rsidRPr="003A295C">
        <w:rPr>
          <w:sz w:val="18"/>
          <w:szCs w:val="18"/>
        </w:rPr>
        <w:tab/>
        <w:t>These peoples’ prior offending occurred over 12 months before commencing the SUP order, and presumably it took a significant period of time before the offences were discovered by or reported to the police and/or processed through the youth justice system.</w:t>
      </w:r>
    </w:p>
  </w:footnote>
  <w:footnote w:id="9">
    <w:p w:rsidR="00914793" w:rsidRPr="003A295C" w:rsidRDefault="00914793" w:rsidP="00144387">
      <w:pPr>
        <w:pStyle w:val="FootnoteText"/>
        <w:ind w:left="284" w:hanging="284"/>
        <w:rPr>
          <w:sz w:val="18"/>
          <w:szCs w:val="18"/>
        </w:rPr>
      </w:pPr>
      <w:r w:rsidRPr="003A295C">
        <w:rPr>
          <w:rStyle w:val="FootnoteReference"/>
          <w:sz w:val="18"/>
          <w:szCs w:val="18"/>
        </w:rPr>
        <w:footnoteRef/>
      </w:r>
      <w:r w:rsidRPr="003A295C">
        <w:rPr>
          <w:sz w:val="18"/>
          <w:szCs w:val="18"/>
        </w:rPr>
        <w:t xml:space="preserve"> </w:t>
      </w:r>
      <w:r w:rsidRPr="003A295C">
        <w:rPr>
          <w:sz w:val="18"/>
          <w:szCs w:val="18"/>
        </w:rPr>
        <w:tab/>
        <w:t>Youth Court supervision-type order or sentence of imprisonment.</w:t>
      </w:r>
    </w:p>
  </w:footnote>
  <w:footnote w:id="10">
    <w:p w:rsidR="00914793" w:rsidRPr="003A295C" w:rsidRDefault="00914793" w:rsidP="003A295C">
      <w:pPr>
        <w:pStyle w:val="FootnoteText"/>
        <w:ind w:left="284" w:hanging="284"/>
        <w:rPr>
          <w:sz w:val="18"/>
          <w:szCs w:val="18"/>
        </w:rPr>
      </w:pPr>
      <w:r w:rsidRPr="003A295C">
        <w:rPr>
          <w:rStyle w:val="FootnoteReference"/>
          <w:sz w:val="18"/>
          <w:szCs w:val="18"/>
        </w:rPr>
        <w:footnoteRef/>
      </w:r>
      <w:r w:rsidRPr="003A295C">
        <w:rPr>
          <w:sz w:val="18"/>
          <w:szCs w:val="18"/>
        </w:rPr>
        <w:tab/>
        <w:t xml:space="preserve">This figure involves 313 individuals, of whom 15 received more than one </w:t>
      </w:r>
      <w:proofErr w:type="spellStart"/>
      <w:r w:rsidRPr="003A295C">
        <w:rPr>
          <w:sz w:val="18"/>
          <w:szCs w:val="18"/>
        </w:rPr>
        <w:t>SwA</w:t>
      </w:r>
      <w:proofErr w:type="spellEnd"/>
      <w:r w:rsidRPr="003A295C">
        <w:rPr>
          <w:sz w:val="18"/>
          <w:szCs w:val="18"/>
        </w:rPr>
        <w:t xml:space="preserve"> order during the time period.</w:t>
      </w:r>
    </w:p>
  </w:footnote>
  <w:footnote w:id="11">
    <w:p w:rsidR="00914793" w:rsidRPr="003A295C" w:rsidRDefault="00914793" w:rsidP="007014C5">
      <w:pPr>
        <w:pStyle w:val="FootnoteText"/>
        <w:spacing w:after="60"/>
        <w:ind w:left="284" w:hanging="284"/>
        <w:rPr>
          <w:sz w:val="18"/>
          <w:szCs w:val="18"/>
        </w:rPr>
      </w:pPr>
      <w:r w:rsidRPr="003A295C">
        <w:rPr>
          <w:rStyle w:val="FootnoteReference"/>
          <w:sz w:val="18"/>
          <w:szCs w:val="18"/>
        </w:rPr>
        <w:footnoteRef/>
      </w:r>
      <w:r w:rsidRPr="003A295C">
        <w:rPr>
          <w:sz w:val="18"/>
          <w:szCs w:val="18"/>
        </w:rPr>
        <w:t xml:space="preserve"> </w:t>
      </w:r>
      <w:r w:rsidRPr="003A295C">
        <w:rPr>
          <w:sz w:val="18"/>
          <w:szCs w:val="18"/>
        </w:rPr>
        <w:tab/>
        <w:t xml:space="preserve">Including 62 of the 68 who did not reoffend. The other four people who did not reoffend also had no offences in the 12 months before the </w:t>
      </w:r>
      <w:proofErr w:type="spellStart"/>
      <w:r w:rsidRPr="003A295C">
        <w:rPr>
          <w:sz w:val="18"/>
          <w:szCs w:val="18"/>
        </w:rPr>
        <w:t>SwA</w:t>
      </w:r>
      <w:proofErr w:type="spellEnd"/>
      <w:r w:rsidRPr="003A295C">
        <w:rPr>
          <w:sz w:val="18"/>
          <w:szCs w:val="18"/>
        </w:rPr>
        <w:t xml:space="preserve"> order (see following footnote).</w:t>
      </w:r>
    </w:p>
  </w:footnote>
  <w:footnote w:id="12">
    <w:p w:rsidR="00914793" w:rsidRPr="003A295C" w:rsidRDefault="00914793" w:rsidP="007014C5">
      <w:pPr>
        <w:pStyle w:val="FootnoteText"/>
        <w:spacing w:after="60"/>
        <w:ind w:left="284" w:hanging="284"/>
        <w:rPr>
          <w:sz w:val="18"/>
          <w:szCs w:val="18"/>
        </w:rPr>
      </w:pPr>
      <w:r w:rsidRPr="003A295C">
        <w:rPr>
          <w:rStyle w:val="FootnoteReference"/>
          <w:sz w:val="18"/>
          <w:szCs w:val="18"/>
        </w:rPr>
        <w:footnoteRef/>
      </w:r>
      <w:r w:rsidRPr="003A295C">
        <w:rPr>
          <w:sz w:val="18"/>
          <w:szCs w:val="18"/>
        </w:rPr>
        <w:t xml:space="preserve"> </w:t>
      </w:r>
      <w:r w:rsidRPr="003A295C">
        <w:rPr>
          <w:sz w:val="18"/>
          <w:szCs w:val="18"/>
        </w:rPr>
        <w:tab/>
        <w:t xml:space="preserve">These peoples’ prior offending occurred over 12 months before commencing the </w:t>
      </w:r>
      <w:proofErr w:type="spellStart"/>
      <w:r w:rsidRPr="003A295C">
        <w:rPr>
          <w:sz w:val="18"/>
          <w:szCs w:val="18"/>
        </w:rPr>
        <w:t>SwA</w:t>
      </w:r>
      <w:proofErr w:type="spellEnd"/>
      <w:r w:rsidRPr="003A295C">
        <w:rPr>
          <w:sz w:val="18"/>
          <w:szCs w:val="18"/>
        </w:rPr>
        <w:t xml:space="preserve"> order, and presumably it took a significant period of time before the offences were discovered by or reported to the police and/or processed through the youth justice system.</w:t>
      </w:r>
    </w:p>
  </w:footnote>
  <w:footnote w:id="13">
    <w:p w:rsidR="00914793" w:rsidRPr="003A295C" w:rsidRDefault="00914793" w:rsidP="00DF1BE0">
      <w:pPr>
        <w:pStyle w:val="FootnoteText"/>
        <w:spacing w:after="60"/>
        <w:ind w:left="284" w:hanging="284"/>
        <w:rPr>
          <w:sz w:val="18"/>
          <w:szCs w:val="18"/>
        </w:rPr>
      </w:pPr>
      <w:r w:rsidRPr="003A295C">
        <w:rPr>
          <w:rStyle w:val="FootnoteReference"/>
          <w:sz w:val="18"/>
          <w:szCs w:val="18"/>
        </w:rPr>
        <w:footnoteRef/>
      </w:r>
      <w:r w:rsidRPr="003A295C">
        <w:rPr>
          <w:sz w:val="18"/>
          <w:szCs w:val="18"/>
        </w:rPr>
        <w:t xml:space="preserve"> </w:t>
      </w:r>
      <w:r w:rsidRPr="003A295C">
        <w:rPr>
          <w:sz w:val="18"/>
          <w:szCs w:val="18"/>
        </w:rPr>
        <w:tab/>
        <w:t xml:space="preserve">The actual duration served for some orders may be shorter than the duration imposed due to reoffending or otherwise breaching requirements of the order. </w:t>
      </w:r>
    </w:p>
  </w:footnote>
  <w:footnote w:id="14">
    <w:p w:rsidR="00914793" w:rsidRPr="003A295C" w:rsidRDefault="00914793" w:rsidP="004E1482">
      <w:pPr>
        <w:pStyle w:val="FootnoteText"/>
        <w:spacing w:after="60"/>
        <w:ind w:left="284" w:hanging="284"/>
        <w:rPr>
          <w:sz w:val="18"/>
          <w:szCs w:val="18"/>
        </w:rPr>
      </w:pPr>
      <w:r w:rsidRPr="003A295C">
        <w:rPr>
          <w:rStyle w:val="FootnoteReference"/>
          <w:sz w:val="18"/>
          <w:szCs w:val="18"/>
        </w:rPr>
        <w:footnoteRef/>
      </w:r>
      <w:r w:rsidRPr="003A295C">
        <w:rPr>
          <w:sz w:val="18"/>
          <w:szCs w:val="18"/>
        </w:rPr>
        <w:t xml:space="preserve"> </w:t>
      </w:r>
      <w:r w:rsidRPr="003A295C">
        <w:rPr>
          <w:sz w:val="18"/>
          <w:szCs w:val="18"/>
        </w:rPr>
        <w:tab/>
        <w:t xml:space="preserve">Including 56 of the 60 who did not reoffend. The other four people who did not reoffend also had no offences in the 12 months before the </w:t>
      </w:r>
      <w:proofErr w:type="spellStart"/>
      <w:r w:rsidRPr="003A295C">
        <w:rPr>
          <w:sz w:val="18"/>
          <w:szCs w:val="18"/>
        </w:rPr>
        <w:t>SwA</w:t>
      </w:r>
      <w:proofErr w:type="spellEnd"/>
      <w:r w:rsidRPr="003A295C">
        <w:rPr>
          <w:sz w:val="18"/>
          <w:szCs w:val="18"/>
        </w:rPr>
        <w:t xml:space="preserve"> order (see following footnote).</w:t>
      </w:r>
    </w:p>
  </w:footnote>
  <w:footnote w:id="15">
    <w:p w:rsidR="00914793" w:rsidRPr="003A295C" w:rsidRDefault="00914793" w:rsidP="00D82180">
      <w:pPr>
        <w:pStyle w:val="FootnoteText"/>
        <w:ind w:left="284" w:hanging="284"/>
        <w:rPr>
          <w:sz w:val="18"/>
          <w:szCs w:val="18"/>
        </w:rPr>
      </w:pPr>
      <w:r w:rsidRPr="003A295C">
        <w:rPr>
          <w:rStyle w:val="FootnoteReference"/>
          <w:sz w:val="18"/>
          <w:szCs w:val="18"/>
        </w:rPr>
        <w:footnoteRef/>
      </w:r>
      <w:r w:rsidRPr="003A295C">
        <w:rPr>
          <w:sz w:val="18"/>
          <w:szCs w:val="18"/>
        </w:rPr>
        <w:t xml:space="preserve"> </w:t>
      </w:r>
      <w:r w:rsidRPr="003A295C">
        <w:rPr>
          <w:sz w:val="18"/>
          <w:szCs w:val="18"/>
        </w:rPr>
        <w:tab/>
        <w:t>These peoples’ prior offending occurred over 12 months before commencing the order.</w:t>
      </w:r>
    </w:p>
  </w:footnote>
  <w:footnote w:id="16">
    <w:p w:rsidR="00914793" w:rsidRPr="003A295C" w:rsidRDefault="00914793" w:rsidP="00B87310">
      <w:pPr>
        <w:pStyle w:val="FootnoteText"/>
        <w:ind w:left="284" w:hanging="284"/>
        <w:rPr>
          <w:sz w:val="18"/>
          <w:szCs w:val="18"/>
        </w:rPr>
      </w:pPr>
      <w:r w:rsidRPr="003A295C">
        <w:rPr>
          <w:rStyle w:val="FootnoteReference"/>
          <w:sz w:val="18"/>
          <w:szCs w:val="18"/>
        </w:rPr>
        <w:footnoteRef/>
      </w:r>
      <w:r w:rsidRPr="003A295C">
        <w:rPr>
          <w:sz w:val="18"/>
          <w:szCs w:val="18"/>
        </w:rPr>
        <w:tab/>
        <w:t xml:space="preserve">This figure involves 350 individuals, of whom 42 received two </w:t>
      </w:r>
      <w:proofErr w:type="spellStart"/>
      <w:r w:rsidRPr="003A295C">
        <w:rPr>
          <w:sz w:val="18"/>
          <w:szCs w:val="18"/>
        </w:rPr>
        <w:t>SwR</w:t>
      </w:r>
      <w:proofErr w:type="spellEnd"/>
      <w:r w:rsidRPr="003A295C">
        <w:rPr>
          <w:sz w:val="18"/>
          <w:szCs w:val="18"/>
        </w:rPr>
        <w:t xml:space="preserve"> orders during the time period.</w:t>
      </w:r>
    </w:p>
  </w:footnote>
  <w:footnote w:id="17">
    <w:p w:rsidR="00914793" w:rsidRPr="003A295C" w:rsidRDefault="00914793" w:rsidP="00805C73">
      <w:pPr>
        <w:pStyle w:val="FootnoteText"/>
        <w:spacing w:after="60"/>
        <w:ind w:left="284" w:hanging="284"/>
        <w:rPr>
          <w:sz w:val="18"/>
          <w:szCs w:val="18"/>
        </w:rPr>
      </w:pPr>
      <w:r w:rsidRPr="003A295C">
        <w:rPr>
          <w:rStyle w:val="FootnoteReference"/>
          <w:sz w:val="18"/>
          <w:szCs w:val="18"/>
        </w:rPr>
        <w:footnoteRef/>
      </w:r>
      <w:r w:rsidRPr="003A295C">
        <w:rPr>
          <w:sz w:val="18"/>
          <w:szCs w:val="18"/>
        </w:rPr>
        <w:t xml:space="preserve"> </w:t>
      </w:r>
      <w:r w:rsidRPr="003A295C">
        <w:rPr>
          <w:sz w:val="18"/>
          <w:szCs w:val="18"/>
        </w:rPr>
        <w:tab/>
        <w:t xml:space="preserve">Including 47 of the 49 who did not reoffend. The other two people who did not reoffend also had no offences in the 12 months before the </w:t>
      </w:r>
      <w:proofErr w:type="spellStart"/>
      <w:r w:rsidRPr="003A295C">
        <w:rPr>
          <w:sz w:val="18"/>
          <w:szCs w:val="18"/>
        </w:rPr>
        <w:t>SwR</w:t>
      </w:r>
      <w:proofErr w:type="spellEnd"/>
      <w:r w:rsidRPr="003A295C">
        <w:rPr>
          <w:sz w:val="18"/>
          <w:szCs w:val="18"/>
        </w:rPr>
        <w:t xml:space="preserve"> order (see following footnote).</w:t>
      </w:r>
    </w:p>
  </w:footnote>
  <w:footnote w:id="18">
    <w:p w:rsidR="00914793" w:rsidRPr="003A295C" w:rsidRDefault="00914793" w:rsidP="009151E2">
      <w:pPr>
        <w:pStyle w:val="FootnoteText"/>
        <w:ind w:left="284" w:hanging="284"/>
        <w:rPr>
          <w:sz w:val="18"/>
          <w:szCs w:val="18"/>
        </w:rPr>
      </w:pPr>
      <w:r w:rsidRPr="003A295C">
        <w:rPr>
          <w:rStyle w:val="FootnoteReference"/>
          <w:sz w:val="18"/>
          <w:szCs w:val="18"/>
        </w:rPr>
        <w:footnoteRef/>
      </w:r>
      <w:r w:rsidRPr="003A295C">
        <w:rPr>
          <w:sz w:val="18"/>
          <w:szCs w:val="18"/>
        </w:rPr>
        <w:t xml:space="preserve"> </w:t>
      </w:r>
      <w:r w:rsidRPr="003A295C">
        <w:rPr>
          <w:sz w:val="18"/>
          <w:szCs w:val="18"/>
        </w:rPr>
        <w:tab/>
        <w:t xml:space="preserve">These peoples’ prior offending occurred over 12 months before commencing the </w:t>
      </w:r>
      <w:proofErr w:type="spellStart"/>
      <w:r w:rsidRPr="003A295C">
        <w:rPr>
          <w:sz w:val="18"/>
          <w:szCs w:val="18"/>
        </w:rPr>
        <w:t>SwR</w:t>
      </w:r>
      <w:proofErr w:type="spellEnd"/>
      <w:r w:rsidRPr="003A295C">
        <w:rPr>
          <w:sz w:val="18"/>
          <w:szCs w:val="18"/>
        </w:rPr>
        <w:t xml:space="preserve"> order, and presumably it took a significant period of time before the offences were discovered by or reported to the police and/or processed through the youth justice system.</w:t>
      </w:r>
    </w:p>
  </w:footnote>
  <w:footnote w:id="19">
    <w:p w:rsidR="00914793" w:rsidRPr="003A295C" w:rsidRDefault="00914793" w:rsidP="00B13FB4">
      <w:pPr>
        <w:pStyle w:val="FootnoteText"/>
        <w:spacing w:after="60"/>
        <w:ind w:left="284" w:hanging="284"/>
        <w:rPr>
          <w:sz w:val="18"/>
          <w:szCs w:val="18"/>
        </w:rPr>
      </w:pPr>
      <w:r w:rsidRPr="003A295C">
        <w:rPr>
          <w:rStyle w:val="FootnoteReference"/>
          <w:sz w:val="18"/>
          <w:szCs w:val="18"/>
        </w:rPr>
        <w:footnoteRef/>
      </w:r>
      <w:r w:rsidRPr="003A295C">
        <w:rPr>
          <w:sz w:val="18"/>
          <w:szCs w:val="18"/>
        </w:rPr>
        <w:t xml:space="preserve"> </w:t>
      </w:r>
      <w:r w:rsidRPr="003A295C">
        <w:rPr>
          <w:sz w:val="18"/>
          <w:szCs w:val="18"/>
        </w:rPr>
        <w:tab/>
        <w:t xml:space="preserve">Including 31 of the 33 who did not reoffend. The other two people who did not reoffend also had no offences in the 12 months before the </w:t>
      </w:r>
      <w:proofErr w:type="spellStart"/>
      <w:r w:rsidRPr="003A295C">
        <w:rPr>
          <w:sz w:val="18"/>
          <w:szCs w:val="18"/>
        </w:rPr>
        <w:t>SwR</w:t>
      </w:r>
      <w:proofErr w:type="spellEnd"/>
      <w:r w:rsidRPr="003A295C">
        <w:rPr>
          <w:sz w:val="18"/>
          <w:szCs w:val="18"/>
        </w:rPr>
        <w:t xml:space="preserve"> order (see following footnote).</w:t>
      </w:r>
    </w:p>
  </w:footnote>
  <w:footnote w:id="20">
    <w:p w:rsidR="00914793" w:rsidRPr="003A295C" w:rsidRDefault="00914793" w:rsidP="0043547E">
      <w:pPr>
        <w:pStyle w:val="FootnoteText"/>
        <w:ind w:left="284" w:hanging="284"/>
        <w:rPr>
          <w:sz w:val="18"/>
          <w:szCs w:val="18"/>
        </w:rPr>
      </w:pPr>
      <w:r w:rsidRPr="003A295C">
        <w:rPr>
          <w:rStyle w:val="FootnoteReference"/>
          <w:sz w:val="18"/>
          <w:szCs w:val="18"/>
        </w:rPr>
        <w:footnoteRef/>
      </w:r>
      <w:r w:rsidRPr="003A295C">
        <w:rPr>
          <w:rStyle w:val="FootnoteReference"/>
          <w:sz w:val="18"/>
          <w:szCs w:val="18"/>
        </w:rPr>
        <w:t xml:space="preserve"> </w:t>
      </w:r>
      <w:r w:rsidRPr="003A295C">
        <w:rPr>
          <w:sz w:val="18"/>
          <w:szCs w:val="18"/>
        </w:rPr>
        <w:tab/>
        <w:t xml:space="preserve">This persons’ prior offending occurred over 12 months before commencing the </w:t>
      </w:r>
      <w:proofErr w:type="spellStart"/>
      <w:r w:rsidRPr="003A295C">
        <w:rPr>
          <w:sz w:val="18"/>
          <w:szCs w:val="18"/>
        </w:rPr>
        <w:t>SwR</w:t>
      </w:r>
      <w:proofErr w:type="spellEnd"/>
      <w:r w:rsidRPr="003A295C">
        <w:rPr>
          <w:sz w:val="18"/>
          <w:szCs w:val="18"/>
        </w:rPr>
        <w:t xml:space="preserve"> order.</w:t>
      </w:r>
    </w:p>
  </w:footnote>
  <w:footnote w:id="21">
    <w:p w:rsidR="00914793" w:rsidRPr="003A295C" w:rsidRDefault="00914793" w:rsidP="00A9336B">
      <w:pPr>
        <w:pStyle w:val="FootnoteText"/>
        <w:spacing w:after="60"/>
        <w:ind w:left="284" w:hanging="284"/>
        <w:rPr>
          <w:sz w:val="18"/>
          <w:szCs w:val="18"/>
        </w:rPr>
      </w:pPr>
      <w:r w:rsidRPr="003A295C">
        <w:rPr>
          <w:rStyle w:val="FootnoteReference"/>
          <w:sz w:val="18"/>
          <w:szCs w:val="18"/>
        </w:rPr>
        <w:footnoteRef/>
      </w:r>
      <w:r w:rsidRPr="003A295C">
        <w:rPr>
          <w:sz w:val="18"/>
          <w:szCs w:val="18"/>
        </w:rPr>
        <w:t xml:space="preserve"> </w:t>
      </w:r>
      <w:r w:rsidRPr="003A295C">
        <w:rPr>
          <w:sz w:val="18"/>
          <w:szCs w:val="18"/>
        </w:rPr>
        <w:tab/>
        <w:t xml:space="preserve">Offences are categorised by the Australian and New Zealand Standard Offence Classification (ANZSOC), 2011. </w:t>
      </w:r>
    </w:p>
  </w:footnote>
  <w:footnote w:id="22">
    <w:p w:rsidR="00914793" w:rsidRPr="003A295C" w:rsidRDefault="00914793" w:rsidP="00A9336B">
      <w:pPr>
        <w:pStyle w:val="FootnoteText"/>
        <w:ind w:left="284" w:hanging="284"/>
        <w:rPr>
          <w:sz w:val="18"/>
          <w:szCs w:val="18"/>
        </w:rPr>
      </w:pPr>
      <w:r w:rsidRPr="003A295C">
        <w:rPr>
          <w:rStyle w:val="FootnoteReference"/>
          <w:sz w:val="18"/>
          <w:szCs w:val="18"/>
        </w:rPr>
        <w:footnoteRef/>
      </w:r>
      <w:r w:rsidRPr="003A295C">
        <w:rPr>
          <w:sz w:val="18"/>
          <w:szCs w:val="18"/>
        </w:rPr>
        <w:t xml:space="preserve"> </w:t>
      </w:r>
      <w:r w:rsidRPr="003A295C">
        <w:rPr>
          <w:sz w:val="18"/>
          <w:szCs w:val="18"/>
        </w:rPr>
        <w:tab/>
        <w:t>Due to very low numbers of ‘homicide related’ offences, this ANZSOC offence division has been combined with ‘Acts intended to cause injury’.</w:t>
      </w:r>
    </w:p>
  </w:footnote>
  <w:footnote w:id="23">
    <w:p w:rsidR="00914793" w:rsidRPr="003A295C" w:rsidRDefault="00914793" w:rsidP="00DF1BE0">
      <w:pPr>
        <w:pStyle w:val="FootnoteText"/>
        <w:spacing w:after="60"/>
        <w:ind w:left="284" w:hanging="284"/>
        <w:rPr>
          <w:sz w:val="18"/>
          <w:szCs w:val="18"/>
        </w:rPr>
      </w:pPr>
      <w:r w:rsidRPr="003A295C">
        <w:rPr>
          <w:rStyle w:val="FootnoteReference"/>
          <w:sz w:val="18"/>
          <w:szCs w:val="18"/>
        </w:rPr>
        <w:footnoteRef/>
      </w:r>
      <w:r w:rsidRPr="003A295C">
        <w:rPr>
          <w:sz w:val="18"/>
          <w:szCs w:val="18"/>
        </w:rPr>
        <w:t xml:space="preserve"> </w:t>
      </w:r>
      <w:r w:rsidRPr="003A295C">
        <w:rPr>
          <w:sz w:val="18"/>
          <w:szCs w:val="18"/>
        </w:rPr>
        <w:tab/>
      </w:r>
      <w:r w:rsidRPr="003A295C">
        <w:rPr>
          <w:color w:val="000000"/>
          <w:sz w:val="18"/>
          <w:szCs w:val="18"/>
        </w:rPr>
        <w:t xml:space="preserve">CYRAS is the </w:t>
      </w:r>
      <w:r w:rsidRPr="003A295C">
        <w:rPr>
          <w:sz w:val="18"/>
          <w:szCs w:val="18"/>
        </w:rPr>
        <w:t>Child, Youth, Residences and Adoption System database and case management recording system managed by MSD.</w:t>
      </w:r>
    </w:p>
  </w:footnote>
  <w:footnote w:id="24">
    <w:p w:rsidR="00914793" w:rsidRPr="003A295C" w:rsidRDefault="00914793" w:rsidP="006E3816">
      <w:pPr>
        <w:pStyle w:val="FootnoteText"/>
        <w:ind w:left="284" w:hanging="284"/>
        <w:rPr>
          <w:sz w:val="18"/>
          <w:szCs w:val="18"/>
        </w:rPr>
      </w:pPr>
      <w:r w:rsidRPr="003A295C">
        <w:rPr>
          <w:rStyle w:val="FootnoteReference"/>
          <w:sz w:val="18"/>
          <w:szCs w:val="18"/>
        </w:rPr>
        <w:footnoteRef/>
      </w:r>
      <w:r w:rsidRPr="003A295C">
        <w:rPr>
          <w:sz w:val="18"/>
          <w:szCs w:val="18"/>
        </w:rPr>
        <w:t xml:space="preserve"> </w:t>
      </w:r>
      <w:r w:rsidRPr="003A295C">
        <w:rPr>
          <w:sz w:val="18"/>
          <w:szCs w:val="18"/>
        </w:rPr>
        <w:tab/>
        <w:t>Data are shared for statistical/research purposes under a Memorandum of Understanding between the two agencies.</w:t>
      </w:r>
    </w:p>
  </w:footnote>
  <w:footnote w:id="25">
    <w:p w:rsidR="00914793" w:rsidRPr="003A295C" w:rsidRDefault="00914793" w:rsidP="00214331">
      <w:pPr>
        <w:pStyle w:val="FootnoteText"/>
        <w:spacing w:after="60"/>
        <w:ind w:left="284" w:hanging="284"/>
        <w:rPr>
          <w:sz w:val="18"/>
          <w:szCs w:val="18"/>
        </w:rPr>
      </w:pPr>
      <w:r w:rsidRPr="003A295C">
        <w:rPr>
          <w:rStyle w:val="FootnoteReference"/>
          <w:sz w:val="18"/>
          <w:szCs w:val="18"/>
        </w:rPr>
        <w:footnoteRef/>
      </w:r>
      <w:r w:rsidRPr="003A295C">
        <w:rPr>
          <w:sz w:val="18"/>
          <w:szCs w:val="18"/>
        </w:rPr>
        <w:t xml:space="preserve"> </w:t>
      </w:r>
      <w:r w:rsidRPr="003A295C">
        <w:rPr>
          <w:sz w:val="18"/>
          <w:szCs w:val="18"/>
        </w:rPr>
        <w:tab/>
        <w:t>The majority of minor traffic offences excluded involved an unlicensed driver failing to comply with a prohibition, or a driver failing to stop for the flashing lights on a police car. Police 4-digit offence codes that indicated that a motor vehicle was impounded were excluded from analyses as these are present in the data for statistical purposes only.</w:t>
      </w:r>
    </w:p>
  </w:footnote>
  <w:footnote w:id="26">
    <w:p w:rsidR="00914793" w:rsidRPr="00C923ED" w:rsidRDefault="00914793" w:rsidP="00DE0EE4">
      <w:pPr>
        <w:pStyle w:val="FootnoteText"/>
        <w:ind w:left="284" w:hanging="284"/>
        <w:rPr>
          <w:sz w:val="18"/>
          <w:szCs w:val="18"/>
        </w:rPr>
      </w:pPr>
      <w:r w:rsidRPr="003A295C">
        <w:rPr>
          <w:rStyle w:val="FootnoteReference"/>
          <w:sz w:val="18"/>
          <w:szCs w:val="18"/>
        </w:rPr>
        <w:footnoteRef/>
      </w:r>
      <w:r w:rsidRPr="003A295C">
        <w:rPr>
          <w:sz w:val="18"/>
          <w:szCs w:val="18"/>
        </w:rPr>
        <w:t xml:space="preserve"> </w:t>
      </w:r>
      <w:r w:rsidRPr="003A295C">
        <w:rPr>
          <w:sz w:val="18"/>
          <w:szCs w:val="18"/>
        </w:rPr>
        <w:tab/>
        <w:t xml:space="preserve">For more information on the Scale see: </w:t>
      </w:r>
      <w:hyperlink r:id="rId1" w:history="1">
        <w:r w:rsidRPr="003A295C">
          <w:rPr>
            <w:rStyle w:val="Hyperlink"/>
            <w:color w:val="0000FF"/>
            <w:sz w:val="18"/>
            <w:szCs w:val="18"/>
          </w:rPr>
          <w:t>http://www.justice.govt.nz/justice-sector/statistics/justice-sector-working-papers/justice-sector-offence-seriousness-score-faq</w:t>
        </w:r>
      </w:hyperlink>
      <w:r w:rsidRPr="00C923ED">
        <w:rPr>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6BA0BB4"/>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5EE4E308"/>
    <w:lvl w:ilvl="0">
      <w:start w:val="1"/>
      <w:numFmt w:val="bullet"/>
      <w:pStyle w:val="Bullet1"/>
      <w:lvlText w:val=""/>
      <w:lvlJc w:val="left"/>
      <w:pPr>
        <w:tabs>
          <w:tab w:val="num" w:pos="360"/>
        </w:tabs>
        <w:ind w:left="360" w:hanging="360"/>
      </w:pPr>
      <w:rPr>
        <w:rFonts w:ascii="Symbol" w:hAnsi="Symbol" w:hint="default"/>
      </w:rPr>
    </w:lvl>
  </w:abstractNum>
  <w:abstractNum w:abstractNumId="2">
    <w:nsid w:val="00F13A75"/>
    <w:multiLevelType w:val="hybridMultilevel"/>
    <w:tmpl w:val="3FF4F8F2"/>
    <w:lvl w:ilvl="0" w:tplc="14090001">
      <w:start w:val="1"/>
      <w:numFmt w:val="bullet"/>
      <w:lvlText w:val=""/>
      <w:lvlJc w:val="left"/>
      <w:pPr>
        <w:ind w:left="720" w:hanging="360"/>
      </w:pPr>
      <w:rPr>
        <w:rFonts w:ascii="Symbol" w:hAnsi="Symbol" w:hint="default"/>
      </w:rPr>
    </w:lvl>
    <w:lvl w:ilvl="1" w:tplc="6DA24BE6">
      <w:start w:val="1"/>
      <w:numFmt w:val="bullet"/>
      <w:lvlText w:val="-"/>
      <w:lvlJc w:val="left"/>
      <w:pPr>
        <w:ind w:left="786" w:hanging="360"/>
      </w:pPr>
      <w:rPr>
        <w:rFonts w:ascii="Courier New" w:hAnsi="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A3966B0"/>
    <w:multiLevelType w:val="hybridMultilevel"/>
    <w:tmpl w:val="7370F4E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0AED4C4D"/>
    <w:multiLevelType w:val="hybridMultilevel"/>
    <w:tmpl w:val="ED6ABFFA"/>
    <w:lvl w:ilvl="0" w:tplc="1620214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0CB11B68"/>
    <w:multiLevelType w:val="hybridMultilevel"/>
    <w:tmpl w:val="46D6FF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0D60A34"/>
    <w:multiLevelType w:val="hybridMultilevel"/>
    <w:tmpl w:val="0890FE1E"/>
    <w:lvl w:ilvl="0" w:tplc="4CAE0286">
      <w:start w:val="1"/>
      <w:numFmt w:val="bullet"/>
      <w:pStyle w:val="Bullet2"/>
      <w:lvlText w:val="o"/>
      <w:lvlJc w:val="left"/>
      <w:pPr>
        <w:tabs>
          <w:tab w:val="num" w:pos="797"/>
        </w:tabs>
        <w:ind w:left="797"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18D00F0"/>
    <w:multiLevelType w:val="hybridMultilevel"/>
    <w:tmpl w:val="FD14923A"/>
    <w:lvl w:ilvl="0" w:tplc="3D9A9072">
      <w:start w:val="1"/>
      <w:numFmt w:val="bullet"/>
      <w:lvlText w:val=""/>
      <w:lvlJc w:val="left"/>
      <w:pPr>
        <w:tabs>
          <w:tab w:val="num" w:pos="797"/>
        </w:tabs>
        <w:ind w:left="79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2933EA9"/>
    <w:multiLevelType w:val="hybridMultilevel"/>
    <w:tmpl w:val="44CA63C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160F04B3"/>
    <w:multiLevelType w:val="hybridMultilevel"/>
    <w:tmpl w:val="20CC9232"/>
    <w:lvl w:ilvl="0" w:tplc="1620214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179B5B06"/>
    <w:multiLevelType w:val="hybridMultilevel"/>
    <w:tmpl w:val="D4266368"/>
    <w:lvl w:ilvl="0" w:tplc="1620214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189002CC"/>
    <w:multiLevelType w:val="multilevel"/>
    <w:tmpl w:val="2332A8FC"/>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pStyle w:val="List5"/>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12">
    <w:nsid w:val="1AD34A48"/>
    <w:multiLevelType w:val="hybridMultilevel"/>
    <w:tmpl w:val="43D6EE2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1C064A7F"/>
    <w:multiLevelType w:val="hybridMultilevel"/>
    <w:tmpl w:val="A43C3CF4"/>
    <w:lvl w:ilvl="0" w:tplc="E0C81680">
      <w:start w:val="1"/>
      <w:numFmt w:val="bullet"/>
      <w:lvlText w:val=""/>
      <w:lvlJc w:val="left"/>
      <w:pPr>
        <w:tabs>
          <w:tab w:val="num" w:pos="360"/>
        </w:tabs>
        <w:ind w:left="360" w:hanging="360"/>
      </w:pPr>
      <w:rPr>
        <w:rFonts w:ascii="Symbol" w:hAnsi="Symbol" w:hint="default"/>
        <w:sz w:val="22"/>
        <w:szCs w:val="22"/>
      </w:rPr>
    </w:lvl>
    <w:lvl w:ilvl="1" w:tplc="F272B56E">
      <w:start w:val="1"/>
      <w:numFmt w:val="bullet"/>
      <w:lvlText w:val="-"/>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1E4F7B81"/>
    <w:multiLevelType w:val="hybridMultilevel"/>
    <w:tmpl w:val="BFCA5D6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210D1A07"/>
    <w:multiLevelType w:val="hybridMultilevel"/>
    <w:tmpl w:val="61C4FCBE"/>
    <w:lvl w:ilvl="0" w:tplc="14090001">
      <w:start w:val="1"/>
      <w:numFmt w:val="bullet"/>
      <w:lvlText w:val=""/>
      <w:lvlJc w:val="left"/>
      <w:pPr>
        <w:ind w:left="855" w:hanging="360"/>
      </w:pPr>
      <w:rPr>
        <w:rFonts w:ascii="Symbol" w:hAnsi="Symbol" w:hint="default"/>
      </w:rPr>
    </w:lvl>
    <w:lvl w:ilvl="1" w:tplc="14090003" w:tentative="1">
      <w:start w:val="1"/>
      <w:numFmt w:val="bullet"/>
      <w:lvlText w:val="o"/>
      <w:lvlJc w:val="left"/>
      <w:pPr>
        <w:ind w:left="1575" w:hanging="360"/>
      </w:pPr>
      <w:rPr>
        <w:rFonts w:ascii="Courier New" w:hAnsi="Courier New" w:cs="Courier New" w:hint="default"/>
      </w:rPr>
    </w:lvl>
    <w:lvl w:ilvl="2" w:tplc="14090005" w:tentative="1">
      <w:start w:val="1"/>
      <w:numFmt w:val="bullet"/>
      <w:lvlText w:val=""/>
      <w:lvlJc w:val="left"/>
      <w:pPr>
        <w:ind w:left="2295" w:hanging="360"/>
      </w:pPr>
      <w:rPr>
        <w:rFonts w:ascii="Wingdings" w:hAnsi="Wingdings" w:hint="default"/>
      </w:rPr>
    </w:lvl>
    <w:lvl w:ilvl="3" w:tplc="14090001" w:tentative="1">
      <w:start w:val="1"/>
      <w:numFmt w:val="bullet"/>
      <w:lvlText w:val=""/>
      <w:lvlJc w:val="left"/>
      <w:pPr>
        <w:ind w:left="3015" w:hanging="360"/>
      </w:pPr>
      <w:rPr>
        <w:rFonts w:ascii="Symbol" w:hAnsi="Symbol" w:hint="default"/>
      </w:rPr>
    </w:lvl>
    <w:lvl w:ilvl="4" w:tplc="14090003" w:tentative="1">
      <w:start w:val="1"/>
      <w:numFmt w:val="bullet"/>
      <w:lvlText w:val="o"/>
      <w:lvlJc w:val="left"/>
      <w:pPr>
        <w:ind w:left="3735" w:hanging="360"/>
      </w:pPr>
      <w:rPr>
        <w:rFonts w:ascii="Courier New" w:hAnsi="Courier New" w:cs="Courier New" w:hint="default"/>
      </w:rPr>
    </w:lvl>
    <w:lvl w:ilvl="5" w:tplc="14090005" w:tentative="1">
      <w:start w:val="1"/>
      <w:numFmt w:val="bullet"/>
      <w:lvlText w:val=""/>
      <w:lvlJc w:val="left"/>
      <w:pPr>
        <w:ind w:left="4455" w:hanging="360"/>
      </w:pPr>
      <w:rPr>
        <w:rFonts w:ascii="Wingdings" w:hAnsi="Wingdings" w:hint="default"/>
      </w:rPr>
    </w:lvl>
    <w:lvl w:ilvl="6" w:tplc="14090001" w:tentative="1">
      <w:start w:val="1"/>
      <w:numFmt w:val="bullet"/>
      <w:lvlText w:val=""/>
      <w:lvlJc w:val="left"/>
      <w:pPr>
        <w:ind w:left="5175" w:hanging="360"/>
      </w:pPr>
      <w:rPr>
        <w:rFonts w:ascii="Symbol" w:hAnsi="Symbol" w:hint="default"/>
      </w:rPr>
    </w:lvl>
    <w:lvl w:ilvl="7" w:tplc="14090003" w:tentative="1">
      <w:start w:val="1"/>
      <w:numFmt w:val="bullet"/>
      <w:lvlText w:val="o"/>
      <w:lvlJc w:val="left"/>
      <w:pPr>
        <w:ind w:left="5895" w:hanging="360"/>
      </w:pPr>
      <w:rPr>
        <w:rFonts w:ascii="Courier New" w:hAnsi="Courier New" w:cs="Courier New" w:hint="default"/>
      </w:rPr>
    </w:lvl>
    <w:lvl w:ilvl="8" w:tplc="14090005" w:tentative="1">
      <w:start w:val="1"/>
      <w:numFmt w:val="bullet"/>
      <w:lvlText w:val=""/>
      <w:lvlJc w:val="left"/>
      <w:pPr>
        <w:ind w:left="6615" w:hanging="360"/>
      </w:pPr>
      <w:rPr>
        <w:rFonts w:ascii="Wingdings" w:hAnsi="Wingdings" w:hint="default"/>
      </w:rPr>
    </w:lvl>
  </w:abstractNum>
  <w:abstractNum w:abstractNumId="16">
    <w:nsid w:val="283F3243"/>
    <w:multiLevelType w:val="hybridMultilevel"/>
    <w:tmpl w:val="7862B0E4"/>
    <w:lvl w:ilvl="0" w:tplc="C01414EA">
      <w:start w:val="1"/>
      <w:numFmt w:val="bullet"/>
      <w:pStyle w:val="bullet10"/>
      <w:lvlText w:val="•"/>
      <w:lvlJc w:val="left"/>
      <w:pPr>
        <w:tabs>
          <w:tab w:val="num" w:pos="-360"/>
        </w:tabs>
        <w:ind w:left="360" w:hanging="360"/>
      </w:pPr>
      <w:rPr>
        <w:rFonts w:ascii="Trebuchet MS" w:hAnsi="Trebuchet MS" w:hint="default"/>
        <w:color w:val="auto"/>
        <w:sz w:val="20"/>
      </w:rPr>
    </w:lvl>
    <w:lvl w:ilvl="1" w:tplc="14090003" w:tentative="1">
      <w:start w:val="1"/>
      <w:numFmt w:val="bullet"/>
      <w:lvlText w:val="o"/>
      <w:lvlJc w:val="left"/>
      <w:pPr>
        <w:ind w:left="1440" w:hanging="360"/>
      </w:pPr>
      <w:rPr>
        <w:rFonts w:ascii="Courier New" w:hAnsi="Courier New" w:cs="Wingding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Wingdings"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Wingdings"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2E022DC5"/>
    <w:multiLevelType w:val="multilevel"/>
    <w:tmpl w:val="3328DC6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3"/>
      <w:lvlJc w:val="left"/>
      <w:pPr>
        <w:ind w:left="1440" w:hanging="360"/>
      </w:pPr>
      <w:rPr>
        <w:rFonts w:hint="default"/>
      </w:rPr>
    </w:lvl>
    <w:lvl w:ilvl="4">
      <w:start w:val="1"/>
      <w:numFmt w:val="decimal"/>
      <w:lvlText w:val="%5.%4"/>
      <w:lvlJc w:val="left"/>
      <w:pPr>
        <w:ind w:left="1800" w:hanging="360"/>
      </w:pPr>
      <w:rPr>
        <w:rFonts w:hint="default"/>
      </w:rPr>
    </w:lvl>
    <w:lvl w:ilvl="5">
      <w:start w:val="1"/>
      <w:numFmt w:val="decimal"/>
      <w:lvlText w:val="%6.%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18">
    <w:nsid w:val="2E604CF2"/>
    <w:multiLevelType w:val="hybridMultilevel"/>
    <w:tmpl w:val="30E2C08C"/>
    <w:lvl w:ilvl="0" w:tplc="11FE8C7C">
      <w:start w:val="1"/>
      <w:numFmt w:val="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A9643D8"/>
    <w:multiLevelType w:val="hybridMultilevel"/>
    <w:tmpl w:val="BD4800A2"/>
    <w:lvl w:ilvl="0" w:tplc="11FE8C7C">
      <w:start w:val="1"/>
      <w:numFmt w:val="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300"/>
        </w:tabs>
        <w:ind w:left="300" w:hanging="360"/>
      </w:pPr>
      <w:rPr>
        <w:rFonts w:ascii="Courier New" w:hAnsi="Courier New" w:cs="Courier New" w:hint="default"/>
      </w:rPr>
    </w:lvl>
    <w:lvl w:ilvl="2" w:tplc="0C090005" w:tentative="1">
      <w:start w:val="1"/>
      <w:numFmt w:val="bullet"/>
      <w:lvlText w:val=""/>
      <w:lvlJc w:val="left"/>
      <w:pPr>
        <w:tabs>
          <w:tab w:val="num" w:pos="1020"/>
        </w:tabs>
        <w:ind w:left="1020" w:hanging="360"/>
      </w:pPr>
      <w:rPr>
        <w:rFonts w:ascii="Wingdings" w:hAnsi="Wingdings" w:hint="default"/>
      </w:rPr>
    </w:lvl>
    <w:lvl w:ilvl="3" w:tplc="0C090001" w:tentative="1">
      <w:start w:val="1"/>
      <w:numFmt w:val="bullet"/>
      <w:lvlText w:val=""/>
      <w:lvlJc w:val="left"/>
      <w:pPr>
        <w:tabs>
          <w:tab w:val="num" w:pos="1740"/>
        </w:tabs>
        <w:ind w:left="1740" w:hanging="360"/>
      </w:pPr>
      <w:rPr>
        <w:rFonts w:ascii="Symbol" w:hAnsi="Symbol" w:hint="default"/>
      </w:rPr>
    </w:lvl>
    <w:lvl w:ilvl="4" w:tplc="0C090003" w:tentative="1">
      <w:start w:val="1"/>
      <w:numFmt w:val="bullet"/>
      <w:lvlText w:val="o"/>
      <w:lvlJc w:val="left"/>
      <w:pPr>
        <w:tabs>
          <w:tab w:val="num" w:pos="2460"/>
        </w:tabs>
        <w:ind w:left="2460" w:hanging="360"/>
      </w:pPr>
      <w:rPr>
        <w:rFonts w:ascii="Courier New" w:hAnsi="Courier New" w:cs="Courier New" w:hint="default"/>
      </w:rPr>
    </w:lvl>
    <w:lvl w:ilvl="5" w:tplc="0C090005" w:tentative="1">
      <w:start w:val="1"/>
      <w:numFmt w:val="bullet"/>
      <w:lvlText w:val=""/>
      <w:lvlJc w:val="left"/>
      <w:pPr>
        <w:tabs>
          <w:tab w:val="num" w:pos="3180"/>
        </w:tabs>
        <w:ind w:left="3180" w:hanging="360"/>
      </w:pPr>
      <w:rPr>
        <w:rFonts w:ascii="Wingdings" w:hAnsi="Wingdings" w:hint="default"/>
      </w:rPr>
    </w:lvl>
    <w:lvl w:ilvl="6" w:tplc="0C090001" w:tentative="1">
      <w:start w:val="1"/>
      <w:numFmt w:val="bullet"/>
      <w:lvlText w:val=""/>
      <w:lvlJc w:val="left"/>
      <w:pPr>
        <w:tabs>
          <w:tab w:val="num" w:pos="3900"/>
        </w:tabs>
        <w:ind w:left="3900" w:hanging="360"/>
      </w:pPr>
      <w:rPr>
        <w:rFonts w:ascii="Symbol" w:hAnsi="Symbol" w:hint="default"/>
      </w:rPr>
    </w:lvl>
    <w:lvl w:ilvl="7" w:tplc="0C090003" w:tentative="1">
      <w:start w:val="1"/>
      <w:numFmt w:val="bullet"/>
      <w:lvlText w:val="o"/>
      <w:lvlJc w:val="left"/>
      <w:pPr>
        <w:tabs>
          <w:tab w:val="num" w:pos="4620"/>
        </w:tabs>
        <w:ind w:left="4620" w:hanging="360"/>
      </w:pPr>
      <w:rPr>
        <w:rFonts w:ascii="Courier New" w:hAnsi="Courier New" w:cs="Courier New" w:hint="default"/>
      </w:rPr>
    </w:lvl>
    <w:lvl w:ilvl="8" w:tplc="0C090005" w:tentative="1">
      <w:start w:val="1"/>
      <w:numFmt w:val="bullet"/>
      <w:lvlText w:val=""/>
      <w:lvlJc w:val="left"/>
      <w:pPr>
        <w:tabs>
          <w:tab w:val="num" w:pos="5340"/>
        </w:tabs>
        <w:ind w:left="5340" w:hanging="360"/>
      </w:pPr>
      <w:rPr>
        <w:rFonts w:ascii="Wingdings" w:hAnsi="Wingdings" w:hint="default"/>
      </w:rPr>
    </w:lvl>
  </w:abstractNum>
  <w:abstractNum w:abstractNumId="20">
    <w:nsid w:val="3B6B25E8"/>
    <w:multiLevelType w:val="hybridMultilevel"/>
    <w:tmpl w:val="D4C0847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
    <w:nsid w:val="4253267C"/>
    <w:multiLevelType w:val="hybridMultilevel"/>
    <w:tmpl w:val="9112FA76"/>
    <w:lvl w:ilvl="0" w:tplc="1C7E98FC">
      <w:start w:val="1"/>
      <w:numFmt w:val="decimal"/>
      <w:lvlText w:val="%1."/>
      <w:lvlJc w:val="left"/>
      <w:pPr>
        <w:ind w:left="720" w:hanging="360"/>
      </w:pPr>
      <w:rPr>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nsid w:val="47B068DF"/>
    <w:multiLevelType w:val="hybridMultilevel"/>
    <w:tmpl w:val="0392563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499A66C5"/>
    <w:multiLevelType w:val="hybridMultilevel"/>
    <w:tmpl w:val="BD82A3F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nsid w:val="52CA44FA"/>
    <w:multiLevelType w:val="hybridMultilevel"/>
    <w:tmpl w:val="FCDAEE3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56930155"/>
    <w:multiLevelType w:val="hybridMultilevel"/>
    <w:tmpl w:val="90103C8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nsid w:val="5928131E"/>
    <w:multiLevelType w:val="hybridMultilevel"/>
    <w:tmpl w:val="4268DD1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nsid w:val="59ED30DA"/>
    <w:multiLevelType w:val="hybridMultilevel"/>
    <w:tmpl w:val="C3C84D4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nsid w:val="5A2F135C"/>
    <w:multiLevelType w:val="hybridMultilevel"/>
    <w:tmpl w:val="7F926FF8"/>
    <w:lvl w:ilvl="0" w:tplc="F9AE47FA">
      <w:start w:val="1"/>
      <w:numFmt w:val="bullet"/>
      <w:lvlText w:val=""/>
      <w:lvlJc w:val="left"/>
      <w:pPr>
        <w:tabs>
          <w:tab w:val="num" w:pos="504"/>
        </w:tabs>
        <w:ind w:left="567" w:hanging="567"/>
      </w:pPr>
      <w:rPr>
        <w:rFonts w:ascii="Symbol" w:hAnsi="Symbol" w:hint="default"/>
      </w:rPr>
    </w:lvl>
    <w:lvl w:ilvl="1" w:tplc="04090003">
      <w:start w:val="1"/>
      <w:numFmt w:val="decimal"/>
      <w:lvlText w:val="%2."/>
      <w:lvlJc w:val="left"/>
      <w:pPr>
        <w:tabs>
          <w:tab w:val="num" w:pos="453"/>
        </w:tabs>
        <w:ind w:left="453" w:hanging="360"/>
      </w:pPr>
    </w:lvl>
    <w:lvl w:ilvl="2" w:tplc="04090005">
      <w:start w:val="1"/>
      <w:numFmt w:val="decimal"/>
      <w:lvlText w:val="%3."/>
      <w:lvlJc w:val="left"/>
      <w:pPr>
        <w:tabs>
          <w:tab w:val="num" w:pos="1173"/>
        </w:tabs>
        <w:ind w:left="1173" w:hanging="360"/>
      </w:pPr>
    </w:lvl>
    <w:lvl w:ilvl="3" w:tplc="04090001">
      <w:start w:val="1"/>
      <w:numFmt w:val="decimal"/>
      <w:lvlText w:val="%4."/>
      <w:lvlJc w:val="left"/>
      <w:pPr>
        <w:tabs>
          <w:tab w:val="num" w:pos="1893"/>
        </w:tabs>
        <w:ind w:left="1893" w:hanging="360"/>
      </w:pPr>
    </w:lvl>
    <w:lvl w:ilvl="4" w:tplc="04090003">
      <w:start w:val="1"/>
      <w:numFmt w:val="decimal"/>
      <w:lvlText w:val="%5."/>
      <w:lvlJc w:val="left"/>
      <w:pPr>
        <w:tabs>
          <w:tab w:val="num" w:pos="2613"/>
        </w:tabs>
        <w:ind w:left="2613" w:hanging="360"/>
      </w:pPr>
    </w:lvl>
    <w:lvl w:ilvl="5" w:tplc="04090005">
      <w:start w:val="1"/>
      <w:numFmt w:val="decimal"/>
      <w:lvlText w:val="%6."/>
      <w:lvlJc w:val="left"/>
      <w:pPr>
        <w:tabs>
          <w:tab w:val="num" w:pos="3333"/>
        </w:tabs>
        <w:ind w:left="3333" w:hanging="360"/>
      </w:pPr>
    </w:lvl>
    <w:lvl w:ilvl="6" w:tplc="04090001">
      <w:start w:val="1"/>
      <w:numFmt w:val="decimal"/>
      <w:lvlText w:val="%7."/>
      <w:lvlJc w:val="left"/>
      <w:pPr>
        <w:tabs>
          <w:tab w:val="num" w:pos="4053"/>
        </w:tabs>
        <w:ind w:left="4053" w:hanging="360"/>
      </w:pPr>
    </w:lvl>
    <w:lvl w:ilvl="7" w:tplc="04090003">
      <w:start w:val="1"/>
      <w:numFmt w:val="decimal"/>
      <w:lvlText w:val="%8."/>
      <w:lvlJc w:val="left"/>
      <w:pPr>
        <w:tabs>
          <w:tab w:val="num" w:pos="4773"/>
        </w:tabs>
        <w:ind w:left="4773" w:hanging="360"/>
      </w:pPr>
    </w:lvl>
    <w:lvl w:ilvl="8" w:tplc="04090005">
      <w:start w:val="1"/>
      <w:numFmt w:val="decimal"/>
      <w:lvlText w:val="%9."/>
      <w:lvlJc w:val="left"/>
      <w:pPr>
        <w:tabs>
          <w:tab w:val="num" w:pos="5493"/>
        </w:tabs>
        <w:ind w:left="5493" w:hanging="360"/>
      </w:pPr>
    </w:lvl>
  </w:abstractNum>
  <w:abstractNum w:abstractNumId="29">
    <w:nsid w:val="5ADA139A"/>
    <w:multiLevelType w:val="hybridMultilevel"/>
    <w:tmpl w:val="762AA4D0"/>
    <w:lvl w:ilvl="0" w:tplc="6C44E3BC">
      <w:start w:val="1"/>
      <w:numFmt w:val="bullet"/>
      <w:lvlText w:val=""/>
      <w:lvlJc w:val="left"/>
      <w:pPr>
        <w:tabs>
          <w:tab w:val="num" w:pos="1134"/>
        </w:tabs>
        <w:ind w:left="1134" w:hanging="567"/>
      </w:pPr>
      <w:rPr>
        <w:rFonts w:ascii="Symbol" w:hAnsi="Symbol" w:hint="default"/>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CAC7CC0"/>
    <w:multiLevelType w:val="hybridMultilevel"/>
    <w:tmpl w:val="69520464"/>
    <w:lvl w:ilvl="0" w:tplc="11FE8C7C">
      <w:start w:val="1"/>
      <w:numFmt w:val="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611C4174"/>
    <w:multiLevelType w:val="hybridMultilevel"/>
    <w:tmpl w:val="A482AE4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61456AD0"/>
    <w:multiLevelType w:val="hybridMultilevel"/>
    <w:tmpl w:val="E050005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nsid w:val="656D44F1"/>
    <w:multiLevelType w:val="hybridMultilevel"/>
    <w:tmpl w:val="3CD400F6"/>
    <w:lvl w:ilvl="0" w:tplc="1620214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nsid w:val="704262B6"/>
    <w:multiLevelType w:val="hybridMultilevel"/>
    <w:tmpl w:val="74E28E4C"/>
    <w:lvl w:ilvl="0" w:tplc="1620214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nsid w:val="70FB2FAD"/>
    <w:multiLevelType w:val="hybridMultilevel"/>
    <w:tmpl w:val="6B08A31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nsid w:val="710A56EA"/>
    <w:multiLevelType w:val="hybridMultilevel"/>
    <w:tmpl w:val="4F54C90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nsid w:val="72A87343"/>
    <w:multiLevelType w:val="hybridMultilevel"/>
    <w:tmpl w:val="395E4CA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nsid w:val="76D87B44"/>
    <w:multiLevelType w:val="hybridMultilevel"/>
    <w:tmpl w:val="7AD475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
  </w:num>
  <w:num w:numId="6">
    <w:abstractNumId w:val="0"/>
  </w:num>
  <w:num w:numId="7">
    <w:abstractNumId w:val="29"/>
  </w:num>
  <w:num w:numId="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7"/>
  </w:num>
  <w:num w:numId="11">
    <w:abstractNumId w:val="31"/>
  </w:num>
  <w:num w:numId="12">
    <w:abstractNumId w:val="6"/>
  </w:num>
  <w:num w:numId="13">
    <w:abstractNumId w:val="38"/>
  </w:num>
  <w:num w:numId="14">
    <w:abstractNumId w:val="25"/>
  </w:num>
  <w:num w:numId="15">
    <w:abstractNumId w:val="14"/>
  </w:num>
  <w:num w:numId="16">
    <w:abstractNumId w:val="8"/>
  </w:num>
  <w:num w:numId="17">
    <w:abstractNumId w:val="36"/>
  </w:num>
  <w:num w:numId="18">
    <w:abstractNumId w:val="35"/>
  </w:num>
  <w:num w:numId="19">
    <w:abstractNumId w:val="3"/>
  </w:num>
  <w:num w:numId="20">
    <w:abstractNumId w:val="32"/>
  </w:num>
  <w:num w:numId="21">
    <w:abstractNumId w:val="9"/>
  </w:num>
  <w:num w:numId="22">
    <w:abstractNumId w:val="4"/>
  </w:num>
  <w:num w:numId="23">
    <w:abstractNumId w:val="26"/>
  </w:num>
  <w:num w:numId="24">
    <w:abstractNumId w:val="33"/>
  </w:num>
  <w:num w:numId="25">
    <w:abstractNumId w:val="34"/>
  </w:num>
  <w:num w:numId="26">
    <w:abstractNumId w:val="27"/>
  </w:num>
  <w:num w:numId="27">
    <w:abstractNumId w:val="24"/>
  </w:num>
  <w:num w:numId="28">
    <w:abstractNumId w:val="22"/>
  </w:num>
  <w:num w:numId="29">
    <w:abstractNumId w:val="10"/>
  </w:num>
  <w:num w:numId="30">
    <w:abstractNumId w:val="37"/>
  </w:num>
  <w:num w:numId="31">
    <w:abstractNumId w:val="12"/>
  </w:num>
  <w:num w:numId="32">
    <w:abstractNumId w:val="21"/>
  </w:num>
  <w:num w:numId="33">
    <w:abstractNumId w:val="16"/>
  </w:num>
  <w:num w:numId="34">
    <w:abstractNumId w:val="2"/>
  </w:num>
  <w:num w:numId="35">
    <w:abstractNumId w:val="15"/>
  </w:num>
  <w:num w:numId="36">
    <w:abstractNumId w:val="18"/>
  </w:num>
  <w:num w:numId="37">
    <w:abstractNumId w:val="30"/>
  </w:num>
  <w:num w:numId="38">
    <w:abstractNumId w:val="19"/>
  </w:num>
  <w:num w:numId="39">
    <w:abstractNumId w:val="13"/>
  </w:num>
  <w:num w:numId="40">
    <w:abstractNumId w:val="5"/>
  </w:num>
  <w:num w:numId="41">
    <w:abstractNumId w:val="23"/>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7CA"/>
    <w:rsid w:val="000003C0"/>
    <w:rsid w:val="00000B4C"/>
    <w:rsid w:val="000038DB"/>
    <w:rsid w:val="000106D0"/>
    <w:rsid w:val="00012853"/>
    <w:rsid w:val="000130D7"/>
    <w:rsid w:val="000166F2"/>
    <w:rsid w:val="00020446"/>
    <w:rsid w:val="00024205"/>
    <w:rsid w:val="00026191"/>
    <w:rsid w:val="00030E87"/>
    <w:rsid w:val="00031703"/>
    <w:rsid w:val="0003348B"/>
    <w:rsid w:val="00036165"/>
    <w:rsid w:val="00037CB0"/>
    <w:rsid w:val="00045C7A"/>
    <w:rsid w:val="00051A84"/>
    <w:rsid w:val="00057E9F"/>
    <w:rsid w:val="000611EE"/>
    <w:rsid w:val="00063BE5"/>
    <w:rsid w:val="00067913"/>
    <w:rsid w:val="00074C4A"/>
    <w:rsid w:val="00075B27"/>
    <w:rsid w:val="00080B5B"/>
    <w:rsid w:val="00080FAB"/>
    <w:rsid w:val="000878ED"/>
    <w:rsid w:val="00096808"/>
    <w:rsid w:val="000B016C"/>
    <w:rsid w:val="000B0513"/>
    <w:rsid w:val="000B164C"/>
    <w:rsid w:val="000B19C7"/>
    <w:rsid w:val="000B61A6"/>
    <w:rsid w:val="000B7C0E"/>
    <w:rsid w:val="000C006A"/>
    <w:rsid w:val="000C074A"/>
    <w:rsid w:val="000C275F"/>
    <w:rsid w:val="000C32BC"/>
    <w:rsid w:val="000C3864"/>
    <w:rsid w:val="000C665B"/>
    <w:rsid w:val="000D1528"/>
    <w:rsid w:val="000D374A"/>
    <w:rsid w:val="000D759A"/>
    <w:rsid w:val="000D7EEA"/>
    <w:rsid w:val="000E0B6F"/>
    <w:rsid w:val="000E22F2"/>
    <w:rsid w:val="000E3BB9"/>
    <w:rsid w:val="000E6665"/>
    <w:rsid w:val="000F031E"/>
    <w:rsid w:val="000F73EE"/>
    <w:rsid w:val="00103C0C"/>
    <w:rsid w:val="00104810"/>
    <w:rsid w:val="00106AED"/>
    <w:rsid w:val="00111964"/>
    <w:rsid w:val="00113858"/>
    <w:rsid w:val="00115C0F"/>
    <w:rsid w:val="001169AF"/>
    <w:rsid w:val="00116B01"/>
    <w:rsid w:val="00116C07"/>
    <w:rsid w:val="00123ACA"/>
    <w:rsid w:val="0013009C"/>
    <w:rsid w:val="001312AD"/>
    <w:rsid w:val="00136116"/>
    <w:rsid w:val="001366D3"/>
    <w:rsid w:val="001378A2"/>
    <w:rsid w:val="00137CD5"/>
    <w:rsid w:val="001413D1"/>
    <w:rsid w:val="001429E6"/>
    <w:rsid w:val="00144387"/>
    <w:rsid w:val="0014449D"/>
    <w:rsid w:val="001447BE"/>
    <w:rsid w:val="00151526"/>
    <w:rsid w:val="0015492A"/>
    <w:rsid w:val="00155EE7"/>
    <w:rsid w:val="00156BB7"/>
    <w:rsid w:val="00157BF5"/>
    <w:rsid w:val="001653D2"/>
    <w:rsid w:val="00170BA9"/>
    <w:rsid w:val="001760E1"/>
    <w:rsid w:val="001763AC"/>
    <w:rsid w:val="00182C2E"/>
    <w:rsid w:val="00184455"/>
    <w:rsid w:val="001849E1"/>
    <w:rsid w:val="00187357"/>
    <w:rsid w:val="00190224"/>
    <w:rsid w:val="00190BE9"/>
    <w:rsid w:val="00191C69"/>
    <w:rsid w:val="00194CF3"/>
    <w:rsid w:val="001A0536"/>
    <w:rsid w:val="001A0D3A"/>
    <w:rsid w:val="001A374D"/>
    <w:rsid w:val="001B1B84"/>
    <w:rsid w:val="001C0519"/>
    <w:rsid w:val="001C3E51"/>
    <w:rsid w:val="001D1F28"/>
    <w:rsid w:val="001D2B0F"/>
    <w:rsid w:val="001D3744"/>
    <w:rsid w:val="001D49DA"/>
    <w:rsid w:val="001D507A"/>
    <w:rsid w:val="001D579B"/>
    <w:rsid w:val="001D7FC4"/>
    <w:rsid w:val="001E1A44"/>
    <w:rsid w:val="001E2292"/>
    <w:rsid w:val="001E3332"/>
    <w:rsid w:val="001E4BCD"/>
    <w:rsid w:val="001F238C"/>
    <w:rsid w:val="002041E6"/>
    <w:rsid w:val="00213DA6"/>
    <w:rsid w:val="00214331"/>
    <w:rsid w:val="00216302"/>
    <w:rsid w:val="00216BA5"/>
    <w:rsid w:val="00216D97"/>
    <w:rsid w:val="002225CC"/>
    <w:rsid w:val="0023688C"/>
    <w:rsid w:val="002377E8"/>
    <w:rsid w:val="0023785C"/>
    <w:rsid w:val="002403CC"/>
    <w:rsid w:val="00241B4B"/>
    <w:rsid w:val="0024374D"/>
    <w:rsid w:val="00244743"/>
    <w:rsid w:val="00245A17"/>
    <w:rsid w:val="00245A2B"/>
    <w:rsid w:val="00245C21"/>
    <w:rsid w:val="0024767F"/>
    <w:rsid w:val="002544AC"/>
    <w:rsid w:val="00255188"/>
    <w:rsid w:val="002556F6"/>
    <w:rsid w:val="00256232"/>
    <w:rsid w:val="0025682E"/>
    <w:rsid w:val="002575F7"/>
    <w:rsid w:val="00260799"/>
    <w:rsid w:val="00261231"/>
    <w:rsid w:val="00264118"/>
    <w:rsid w:val="002662C6"/>
    <w:rsid w:val="002672A6"/>
    <w:rsid w:val="002711C1"/>
    <w:rsid w:val="0027125C"/>
    <w:rsid w:val="00271D05"/>
    <w:rsid w:val="00272DED"/>
    <w:rsid w:val="002A1D57"/>
    <w:rsid w:val="002A4D49"/>
    <w:rsid w:val="002A5660"/>
    <w:rsid w:val="002B1433"/>
    <w:rsid w:val="002B2F6F"/>
    <w:rsid w:val="002B455D"/>
    <w:rsid w:val="002B4C28"/>
    <w:rsid w:val="002B5D40"/>
    <w:rsid w:val="002C3BFE"/>
    <w:rsid w:val="002C464A"/>
    <w:rsid w:val="002C558A"/>
    <w:rsid w:val="002D1C62"/>
    <w:rsid w:val="002D2F5E"/>
    <w:rsid w:val="002E0587"/>
    <w:rsid w:val="002E29EC"/>
    <w:rsid w:val="002E67C8"/>
    <w:rsid w:val="002F0171"/>
    <w:rsid w:val="002F1D82"/>
    <w:rsid w:val="002F2AAA"/>
    <w:rsid w:val="002F4F37"/>
    <w:rsid w:val="00303CB2"/>
    <w:rsid w:val="00304F7A"/>
    <w:rsid w:val="003068BA"/>
    <w:rsid w:val="0031093E"/>
    <w:rsid w:val="00312697"/>
    <w:rsid w:val="00314E6C"/>
    <w:rsid w:val="00317360"/>
    <w:rsid w:val="00317D0D"/>
    <w:rsid w:val="00320035"/>
    <w:rsid w:val="00320D28"/>
    <w:rsid w:val="00321A7A"/>
    <w:rsid w:val="00323221"/>
    <w:rsid w:val="00326614"/>
    <w:rsid w:val="0033032A"/>
    <w:rsid w:val="003424DA"/>
    <w:rsid w:val="00344184"/>
    <w:rsid w:val="00344919"/>
    <w:rsid w:val="00350794"/>
    <w:rsid w:val="00352C87"/>
    <w:rsid w:val="00354EC2"/>
    <w:rsid w:val="00362C8A"/>
    <w:rsid w:val="00363254"/>
    <w:rsid w:val="003636AE"/>
    <w:rsid w:val="00365394"/>
    <w:rsid w:val="003654C0"/>
    <w:rsid w:val="00372374"/>
    <w:rsid w:val="00373687"/>
    <w:rsid w:val="0037494D"/>
    <w:rsid w:val="003872F7"/>
    <w:rsid w:val="00390172"/>
    <w:rsid w:val="00392AB8"/>
    <w:rsid w:val="0039508D"/>
    <w:rsid w:val="00395443"/>
    <w:rsid w:val="003A295C"/>
    <w:rsid w:val="003A6374"/>
    <w:rsid w:val="003A715C"/>
    <w:rsid w:val="003C1F22"/>
    <w:rsid w:val="003C22E2"/>
    <w:rsid w:val="003C4FCA"/>
    <w:rsid w:val="003C744C"/>
    <w:rsid w:val="003D187D"/>
    <w:rsid w:val="003D5643"/>
    <w:rsid w:val="003D7A6B"/>
    <w:rsid w:val="003D7B26"/>
    <w:rsid w:val="003E33B8"/>
    <w:rsid w:val="003E61C8"/>
    <w:rsid w:val="003F24AD"/>
    <w:rsid w:val="003F44AB"/>
    <w:rsid w:val="003F53DC"/>
    <w:rsid w:val="003F66A8"/>
    <w:rsid w:val="00404320"/>
    <w:rsid w:val="004079EB"/>
    <w:rsid w:val="0041125F"/>
    <w:rsid w:val="00414E8A"/>
    <w:rsid w:val="00417680"/>
    <w:rsid w:val="00420992"/>
    <w:rsid w:val="00420CFC"/>
    <w:rsid w:val="004227ED"/>
    <w:rsid w:val="004262B2"/>
    <w:rsid w:val="0043547E"/>
    <w:rsid w:val="00436BDD"/>
    <w:rsid w:val="00437012"/>
    <w:rsid w:val="00445BCE"/>
    <w:rsid w:val="004472B4"/>
    <w:rsid w:val="00451287"/>
    <w:rsid w:val="00453975"/>
    <w:rsid w:val="00454F25"/>
    <w:rsid w:val="004557EC"/>
    <w:rsid w:val="00461182"/>
    <w:rsid w:val="00461211"/>
    <w:rsid w:val="00461CED"/>
    <w:rsid w:val="00464EDE"/>
    <w:rsid w:val="0047225F"/>
    <w:rsid w:val="004755E8"/>
    <w:rsid w:val="0047568D"/>
    <w:rsid w:val="00486D80"/>
    <w:rsid w:val="00496D39"/>
    <w:rsid w:val="004975CC"/>
    <w:rsid w:val="004A59A7"/>
    <w:rsid w:val="004B2954"/>
    <w:rsid w:val="004C0AC6"/>
    <w:rsid w:val="004C51B9"/>
    <w:rsid w:val="004D3060"/>
    <w:rsid w:val="004D54DC"/>
    <w:rsid w:val="004D62CE"/>
    <w:rsid w:val="004D7B33"/>
    <w:rsid w:val="004E1482"/>
    <w:rsid w:val="004E18BE"/>
    <w:rsid w:val="004E60E7"/>
    <w:rsid w:val="004E6BD4"/>
    <w:rsid w:val="004F4637"/>
    <w:rsid w:val="004F6B40"/>
    <w:rsid w:val="004F76F2"/>
    <w:rsid w:val="00502C07"/>
    <w:rsid w:val="00506B93"/>
    <w:rsid w:val="005101AA"/>
    <w:rsid w:val="005136CB"/>
    <w:rsid w:val="0051607B"/>
    <w:rsid w:val="00525D7C"/>
    <w:rsid w:val="005267A0"/>
    <w:rsid w:val="00533E65"/>
    <w:rsid w:val="005348A5"/>
    <w:rsid w:val="00534EF0"/>
    <w:rsid w:val="005367CD"/>
    <w:rsid w:val="00541DA4"/>
    <w:rsid w:val="0054261F"/>
    <w:rsid w:val="0054725B"/>
    <w:rsid w:val="00556E91"/>
    <w:rsid w:val="00560792"/>
    <w:rsid w:val="00564B31"/>
    <w:rsid w:val="00566043"/>
    <w:rsid w:val="0056681E"/>
    <w:rsid w:val="005705E5"/>
    <w:rsid w:val="00572AA9"/>
    <w:rsid w:val="00583061"/>
    <w:rsid w:val="00586761"/>
    <w:rsid w:val="005871C8"/>
    <w:rsid w:val="005900E8"/>
    <w:rsid w:val="00590E08"/>
    <w:rsid w:val="005915A5"/>
    <w:rsid w:val="00591A51"/>
    <w:rsid w:val="00591EA7"/>
    <w:rsid w:val="00595906"/>
    <w:rsid w:val="005970F1"/>
    <w:rsid w:val="005A003F"/>
    <w:rsid w:val="005A0EAE"/>
    <w:rsid w:val="005A1A71"/>
    <w:rsid w:val="005B11F9"/>
    <w:rsid w:val="005B3EB7"/>
    <w:rsid w:val="005B4708"/>
    <w:rsid w:val="005B5990"/>
    <w:rsid w:val="005C16D4"/>
    <w:rsid w:val="005C2AC9"/>
    <w:rsid w:val="005C7E68"/>
    <w:rsid w:val="005D51EC"/>
    <w:rsid w:val="005D6A45"/>
    <w:rsid w:val="005D6C69"/>
    <w:rsid w:val="005E02E1"/>
    <w:rsid w:val="005E3177"/>
    <w:rsid w:val="005E4DE2"/>
    <w:rsid w:val="005E4F84"/>
    <w:rsid w:val="005E7CAD"/>
    <w:rsid w:val="005F440D"/>
    <w:rsid w:val="005F728D"/>
    <w:rsid w:val="00612549"/>
    <w:rsid w:val="00613B0A"/>
    <w:rsid w:val="00613C7F"/>
    <w:rsid w:val="00616170"/>
    <w:rsid w:val="006207F6"/>
    <w:rsid w:val="00623378"/>
    <w:rsid w:val="00625DF7"/>
    <w:rsid w:val="00626FFF"/>
    <w:rsid w:val="00631D73"/>
    <w:rsid w:val="00633082"/>
    <w:rsid w:val="00633638"/>
    <w:rsid w:val="00633C46"/>
    <w:rsid w:val="00635676"/>
    <w:rsid w:val="00640488"/>
    <w:rsid w:val="00641FA9"/>
    <w:rsid w:val="00642416"/>
    <w:rsid w:val="00645CB9"/>
    <w:rsid w:val="00650ECF"/>
    <w:rsid w:val="00652A32"/>
    <w:rsid w:val="006708B6"/>
    <w:rsid w:val="00670ACA"/>
    <w:rsid w:val="00670AE0"/>
    <w:rsid w:val="00675461"/>
    <w:rsid w:val="00676AC8"/>
    <w:rsid w:val="00687A30"/>
    <w:rsid w:val="00691337"/>
    <w:rsid w:val="00691CD7"/>
    <w:rsid w:val="00692CA6"/>
    <w:rsid w:val="00694C90"/>
    <w:rsid w:val="00696B50"/>
    <w:rsid w:val="00696BBC"/>
    <w:rsid w:val="006A39FA"/>
    <w:rsid w:val="006A59AD"/>
    <w:rsid w:val="006A6792"/>
    <w:rsid w:val="006A778F"/>
    <w:rsid w:val="006A7FD8"/>
    <w:rsid w:val="006B1338"/>
    <w:rsid w:val="006B2B1E"/>
    <w:rsid w:val="006B408E"/>
    <w:rsid w:val="006B4F7B"/>
    <w:rsid w:val="006B7BFF"/>
    <w:rsid w:val="006C03F3"/>
    <w:rsid w:val="006C0B96"/>
    <w:rsid w:val="006C185A"/>
    <w:rsid w:val="006C32DB"/>
    <w:rsid w:val="006C727B"/>
    <w:rsid w:val="006C738F"/>
    <w:rsid w:val="006D5F01"/>
    <w:rsid w:val="006E0B11"/>
    <w:rsid w:val="006E1A27"/>
    <w:rsid w:val="006E3816"/>
    <w:rsid w:val="006E5C55"/>
    <w:rsid w:val="006E72F3"/>
    <w:rsid w:val="006F4603"/>
    <w:rsid w:val="0070040B"/>
    <w:rsid w:val="007014C5"/>
    <w:rsid w:val="007046C5"/>
    <w:rsid w:val="00707448"/>
    <w:rsid w:val="00710230"/>
    <w:rsid w:val="007127DF"/>
    <w:rsid w:val="00712DB3"/>
    <w:rsid w:val="00714CE6"/>
    <w:rsid w:val="007175DD"/>
    <w:rsid w:val="00721D66"/>
    <w:rsid w:val="007303D4"/>
    <w:rsid w:val="00744C58"/>
    <w:rsid w:val="00745372"/>
    <w:rsid w:val="00747678"/>
    <w:rsid w:val="007525AF"/>
    <w:rsid w:val="00756575"/>
    <w:rsid w:val="00762A61"/>
    <w:rsid w:val="00764DC9"/>
    <w:rsid w:val="007702E1"/>
    <w:rsid w:val="00770B7F"/>
    <w:rsid w:val="00772E72"/>
    <w:rsid w:val="007814CC"/>
    <w:rsid w:val="00781749"/>
    <w:rsid w:val="00781BC6"/>
    <w:rsid w:val="00783D56"/>
    <w:rsid w:val="00787074"/>
    <w:rsid w:val="007874B3"/>
    <w:rsid w:val="007908C8"/>
    <w:rsid w:val="007911C8"/>
    <w:rsid w:val="0079138E"/>
    <w:rsid w:val="007959BD"/>
    <w:rsid w:val="007A3554"/>
    <w:rsid w:val="007A3DAD"/>
    <w:rsid w:val="007A5FAB"/>
    <w:rsid w:val="007B201A"/>
    <w:rsid w:val="007B2DD0"/>
    <w:rsid w:val="007B31DD"/>
    <w:rsid w:val="007C235B"/>
    <w:rsid w:val="007C2AAA"/>
    <w:rsid w:val="007C63B0"/>
    <w:rsid w:val="007D5E8C"/>
    <w:rsid w:val="007D6E12"/>
    <w:rsid w:val="007E0A79"/>
    <w:rsid w:val="007E102A"/>
    <w:rsid w:val="007E2D06"/>
    <w:rsid w:val="007E47F6"/>
    <w:rsid w:val="007F17E0"/>
    <w:rsid w:val="007F1EF6"/>
    <w:rsid w:val="007F4F86"/>
    <w:rsid w:val="00800365"/>
    <w:rsid w:val="008016FE"/>
    <w:rsid w:val="00803C52"/>
    <w:rsid w:val="0080498F"/>
    <w:rsid w:val="00805C73"/>
    <w:rsid w:val="00806BAB"/>
    <w:rsid w:val="0081335F"/>
    <w:rsid w:val="00816250"/>
    <w:rsid w:val="008210F5"/>
    <w:rsid w:val="00821A10"/>
    <w:rsid w:val="00823C35"/>
    <w:rsid w:val="008268D6"/>
    <w:rsid w:val="00835DFC"/>
    <w:rsid w:val="0083660C"/>
    <w:rsid w:val="00845B7B"/>
    <w:rsid w:val="00845C8C"/>
    <w:rsid w:val="00846734"/>
    <w:rsid w:val="008502AF"/>
    <w:rsid w:val="00850B2D"/>
    <w:rsid w:val="00851BE8"/>
    <w:rsid w:val="00856691"/>
    <w:rsid w:val="00857052"/>
    <w:rsid w:val="00860654"/>
    <w:rsid w:val="008626D0"/>
    <w:rsid w:val="00864F74"/>
    <w:rsid w:val="00867D3B"/>
    <w:rsid w:val="0088009F"/>
    <w:rsid w:val="008824DD"/>
    <w:rsid w:val="00883700"/>
    <w:rsid w:val="0089060C"/>
    <w:rsid w:val="00895D4E"/>
    <w:rsid w:val="00897983"/>
    <w:rsid w:val="008A6E20"/>
    <w:rsid w:val="008B2B80"/>
    <w:rsid w:val="008B536E"/>
    <w:rsid w:val="008C4B1D"/>
    <w:rsid w:val="008C50A2"/>
    <w:rsid w:val="008C7609"/>
    <w:rsid w:val="008D0725"/>
    <w:rsid w:val="008D0922"/>
    <w:rsid w:val="008D136E"/>
    <w:rsid w:val="008D2632"/>
    <w:rsid w:val="008D3145"/>
    <w:rsid w:val="008F1ABD"/>
    <w:rsid w:val="008F1AFE"/>
    <w:rsid w:val="008F3364"/>
    <w:rsid w:val="008F504B"/>
    <w:rsid w:val="008F5E31"/>
    <w:rsid w:val="008F7B10"/>
    <w:rsid w:val="00903467"/>
    <w:rsid w:val="00906E0E"/>
    <w:rsid w:val="00906EAA"/>
    <w:rsid w:val="00910598"/>
    <w:rsid w:val="00911972"/>
    <w:rsid w:val="00912B99"/>
    <w:rsid w:val="00912BBA"/>
    <w:rsid w:val="009135F1"/>
    <w:rsid w:val="00914793"/>
    <w:rsid w:val="009151E2"/>
    <w:rsid w:val="009157BC"/>
    <w:rsid w:val="009248B8"/>
    <w:rsid w:val="0092536F"/>
    <w:rsid w:val="0092625D"/>
    <w:rsid w:val="00932AC1"/>
    <w:rsid w:val="00935E17"/>
    <w:rsid w:val="00937652"/>
    <w:rsid w:val="009524A0"/>
    <w:rsid w:val="009558A4"/>
    <w:rsid w:val="00966F01"/>
    <w:rsid w:val="00970DD2"/>
    <w:rsid w:val="00973690"/>
    <w:rsid w:val="0097379C"/>
    <w:rsid w:val="00973B8C"/>
    <w:rsid w:val="00974E2F"/>
    <w:rsid w:val="00976233"/>
    <w:rsid w:val="00976297"/>
    <w:rsid w:val="009820D8"/>
    <w:rsid w:val="009908FF"/>
    <w:rsid w:val="00990E81"/>
    <w:rsid w:val="00992499"/>
    <w:rsid w:val="009A3EAC"/>
    <w:rsid w:val="009A51E1"/>
    <w:rsid w:val="009B1588"/>
    <w:rsid w:val="009B7E77"/>
    <w:rsid w:val="009C3509"/>
    <w:rsid w:val="009C6B9B"/>
    <w:rsid w:val="009C6D4F"/>
    <w:rsid w:val="009C7FED"/>
    <w:rsid w:val="009D0A61"/>
    <w:rsid w:val="009D0E21"/>
    <w:rsid w:val="009D15F1"/>
    <w:rsid w:val="009D2A56"/>
    <w:rsid w:val="009D2B10"/>
    <w:rsid w:val="009D7BCC"/>
    <w:rsid w:val="009E17EC"/>
    <w:rsid w:val="009E20F2"/>
    <w:rsid w:val="009E3D6F"/>
    <w:rsid w:val="009E40C5"/>
    <w:rsid w:val="009E617B"/>
    <w:rsid w:val="009F1185"/>
    <w:rsid w:val="009F3E57"/>
    <w:rsid w:val="00A01D8A"/>
    <w:rsid w:val="00A0583A"/>
    <w:rsid w:val="00A05DBC"/>
    <w:rsid w:val="00A14C84"/>
    <w:rsid w:val="00A16CAD"/>
    <w:rsid w:val="00A171C3"/>
    <w:rsid w:val="00A22820"/>
    <w:rsid w:val="00A2300D"/>
    <w:rsid w:val="00A324CD"/>
    <w:rsid w:val="00A35350"/>
    <w:rsid w:val="00A40C75"/>
    <w:rsid w:val="00A43896"/>
    <w:rsid w:val="00A44B22"/>
    <w:rsid w:val="00A4532F"/>
    <w:rsid w:val="00A47E2E"/>
    <w:rsid w:val="00A50893"/>
    <w:rsid w:val="00A6070A"/>
    <w:rsid w:val="00A6238D"/>
    <w:rsid w:val="00A6244E"/>
    <w:rsid w:val="00A64D51"/>
    <w:rsid w:val="00A70E6E"/>
    <w:rsid w:val="00A70F14"/>
    <w:rsid w:val="00A74E33"/>
    <w:rsid w:val="00A761CB"/>
    <w:rsid w:val="00A8225E"/>
    <w:rsid w:val="00A84DBF"/>
    <w:rsid w:val="00A9336B"/>
    <w:rsid w:val="00A97F5D"/>
    <w:rsid w:val="00AA7B3B"/>
    <w:rsid w:val="00AB1C78"/>
    <w:rsid w:val="00AB2C82"/>
    <w:rsid w:val="00AD23AC"/>
    <w:rsid w:val="00AD3444"/>
    <w:rsid w:val="00AD6292"/>
    <w:rsid w:val="00AE274D"/>
    <w:rsid w:val="00AE493F"/>
    <w:rsid w:val="00AE6D33"/>
    <w:rsid w:val="00AE7093"/>
    <w:rsid w:val="00AE796E"/>
    <w:rsid w:val="00AF3B34"/>
    <w:rsid w:val="00AF55B4"/>
    <w:rsid w:val="00AF69D9"/>
    <w:rsid w:val="00AF6EF7"/>
    <w:rsid w:val="00B02090"/>
    <w:rsid w:val="00B0242D"/>
    <w:rsid w:val="00B03148"/>
    <w:rsid w:val="00B05301"/>
    <w:rsid w:val="00B13FB4"/>
    <w:rsid w:val="00B1627B"/>
    <w:rsid w:val="00B22733"/>
    <w:rsid w:val="00B22AD2"/>
    <w:rsid w:val="00B22BEE"/>
    <w:rsid w:val="00B24A0C"/>
    <w:rsid w:val="00B26635"/>
    <w:rsid w:val="00B3396D"/>
    <w:rsid w:val="00B34CD0"/>
    <w:rsid w:val="00B41635"/>
    <w:rsid w:val="00B42A16"/>
    <w:rsid w:val="00B42E1F"/>
    <w:rsid w:val="00B44368"/>
    <w:rsid w:val="00B44B96"/>
    <w:rsid w:val="00B47CC6"/>
    <w:rsid w:val="00B51CB8"/>
    <w:rsid w:val="00B525C8"/>
    <w:rsid w:val="00B5357A"/>
    <w:rsid w:val="00B56D45"/>
    <w:rsid w:val="00B57AAE"/>
    <w:rsid w:val="00B63716"/>
    <w:rsid w:val="00B6390A"/>
    <w:rsid w:val="00B64F77"/>
    <w:rsid w:val="00B674E6"/>
    <w:rsid w:val="00B7130A"/>
    <w:rsid w:val="00B717ED"/>
    <w:rsid w:val="00B735A9"/>
    <w:rsid w:val="00B73798"/>
    <w:rsid w:val="00B738F2"/>
    <w:rsid w:val="00B7524C"/>
    <w:rsid w:val="00B757FB"/>
    <w:rsid w:val="00B77212"/>
    <w:rsid w:val="00B83133"/>
    <w:rsid w:val="00B8321A"/>
    <w:rsid w:val="00B87310"/>
    <w:rsid w:val="00B950D6"/>
    <w:rsid w:val="00B971AF"/>
    <w:rsid w:val="00BA0CD2"/>
    <w:rsid w:val="00BA3E21"/>
    <w:rsid w:val="00BA543E"/>
    <w:rsid w:val="00BB34E5"/>
    <w:rsid w:val="00BB3B48"/>
    <w:rsid w:val="00BD11B2"/>
    <w:rsid w:val="00BD2DC5"/>
    <w:rsid w:val="00BD3903"/>
    <w:rsid w:val="00BD5158"/>
    <w:rsid w:val="00BD6B0A"/>
    <w:rsid w:val="00BE3F63"/>
    <w:rsid w:val="00BF20C3"/>
    <w:rsid w:val="00BF5602"/>
    <w:rsid w:val="00BF6268"/>
    <w:rsid w:val="00C03C3D"/>
    <w:rsid w:val="00C11896"/>
    <w:rsid w:val="00C13262"/>
    <w:rsid w:val="00C174A8"/>
    <w:rsid w:val="00C24D1E"/>
    <w:rsid w:val="00C24EE2"/>
    <w:rsid w:val="00C2785A"/>
    <w:rsid w:val="00C31296"/>
    <w:rsid w:val="00C32537"/>
    <w:rsid w:val="00C34230"/>
    <w:rsid w:val="00C3758D"/>
    <w:rsid w:val="00C41C83"/>
    <w:rsid w:val="00C4539F"/>
    <w:rsid w:val="00C51DD5"/>
    <w:rsid w:val="00C5215F"/>
    <w:rsid w:val="00C52F0C"/>
    <w:rsid w:val="00C538A8"/>
    <w:rsid w:val="00C57364"/>
    <w:rsid w:val="00C5791F"/>
    <w:rsid w:val="00C57D35"/>
    <w:rsid w:val="00C624FB"/>
    <w:rsid w:val="00C62790"/>
    <w:rsid w:val="00C63D1E"/>
    <w:rsid w:val="00C64437"/>
    <w:rsid w:val="00C6543A"/>
    <w:rsid w:val="00C67B80"/>
    <w:rsid w:val="00C67C42"/>
    <w:rsid w:val="00C86C00"/>
    <w:rsid w:val="00C922E4"/>
    <w:rsid w:val="00C93F62"/>
    <w:rsid w:val="00C97A2D"/>
    <w:rsid w:val="00C97CD8"/>
    <w:rsid w:val="00CA082F"/>
    <w:rsid w:val="00CA1B7E"/>
    <w:rsid w:val="00CA4B58"/>
    <w:rsid w:val="00CB4A28"/>
    <w:rsid w:val="00CC05C1"/>
    <w:rsid w:val="00CC16EB"/>
    <w:rsid w:val="00CC23CB"/>
    <w:rsid w:val="00CC27EC"/>
    <w:rsid w:val="00CC3EA6"/>
    <w:rsid w:val="00CD0555"/>
    <w:rsid w:val="00CD2953"/>
    <w:rsid w:val="00CD6B13"/>
    <w:rsid w:val="00CE598F"/>
    <w:rsid w:val="00CE642A"/>
    <w:rsid w:val="00CF106B"/>
    <w:rsid w:val="00CF447C"/>
    <w:rsid w:val="00D0396F"/>
    <w:rsid w:val="00D061DE"/>
    <w:rsid w:val="00D100B2"/>
    <w:rsid w:val="00D1078C"/>
    <w:rsid w:val="00D11E3C"/>
    <w:rsid w:val="00D12C7F"/>
    <w:rsid w:val="00D206F5"/>
    <w:rsid w:val="00D219D0"/>
    <w:rsid w:val="00D21FCB"/>
    <w:rsid w:val="00D22B04"/>
    <w:rsid w:val="00D22C2B"/>
    <w:rsid w:val="00D30FB6"/>
    <w:rsid w:val="00D31036"/>
    <w:rsid w:val="00D325A9"/>
    <w:rsid w:val="00D34EA0"/>
    <w:rsid w:val="00D37700"/>
    <w:rsid w:val="00D44EFE"/>
    <w:rsid w:val="00D54E44"/>
    <w:rsid w:val="00D60BEB"/>
    <w:rsid w:val="00D60E69"/>
    <w:rsid w:val="00D61355"/>
    <w:rsid w:val="00D621E5"/>
    <w:rsid w:val="00D71405"/>
    <w:rsid w:val="00D72F90"/>
    <w:rsid w:val="00D7366E"/>
    <w:rsid w:val="00D82180"/>
    <w:rsid w:val="00D8664E"/>
    <w:rsid w:val="00D92196"/>
    <w:rsid w:val="00D92A21"/>
    <w:rsid w:val="00D94707"/>
    <w:rsid w:val="00D948DE"/>
    <w:rsid w:val="00D962B9"/>
    <w:rsid w:val="00DA147D"/>
    <w:rsid w:val="00DA7A41"/>
    <w:rsid w:val="00DB01CC"/>
    <w:rsid w:val="00DB2E66"/>
    <w:rsid w:val="00DB361B"/>
    <w:rsid w:val="00DB3E17"/>
    <w:rsid w:val="00DB4958"/>
    <w:rsid w:val="00DB7451"/>
    <w:rsid w:val="00DC2D4E"/>
    <w:rsid w:val="00DC4185"/>
    <w:rsid w:val="00DC5CB5"/>
    <w:rsid w:val="00DD7526"/>
    <w:rsid w:val="00DE0EE4"/>
    <w:rsid w:val="00DE28EC"/>
    <w:rsid w:val="00DE30AF"/>
    <w:rsid w:val="00DE5636"/>
    <w:rsid w:val="00DF1BE0"/>
    <w:rsid w:val="00DF37BE"/>
    <w:rsid w:val="00DF434A"/>
    <w:rsid w:val="00DF4536"/>
    <w:rsid w:val="00DF771A"/>
    <w:rsid w:val="00E02459"/>
    <w:rsid w:val="00E03902"/>
    <w:rsid w:val="00E0608C"/>
    <w:rsid w:val="00E10111"/>
    <w:rsid w:val="00E13275"/>
    <w:rsid w:val="00E151A2"/>
    <w:rsid w:val="00E2261A"/>
    <w:rsid w:val="00E229F9"/>
    <w:rsid w:val="00E22C5A"/>
    <w:rsid w:val="00E31E6E"/>
    <w:rsid w:val="00E32B35"/>
    <w:rsid w:val="00E32B6F"/>
    <w:rsid w:val="00E35DCA"/>
    <w:rsid w:val="00E44BD5"/>
    <w:rsid w:val="00E451CA"/>
    <w:rsid w:val="00E458C0"/>
    <w:rsid w:val="00E45B11"/>
    <w:rsid w:val="00E5063D"/>
    <w:rsid w:val="00E60817"/>
    <w:rsid w:val="00E6144E"/>
    <w:rsid w:val="00E61B67"/>
    <w:rsid w:val="00E61C42"/>
    <w:rsid w:val="00E632AB"/>
    <w:rsid w:val="00E66BA8"/>
    <w:rsid w:val="00E671C3"/>
    <w:rsid w:val="00E71782"/>
    <w:rsid w:val="00E7417B"/>
    <w:rsid w:val="00E80B9D"/>
    <w:rsid w:val="00E8456B"/>
    <w:rsid w:val="00E85A02"/>
    <w:rsid w:val="00E87441"/>
    <w:rsid w:val="00E90142"/>
    <w:rsid w:val="00E9269E"/>
    <w:rsid w:val="00EB6797"/>
    <w:rsid w:val="00EB7469"/>
    <w:rsid w:val="00EC27F6"/>
    <w:rsid w:val="00EC2CE7"/>
    <w:rsid w:val="00EC5D56"/>
    <w:rsid w:val="00ED3ACF"/>
    <w:rsid w:val="00ED4D55"/>
    <w:rsid w:val="00ED5E00"/>
    <w:rsid w:val="00ED5EFC"/>
    <w:rsid w:val="00ED61B2"/>
    <w:rsid w:val="00EE0384"/>
    <w:rsid w:val="00EE1606"/>
    <w:rsid w:val="00EE16D0"/>
    <w:rsid w:val="00EE3EEF"/>
    <w:rsid w:val="00EE4327"/>
    <w:rsid w:val="00EE6167"/>
    <w:rsid w:val="00EE64E6"/>
    <w:rsid w:val="00EF1DAA"/>
    <w:rsid w:val="00EF5862"/>
    <w:rsid w:val="00F048BD"/>
    <w:rsid w:val="00F0678F"/>
    <w:rsid w:val="00F06EE8"/>
    <w:rsid w:val="00F07349"/>
    <w:rsid w:val="00F079DD"/>
    <w:rsid w:val="00F104CB"/>
    <w:rsid w:val="00F12362"/>
    <w:rsid w:val="00F14F44"/>
    <w:rsid w:val="00F15EB5"/>
    <w:rsid w:val="00F167CA"/>
    <w:rsid w:val="00F22AE5"/>
    <w:rsid w:val="00F25DC9"/>
    <w:rsid w:val="00F27C8E"/>
    <w:rsid w:val="00F3258C"/>
    <w:rsid w:val="00F44967"/>
    <w:rsid w:val="00F5084D"/>
    <w:rsid w:val="00F54D6C"/>
    <w:rsid w:val="00F61CF8"/>
    <w:rsid w:val="00F63BC0"/>
    <w:rsid w:val="00F648FB"/>
    <w:rsid w:val="00F667A3"/>
    <w:rsid w:val="00F7073B"/>
    <w:rsid w:val="00F7320E"/>
    <w:rsid w:val="00F81F6A"/>
    <w:rsid w:val="00F926FD"/>
    <w:rsid w:val="00F93297"/>
    <w:rsid w:val="00F93433"/>
    <w:rsid w:val="00F958B0"/>
    <w:rsid w:val="00FA11DB"/>
    <w:rsid w:val="00FA7620"/>
    <w:rsid w:val="00FB0271"/>
    <w:rsid w:val="00FB6941"/>
    <w:rsid w:val="00FC0820"/>
    <w:rsid w:val="00FC0DCE"/>
    <w:rsid w:val="00FC2AD0"/>
    <w:rsid w:val="00FC657D"/>
    <w:rsid w:val="00FC79A3"/>
    <w:rsid w:val="00FD06ED"/>
    <w:rsid w:val="00FE1214"/>
    <w:rsid w:val="00FE4934"/>
    <w:rsid w:val="00FE59A5"/>
    <w:rsid w:val="00FE619E"/>
    <w:rsid w:val="00FE65B6"/>
    <w:rsid w:val="00FF1635"/>
    <w:rsid w:val="00FF220B"/>
    <w:rsid w:val="00FF241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Z"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unhideWhenUsed="1" w:qFormat="1"/>
    <w:lsdException w:name="heading 3" w:semiHidden="0" w:qFormat="1"/>
    <w:lsdException w:name="heading 4" w:semiHidden="0" w:qFormat="1"/>
    <w:lsdException w:name="heading 5" w:uiPriority="9"/>
    <w:lsdException w:name="heading 6" w:locked="1" w:uiPriority="9" w:unhideWhenUsed="1"/>
    <w:lsdException w:name="heading 7" w:locked="1" w:uiPriority="9" w:unhideWhenUsed="1" w:qFormat="1"/>
    <w:lsdException w:name="heading 8" w:locked="1" w:uiPriority="9" w:unhideWhenUsed="1" w:qFormat="1"/>
    <w:lsdException w:name="heading 9" w:locked="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locked="1" w:uiPriority="35" w:unhideWhenUsed="1" w:qFormat="1"/>
    <w:lsdException w:name="footnote reference" w:uiPriority="0"/>
    <w:lsdException w:name="List" w:semiHidden="0"/>
    <w:lsdException w:name="List Bullet" w:semiHidden="0"/>
    <w:lsdException w:name="List 2" w:semiHidden="0"/>
    <w:lsdException w:name="List 3" w:semiHidden="0"/>
    <w:lsdException w:name="List 4" w:unhideWhenUsed="1"/>
    <w:lsdException w:name="List 5" w:unhideWhenUsed="1"/>
    <w:lsdException w:name="List Bullet 2" w:semiHidden="0"/>
    <w:lsdException w:name="Title" w:semiHidden="0"/>
    <w:lsdException w:name="Default Paragraph Font" w:uiPriority="1" w:unhideWhenUsed="1"/>
    <w:lsdException w:name="Body Text" w:uiPriority="0"/>
    <w:lsdException w:name="Subtitle" w:semiHidden="0" w:qFormat="1"/>
    <w:lsdException w:name="Strong" w:uiPriority="22"/>
    <w:lsdException w:name="Emphasis" w:locked="1" w:semiHidden="0" w:uiPriority="20"/>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lsdException w:name="Quote" w:semiHidden="0" w:uiPriority="29" w:qFormat="1"/>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lsdException w:name="TOC Heading" w:uiPriority="39" w:qFormat="1"/>
  </w:latentStyles>
  <w:style w:type="paragraph" w:default="1" w:styleId="Normal">
    <w:name w:val="Normal"/>
    <w:qFormat/>
    <w:rsid w:val="00835DFC"/>
    <w:pPr>
      <w:spacing w:after="120" w:line="288" w:lineRule="auto"/>
    </w:pPr>
    <w:rPr>
      <w:rFonts w:ascii="Verdana" w:hAnsi="Verdana" w:cs="Arial"/>
      <w:kern w:val="28"/>
    </w:rPr>
  </w:style>
  <w:style w:type="paragraph" w:styleId="Heading1">
    <w:name w:val="heading 1"/>
    <w:basedOn w:val="Normal"/>
    <w:next w:val="Normal"/>
    <w:link w:val="Heading1Char"/>
    <w:uiPriority w:val="99"/>
    <w:qFormat/>
    <w:rsid w:val="00912BBA"/>
    <w:pPr>
      <w:keepNext/>
      <w:keepLines/>
      <w:pBdr>
        <w:bottom w:val="single" w:sz="4" w:space="1" w:color="121F6B"/>
      </w:pBdr>
      <w:spacing w:before="120" w:after="240"/>
      <w:ind w:right="57"/>
      <w:outlineLvl w:val="0"/>
    </w:pPr>
    <w:rPr>
      <w:rFonts w:ascii="Georgia" w:eastAsiaTheme="majorEastAsia" w:hAnsi="Georgia"/>
      <w:b/>
      <w:bCs/>
      <w:color w:val="121F6B"/>
      <w:kern w:val="0"/>
      <w:sz w:val="36"/>
      <w:szCs w:val="36"/>
    </w:rPr>
  </w:style>
  <w:style w:type="paragraph" w:styleId="Heading2">
    <w:name w:val="heading 2"/>
    <w:basedOn w:val="Normal"/>
    <w:next w:val="Normal"/>
    <w:link w:val="Heading2Char"/>
    <w:uiPriority w:val="99"/>
    <w:qFormat/>
    <w:rsid w:val="00A70E6E"/>
    <w:pPr>
      <w:spacing w:before="170" w:after="170" w:line="240" w:lineRule="auto"/>
      <w:outlineLvl w:val="1"/>
    </w:pPr>
    <w:rPr>
      <w:b/>
      <w:sz w:val="28"/>
      <w:szCs w:val="28"/>
    </w:rPr>
  </w:style>
  <w:style w:type="paragraph" w:styleId="Heading3">
    <w:name w:val="heading 3"/>
    <w:basedOn w:val="Normal"/>
    <w:next w:val="Normal"/>
    <w:link w:val="Heading3Char"/>
    <w:uiPriority w:val="99"/>
    <w:qFormat/>
    <w:rsid w:val="00B44B96"/>
    <w:pPr>
      <w:keepNext/>
      <w:keepLines/>
      <w:spacing w:before="170"/>
      <w:outlineLvl w:val="2"/>
    </w:pPr>
    <w:rPr>
      <w:rFonts w:eastAsiaTheme="majorEastAsia"/>
      <w:b/>
      <w:bCs/>
      <w:color w:val="121F6B"/>
      <w:kern w:val="0"/>
      <w:sz w:val="22"/>
      <w:szCs w:val="22"/>
      <w:lang w:eastAsia="en-AU"/>
    </w:rPr>
  </w:style>
  <w:style w:type="paragraph" w:styleId="Heading4">
    <w:name w:val="heading 4"/>
    <w:basedOn w:val="Normal"/>
    <w:next w:val="Normal"/>
    <w:link w:val="Heading4Char"/>
    <w:uiPriority w:val="99"/>
    <w:qFormat/>
    <w:rsid w:val="004755E8"/>
    <w:pPr>
      <w:keepNext/>
      <w:keepLines/>
      <w:outlineLvl w:val="3"/>
    </w:pPr>
    <w:rPr>
      <w:rFonts w:eastAsiaTheme="majorEastAsia" w:cs="Times New Roman"/>
      <w:b/>
      <w:bCs/>
      <w:i/>
      <w:iCs/>
      <w:kern w:val="0"/>
    </w:rPr>
  </w:style>
  <w:style w:type="paragraph" w:styleId="Heading5">
    <w:name w:val="heading 5"/>
    <w:basedOn w:val="Normal"/>
    <w:next w:val="Normal"/>
    <w:link w:val="Heading5Char"/>
    <w:uiPriority w:val="9"/>
    <w:semiHidden/>
    <w:unhideWhenUsed/>
    <w:rsid w:val="00F167C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12BBA"/>
    <w:rPr>
      <w:rFonts w:ascii="Georgia" w:eastAsiaTheme="majorEastAsia" w:hAnsi="Georgia" w:cs="Arial"/>
      <w:b/>
      <w:bCs/>
      <w:color w:val="121F6B"/>
      <w:sz w:val="36"/>
      <w:szCs w:val="36"/>
    </w:rPr>
  </w:style>
  <w:style w:type="character" w:customStyle="1" w:styleId="Heading2Char">
    <w:name w:val="Heading 2 Char"/>
    <w:basedOn w:val="DefaultParagraphFont"/>
    <w:link w:val="Heading2"/>
    <w:uiPriority w:val="99"/>
    <w:rsid w:val="00A70E6E"/>
    <w:rPr>
      <w:rFonts w:ascii="Verdana" w:hAnsi="Verdana" w:cs="Arial"/>
      <w:b/>
      <w:kern w:val="28"/>
      <w:sz w:val="28"/>
      <w:szCs w:val="28"/>
    </w:rPr>
  </w:style>
  <w:style w:type="character" w:customStyle="1" w:styleId="Heading3Char">
    <w:name w:val="Heading 3 Char"/>
    <w:basedOn w:val="DefaultParagraphFont"/>
    <w:link w:val="Heading3"/>
    <w:uiPriority w:val="99"/>
    <w:rsid w:val="00B44B96"/>
    <w:rPr>
      <w:rFonts w:ascii="Verdana" w:eastAsiaTheme="majorEastAsia" w:hAnsi="Verdana" w:cs="Arial"/>
      <w:b/>
      <w:bCs/>
      <w:color w:val="121F6B"/>
      <w:sz w:val="22"/>
      <w:szCs w:val="22"/>
      <w:lang w:eastAsia="en-AU"/>
    </w:rPr>
  </w:style>
  <w:style w:type="character" w:customStyle="1" w:styleId="Heading4Char">
    <w:name w:val="Heading 4 Char"/>
    <w:basedOn w:val="DefaultParagraphFont"/>
    <w:link w:val="Heading4"/>
    <w:uiPriority w:val="99"/>
    <w:rsid w:val="004755E8"/>
    <w:rPr>
      <w:rFonts w:ascii="Verdana" w:eastAsiaTheme="majorEastAsia" w:hAnsi="Verdana"/>
      <w:b/>
      <w:bCs/>
      <w:i/>
      <w:iCs/>
    </w:rPr>
  </w:style>
  <w:style w:type="paragraph" w:styleId="ListParagraph">
    <w:name w:val="List Paragraph"/>
    <w:basedOn w:val="Normal"/>
    <w:uiPriority w:val="34"/>
    <w:rsid w:val="00F167CA"/>
    <w:pPr>
      <w:ind w:left="720"/>
      <w:contextualSpacing/>
    </w:pPr>
  </w:style>
  <w:style w:type="paragraph" w:styleId="List5">
    <w:name w:val="List 5"/>
    <w:basedOn w:val="Normal"/>
    <w:uiPriority w:val="99"/>
    <w:semiHidden/>
    <w:rsid w:val="00C5215F"/>
    <w:pPr>
      <w:numPr>
        <w:ilvl w:val="4"/>
        <w:numId w:val="4"/>
      </w:numPr>
      <w:contextualSpacing/>
    </w:pPr>
  </w:style>
  <w:style w:type="paragraph" w:styleId="List">
    <w:name w:val="List"/>
    <w:basedOn w:val="Normal"/>
    <w:uiPriority w:val="99"/>
    <w:rsid w:val="00F06EE8"/>
    <w:pPr>
      <w:numPr>
        <w:numId w:val="4"/>
      </w:numPr>
      <w:ind w:left="454" w:hanging="454"/>
    </w:pPr>
  </w:style>
  <w:style w:type="paragraph" w:styleId="List2">
    <w:name w:val="List 2"/>
    <w:basedOn w:val="Normal"/>
    <w:uiPriority w:val="99"/>
    <w:rsid w:val="00906EAA"/>
    <w:pPr>
      <w:numPr>
        <w:ilvl w:val="1"/>
        <w:numId w:val="4"/>
      </w:numPr>
      <w:ind w:left="908" w:hanging="454"/>
    </w:pPr>
  </w:style>
  <w:style w:type="table" w:styleId="TableGrid">
    <w:name w:val="Table Grid"/>
    <w:basedOn w:val="TableNormal"/>
    <w:uiPriority w:val="59"/>
    <w:rsid w:val="001D374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1"/>
    <w:next w:val="Normal"/>
    <w:link w:val="TitleChar"/>
    <w:uiPriority w:val="99"/>
    <w:rsid w:val="001D507A"/>
    <w:pPr>
      <w:pBdr>
        <w:bottom w:val="none" w:sz="0" w:space="0" w:color="auto"/>
      </w:pBdr>
    </w:pPr>
    <w:rPr>
      <w:color w:val="FFFFFF" w:themeColor="background1"/>
    </w:rPr>
  </w:style>
  <w:style w:type="character" w:customStyle="1" w:styleId="TitleChar">
    <w:name w:val="Title Char"/>
    <w:basedOn w:val="DefaultParagraphFont"/>
    <w:link w:val="Title"/>
    <w:uiPriority w:val="99"/>
    <w:rsid w:val="001D507A"/>
    <w:rPr>
      <w:rFonts w:ascii="Georgia" w:eastAsiaTheme="majorEastAsia" w:hAnsi="Georgia" w:cs="Arial"/>
      <w:b/>
      <w:bCs/>
      <w:color w:val="FFFFFF" w:themeColor="background1"/>
      <w:sz w:val="40"/>
      <w:szCs w:val="28"/>
    </w:rPr>
  </w:style>
  <w:style w:type="paragraph" w:styleId="Subtitle">
    <w:name w:val="Subtitle"/>
    <w:basedOn w:val="Normal"/>
    <w:next w:val="Normal"/>
    <w:link w:val="SubtitleChar"/>
    <w:uiPriority w:val="99"/>
    <w:qFormat/>
    <w:rsid w:val="00F167CA"/>
    <w:pPr>
      <w:numPr>
        <w:ilvl w:val="1"/>
      </w:numPr>
    </w:pPr>
    <w:rPr>
      <w:rFonts w:ascii="Arial" w:eastAsiaTheme="majorEastAsia" w:hAnsi="Arial" w:cs="Times New Roman"/>
      <w:i/>
      <w:iCs/>
      <w:spacing w:val="15"/>
      <w:kern w:val="0"/>
      <w:sz w:val="24"/>
      <w:szCs w:val="24"/>
    </w:rPr>
  </w:style>
  <w:style w:type="character" w:customStyle="1" w:styleId="SubtitleChar">
    <w:name w:val="Subtitle Char"/>
    <w:basedOn w:val="DefaultParagraphFont"/>
    <w:link w:val="Subtitle"/>
    <w:uiPriority w:val="99"/>
    <w:rsid w:val="00F167CA"/>
    <w:rPr>
      <w:rFonts w:ascii="Arial" w:eastAsiaTheme="majorEastAsia" w:hAnsi="Arial"/>
      <w:i/>
      <w:iCs/>
      <w:spacing w:val="15"/>
      <w:sz w:val="24"/>
      <w:szCs w:val="24"/>
    </w:rPr>
  </w:style>
  <w:style w:type="character" w:styleId="SubtleEmphasis">
    <w:name w:val="Subtle Emphasis"/>
    <w:basedOn w:val="DefaultParagraphFont"/>
    <w:uiPriority w:val="19"/>
    <w:qFormat/>
    <w:rsid w:val="00F167CA"/>
    <w:rPr>
      <w:rFonts w:ascii="Arial" w:hAnsi="Arial" w:cs="Times New Roman"/>
      <w:i/>
      <w:iCs/>
      <w:color w:val="auto"/>
      <w:sz w:val="20"/>
    </w:rPr>
  </w:style>
  <w:style w:type="paragraph" w:customStyle="1" w:styleId="Bullet1">
    <w:name w:val="Bullet1"/>
    <w:basedOn w:val="Normal"/>
    <w:qFormat/>
    <w:rsid w:val="00461182"/>
    <w:pPr>
      <w:numPr>
        <w:numId w:val="9"/>
      </w:numPr>
      <w:tabs>
        <w:tab w:val="clear" w:pos="360"/>
      </w:tabs>
      <w:suppressAutoHyphens/>
      <w:autoSpaceDE w:val="0"/>
      <w:autoSpaceDN w:val="0"/>
      <w:adjustRightInd w:val="0"/>
      <w:ind w:left="284" w:hanging="284"/>
      <w:textAlignment w:val="center"/>
    </w:pPr>
    <w:rPr>
      <w:rFonts w:eastAsia="Times New Roman"/>
      <w:lang w:eastAsia="en-AU"/>
    </w:rPr>
  </w:style>
  <w:style w:type="paragraph" w:customStyle="1" w:styleId="Bullet2">
    <w:name w:val="Bullet2"/>
    <w:qFormat/>
    <w:rsid w:val="009E3D6F"/>
    <w:pPr>
      <w:numPr>
        <w:numId w:val="12"/>
      </w:numPr>
      <w:tabs>
        <w:tab w:val="clear" w:pos="797"/>
      </w:tabs>
      <w:spacing w:before="120"/>
      <w:ind w:left="709" w:hanging="272"/>
    </w:pPr>
    <w:rPr>
      <w:rFonts w:ascii="Verdana" w:eastAsia="Times New Roman" w:hAnsi="Verdana"/>
      <w:sz w:val="22"/>
      <w:lang w:eastAsia="en-AU"/>
    </w:rPr>
  </w:style>
  <w:style w:type="character" w:customStyle="1" w:styleId="Heading5Char">
    <w:name w:val="Heading 5 Char"/>
    <w:basedOn w:val="DefaultParagraphFont"/>
    <w:link w:val="Heading5"/>
    <w:uiPriority w:val="9"/>
    <w:semiHidden/>
    <w:rsid w:val="00F167CA"/>
    <w:rPr>
      <w:rFonts w:asciiTheme="majorHAnsi" w:eastAsiaTheme="majorEastAsia" w:hAnsiTheme="majorHAnsi" w:cstheme="majorBidi"/>
      <w:color w:val="243F60" w:themeColor="accent1" w:themeShade="7F"/>
      <w:sz w:val="22"/>
      <w:szCs w:val="22"/>
    </w:rPr>
  </w:style>
  <w:style w:type="character" w:styleId="Strong">
    <w:name w:val="Strong"/>
    <w:basedOn w:val="DefaultParagraphFont"/>
    <w:uiPriority w:val="22"/>
    <w:rsid w:val="00F167CA"/>
    <w:rPr>
      <w:b/>
      <w:bCs/>
    </w:rPr>
  </w:style>
  <w:style w:type="paragraph" w:styleId="TOCHeading">
    <w:name w:val="TOC Heading"/>
    <w:basedOn w:val="Heading1"/>
    <w:next w:val="Normal"/>
    <w:uiPriority w:val="39"/>
    <w:unhideWhenUsed/>
    <w:qFormat/>
    <w:rsid w:val="00F167CA"/>
    <w:pPr>
      <w:spacing w:before="480" w:line="276" w:lineRule="auto"/>
      <w:outlineLvl w:val="9"/>
    </w:pPr>
    <w:rPr>
      <w:rFonts w:asciiTheme="majorHAnsi" w:hAnsiTheme="majorHAnsi" w:cstheme="majorBidi"/>
      <w:color w:val="365F91" w:themeColor="accent1" w:themeShade="BF"/>
      <w:sz w:val="28"/>
      <w:lang w:val="en-US" w:eastAsia="ja-JP"/>
    </w:rPr>
  </w:style>
  <w:style w:type="paragraph" w:styleId="BalloonText">
    <w:name w:val="Balloon Text"/>
    <w:basedOn w:val="Normal"/>
    <w:link w:val="BalloonTextChar"/>
    <w:uiPriority w:val="99"/>
    <w:semiHidden/>
    <w:rsid w:val="00F167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7CA"/>
    <w:rPr>
      <w:rFonts w:ascii="Tahoma" w:hAnsi="Tahoma" w:cs="Tahoma"/>
      <w:kern w:val="28"/>
      <w:sz w:val="16"/>
      <w:szCs w:val="16"/>
      <w:lang w:val="en-US"/>
    </w:rPr>
  </w:style>
  <w:style w:type="paragraph" w:styleId="TOC1">
    <w:name w:val="toc 1"/>
    <w:basedOn w:val="Normal"/>
    <w:next w:val="Normal"/>
    <w:autoRedefine/>
    <w:uiPriority w:val="39"/>
    <w:rsid w:val="00D31036"/>
    <w:pPr>
      <w:tabs>
        <w:tab w:val="right" w:leader="dot" w:pos="9016"/>
      </w:tabs>
      <w:spacing w:after="100"/>
    </w:pPr>
    <w:rPr>
      <w:b/>
      <w:noProof/>
    </w:rPr>
  </w:style>
  <w:style w:type="character" w:styleId="Hyperlink">
    <w:name w:val="Hyperlink"/>
    <w:basedOn w:val="DefaultParagraphFont"/>
    <w:uiPriority w:val="99"/>
    <w:unhideWhenUsed/>
    <w:rsid w:val="00EC2CE7"/>
    <w:rPr>
      <w:color w:val="0000FF" w:themeColor="hyperlink"/>
      <w:u w:val="single"/>
    </w:rPr>
  </w:style>
  <w:style w:type="paragraph" w:styleId="TOC2">
    <w:name w:val="toc 2"/>
    <w:basedOn w:val="Normal"/>
    <w:next w:val="Normal"/>
    <w:autoRedefine/>
    <w:uiPriority w:val="39"/>
    <w:rsid w:val="00D31036"/>
    <w:pPr>
      <w:spacing w:after="100"/>
      <w:ind w:left="220"/>
    </w:pPr>
  </w:style>
  <w:style w:type="paragraph" w:styleId="Caption">
    <w:name w:val="caption"/>
    <w:basedOn w:val="Normal"/>
    <w:next w:val="Normal"/>
    <w:uiPriority w:val="35"/>
    <w:unhideWhenUsed/>
    <w:qFormat/>
    <w:locked/>
    <w:rsid w:val="002B1433"/>
    <w:pPr>
      <w:keepNext/>
      <w:tabs>
        <w:tab w:val="left" w:pos="1134"/>
      </w:tabs>
      <w:spacing w:after="60" w:line="240" w:lineRule="auto"/>
      <w:ind w:left="1134" w:hanging="1134"/>
    </w:pPr>
    <w:rPr>
      <w:b/>
      <w:bCs/>
      <w:color w:val="4F81BD" w:themeColor="accent1"/>
      <w:sz w:val="18"/>
      <w:szCs w:val="18"/>
    </w:rPr>
  </w:style>
  <w:style w:type="paragraph" w:styleId="TableofFigures">
    <w:name w:val="table of figures"/>
    <w:basedOn w:val="Normal"/>
    <w:next w:val="Normal"/>
    <w:uiPriority w:val="99"/>
    <w:rsid w:val="00414E8A"/>
    <w:pPr>
      <w:spacing w:after="0"/>
    </w:pPr>
  </w:style>
  <w:style w:type="paragraph" w:styleId="TOC3">
    <w:name w:val="toc 3"/>
    <w:basedOn w:val="Normal"/>
    <w:next w:val="Normal"/>
    <w:autoRedefine/>
    <w:uiPriority w:val="39"/>
    <w:rsid w:val="001D507A"/>
    <w:pPr>
      <w:spacing w:after="100"/>
      <w:ind w:left="440"/>
    </w:pPr>
  </w:style>
  <w:style w:type="paragraph" w:styleId="Header">
    <w:name w:val="header"/>
    <w:basedOn w:val="Normal"/>
    <w:link w:val="HeaderChar"/>
    <w:uiPriority w:val="99"/>
    <w:semiHidden/>
    <w:rsid w:val="0031269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12697"/>
    <w:rPr>
      <w:rFonts w:ascii="Verdana" w:hAnsi="Verdana" w:cs="Arial"/>
      <w:kern w:val="28"/>
      <w:sz w:val="22"/>
      <w:lang w:val="en-US"/>
    </w:rPr>
  </w:style>
  <w:style w:type="paragraph" w:styleId="Footer">
    <w:name w:val="footer"/>
    <w:basedOn w:val="Normal"/>
    <w:link w:val="FooterChar"/>
    <w:uiPriority w:val="99"/>
    <w:rsid w:val="003126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2697"/>
    <w:rPr>
      <w:rFonts w:ascii="Verdana" w:hAnsi="Verdana" w:cs="Arial"/>
      <w:kern w:val="28"/>
      <w:sz w:val="22"/>
      <w:lang w:val="en-US"/>
    </w:rPr>
  </w:style>
  <w:style w:type="paragraph" w:customStyle="1" w:styleId="Report">
    <w:name w:val="Report"/>
    <w:qFormat/>
    <w:rsid w:val="00B47CC6"/>
    <w:pPr>
      <w:pBdr>
        <w:bottom w:val="single" w:sz="24" w:space="9" w:color="121F6B"/>
      </w:pBdr>
      <w:spacing w:before="9960" w:line="960" w:lineRule="exact"/>
      <w:ind w:right="-1440"/>
    </w:pPr>
    <w:rPr>
      <w:rFonts w:ascii="Georgia" w:hAnsi="Georgia" w:cs="Arial"/>
      <w:b/>
      <w:noProof/>
      <w:color w:val="121F6B"/>
      <w:kern w:val="28"/>
      <w:sz w:val="96"/>
      <w:lang w:eastAsia="en-NZ"/>
    </w:rPr>
  </w:style>
  <w:style w:type="paragraph" w:customStyle="1" w:styleId="Report2">
    <w:name w:val="Report2"/>
    <w:qFormat/>
    <w:rsid w:val="00B47CC6"/>
    <w:pPr>
      <w:spacing w:before="240"/>
    </w:pPr>
    <w:rPr>
      <w:rFonts w:ascii="Georgia" w:hAnsi="Georgia" w:cs="Arial"/>
      <w:b/>
      <w:color w:val="121F6B"/>
      <w:kern w:val="28"/>
      <w:sz w:val="40"/>
      <w:szCs w:val="40"/>
      <w:lang w:val="en-US"/>
    </w:rPr>
  </w:style>
  <w:style w:type="paragraph" w:styleId="BodyText">
    <w:name w:val="Body Text"/>
    <w:basedOn w:val="Normal"/>
    <w:link w:val="BodyTextChar1"/>
    <w:rsid w:val="00B56D45"/>
    <w:pPr>
      <w:suppressAutoHyphens/>
      <w:autoSpaceDE w:val="0"/>
      <w:autoSpaceDN w:val="0"/>
      <w:adjustRightInd w:val="0"/>
      <w:spacing w:before="240" w:after="0" w:line="280" w:lineRule="atLeast"/>
      <w:textAlignment w:val="center"/>
    </w:pPr>
    <w:rPr>
      <w:rFonts w:ascii="Arial" w:eastAsia="Times New Roman" w:hAnsi="Arial"/>
      <w:color w:val="000000"/>
      <w:kern w:val="0"/>
      <w:sz w:val="22"/>
      <w:szCs w:val="22"/>
      <w:lang w:val="en-US" w:eastAsia="en-NZ"/>
    </w:rPr>
  </w:style>
  <w:style w:type="character" w:customStyle="1" w:styleId="BodyTextChar">
    <w:name w:val="Body Text Char"/>
    <w:basedOn w:val="DefaultParagraphFont"/>
    <w:uiPriority w:val="99"/>
    <w:semiHidden/>
    <w:rsid w:val="00B56D45"/>
    <w:rPr>
      <w:rFonts w:ascii="Verdana" w:hAnsi="Verdana" w:cs="Arial"/>
      <w:kern w:val="28"/>
    </w:rPr>
  </w:style>
  <w:style w:type="character" w:customStyle="1" w:styleId="BodyTextChar1">
    <w:name w:val="Body Text Char1"/>
    <w:link w:val="BodyText"/>
    <w:rsid w:val="00B56D45"/>
    <w:rPr>
      <w:rFonts w:ascii="Arial" w:eastAsia="Times New Roman" w:hAnsi="Arial" w:cs="Arial"/>
      <w:color w:val="000000"/>
      <w:sz w:val="22"/>
      <w:szCs w:val="22"/>
      <w:lang w:val="en-US" w:eastAsia="en-NZ"/>
    </w:rPr>
  </w:style>
  <w:style w:type="paragraph" w:styleId="FootnoteText">
    <w:name w:val="footnote text"/>
    <w:aliases w:val="Footnote Text Char Char,Footnote Text Char Char2 Char Char,Footnote Text Char Char1 Char Char Char Char,Footnote Text Char1 Char Char Char Char Char Char,Footnote Text Char Char Char Char Char Char Char Char"/>
    <w:basedOn w:val="Normal"/>
    <w:link w:val="FootnoteTextChar"/>
    <w:rsid w:val="00756575"/>
    <w:pPr>
      <w:spacing w:after="0" w:line="240" w:lineRule="auto"/>
    </w:pPr>
  </w:style>
  <w:style w:type="character" w:customStyle="1" w:styleId="FootnoteTextChar">
    <w:name w:val="Footnote Text Char"/>
    <w:aliases w:val="Footnote Text Char Char Char,Footnote Text Char Char2 Char Char Char,Footnote Text Char Char1 Char Char Char Char Char,Footnote Text Char1 Char Char Char Char Char Char Char,Footnote Text Char Char Char Char Char Char Char Char Char1"/>
    <w:basedOn w:val="DefaultParagraphFont"/>
    <w:link w:val="FootnoteText"/>
    <w:rsid w:val="00756575"/>
    <w:rPr>
      <w:rFonts w:ascii="Verdana" w:hAnsi="Verdana" w:cs="Arial"/>
      <w:kern w:val="28"/>
    </w:rPr>
  </w:style>
  <w:style w:type="character" w:styleId="FootnoteReference">
    <w:name w:val="footnote reference"/>
    <w:basedOn w:val="DefaultParagraphFont"/>
    <w:rsid w:val="00756575"/>
    <w:rPr>
      <w:vertAlign w:val="superscript"/>
    </w:rPr>
  </w:style>
  <w:style w:type="character" w:styleId="CommentReference">
    <w:name w:val="annotation reference"/>
    <w:uiPriority w:val="99"/>
    <w:semiHidden/>
    <w:rsid w:val="00116C07"/>
    <w:rPr>
      <w:sz w:val="16"/>
      <w:szCs w:val="16"/>
    </w:rPr>
  </w:style>
  <w:style w:type="paragraph" w:styleId="CommentText">
    <w:name w:val="annotation text"/>
    <w:basedOn w:val="Normal"/>
    <w:link w:val="CommentTextChar"/>
    <w:uiPriority w:val="99"/>
    <w:semiHidden/>
    <w:rsid w:val="00116C07"/>
    <w:pPr>
      <w:suppressAutoHyphens/>
      <w:autoSpaceDE w:val="0"/>
      <w:autoSpaceDN w:val="0"/>
      <w:adjustRightInd w:val="0"/>
      <w:spacing w:after="170" w:line="280" w:lineRule="atLeast"/>
      <w:textAlignment w:val="center"/>
    </w:pPr>
    <w:rPr>
      <w:rFonts w:ascii="Arial" w:eastAsia="Times New Roman" w:hAnsi="Arial" w:cs="Times New Roman"/>
      <w:color w:val="000000"/>
      <w:kern w:val="0"/>
      <w:lang w:val="en-GB" w:eastAsia="x-none"/>
    </w:rPr>
  </w:style>
  <w:style w:type="character" w:customStyle="1" w:styleId="CommentTextChar">
    <w:name w:val="Comment Text Char"/>
    <w:basedOn w:val="DefaultParagraphFont"/>
    <w:link w:val="CommentText"/>
    <w:uiPriority w:val="99"/>
    <w:semiHidden/>
    <w:rsid w:val="00116C07"/>
    <w:rPr>
      <w:rFonts w:ascii="Arial" w:eastAsia="Times New Roman" w:hAnsi="Arial"/>
      <w:color w:val="000000"/>
      <w:lang w:val="en-GB" w:eastAsia="x-none"/>
    </w:rPr>
  </w:style>
  <w:style w:type="paragraph" w:customStyle="1" w:styleId="FooterText">
    <w:name w:val="Footer Text"/>
    <w:basedOn w:val="Normal"/>
    <w:semiHidden/>
    <w:qFormat/>
    <w:rsid w:val="0092536F"/>
    <w:pPr>
      <w:tabs>
        <w:tab w:val="center" w:pos="4513"/>
        <w:tab w:val="right" w:pos="9026"/>
      </w:tabs>
      <w:suppressAutoHyphens/>
      <w:autoSpaceDE w:val="0"/>
      <w:autoSpaceDN w:val="0"/>
      <w:adjustRightInd w:val="0"/>
      <w:spacing w:after="0" w:line="240" w:lineRule="auto"/>
      <w:textAlignment w:val="center"/>
    </w:pPr>
    <w:rPr>
      <w:rFonts w:ascii="Arial" w:eastAsia="Times New Roman" w:hAnsi="Arial"/>
      <w:color w:val="007073"/>
      <w:kern w:val="0"/>
      <w:sz w:val="16"/>
      <w:szCs w:val="16"/>
      <w:lang w:val="en-GB" w:eastAsia="en-NZ"/>
    </w:rPr>
  </w:style>
  <w:style w:type="paragraph" w:customStyle="1" w:styleId="Dividerline">
    <w:name w:val="Divider line"/>
    <w:basedOn w:val="Normal"/>
    <w:semiHidden/>
    <w:qFormat/>
    <w:rsid w:val="003E33B8"/>
    <w:pPr>
      <w:pBdr>
        <w:bottom w:val="single" w:sz="2" w:space="1" w:color="E6F2F3"/>
      </w:pBdr>
      <w:suppressAutoHyphens/>
      <w:autoSpaceDE w:val="0"/>
      <w:autoSpaceDN w:val="0"/>
      <w:adjustRightInd w:val="0"/>
      <w:spacing w:after="480" w:line="280" w:lineRule="atLeast"/>
      <w:ind w:left="-505" w:right="-885"/>
      <w:textAlignment w:val="center"/>
    </w:pPr>
    <w:rPr>
      <w:rFonts w:ascii="Arial" w:eastAsia="Times New Roman" w:hAnsi="Arial"/>
      <w:color w:val="000000"/>
      <w:kern w:val="0"/>
      <w:sz w:val="32"/>
      <w:szCs w:val="22"/>
      <w:lang w:val="en-GB" w:eastAsia="en-NZ"/>
    </w:rPr>
  </w:style>
  <w:style w:type="character" w:customStyle="1" w:styleId="FootnoteTextChar1">
    <w:name w:val="Footnote Text Char1"/>
    <w:aliases w:val="Footnote Text Char Char Char Char Char Char Char Char Char"/>
    <w:rsid w:val="003E33B8"/>
    <w:rPr>
      <w:rFonts w:ascii="Arial" w:hAnsi="Arial" w:cs="Arial"/>
      <w:color w:val="54534C"/>
      <w:sz w:val="16"/>
      <w:szCs w:val="16"/>
      <w:lang w:val="en-US" w:eastAsia="en-NZ" w:bidi="ar-SA"/>
    </w:rPr>
  </w:style>
  <w:style w:type="paragraph" w:customStyle="1" w:styleId="bullet10">
    <w:name w:val="bullet 1"/>
    <w:basedOn w:val="Normal"/>
    <w:rsid w:val="00F54D6C"/>
    <w:pPr>
      <w:numPr>
        <w:numId w:val="33"/>
      </w:numPr>
      <w:suppressAutoHyphens/>
      <w:autoSpaceDE w:val="0"/>
      <w:autoSpaceDN w:val="0"/>
      <w:adjustRightInd w:val="0"/>
      <w:spacing w:after="57" w:line="320" w:lineRule="atLeast"/>
      <w:ind w:left="357" w:hanging="357"/>
      <w:textAlignment w:val="center"/>
    </w:pPr>
    <w:rPr>
      <w:rFonts w:ascii="Arial" w:eastAsia="Times New Roman" w:hAnsi="Arial" w:cs="Arial (TT)"/>
      <w:kern w:val="0"/>
      <w:sz w:val="24"/>
      <w:szCs w:val="22"/>
      <w:lang w:val="en-US" w:eastAsia="en-NZ"/>
    </w:rPr>
  </w:style>
  <w:style w:type="paragraph" w:customStyle="1" w:styleId="Introduction">
    <w:name w:val="Introduction"/>
    <w:basedOn w:val="Normal"/>
    <w:rsid w:val="00ED61B2"/>
    <w:pPr>
      <w:suppressAutoHyphens/>
      <w:autoSpaceDE w:val="0"/>
      <w:autoSpaceDN w:val="0"/>
      <w:adjustRightInd w:val="0"/>
      <w:spacing w:after="283" w:line="380" w:lineRule="atLeast"/>
      <w:textAlignment w:val="center"/>
    </w:pPr>
    <w:rPr>
      <w:rFonts w:ascii="Arial" w:eastAsia="Times New Roman" w:hAnsi="Arial"/>
      <w:bCs/>
      <w:color w:val="007073"/>
      <w:kern w:val="0"/>
      <w:sz w:val="30"/>
      <w:szCs w:val="26"/>
      <w:lang w:val="en-US" w:eastAsia="en-NZ"/>
    </w:rPr>
  </w:style>
  <w:style w:type="paragraph" w:customStyle="1" w:styleId="bullet1last">
    <w:name w:val="bullet 1 last"/>
    <w:basedOn w:val="bullet10"/>
    <w:qFormat/>
    <w:rsid w:val="0031093E"/>
    <w:pPr>
      <w:numPr>
        <w:numId w:val="0"/>
      </w:numPr>
      <w:spacing w:after="170"/>
      <w:ind w:left="357" w:hanging="357"/>
    </w:pPr>
  </w:style>
  <w:style w:type="paragraph" w:styleId="NormalWeb">
    <w:name w:val="Normal (Web)"/>
    <w:basedOn w:val="Normal"/>
    <w:uiPriority w:val="99"/>
    <w:unhideWhenUsed/>
    <w:rsid w:val="0031093E"/>
    <w:pPr>
      <w:spacing w:before="100" w:beforeAutospacing="1" w:after="100" w:afterAutospacing="1" w:line="240" w:lineRule="auto"/>
    </w:pPr>
    <w:rPr>
      <w:rFonts w:ascii="Times New Roman" w:eastAsia="Times New Roman" w:hAnsi="Times New Roman" w:cs="Times New Roman"/>
      <w:kern w:val="0"/>
      <w:sz w:val="24"/>
      <w:szCs w:val="24"/>
      <w:lang w:eastAsia="en-NZ"/>
    </w:rPr>
  </w:style>
  <w:style w:type="table" w:customStyle="1" w:styleId="Style1">
    <w:name w:val="Style1"/>
    <w:basedOn w:val="TableNormal"/>
    <w:uiPriority w:val="99"/>
    <w:rsid w:val="00B63716"/>
    <w:tblPr/>
  </w:style>
  <w:style w:type="table" w:customStyle="1" w:styleId="MACreport">
    <w:name w:val="MAC report"/>
    <w:basedOn w:val="TableNormal"/>
    <w:uiPriority w:val="59"/>
    <w:rsid w:val="00AF6EF7"/>
    <w:rPr>
      <w:rFonts w:ascii="Verdana" w:hAnsi="Verdana"/>
    </w:rPr>
    <w:tblPr>
      <w:tblBorders>
        <w:top w:val="single" w:sz="2" w:space="0" w:color="1F497D" w:themeColor="text2"/>
        <w:left w:val="single" w:sz="2" w:space="0" w:color="1F497D" w:themeColor="text2"/>
        <w:bottom w:val="single" w:sz="2" w:space="0" w:color="1F497D" w:themeColor="text2"/>
        <w:right w:val="single" w:sz="2" w:space="0" w:color="1F497D" w:themeColor="text2"/>
        <w:insideH w:val="single" w:sz="2" w:space="0" w:color="1F497D" w:themeColor="text2"/>
        <w:insideV w:val="single" w:sz="2" w:space="0" w:color="1F497D" w:themeColor="text2"/>
      </w:tblBorders>
    </w:tblPr>
    <w:tcPr>
      <w:vAlign w:val="center"/>
    </w:tcPr>
  </w:style>
  <w:style w:type="table" w:styleId="DarkList-Accent1">
    <w:name w:val="Dark List Accent 1"/>
    <w:basedOn w:val="TableNormal"/>
    <w:uiPriority w:val="70"/>
    <w:rsid w:val="00AF6EF7"/>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ghtShading-Accent1">
    <w:name w:val="Light Shading Accent 1"/>
    <w:basedOn w:val="TableNormal"/>
    <w:uiPriority w:val="60"/>
    <w:rsid w:val="00AF6EF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2-Accent2">
    <w:name w:val="Medium Grid 2 Accent 2"/>
    <w:basedOn w:val="TableNormal"/>
    <w:uiPriority w:val="68"/>
    <w:rsid w:val="00AF6EF7"/>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AF6EF7"/>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ghtShading-Accent5">
    <w:name w:val="Light Shading Accent 5"/>
    <w:basedOn w:val="TableNormal"/>
    <w:uiPriority w:val="60"/>
    <w:rsid w:val="00AF6EF7"/>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DecimalAligned">
    <w:name w:val="Decimal Aligned"/>
    <w:basedOn w:val="Normal"/>
    <w:uiPriority w:val="40"/>
    <w:qFormat/>
    <w:rsid w:val="00AF6EF7"/>
    <w:pPr>
      <w:tabs>
        <w:tab w:val="decimal" w:pos="360"/>
      </w:tabs>
      <w:spacing w:after="200" w:line="276" w:lineRule="auto"/>
    </w:pPr>
    <w:rPr>
      <w:rFonts w:asciiTheme="minorHAnsi" w:eastAsiaTheme="minorHAnsi" w:hAnsiTheme="minorHAnsi" w:cstheme="minorBidi"/>
      <w:kern w:val="0"/>
      <w:sz w:val="22"/>
      <w:szCs w:val="22"/>
      <w:lang w:val="en-US" w:eastAsia="ja-JP"/>
    </w:rPr>
  </w:style>
  <w:style w:type="table" w:styleId="MediumShading2-Accent5">
    <w:name w:val="Medium Shading 2 Accent 5"/>
    <w:basedOn w:val="TableNormal"/>
    <w:uiPriority w:val="64"/>
    <w:rsid w:val="00AF6EF7"/>
    <w:rPr>
      <w:rFonts w:asciiTheme="minorHAnsi" w:eastAsiaTheme="minorEastAsia" w:hAnsiTheme="minorHAnsi" w:cstheme="minorBidi"/>
      <w:sz w:val="22"/>
      <w:szCs w:val="22"/>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1">
    <w:name w:val="Light List Accent 1"/>
    <w:basedOn w:val="TableNormal"/>
    <w:uiPriority w:val="61"/>
    <w:rsid w:val="00AF6EF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4">
    <w:name w:val="Light Shading Accent 4"/>
    <w:basedOn w:val="TableNormal"/>
    <w:uiPriority w:val="60"/>
    <w:rsid w:val="00AF6EF7"/>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ColorfulShading-Accent1">
    <w:name w:val="Colorful Shading Accent 1"/>
    <w:basedOn w:val="TableNormal"/>
    <w:uiPriority w:val="71"/>
    <w:rsid w:val="00AF6EF7"/>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Tabletemp1">
    <w:name w:val="Table temp1"/>
    <w:basedOn w:val="TableNormal"/>
    <w:next w:val="TableGrid"/>
    <w:uiPriority w:val="59"/>
    <w:rsid w:val="00AF69D9"/>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heading">
    <w:name w:val="Figure_heading"/>
    <w:basedOn w:val="Normal"/>
    <w:link w:val="FigureheadingChar"/>
    <w:qFormat/>
    <w:rsid w:val="009E617B"/>
    <w:pPr>
      <w:tabs>
        <w:tab w:val="left" w:pos="1276"/>
      </w:tabs>
      <w:spacing w:after="60" w:line="240" w:lineRule="auto"/>
      <w:ind w:left="1276" w:hanging="1276"/>
    </w:pPr>
    <w:rPr>
      <w:b/>
    </w:rPr>
  </w:style>
  <w:style w:type="paragraph" w:styleId="CommentSubject">
    <w:name w:val="annotation subject"/>
    <w:basedOn w:val="CommentText"/>
    <w:next w:val="CommentText"/>
    <w:link w:val="CommentSubjectChar"/>
    <w:uiPriority w:val="99"/>
    <w:semiHidden/>
    <w:rsid w:val="002B2F6F"/>
    <w:pPr>
      <w:suppressAutoHyphens w:val="0"/>
      <w:autoSpaceDE/>
      <w:autoSpaceDN/>
      <w:adjustRightInd/>
      <w:spacing w:after="120" w:line="240" w:lineRule="auto"/>
      <w:textAlignment w:val="auto"/>
    </w:pPr>
    <w:rPr>
      <w:rFonts w:ascii="Verdana" w:eastAsia="Calibri" w:hAnsi="Verdana" w:cs="Arial"/>
      <w:b/>
      <w:bCs/>
      <w:color w:val="auto"/>
      <w:kern w:val="28"/>
      <w:lang w:val="en-NZ" w:eastAsia="en-US"/>
    </w:rPr>
  </w:style>
  <w:style w:type="character" w:customStyle="1" w:styleId="FigureheadingChar">
    <w:name w:val="Figure_heading Char"/>
    <w:basedOn w:val="DefaultParagraphFont"/>
    <w:link w:val="Figureheading"/>
    <w:rsid w:val="009E617B"/>
    <w:rPr>
      <w:rFonts w:ascii="Verdana" w:hAnsi="Verdana" w:cs="Arial"/>
      <w:b/>
      <w:kern w:val="28"/>
    </w:rPr>
  </w:style>
  <w:style w:type="character" w:customStyle="1" w:styleId="CommentSubjectChar">
    <w:name w:val="Comment Subject Char"/>
    <w:basedOn w:val="CommentTextChar"/>
    <w:link w:val="CommentSubject"/>
    <w:uiPriority w:val="99"/>
    <w:semiHidden/>
    <w:rsid w:val="002B2F6F"/>
    <w:rPr>
      <w:rFonts w:ascii="Verdana" w:eastAsia="Times New Roman" w:hAnsi="Verdana" w:cs="Arial"/>
      <w:b/>
      <w:bCs/>
      <w:color w:val="000000"/>
      <w:kern w:val="28"/>
      <w:lang w:val="en-GB" w:eastAsia="x-none"/>
    </w:rPr>
  </w:style>
  <w:style w:type="paragraph" w:styleId="Revision">
    <w:name w:val="Revision"/>
    <w:hidden/>
    <w:uiPriority w:val="99"/>
    <w:semiHidden/>
    <w:rsid w:val="009151E2"/>
    <w:rPr>
      <w:rFonts w:ascii="Verdana" w:hAnsi="Verdana" w:cs="Arial"/>
      <w:kern w:val="28"/>
    </w:rPr>
  </w:style>
  <w:style w:type="paragraph" w:customStyle="1" w:styleId="CharChar5">
    <w:name w:val="Char Char5"/>
    <w:basedOn w:val="Normal"/>
    <w:rsid w:val="002C464A"/>
    <w:pPr>
      <w:spacing w:after="160" w:line="240" w:lineRule="exact"/>
    </w:pPr>
    <w:rPr>
      <w:rFonts w:ascii="Tahoma" w:eastAsia="Times New Roman" w:hAnsi="Tahoma" w:cs="Times New Roman"/>
      <w:kern w:val="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Z"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unhideWhenUsed="1" w:qFormat="1"/>
    <w:lsdException w:name="heading 3" w:semiHidden="0" w:qFormat="1"/>
    <w:lsdException w:name="heading 4" w:semiHidden="0" w:qFormat="1"/>
    <w:lsdException w:name="heading 5" w:uiPriority="9"/>
    <w:lsdException w:name="heading 6" w:locked="1" w:uiPriority="9" w:unhideWhenUsed="1"/>
    <w:lsdException w:name="heading 7" w:locked="1" w:uiPriority="9" w:unhideWhenUsed="1" w:qFormat="1"/>
    <w:lsdException w:name="heading 8" w:locked="1" w:uiPriority="9" w:unhideWhenUsed="1" w:qFormat="1"/>
    <w:lsdException w:name="heading 9" w:locked="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locked="1" w:uiPriority="35" w:unhideWhenUsed="1" w:qFormat="1"/>
    <w:lsdException w:name="footnote reference" w:uiPriority="0"/>
    <w:lsdException w:name="List" w:semiHidden="0"/>
    <w:lsdException w:name="List Bullet" w:semiHidden="0"/>
    <w:lsdException w:name="List 2" w:semiHidden="0"/>
    <w:lsdException w:name="List 3" w:semiHidden="0"/>
    <w:lsdException w:name="List 4" w:unhideWhenUsed="1"/>
    <w:lsdException w:name="List 5" w:unhideWhenUsed="1"/>
    <w:lsdException w:name="List Bullet 2" w:semiHidden="0"/>
    <w:lsdException w:name="Title" w:semiHidden="0"/>
    <w:lsdException w:name="Default Paragraph Font" w:uiPriority="1" w:unhideWhenUsed="1"/>
    <w:lsdException w:name="Body Text" w:uiPriority="0"/>
    <w:lsdException w:name="Subtitle" w:semiHidden="0" w:qFormat="1"/>
    <w:lsdException w:name="Strong" w:uiPriority="22"/>
    <w:lsdException w:name="Emphasis" w:locked="1" w:semiHidden="0" w:uiPriority="20"/>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lsdException w:name="Quote" w:semiHidden="0" w:uiPriority="29" w:qFormat="1"/>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lsdException w:name="TOC Heading" w:uiPriority="39" w:qFormat="1"/>
  </w:latentStyles>
  <w:style w:type="paragraph" w:default="1" w:styleId="Normal">
    <w:name w:val="Normal"/>
    <w:qFormat/>
    <w:rsid w:val="00835DFC"/>
    <w:pPr>
      <w:spacing w:after="120" w:line="288" w:lineRule="auto"/>
    </w:pPr>
    <w:rPr>
      <w:rFonts w:ascii="Verdana" w:hAnsi="Verdana" w:cs="Arial"/>
      <w:kern w:val="28"/>
    </w:rPr>
  </w:style>
  <w:style w:type="paragraph" w:styleId="Heading1">
    <w:name w:val="heading 1"/>
    <w:basedOn w:val="Normal"/>
    <w:next w:val="Normal"/>
    <w:link w:val="Heading1Char"/>
    <w:uiPriority w:val="99"/>
    <w:qFormat/>
    <w:rsid w:val="00912BBA"/>
    <w:pPr>
      <w:keepNext/>
      <w:keepLines/>
      <w:pBdr>
        <w:bottom w:val="single" w:sz="4" w:space="1" w:color="121F6B"/>
      </w:pBdr>
      <w:spacing w:before="120" w:after="240"/>
      <w:ind w:right="57"/>
      <w:outlineLvl w:val="0"/>
    </w:pPr>
    <w:rPr>
      <w:rFonts w:ascii="Georgia" w:eastAsiaTheme="majorEastAsia" w:hAnsi="Georgia"/>
      <w:b/>
      <w:bCs/>
      <w:color w:val="121F6B"/>
      <w:kern w:val="0"/>
      <w:sz w:val="36"/>
      <w:szCs w:val="36"/>
    </w:rPr>
  </w:style>
  <w:style w:type="paragraph" w:styleId="Heading2">
    <w:name w:val="heading 2"/>
    <w:basedOn w:val="Normal"/>
    <w:next w:val="Normal"/>
    <w:link w:val="Heading2Char"/>
    <w:uiPriority w:val="99"/>
    <w:qFormat/>
    <w:rsid w:val="00A70E6E"/>
    <w:pPr>
      <w:spacing w:before="170" w:after="170" w:line="240" w:lineRule="auto"/>
      <w:outlineLvl w:val="1"/>
    </w:pPr>
    <w:rPr>
      <w:b/>
      <w:sz w:val="28"/>
      <w:szCs w:val="28"/>
    </w:rPr>
  </w:style>
  <w:style w:type="paragraph" w:styleId="Heading3">
    <w:name w:val="heading 3"/>
    <w:basedOn w:val="Normal"/>
    <w:next w:val="Normal"/>
    <w:link w:val="Heading3Char"/>
    <w:uiPriority w:val="99"/>
    <w:qFormat/>
    <w:rsid w:val="00B44B96"/>
    <w:pPr>
      <w:keepNext/>
      <w:keepLines/>
      <w:spacing w:before="170"/>
      <w:outlineLvl w:val="2"/>
    </w:pPr>
    <w:rPr>
      <w:rFonts w:eastAsiaTheme="majorEastAsia"/>
      <w:b/>
      <w:bCs/>
      <w:color w:val="121F6B"/>
      <w:kern w:val="0"/>
      <w:sz w:val="22"/>
      <w:szCs w:val="22"/>
      <w:lang w:eastAsia="en-AU"/>
    </w:rPr>
  </w:style>
  <w:style w:type="paragraph" w:styleId="Heading4">
    <w:name w:val="heading 4"/>
    <w:basedOn w:val="Normal"/>
    <w:next w:val="Normal"/>
    <w:link w:val="Heading4Char"/>
    <w:uiPriority w:val="99"/>
    <w:qFormat/>
    <w:rsid w:val="004755E8"/>
    <w:pPr>
      <w:keepNext/>
      <w:keepLines/>
      <w:outlineLvl w:val="3"/>
    </w:pPr>
    <w:rPr>
      <w:rFonts w:eastAsiaTheme="majorEastAsia" w:cs="Times New Roman"/>
      <w:b/>
      <w:bCs/>
      <w:i/>
      <w:iCs/>
      <w:kern w:val="0"/>
    </w:rPr>
  </w:style>
  <w:style w:type="paragraph" w:styleId="Heading5">
    <w:name w:val="heading 5"/>
    <w:basedOn w:val="Normal"/>
    <w:next w:val="Normal"/>
    <w:link w:val="Heading5Char"/>
    <w:uiPriority w:val="9"/>
    <w:semiHidden/>
    <w:unhideWhenUsed/>
    <w:rsid w:val="00F167C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12BBA"/>
    <w:rPr>
      <w:rFonts w:ascii="Georgia" w:eastAsiaTheme="majorEastAsia" w:hAnsi="Georgia" w:cs="Arial"/>
      <w:b/>
      <w:bCs/>
      <w:color w:val="121F6B"/>
      <w:sz w:val="36"/>
      <w:szCs w:val="36"/>
    </w:rPr>
  </w:style>
  <w:style w:type="character" w:customStyle="1" w:styleId="Heading2Char">
    <w:name w:val="Heading 2 Char"/>
    <w:basedOn w:val="DefaultParagraphFont"/>
    <w:link w:val="Heading2"/>
    <w:uiPriority w:val="99"/>
    <w:rsid w:val="00A70E6E"/>
    <w:rPr>
      <w:rFonts w:ascii="Verdana" w:hAnsi="Verdana" w:cs="Arial"/>
      <w:b/>
      <w:kern w:val="28"/>
      <w:sz w:val="28"/>
      <w:szCs w:val="28"/>
    </w:rPr>
  </w:style>
  <w:style w:type="character" w:customStyle="1" w:styleId="Heading3Char">
    <w:name w:val="Heading 3 Char"/>
    <w:basedOn w:val="DefaultParagraphFont"/>
    <w:link w:val="Heading3"/>
    <w:uiPriority w:val="99"/>
    <w:rsid w:val="00B44B96"/>
    <w:rPr>
      <w:rFonts w:ascii="Verdana" w:eastAsiaTheme="majorEastAsia" w:hAnsi="Verdana" w:cs="Arial"/>
      <w:b/>
      <w:bCs/>
      <w:color w:val="121F6B"/>
      <w:sz w:val="22"/>
      <w:szCs w:val="22"/>
      <w:lang w:eastAsia="en-AU"/>
    </w:rPr>
  </w:style>
  <w:style w:type="character" w:customStyle="1" w:styleId="Heading4Char">
    <w:name w:val="Heading 4 Char"/>
    <w:basedOn w:val="DefaultParagraphFont"/>
    <w:link w:val="Heading4"/>
    <w:uiPriority w:val="99"/>
    <w:rsid w:val="004755E8"/>
    <w:rPr>
      <w:rFonts w:ascii="Verdana" w:eastAsiaTheme="majorEastAsia" w:hAnsi="Verdana"/>
      <w:b/>
      <w:bCs/>
      <w:i/>
      <w:iCs/>
    </w:rPr>
  </w:style>
  <w:style w:type="paragraph" w:styleId="ListParagraph">
    <w:name w:val="List Paragraph"/>
    <w:basedOn w:val="Normal"/>
    <w:uiPriority w:val="34"/>
    <w:rsid w:val="00F167CA"/>
    <w:pPr>
      <w:ind w:left="720"/>
      <w:contextualSpacing/>
    </w:pPr>
  </w:style>
  <w:style w:type="paragraph" w:styleId="List5">
    <w:name w:val="List 5"/>
    <w:basedOn w:val="Normal"/>
    <w:uiPriority w:val="99"/>
    <w:semiHidden/>
    <w:rsid w:val="00C5215F"/>
    <w:pPr>
      <w:numPr>
        <w:ilvl w:val="4"/>
        <w:numId w:val="4"/>
      </w:numPr>
      <w:contextualSpacing/>
    </w:pPr>
  </w:style>
  <w:style w:type="paragraph" w:styleId="List">
    <w:name w:val="List"/>
    <w:basedOn w:val="Normal"/>
    <w:uiPriority w:val="99"/>
    <w:rsid w:val="00F06EE8"/>
    <w:pPr>
      <w:numPr>
        <w:numId w:val="4"/>
      </w:numPr>
      <w:ind w:left="454" w:hanging="454"/>
    </w:pPr>
  </w:style>
  <w:style w:type="paragraph" w:styleId="List2">
    <w:name w:val="List 2"/>
    <w:basedOn w:val="Normal"/>
    <w:uiPriority w:val="99"/>
    <w:rsid w:val="00906EAA"/>
    <w:pPr>
      <w:numPr>
        <w:ilvl w:val="1"/>
        <w:numId w:val="4"/>
      </w:numPr>
      <w:ind w:left="908" w:hanging="454"/>
    </w:pPr>
  </w:style>
  <w:style w:type="table" w:styleId="TableGrid">
    <w:name w:val="Table Grid"/>
    <w:basedOn w:val="TableNormal"/>
    <w:uiPriority w:val="59"/>
    <w:rsid w:val="001D374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1"/>
    <w:next w:val="Normal"/>
    <w:link w:val="TitleChar"/>
    <w:uiPriority w:val="99"/>
    <w:rsid w:val="001D507A"/>
    <w:pPr>
      <w:pBdr>
        <w:bottom w:val="none" w:sz="0" w:space="0" w:color="auto"/>
      </w:pBdr>
    </w:pPr>
    <w:rPr>
      <w:color w:val="FFFFFF" w:themeColor="background1"/>
    </w:rPr>
  </w:style>
  <w:style w:type="character" w:customStyle="1" w:styleId="TitleChar">
    <w:name w:val="Title Char"/>
    <w:basedOn w:val="DefaultParagraphFont"/>
    <w:link w:val="Title"/>
    <w:uiPriority w:val="99"/>
    <w:rsid w:val="001D507A"/>
    <w:rPr>
      <w:rFonts w:ascii="Georgia" w:eastAsiaTheme="majorEastAsia" w:hAnsi="Georgia" w:cs="Arial"/>
      <w:b/>
      <w:bCs/>
      <w:color w:val="FFFFFF" w:themeColor="background1"/>
      <w:sz w:val="40"/>
      <w:szCs w:val="28"/>
    </w:rPr>
  </w:style>
  <w:style w:type="paragraph" w:styleId="Subtitle">
    <w:name w:val="Subtitle"/>
    <w:basedOn w:val="Normal"/>
    <w:next w:val="Normal"/>
    <w:link w:val="SubtitleChar"/>
    <w:uiPriority w:val="99"/>
    <w:qFormat/>
    <w:rsid w:val="00F167CA"/>
    <w:pPr>
      <w:numPr>
        <w:ilvl w:val="1"/>
      </w:numPr>
    </w:pPr>
    <w:rPr>
      <w:rFonts w:ascii="Arial" w:eastAsiaTheme="majorEastAsia" w:hAnsi="Arial" w:cs="Times New Roman"/>
      <w:i/>
      <w:iCs/>
      <w:spacing w:val="15"/>
      <w:kern w:val="0"/>
      <w:sz w:val="24"/>
      <w:szCs w:val="24"/>
    </w:rPr>
  </w:style>
  <w:style w:type="character" w:customStyle="1" w:styleId="SubtitleChar">
    <w:name w:val="Subtitle Char"/>
    <w:basedOn w:val="DefaultParagraphFont"/>
    <w:link w:val="Subtitle"/>
    <w:uiPriority w:val="99"/>
    <w:rsid w:val="00F167CA"/>
    <w:rPr>
      <w:rFonts w:ascii="Arial" w:eastAsiaTheme="majorEastAsia" w:hAnsi="Arial"/>
      <w:i/>
      <w:iCs/>
      <w:spacing w:val="15"/>
      <w:sz w:val="24"/>
      <w:szCs w:val="24"/>
    </w:rPr>
  </w:style>
  <w:style w:type="character" w:styleId="SubtleEmphasis">
    <w:name w:val="Subtle Emphasis"/>
    <w:basedOn w:val="DefaultParagraphFont"/>
    <w:uiPriority w:val="19"/>
    <w:qFormat/>
    <w:rsid w:val="00F167CA"/>
    <w:rPr>
      <w:rFonts w:ascii="Arial" w:hAnsi="Arial" w:cs="Times New Roman"/>
      <w:i/>
      <w:iCs/>
      <w:color w:val="auto"/>
      <w:sz w:val="20"/>
    </w:rPr>
  </w:style>
  <w:style w:type="paragraph" w:customStyle="1" w:styleId="Bullet1">
    <w:name w:val="Bullet1"/>
    <w:basedOn w:val="Normal"/>
    <w:qFormat/>
    <w:rsid w:val="00461182"/>
    <w:pPr>
      <w:numPr>
        <w:numId w:val="9"/>
      </w:numPr>
      <w:tabs>
        <w:tab w:val="clear" w:pos="360"/>
      </w:tabs>
      <w:suppressAutoHyphens/>
      <w:autoSpaceDE w:val="0"/>
      <w:autoSpaceDN w:val="0"/>
      <w:adjustRightInd w:val="0"/>
      <w:ind w:left="284" w:hanging="284"/>
      <w:textAlignment w:val="center"/>
    </w:pPr>
    <w:rPr>
      <w:rFonts w:eastAsia="Times New Roman"/>
      <w:lang w:eastAsia="en-AU"/>
    </w:rPr>
  </w:style>
  <w:style w:type="paragraph" w:customStyle="1" w:styleId="Bullet2">
    <w:name w:val="Bullet2"/>
    <w:qFormat/>
    <w:rsid w:val="009E3D6F"/>
    <w:pPr>
      <w:numPr>
        <w:numId w:val="12"/>
      </w:numPr>
      <w:tabs>
        <w:tab w:val="clear" w:pos="797"/>
      </w:tabs>
      <w:spacing w:before="120"/>
      <w:ind w:left="709" w:hanging="272"/>
    </w:pPr>
    <w:rPr>
      <w:rFonts w:ascii="Verdana" w:eastAsia="Times New Roman" w:hAnsi="Verdana"/>
      <w:sz w:val="22"/>
      <w:lang w:eastAsia="en-AU"/>
    </w:rPr>
  </w:style>
  <w:style w:type="character" w:customStyle="1" w:styleId="Heading5Char">
    <w:name w:val="Heading 5 Char"/>
    <w:basedOn w:val="DefaultParagraphFont"/>
    <w:link w:val="Heading5"/>
    <w:uiPriority w:val="9"/>
    <w:semiHidden/>
    <w:rsid w:val="00F167CA"/>
    <w:rPr>
      <w:rFonts w:asciiTheme="majorHAnsi" w:eastAsiaTheme="majorEastAsia" w:hAnsiTheme="majorHAnsi" w:cstheme="majorBidi"/>
      <w:color w:val="243F60" w:themeColor="accent1" w:themeShade="7F"/>
      <w:sz w:val="22"/>
      <w:szCs w:val="22"/>
    </w:rPr>
  </w:style>
  <w:style w:type="character" w:styleId="Strong">
    <w:name w:val="Strong"/>
    <w:basedOn w:val="DefaultParagraphFont"/>
    <w:uiPriority w:val="22"/>
    <w:rsid w:val="00F167CA"/>
    <w:rPr>
      <w:b/>
      <w:bCs/>
    </w:rPr>
  </w:style>
  <w:style w:type="paragraph" w:styleId="TOCHeading">
    <w:name w:val="TOC Heading"/>
    <w:basedOn w:val="Heading1"/>
    <w:next w:val="Normal"/>
    <w:uiPriority w:val="39"/>
    <w:unhideWhenUsed/>
    <w:qFormat/>
    <w:rsid w:val="00F167CA"/>
    <w:pPr>
      <w:spacing w:before="480" w:line="276" w:lineRule="auto"/>
      <w:outlineLvl w:val="9"/>
    </w:pPr>
    <w:rPr>
      <w:rFonts w:asciiTheme="majorHAnsi" w:hAnsiTheme="majorHAnsi" w:cstheme="majorBidi"/>
      <w:color w:val="365F91" w:themeColor="accent1" w:themeShade="BF"/>
      <w:sz w:val="28"/>
      <w:lang w:val="en-US" w:eastAsia="ja-JP"/>
    </w:rPr>
  </w:style>
  <w:style w:type="paragraph" w:styleId="BalloonText">
    <w:name w:val="Balloon Text"/>
    <w:basedOn w:val="Normal"/>
    <w:link w:val="BalloonTextChar"/>
    <w:uiPriority w:val="99"/>
    <w:semiHidden/>
    <w:rsid w:val="00F167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7CA"/>
    <w:rPr>
      <w:rFonts w:ascii="Tahoma" w:hAnsi="Tahoma" w:cs="Tahoma"/>
      <w:kern w:val="28"/>
      <w:sz w:val="16"/>
      <w:szCs w:val="16"/>
      <w:lang w:val="en-US"/>
    </w:rPr>
  </w:style>
  <w:style w:type="paragraph" w:styleId="TOC1">
    <w:name w:val="toc 1"/>
    <w:basedOn w:val="Normal"/>
    <w:next w:val="Normal"/>
    <w:autoRedefine/>
    <w:uiPriority w:val="39"/>
    <w:rsid w:val="00D31036"/>
    <w:pPr>
      <w:tabs>
        <w:tab w:val="right" w:leader="dot" w:pos="9016"/>
      </w:tabs>
      <w:spacing w:after="100"/>
    </w:pPr>
    <w:rPr>
      <w:b/>
      <w:noProof/>
    </w:rPr>
  </w:style>
  <w:style w:type="character" w:styleId="Hyperlink">
    <w:name w:val="Hyperlink"/>
    <w:basedOn w:val="DefaultParagraphFont"/>
    <w:uiPriority w:val="99"/>
    <w:unhideWhenUsed/>
    <w:rsid w:val="00EC2CE7"/>
    <w:rPr>
      <w:color w:val="0000FF" w:themeColor="hyperlink"/>
      <w:u w:val="single"/>
    </w:rPr>
  </w:style>
  <w:style w:type="paragraph" w:styleId="TOC2">
    <w:name w:val="toc 2"/>
    <w:basedOn w:val="Normal"/>
    <w:next w:val="Normal"/>
    <w:autoRedefine/>
    <w:uiPriority w:val="39"/>
    <w:rsid w:val="00D31036"/>
    <w:pPr>
      <w:spacing w:after="100"/>
      <w:ind w:left="220"/>
    </w:pPr>
  </w:style>
  <w:style w:type="paragraph" w:styleId="Caption">
    <w:name w:val="caption"/>
    <w:basedOn w:val="Normal"/>
    <w:next w:val="Normal"/>
    <w:uiPriority w:val="35"/>
    <w:unhideWhenUsed/>
    <w:qFormat/>
    <w:locked/>
    <w:rsid w:val="002B1433"/>
    <w:pPr>
      <w:keepNext/>
      <w:tabs>
        <w:tab w:val="left" w:pos="1134"/>
      </w:tabs>
      <w:spacing w:after="60" w:line="240" w:lineRule="auto"/>
      <w:ind w:left="1134" w:hanging="1134"/>
    </w:pPr>
    <w:rPr>
      <w:b/>
      <w:bCs/>
      <w:color w:val="4F81BD" w:themeColor="accent1"/>
      <w:sz w:val="18"/>
      <w:szCs w:val="18"/>
    </w:rPr>
  </w:style>
  <w:style w:type="paragraph" w:styleId="TableofFigures">
    <w:name w:val="table of figures"/>
    <w:basedOn w:val="Normal"/>
    <w:next w:val="Normal"/>
    <w:uiPriority w:val="99"/>
    <w:rsid w:val="00414E8A"/>
    <w:pPr>
      <w:spacing w:after="0"/>
    </w:pPr>
  </w:style>
  <w:style w:type="paragraph" w:styleId="TOC3">
    <w:name w:val="toc 3"/>
    <w:basedOn w:val="Normal"/>
    <w:next w:val="Normal"/>
    <w:autoRedefine/>
    <w:uiPriority w:val="39"/>
    <w:rsid w:val="001D507A"/>
    <w:pPr>
      <w:spacing w:after="100"/>
      <w:ind w:left="440"/>
    </w:pPr>
  </w:style>
  <w:style w:type="paragraph" w:styleId="Header">
    <w:name w:val="header"/>
    <w:basedOn w:val="Normal"/>
    <w:link w:val="HeaderChar"/>
    <w:uiPriority w:val="99"/>
    <w:semiHidden/>
    <w:rsid w:val="0031269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12697"/>
    <w:rPr>
      <w:rFonts w:ascii="Verdana" w:hAnsi="Verdana" w:cs="Arial"/>
      <w:kern w:val="28"/>
      <w:sz w:val="22"/>
      <w:lang w:val="en-US"/>
    </w:rPr>
  </w:style>
  <w:style w:type="paragraph" w:styleId="Footer">
    <w:name w:val="footer"/>
    <w:basedOn w:val="Normal"/>
    <w:link w:val="FooterChar"/>
    <w:uiPriority w:val="99"/>
    <w:rsid w:val="003126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2697"/>
    <w:rPr>
      <w:rFonts w:ascii="Verdana" w:hAnsi="Verdana" w:cs="Arial"/>
      <w:kern w:val="28"/>
      <w:sz w:val="22"/>
      <w:lang w:val="en-US"/>
    </w:rPr>
  </w:style>
  <w:style w:type="paragraph" w:customStyle="1" w:styleId="Report">
    <w:name w:val="Report"/>
    <w:qFormat/>
    <w:rsid w:val="00B47CC6"/>
    <w:pPr>
      <w:pBdr>
        <w:bottom w:val="single" w:sz="24" w:space="9" w:color="121F6B"/>
      </w:pBdr>
      <w:spacing w:before="9960" w:line="960" w:lineRule="exact"/>
      <w:ind w:right="-1440"/>
    </w:pPr>
    <w:rPr>
      <w:rFonts w:ascii="Georgia" w:hAnsi="Georgia" w:cs="Arial"/>
      <w:b/>
      <w:noProof/>
      <w:color w:val="121F6B"/>
      <w:kern w:val="28"/>
      <w:sz w:val="96"/>
      <w:lang w:eastAsia="en-NZ"/>
    </w:rPr>
  </w:style>
  <w:style w:type="paragraph" w:customStyle="1" w:styleId="Report2">
    <w:name w:val="Report2"/>
    <w:qFormat/>
    <w:rsid w:val="00B47CC6"/>
    <w:pPr>
      <w:spacing w:before="240"/>
    </w:pPr>
    <w:rPr>
      <w:rFonts w:ascii="Georgia" w:hAnsi="Georgia" w:cs="Arial"/>
      <w:b/>
      <w:color w:val="121F6B"/>
      <w:kern w:val="28"/>
      <w:sz w:val="40"/>
      <w:szCs w:val="40"/>
      <w:lang w:val="en-US"/>
    </w:rPr>
  </w:style>
  <w:style w:type="paragraph" w:styleId="BodyText">
    <w:name w:val="Body Text"/>
    <w:basedOn w:val="Normal"/>
    <w:link w:val="BodyTextChar1"/>
    <w:rsid w:val="00B56D45"/>
    <w:pPr>
      <w:suppressAutoHyphens/>
      <w:autoSpaceDE w:val="0"/>
      <w:autoSpaceDN w:val="0"/>
      <w:adjustRightInd w:val="0"/>
      <w:spacing w:before="240" w:after="0" w:line="280" w:lineRule="atLeast"/>
      <w:textAlignment w:val="center"/>
    </w:pPr>
    <w:rPr>
      <w:rFonts w:ascii="Arial" w:eastAsia="Times New Roman" w:hAnsi="Arial"/>
      <w:color w:val="000000"/>
      <w:kern w:val="0"/>
      <w:sz w:val="22"/>
      <w:szCs w:val="22"/>
      <w:lang w:val="en-US" w:eastAsia="en-NZ"/>
    </w:rPr>
  </w:style>
  <w:style w:type="character" w:customStyle="1" w:styleId="BodyTextChar">
    <w:name w:val="Body Text Char"/>
    <w:basedOn w:val="DefaultParagraphFont"/>
    <w:uiPriority w:val="99"/>
    <w:semiHidden/>
    <w:rsid w:val="00B56D45"/>
    <w:rPr>
      <w:rFonts w:ascii="Verdana" w:hAnsi="Verdana" w:cs="Arial"/>
      <w:kern w:val="28"/>
    </w:rPr>
  </w:style>
  <w:style w:type="character" w:customStyle="1" w:styleId="BodyTextChar1">
    <w:name w:val="Body Text Char1"/>
    <w:link w:val="BodyText"/>
    <w:rsid w:val="00B56D45"/>
    <w:rPr>
      <w:rFonts w:ascii="Arial" w:eastAsia="Times New Roman" w:hAnsi="Arial" w:cs="Arial"/>
      <w:color w:val="000000"/>
      <w:sz w:val="22"/>
      <w:szCs w:val="22"/>
      <w:lang w:val="en-US" w:eastAsia="en-NZ"/>
    </w:rPr>
  </w:style>
  <w:style w:type="paragraph" w:styleId="FootnoteText">
    <w:name w:val="footnote text"/>
    <w:aliases w:val="Footnote Text Char Char,Footnote Text Char Char2 Char Char,Footnote Text Char Char1 Char Char Char Char,Footnote Text Char1 Char Char Char Char Char Char,Footnote Text Char Char Char Char Char Char Char Char"/>
    <w:basedOn w:val="Normal"/>
    <w:link w:val="FootnoteTextChar"/>
    <w:rsid w:val="00756575"/>
    <w:pPr>
      <w:spacing w:after="0" w:line="240" w:lineRule="auto"/>
    </w:pPr>
  </w:style>
  <w:style w:type="character" w:customStyle="1" w:styleId="FootnoteTextChar">
    <w:name w:val="Footnote Text Char"/>
    <w:aliases w:val="Footnote Text Char Char Char,Footnote Text Char Char2 Char Char Char,Footnote Text Char Char1 Char Char Char Char Char,Footnote Text Char1 Char Char Char Char Char Char Char,Footnote Text Char Char Char Char Char Char Char Char Char1"/>
    <w:basedOn w:val="DefaultParagraphFont"/>
    <w:link w:val="FootnoteText"/>
    <w:rsid w:val="00756575"/>
    <w:rPr>
      <w:rFonts w:ascii="Verdana" w:hAnsi="Verdana" w:cs="Arial"/>
      <w:kern w:val="28"/>
    </w:rPr>
  </w:style>
  <w:style w:type="character" w:styleId="FootnoteReference">
    <w:name w:val="footnote reference"/>
    <w:basedOn w:val="DefaultParagraphFont"/>
    <w:rsid w:val="00756575"/>
    <w:rPr>
      <w:vertAlign w:val="superscript"/>
    </w:rPr>
  </w:style>
  <w:style w:type="character" w:styleId="CommentReference">
    <w:name w:val="annotation reference"/>
    <w:uiPriority w:val="99"/>
    <w:semiHidden/>
    <w:rsid w:val="00116C07"/>
    <w:rPr>
      <w:sz w:val="16"/>
      <w:szCs w:val="16"/>
    </w:rPr>
  </w:style>
  <w:style w:type="paragraph" w:styleId="CommentText">
    <w:name w:val="annotation text"/>
    <w:basedOn w:val="Normal"/>
    <w:link w:val="CommentTextChar"/>
    <w:uiPriority w:val="99"/>
    <w:semiHidden/>
    <w:rsid w:val="00116C07"/>
    <w:pPr>
      <w:suppressAutoHyphens/>
      <w:autoSpaceDE w:val="0"/>
      <w:autoSpaceDN w:val="0"/>
      <w:adjustRightInd w:val="0"/>
      <w:spacing w:after="170" w:line="280" w:lineRule="atLeast"/>
      <w:textAlignment w:val="center"/>
    </w:pPr>
    <w:rPr>
      <w:rFonts w:ascii="Arial" w:eastAsia="Times New Roman" w:hAnsi="Arial" w:cs="Times New Roman"/>
      <w:color w:val="000000"/>
      <w:kern w:val="0"/>
      <w:lang w:val="en-GB" w:eastAsia="x-none"/>
    </w:rPr>
  </w:style>
  <w:style w:type="character" w:customStyle="1" w:styleId="CommentTextChar">
    <w:name w:val="Comment Text Char"/>
    <w:basedOn w:val="DefaultParagraphFont"/>
    <w:link w:val="CommentText"/>
    <w:uiPriority w:val="99"/>
    <w:semiHidden/>
    <w:rsid w:val="00116C07"/>
    <w:rPr>
      <w:rFonts w:ascii="Arial" w:eastAsia="Times New Roman" w:hAnsi="Arial"/>
      <w:color w:val="000000"/>
      <w:lang w:val="en-GB" w:eastAsia="x-none"/>
    </w:rPr>
  </w:style>
  <w:style w:type="paragraph" w:customStyle="1" w:styleId="FooterText">
    <w:name w:val="Footer Text"/>
    <w:basedOn w:val="Normal"/>
    <w:semiHidden/>
    <w:qFormat/>
    <w:rsid w:val="0092536F"/>
    <w:pPr>
      <w:tabs>
        <w:tab w:val="center" w:pos="4513"/>
        <w:tab w:val="right" w:pos="9026"/>
      </w:tabs>
      <w:suppressAutoHyphens/>
      <w:autoSpaceDE w:val="0"/>
      <w:autoSpaceDN w:val="0"/>
      <w:adjustRightInd w:val="0"/>
      <w:spacing w:after="0" w:line="240" w:lineRule="auto"/>
      <w:textAlignment w:val="center"/>
    </w:pPr>
    <w:rPr>
      <w:rFonts w:ascii="Arial" w:eastAsia="Times New Roman" w:hAnsi="Arial"/>
      <w:color w:val="007073"/>
      <w:kern w:val="0"/>
      <w:sz w:val="16"/>
      <w:szCs w:val="16"/>
      <w:lang w:val="en-GB" w:eastAsia="en-NZ"/>
    </w:rPr>
  </w:style>
  <w:style w:type="paragraph" w:customStyle="1" w:styleId="Dividerline">
    <w:name w:val="Divider line"/>
    <w:basedOn w:val="Normal"/>
    <w:semiHidden/>
    <w:qFormat/>
    <w:rsid w:val="003E33B8"/>
    <w:pPr>
      <w:pBdr>
        <w:bottom w:val="single" w:sz="2" w:space="1" w:color="E6F2F3"/>
      </w:pBdr>
      <w:suppressAutoHyphens/>
      <w:autoSpaceDE w:val="0"/>
      <w:autoSpaceDN w:val="0"/>
      <w:adjustRightInd w:val="0"/>
      <w:spacing w:after="480" w:line="280" w:lineRule="atLeast"/>
      <w:ind w:left="-505" w:right="-885"/>
      <w:textAlignment w:val="center"/>
    </w:pPr>
    <w:rPr>
      <w:rFonts w:ascii="Arial" w:eastAsia="Times New Roman" w:hAnsi="Arial"/>
      <w:color w:val="000000"/>
      <w:kern w:val="0"/>
      <w:sz w:val="32"/>
      <w:szCs w:val="22"/>
      <w:lang w:val="en-GB" w:eastAsia="en-NZ"/>
    </w:rPr>
  </w:style>
  <w:style w:type="character" w:customStyle="1" w:styleId="FootnoteTextChar1">
    <w:name w:val="Footnote Text Char1"/>
    <w:aliases w:val="Footnote Text Char Char Char Char Char Char Char Char Char"/>
    <w:rsid w:val="003E33B8"/>
    <w:rPr>
      <w:rFonts w:ascii="Arial" w:hAnsi="Arial" w:cs="Arial"/>
      <w:color w:val="54534C"/>
      <w:sz w:val="16"/>
      <w:szCs w:val="16"/>
      <w:lang w:val="en-US" w:eastAsia="en-NZ" w:bidi="ar-SA"/>
    </w:rPr>
  </w:style>
  <w:style w:type="paragraph" w:customStyle="1" w:styleId="bullet10">
    <w:name w:val="bullet 1"/>
    <w:basedOn w:val="Normal"/>
    <w:rsid w:val="00F54D6C"/>
    <w:pPr>
      <w:numPr>
        <w:numId w:val="33"/>
      </w:numPr>
      <w:suppressAutoHyphens/>
      <w:autoSpaceDE w:val="0"/>
      <w:autoSpaceDN w:val="0"/>
      <w:adjustRightInd w:val="0"/>
      <w:spacing w:after="57" w:line="320" w:lineRule="atLeast"/>
      <w:ind w:left="357" w:hanging="357"/>
      <w:textAlignment w:val="center"/>
    </w:pPr>
    <w:rPr>
      <w:rFonts w:ascii="Arial" w:eastAsia="Times New Roman" w:hAnsi="Arial" w:cs="Arial (TT)"/>
      <w:kern w:val="0"/>
      <w:sz w:val="24"/>
      <w:szCs w:val="22"/>
      <w:lang w:val="en-US" w:eastAsia="en-NZ"/>
    </w:rPr>
  </w:style>
  <w:style w:type="paragraph" w:customStyle="1" w:styleId="Introduction">
    <w:name w:val="Introduction"/>
    <w:basedOn w:val="Normal"/>
    <w:rsid w:val="00ED61B2"/>
    <w:pPr>
      <w:suppressAutoHyphens/>
      <w:autoSpaceDE w:val="0"/>
      <w:autoSpaceDN w:val="0"/>
      <w:adjustRightInd w:val="0"/>
      <w:spacing w:after="283" w:line="380" w:lineRule="atLeast"/>
      <w:textAlignment w:val="center"/>
    </w:pPr>
    <w:rPr>
      <w:rFonts w:ascii="Arial" w:eastAsia="Times New Roman" w:hAnsi="Arial"/>
      <w:bCs/>
      <w:color w:val="007073"/>
      <w:kern w:val="0"/>
      <w:sz w:val="30"/>
      <w:szCs w:val="26"/>
      <w:lang w:val="en-US" w:eastAsia="en-NZ"/>
    </w:rPr>
  </w:style>
  <w:style w:type="paragraph" w:customStyle="1" w:styleId="bullet1last">
    <w:name w:val="bullet 1 last"/>
    <w:basedOn w:val="bullet10"/>
    <w:qFormat/>
    <w:rsid w:val="0031093E"/>
    <w:pPr>
      <w:numPr>
        <w:numId w:val="0"/>
      </w:numPr>
      <w:spacing w:after="170"/>
      <w:ind w:left="357" w:hanging="357"/>
    </w:pPr>
  </w:style>
  <w:style w:type="paragraph" w:styleId="NormalWeb">
    <w:name w:val="Normal (Web)"/>
    <w:basedOn w:val="Normal"/>
    <w:uiPriority w:val="99"/>
    <w:unhideWhenUsed/>
    <w:rsid w:val="0031093E"/>
    <w:pPr>
      <w:spacing w:before="100" w:beforeAutospacing="1" w:after="100" w:afterAutospacing="1" w:line="240" w:lineRule="auto"/>
    </w:pPr>
    <w:rPr>
      <w:rFonts w:ascii="Times New Roman" w:eastAsia="Times New Roman" w:hAnsi="Times New Roman" w:cs="Times New Roman"/>
      <w:kern w:val="0"/>
      <w:sz w:val="24"/>
      <w:szCs w:val="24"/>
      <w:lang w:eastAsia="en-NZ"/>
    </w:rPr>
  </w:style>
  <w:style w:type="table" w:customStyle="1" w:styleId="Style1">
    <w:name w:val="Style1"/>
    <w:basedOn w:val="TableNormal"/>
    <w:uiPriority w:val="99"/>
    <w:rsid w:val="00B63716"/>
    <w:tblPr/>
  </w:style>
  <w:style w:type="table" w:customStyle="1" w:styleId="MACreport">
    <w:name w:val="MAC report"/>
    <w:basedOn w:val="TableNormal"/>
    <w:uiPriority w:val="59"/>
    <w:rsid w:val="00AF6EF7"/>
    <w:rPr>
      <w:rFonts w:ascii="Verdana" w:hAnsi="Verdana"/>
    </w:rPr>
    <w:tblPr>
      <w:tblBorders>
        <w:top w:val="single" w:sz="2" w:space="0" w:color="1F497D" w:themeColor="text2"/>
        <w:left w:val="single" w:sz="2" w:space="0" w:color="1F497D" w:themeColor="text2"/>
        <w:bottom w:val="single" w:sz="2" w:space="0" w:color="1F497D" w:themeColor="text2"/>
        <w:right w:val="single" w:sz="2" w:space="0" w:color="1F497D" w:themeColor="text2"/>
        <w:insideH w:val="single" w:sz="2" w:space="0" w:color="1F497D" w:themeColor="text2"/>
        <w:insideV w:val="single" w:sz="2" w:space="0" w:color="1F497D" w:themeColor="text2"/>
      </w:tblBorders>
    </w:tblPr>
    <w:tcPr>
      <w:vAlign w:val="center"/>
    </w:tcPr>
  </w:style>
  <w:style w:type="table" w:styleId="DarkList-Accent1">
    <w:name w:val="Dark List Accent 1"/>
    <w:basedOn w:val="TableNormal"/>
    <w:uiPriority w:val="70"/>
    <w:rsid w:val="00AF6EF7"/>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ghtShading-Accent1">
    <w:name w:val="Light Shading Accent 1"/>
    <w:basedOn w:val="TableNormal"/>
    <w:uiPriority w:val="60"/>
    <w:rsid w:val="00AF6EF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2-Accent2">
    <w:name w:val="Medium Grid 2 Accent 2"/>
    <w:basedOn w:val="TableNormal"/>
    <w:uiPriority w:val="68"/>
    <w:rsid w:val="00AF6EF7"/>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AF6EF7"/>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ghtShading-Accent5">
    <w:name w:val="Light Shading Accent 5"/>
    <w:basedOn w:val="TableNormal"/>
    <w:uiPriority w:val="60"/>
    <w:rsid w:val="00AF6EF7"/>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DecimalAligned">
    <w:name w:val="Decimal Aligned"/>
    <w:basedOn w:val="Normal"/>
    <w:uiPriority w:val="40"/>
    <w:qFormat/>
    <w:rsid w:val="00AF6EF7"/>
    <w:pPr>
      <w:tabs>
        <w:tab w:val="decimal" w:pos="360"/>
      </w:tabs>
      <w:spacing w:after="200" w:line="276" w:lineRule="auto"/>
    </w:pPr>
    <w:rPr>
      <w:rFonts w:asciiTheme="minorHAnsi" w:eastAsiaTheme="minorHAnsi" w:hAnsiTheme="minorHAnsi" w:cstheme="minorBidi"/>
      <w:kern w:val="0"/>
      <w:sz w:val="22"/>
      <w:szCs w:val="22"/>
      <w:lang w:val="en-US" w:eastAsia="ja-JP"/>
    </w:rPr>
  </w:style>
  <w:style w:type="table" w:styleId="MediumShading2-Accent5">
    <w:name w:val="Medium Shading 2 Accent 5"/>
    <w:basedOn w:val="TableNormal"/>
    <w:uiPriority w:val="64"/>
    <w:rsid w:val="00AF6EF7"/>
    <w:rPr>
      <w:rFonts w:asciiTheme="minorHAnsi" w:eastAsiaTheme="minorEastAsia" w:hAnsiTheme="minorHAnsi" w:cstheme="minorBidi"/>
      <w:sz w:val="22"/>
      <w:szCs w:val="22"/>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1">
    <w:name w:val="Light List Accent 1"/>
    <w:basedOn w:val="TableNormal"/>
    <w:uiPriority w:val="61"/>
    <w:rsid w:val="00AF6EF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4">
    <w:name w:val="Light Shading Accent 4"/>
    <w:basedOn w:val="TableNormal"/>
    <w:uiPriority w:val="60"/>
    <w:rsid w:val="00AF6EF7"/>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ColorfulShading-Accent1">
    <w:name w:val="Colorful Shading Accent 1"/>
    <w:basedOn w:val="TableNormal"/>
    <w:uiPriority w:val="71"/>
    <w:rsid w:val="00AF6EF7"/>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Tabletemp1">
    <w:name w:val="Table temp1"/>
    <w:basedOn w:val="TableNormal"/>
    <w:next w:val="TableGrid"/>
    <w:uiPriority w:val="59"/>
    <w:rsid w:val="00AF69D9"/>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heading">
    <w:name w:val="Figure_heading"/>
    <w:basedOn w:val="Normal"/>
    <w:link w:val="FigureheadingChar"/>
    <w:qFormat/>
    <w:rsid w:val="009E617B"/>
    <w:pPr>
      <w:tabs>
        <w:tab w:val="left" w:pos="1276"/>
      </w:tabs>
      <w:spacing w:after="60" w:line="240" w:lineRule="auto"/>
      <w:ind w:left="1276" w:hanging="1276"/>
    </w:pPr>
    <w:rPr>
      <w:b/>
    </w:rPr>
  </w:style>
  <w:style w:type="paragraph" w:styleId="CommentSubject">
    <w:name w:val="annotation subject"/>
    <w:basedOn w:val="CommentText"/>
    <w:next w:val="CommentText"/>
    <w:link w:val="CommentSubjectChar"/>
    <w:uiPriority w:val="99"/>
    <w:semiHidden/>
    <w:rsid w:val="002B2F6F"/>
    <w:pPr>
      <w:suppressAutoHyphens w:val="0"/>
      <w:autoSpaceDE/>
      <w:autoSpaceDN/>
      <w:adjustRightInd/>
      <w:spacing w:after="120" w:line="240" w:lineRule="auto"/>
      <w:textAlignment w:val="auto"/>
    </w:pPr>
    <w:rPr>
      <w:rFonts w:ascii="Verdana" w:eastAsia="Calibri" w:hAnsi="Verdana" w:cs="Arial"/>
      <w:b/>
      <w:bCs/>
      <w:color w:val="auto"/>
      <w:kern w:val="28"/>
      <w:lang w:val="en-NZ" w:eastAsia="en-US"/>
    </w:rPr>
  </w:style>
  <w:style w:type="character" w:customStyle="1" w:styleId="FigureheadingChar">
    <w:name w:val="Figure_heading Char"/>
    <w:basedOn w:val="DefaultParagraphFont"/>
    <w:link w:val="Figureheading"/>
    <w:rsid w:val="009E617B"/>
    <w:rPr>
      <w:rFonts w:ascii="Verdana" w:hAnsi="Verdana" w:cs="Arial"/>
      <w:b/>
      <w:kern w:val="28"/>
    </w:rPr>
  </w:style>
  <w:style w:type="character" w:customStyle="1" w:styleId="CommentSubjectChar">
    <w:name w:val="Comment Subject Char"/>
    <w:basedOn w:val="CommentTextChar"/>
    <w:link w:val="CommentSubject"/>
    <w:uiPriority w:val="99"/>
    <w:semiHidden/>
    <w:rsid w:val="002B2F6F"/>
    <w:rPr>
      <w:rFonts w:ascii="Verdana" w:eastAsia="Times New Roman" w:hAnsi="Verdana" w:cs="Arial"/>
      <w:b/>
      <w:bCs/>
      <w:color w:val="000000"/>
      <w:kern w:val="28"/>
      <w:lang w:val="en-GB" w:eastAsia="x-none"/>
    </w:rPr>
  </w:style>
  <w:style w:type="paragraph" w:styleId="Revision">
    <w:name w:val="Revision"/>
    <w:hidden/>
    <w:uiPriority w:val="99"/>
    <w:semiHidden/>
    <w:rsid w:val="009151E2"/>
    <w:rPr>
      <w:rFonts w:ascii="Verdana" w:hAnsi="Verdana" w:cs="Arial"/>
      <w:kern w:val="28"/>
    </w:rPr>
  </w:style>
  <w:style w:type="paragraph" w:customStyle="1" w:styleId="CharChar5">
    <w:name w:val="Char Char5"/>
    <w:basedOn w:val="Normal"/>
    <w:rsid w:val="002C464A"/>
    <w:pPr>
      <w:spacing w:after="160" w:line="240" w:lineRule="exact"/>
    </w:pPr>
    <w:rPr>
      <w:rFonts w:ascii="Tahoma" w:eastAsia="Times New Roman" w:hAnsi="Tahoma" w:cs="Times New Roman"/>
      <w:ker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29.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footer" Target="footer6.xml"/></Relationships>
</file>

<file path=word/_rels/footnotes.xml.rels><?xml version="1.0" encoding="UTF-8" standalone="yes"?>
<Relationships xmlns="http://schemas.openxmlformats.org/package/2006/relationships"><Relationship Id="rId1" Type="http://schemas.openxmlformats.org/officeDocument/2006/relationships/hyperlink" Target="http://www.justice.govt.nz/justice-sector/statistics/justice-sector-working-papers/justice-sector-offence-seriousness-score-fa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39E2A-4B50-4A70-84BA-3EAE48B9F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48</Pages>
  <Words>11019</Words>
  <Characters>62813</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Ministry of Social Development</Company>
  <LinksUpToDate>false</LinksUpToDate>
  <CharactersWithSpaces>73685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Johnson</dc:creator>
  <cp:lastModifiedBy>Philip Spier</cp:lastModifiedBy>
  <cp:revision>3</cp:revision>
  <cp:lastPrinted>2015-07-21T04:15:00Z</cp:lastPrinted>
  <dcterms:created xsi:type="dcterms:W3CDTF">2016-06-28T21:51:00Z</dcterms:created>
  <dcterms:modified xsi:type="dcterms:W3CDTF">2016-08-25T00:46:00Z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A8538622</vt:lpwstr>
  </property>
  <property fmtid="{D5CDD505-2E9C-101B-9397-08002B2CF9AE}" pid="4" name="Objective-Title">
    <vt:lpwstr>Reoffending patterns for recipients of supervision-type orders - publication copy June 2016</vt:lpwstr>
  </property>
  <property fmtid="{D5CDD505-2E9C-101B-9397-08002B2CF9AE}" pid="5" name="Objective-Comment">
    <vt:lpwstr/>
  </property>
  <property fmtid="{D5CDD505-2E9C-101B-9397-08002B2CF9AE}" pid="6" name="Objective-CreationStamp">
    <vt:filetime>2015-12-07T22:56:46Z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2016-06-28T21:48:29Z</vt:filetime>
  </property>
  <property fmtid="{D5CDD505-2E9C-101B-9397-08002B2CF9AE}" pid="10" name="Objective-ModificationStamp">
    <vt:filetime>2016-06-28T21:48:29Z</vt:filetime>
  </property>
  <property fmtid="{D5CDD505-2E9C-101B-9397-08002B2CF9AE}" pid="11" name="Objective-Owner">
    <vt:lpwstr>Philip Spier</vt:lpwstr>
  </property>
  <property fmtid="{D5CDD505-2E9C-101B-9397-08002B2CF9AE}" pid="12" name="Objective-Path">
    <vt:lpwstr>Global Folder:MSD INFORMATION REPOSITORY:Social Research &amp; Evaluation:Youth:Fresh Start for Youth Offenders:Youth Court Supervision Orders:Offending patterns for recipients of Youth Court supervision orders  June 2015:</vt:lpwstr>
  </property>
  <property fmtid="{D5CDD505-2E9C-101B-9397-08002B2CF9AE}" pid="13" name="Objective-Parent">
    <vt:lpwstr>Offending patterns for recipients of Youth Court supervision orders  June 2015</vt:lpwstr>
  </property>
  <property fmtid="{D5CDD505-2E9C-101B-9397-08002B2CF9AE}" pid="14" name="Objective-State">
    <vt:lpwstr>Published</vt:lpwstr>
  </property>
  <property fmtid="{D5CDD505-2E9C-101B-9397-08002B2CF9AE}" pid="15" name="Objective-Version">
    <vt:lpwstr>19.0</vt:lpwstr>
  </property>
  <property fmtid="{D5CDD505-2E9C-101B-9397-08002B2CF9AE}" pid="16" name="Objective-VersionNumber">
    <vt:r8>25</vt:r8>
  </property>
  <property fmtid="{D5CDD505-2E9C-101B-9397-08002B2CF9AE}" pid="17" name="Objective-VersionComment">
    <vt:lpwstr/>
  </property>
  <property fmtid="{D5CDD505-2E9C-101B-9397-08002B2CF9AE}" pid="18" name="Objective-FileNumber">
    <vt:lpwstr>SR/YO/29/10-3207</vt:lpwstr>
  </property>
  <property fmtid="{D5CDD505-2E9C-101B-9397-08002B2CF9AE}" pid="19" name="Objective-Classification">
    <vt:lpwstr>[Inherited - In Confidence]</vt:lpwstr>
  </property>
  <property fmtid="{D5CDD505-2E9C-101B-9397-08002B2CF9AE}" pid="20" name="Objective-Caveats">
    <vt:lpwstr/>
  </property>
  <property fmtid="{D5CDD505-2E9C-101B-9397-08002B2CF9AE}" pid="21" name="Objective-Document Status [system]">
    <vt:lpwstr>Work in Progress</vt:lpwstr>
  </property>
  <property fmtid="{D5CDD505-2E9C-101B-9397-08002B2CF9AE}" pid="22" name="Objective-Email is Vaulted? [system]">
    <vt:lpwstr/>
  </property>
</Properties>
</file>