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003DAB" w14:textId="77777777" w:rsidR="00301F2C" w:rsidRDefault="00BA757F">
      <w:pPr>
        <w:pStyle w:val="Heading2"/>
      </w:pPr>
      <w:r>
        <w:t xml:space="preserve">Why strategic planning matters: a </w:t>
      </w:r>
      <w:r w:rsidR="004C418D">
        <w:t xml:space="preserve">case study </w:t>
      </w:r>
      <w:r>
        <w:t>approach to examining industrial land use planning and development in Melbourne</w:t>
      </w:r>
      <w:bookmarkStart w:id="0" w:name="_GoBack"/>
      <w:bookmarkEnd w:id="0"/>
      <w:r>
        <w:t>.</w:t>
      </w:r>
    </w:p>
    <w:p w14:paraId="0E4AB82B" w14:textId="77777777" w:rsidR="00301F2C" w:rsidRDefault="00301F2C">
      <w:pPr>
        <w:jc w:val="center"/>
        <w:rPr>
          <w:rFonts w:ascii="Arial" w:eastAsia="Arial" w:hAnsi="Arial" w:cs="Arial"/>
          <w:sz w:val="20"/>
          <w:szCs w:val="20"/>
        </w:rPr>
      </w:pPr>
    </w:p>
    <w:p w14:paraId="63880496" w14:textId="77777777" w:rsidR="00222679" w:rsidRDefault="00222679">
      <w:pPr>
        <w:jc w:val="center"/>
        <w:rPr>
          <w:rFonts w:ascii="Arial" w:eastAsia="Arial" w:hAnsi="Arial" w:cs="Arial"/>
          <w:sz w:val="20"/>
          <w:szCs w:val="20"/>
        </w:rPr>
      </w:pPr>
    </w:p>
    <w:p w14:paraId="7424ECD2" w14:textId="77777777" w:rsidR="009A23B7" w:rsidRDefault="009A23B7" w:rsidP="009A23B7">
      <w:pPr>
        <w:jc w:val="center"/>
        <w:rPr>
          <w:rFonts w:ascii="Arial" w:eastAsia="Arial" w:hAnsi="Arial" w:cs="Arial"/>
          <w:b/>
          <w:sz w:val="20"/>
          <w:szCs w:val="20"/>
        </w:rPr>
      </w:pPr>
      <w:r>
        <w:rPr>
          <w:rFonts w:ascii="Arial" w:eastAsia="Arial" w:hAnsi="Arial" w:cs="Arial"/>
          <w:b/>
          <w:sz w:val="20"/>
          <w:szCs w:val="20"/>
        </w:rPr>
        <w:t>Peter Elliott*</w:t>
      </w:r>
    </w:p>
    <w:p w14:paraId="479E1792" w14:textId="77777777" w:rsidR="009A23B7" w:rsidRDefault="009A23B7" w:rsidP="009A23B7">
      <w:pPr>
        <w:jc w:val="center"/>
        <w:rPr>
          <w:rFonts w:ascii="Arial" w:eastAsia="Arial" w:hAnsi="Arial" w:cs="Arial"/>
          <w:b/>
          <w:sz w:val="20"/>
          <w:szCs w:val="20"/>
        </w:rPr>
      </w:pPr>
      <w:proofErr w:type="gramStart"/>
      <w:r>
        <w:rPr>
          <w:rFonts w:ascii="Arial" w:eastAsia="Arial" w:hAnsi="Arial" w:cs="Arial"/>
          <w:b/>
          <w:sz w:val="20"/>
          <w:szCs w:val="20"/>
        </w:rPr>
        <w:t>Department of Environment, Land, Water and Planning</w:t>
      </w:r>
      <w:r w:rsidR="0009242D">
        <w:rPr>
          <w:rFonts w:ascii="Arial" w:eastAsia="Arial" w:hAnsi="Arial" w:cs="Arial"/>
          <w:b/>
          <w:sz w:val="20"/>
          <w:szCs w:val="20"/>
        </w:rPr>
        <w:t>, State Government of Victoria.</w:t>
      </w:r>
      <w:proofErr w:type="gramEnd"/>
    </w:p>
    <w:p w14:paraId="16FB0971" w14:textId="77777777" w:rsidR="009A23B7" w:rsidRDefault="009A23B7" w:rsidP="009A23B7">
      <w:pPr>
        <w:jc w:val="center"/>
        <w:rPr>
          <w:rFonts w:ascii="Arial" w:eastAsia="Arial" w:hAnsi="Arial" w:cs="Arial"/>
          <w:sz w:val="20"/>
          <w:szCs w:val="20"/>
        </w:rPr>
      </w:pPr>
      <w:r>
        <w:rPr>
          <w:rFonts w:ascii="Arial" w:eastAsia="Arial" w:hAnsi="Arial" w:cs="Arial"/>
          <w:sz w:val="20"/>
          <w:szCs w:val="20"/>
        </w:rPr>
        <w:t>*The views expressed in this paper are those of the author and should not be regarded as representing the views of the Victorian Government or the Department of Environment, Land, Water and Planning.</w:t>
      </w:r>
    </w:p>
    <w:p w14:paraId="37A5FFE1" w14:textId="77777777" w:rsidR="00301F2C" w:rsidRDefault="00301F2C">
      <w:pPr>
        <w:jc w:val="center"/>
        <w:rPr>
          <w:rFonts w:ascii="Arial" w:eastAsia="Arial" w:hAnsi="Arial" w:cs="Arial"/>
          <w:sz w:val="20"/>
          <w:szCs w:val="20"/>
        </w:rPr>
      </w:pPr>
    </w:p>
    <w:p w14:paraId="76562DAE" w14:textId="77777777" w:rsidR="00222679" w:rsidRDefault="00222679">
      <w:pPr>
        <w:jc w:val="both"/>
        <w:rPr>
          <w:rFonts w:ascii="Arial" w:eastAsia="Arial" w:hAnsi="Arial" w:cs="Arial"/>
          <w:sz w:val="20"/>
          <w:szCs w:val="20"/>
        </w:rPr>
      </w:pPr>
    </w:p>
    <w:p w14:paraId="63236F55" w14:textId="77777777" w:rsidR="00301F2C" w:rsidRDefault="00BA757F">
      <w:pPr>
        <w:jc w:val="both"/>
        <w:rPr>
          <w:rFonts w:ascii="Arial" w:eastAsia="Arial" w:hAnsi="Arial" w:cs="Arial"/>
          <w:sz w:val="20"/>
          <w:szCs w:val="20"/>
        </w:rPr>
      </w:pPr>
      <w:r>
        <w:rPr>
          <w:rFonts w:ascii="Arial" w:eastAsia="Arial" w:hAnsi="Arial" w:cs="Arial"/>
          <w:b/>
          <w:sz w:val="22"/>
          <w:szCs w:val="22"/>
        </w:rPr>
        <w:t>Abstract</w:t>
      </w:r>
      <w:r>
        <w:rPr>
          <w:rFonts w:ascii="Arial" w:eastAsia="Arial" w:hAnsi="Arial" w:cs="Arial"/>
          <w:sz w:val="22"/>
          <w:szCs w:val="22"/>
        </w:rPr>
        <w:t>:</w:t>
      </w:r>
      <w:r>
        <w:rPr>
          <w:rFonts w:ascii="Arial" w:eastAsia="Arial" w:hAnsi="Arial" w:cs="Arial"/>
          <w:sz w:val="20"/>
          <w:szCs w:val="20"/>
        </w:rPr>
        <w:t xml:space="preserve">  The Victorian economy is transitioning from an industrial economy to one based on knowledge and services. This might suggest that there is no need to plan for industrial uses. However using the measure of land consumption, industrial users across metropolitan Melbourne </w:t>
      </w:r>
      <w:proofErr w:type="gramStart"/>
      <w:r>
        <w:rPr>
          <w:rFonts w:ascii="Arial" w:eastAsia="Arial" w:hAnsi="Arial" w:cs="Arial"/>
          <w:sz w:val="20"/>
          <w:szCs w:val="20"/>
        </w:rPr>
        <w:t>consume</w:t>
      </w:r>
      <w:proofErr w:type="gramEnd"/>
      <w:r>
        <w:rPr>
          <w:rFonts w:ascii="Arial" w:eastAsia="Arial" w:hAnsi="Arial" w:cs="Arial"/>
          <w:sz w:val="20"/>
          <w:szCs w:val="20"/>
        </w:rPr>
        <w:t xml:space="preserve"> nearly 300 hectares of land per year (which is equivalent to one and a half times the urban area of North Adelaide).</w:t>
      </w:r>
    </w:p>
    <w:p w14:paraId="61730B49" w14:textId="77777777" w:rsidR="00301F2C" w:rsidRDefault="00301F2C">
      <w:pPr>
        <w:rPr>
          <w:rFonts w:ascii="Arial" w:eastAsia="Arial" w:hAnsi="Arial" w:cs="Arial"/>
          <w:sz w:val="20"/>
          <w:szCs w:val="20"/>
        </w:rPr>
      </w:pPr>
    </w:p>
    <w:p w14:paraId="1584CF95" w14:textId="77777777" w:rsidR="00301F2C" w:rsidRDefault="00BA757F">
      <w:pPr>
        <w:jc w:val="both"/>
        <w:rPr>
          <w:rFonts w:ascii="Arial" w:eastAsia="Arial" w:hAnsi="Arial" w:cs="Arial"/>
          <w:sz w:val="20"/>
          <w:szCs w:val="20"/>
        </w:rPr>
      </w:pPr>
      <w:r>
        <w:rPr>
          <w:rFonts w:ascii="Arial" w:eastAsia="Arial" w:hAnsi="Arial" w:cs="Arial"/>
          <w:sz w:val="20"/>
          <w:szCs w:val="20"/>
        </w:rPr>
        <w:t>This growth has been enabled and supported over time by consistent and long term strategic planning. By its very nature, the outcomes of strategic planning often lie far in the future. Using time series data from the Victorian Urban Development Program’s geospatial industrial land database, this paper explores the land use outcomes of strategic plans. The paper will start with a broad economic and land use analysis of metropolitan Melbourne. It will then focus on development over the last quarter of a century in Australia’s most active industrial land market, Laverton North in Melbourne’s west, to draw the linkages between strategic planning, economic structure and on the ground development.</w:t>
      </w:r>
    </w:p>
    <w:p w14:paraId="231C355D" w14:textId="77777777" w:rsidR="00301F2C" w:rsidRDefault="00301F2C">
      <w:pPr>
        <w:ind w:right="7"/>
        <w:jc w:val="both"/>
        <w:rPr>
          <w:rFonts w:ascii="Arial" w:eastAsia="Arial" w:hAnsi="Arial" w:cs="Arial"/>
          <w:sz w:val="20"/>
          <w:szCs w:val="20"/>
        </w:rPr>
      </w:pPr>
    </w:p>
    <w:p w14:paraId="0C37E709" w14:textId="77777777" w:rsidR="00222679" w:rsidRDefault="00222679">
      <w:pPr>
        <w:ind w:right="7"/>
        <w:jc w:val="both"/>
        <w:rPr>
          <w:rFonts w:ascii="Arial" w:eastAsia="Arial" w:hAnsi="Arial" w:cs="Arial"/>
          <w:sz w:val="20"/>
          <w:szCs w:val="20"/>
        </w:rPr>
      </w:pPr>
    </w:p>
    <w:p w14:paraId="57A70B3A" w14:textId="77777777" w:rsidR="00301F2C" w:rsidRDefault="00BA757F">
      <w:pPr>
        <w:pStyle w:val="Heading6"/>
        <w:rPr>
          <w:rFonts w:ascii="Arial" w:eastAsia="Arial" w:hAnsi="Arial" w:cs="Arial"/>
          <w:sz w:val="22"/>
          <w:szCs w:val="22"/>
        </w:rPr>
      </w:pPr>
      <w:r>
        <w:rPr>
          <w:rFonts w:ascii="Arial" w:eastAsia="Arial" w:hAnsi="Arial" w:cs="Arial"/>
          <w:sz w:val="22"/>
          <w:szCs w:val="22"/>
        </w:rPr>
        <w:t xml:space="preserve">Key words: </w:t>
      </w:r>
      <w:r>
        <w:rPr>
          <w:rFonts w:ascii="Arial" w:eastAsia="Arial" w:hAnsi="Arial" w:cs="Arial"/>
          <w:b w:val="0"/>
          <w:i/>
          <w:sz w:val="20"/>
          <w:szCs w:val="20"/>
        </w:rPr>
        <w:t>Industrial Land Planning; Strategic Planning; Consumption of Industrial Land; Metropolitan Melbourne; Laverton North.</w:t>
      </w:r>
    </w:p>
    <w:p w14:paraId="3E668A6F" w14:textId="77777777" w:rsidR="00301F2C" w:rsidRDefault="00301F2C">
      <w:pPr>
        <w:pStyle w:val="Heading6"/>
        <w:rPr>
          <w:rFonts w:ascii="Arial" w:eastAsia="Arial" w:hAnsi="Arial" w:cs="Arial"/>
          <w:sz w:val="22"/>
          <w:szCs w:val="22"/>
        </w:rPr>
      </w:pPr>
    </w:p>
    <w:p w14:paraId="7ED9A068" w14:textId="77777777" w:rsidR="00222679" w:rsidRPr="001B3C86" w:rsidRDefault="00222679" w:rsidP="001B3C86">
      <w:pPr>
        <w:rPr>
          <w:rFonts w:eastAsia="Arial"/>
        </w:rPr>
      </w:pPr>
    </w:p>
    <w:p w14:paraId="7DEBBF0C" w14:textId="77777777" w:rsidR="00301F2C" w:rsidRDefault="00BA757F">
      <w:pPr>
        <w:pStyle w:val="Heading6"/>
        <w:rPr>
          <w:rFonts w:ascii="Arial" w:eastAsia="Arial" w:hAnsi="Arial" w:cs="Arial"/>
          <w:sz w:val="22"/>
          <w:szCs w:val="22"/>
        </w:rPr>
      </w:pPr>
      <w:r>
        <w:rPr>
          <w:rFonts w:ascii="Arial" w:eastAsia="Arial" w:hAnsi="Arial" w:cs="Arial"/>
          <w:sz w:val="22"/>
          <w:szCs w:val="22"/>
        </w:rPr>
        <w:t>Introduction</w:t>
      </w:r>
    </w:p>
    <w:p w14:paraId="580D2692" w14:textId="77777777" w:rsidR="00301F2C" w:rsidRDefault="00301F2C">
      <w:pPr>
        <w:rPr>
          <w:rFonts w:ascii="Arial" w:eastAsia="Arial" w:hAnsi="Arial" w:cs="Arial"/>
          <w:sz w:val="20"/>
          <w:szCs w:val="20"/>
        </w:rPr>
      </w:pPr>
    </w:p>
    <w:p w14:paraId="0B8D8895"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The Victorian economy is transitioning from one based on manufacturing to one based on the production and delivery of services.  Figure 1 shows the </w:t>
      </w:r>
      <w:r w:rsidR="00BD2B5F">
        <w:rPr>
          <w:rFonts w:ascii="Arial" w:eastAsia="Arial" w:hAnsi="Arial" w:cs="Arial"/>
          <w:sz w:val="20"/>
          <w:szCs w:val="20"/>
        </w:rPr>
        <w:t>v</w:t>
      </w:r>
      <w:r>
        <w:rPr>
          <w:rFonts w:ascii="Arial" w:eastAsia="Arial" w:hAnsi="Arial" w:cs="Arial"/>
          <w:sz w:val="20"/>
          <w:szCs w:val="20"/>
        </w:rPr>
        <w:t xml:space="preserve">alue </w:t>
      </w:r>
      <w:r w:rsidR="00BD2B5F">
        <w:rPr>
          <w:rFonts w:ascii="Arial" w:eastAsia="Arial" w:hAnsi="Arial" w:cs="Arial"/>
          <w:sz w:val="20"/>
          <w:szCs w:val="20"/>
        </w:rPr>
        <w:t>a</w:t>
      </w:r>
      <w:r>
        <w:rPr>
          <w:rFonts w:ascii="Arial" w:eastAsia="Arial" w:hAnsi="Arial" w:cs="Arial"/>
          <w:sz w:val="20"/>
          <w:szCs w:val="20"/>
        </w:rPr>
        <w:t xml:space="preserve">dded by selected industries for Victoria and shows that the Victorian economy has been undergoing change for some time.  The output of </w:t>
      </w:r>
      <w:proofErr w:type="gramStart"/>
      <w:r>
        <w:rPr>
          <w:rFonts w:ascii="Arial" w:eastAsia="Arial" w:hAnsi="Arial" w:cs="Arial"/>
          <w:sz w:val="20"/>
          <w:szCs w:val="20"/>
        </w:rPr>
        <w:t>business</w:t>
      </w:r>
      <w:proofErr w:type="gramEnd"/>
      <w:r>
        <w:rPr>
          <w:rFonts w:ascii="Arial" w:eastAsia="Arial" w:hAnsi="Arial" w:cs="Arial"/>
          <w:sz w:val="20"/>
          <w:szCs w:val="20"/>
        </w:rPr>
        <w:t xml:space="preserve"> services, such as Financial and Insurance Services and Professional and Technical Services, as well as </w:t>
      </w:r>
      <w:r w:rsidR="005259C5">
        <w:rPr>
          <w:rFonts w:ascii="Arial" w:eastAsia="Arial" w:hAnsi="Arial" w:cs="Arial"/>
          <w:sz w:val="20"/>
          <w:szCs w:val="20"/>
        </w:rPr>
        <w:t>population serv</w:t>
      </w:r>
      <w:r>
        <w:rPr>
          <w:rFonts w:ascii="Arial" w:eastAsia="Arial" w:hAnsi="Arial" w:cs="Arial"/>
          <w:sz w:val="20"/>
          <w:szCs w:val="20"/>
        </w:rPr>
        <w:t>ices, such Health Care and Social Assistance,</w:t>
      </w:r>
      <w:r w:rsidR="005259C5">
        <w:rPr>
          <w:rFonts w:ascii="Arial" w:eastAsia="Arial" w:hAnsi="Arial" w:cs="Arial"/>
          <w:sz w:val="20"/>
          <w:szCs w:val="20"/>
        </w:rPr>
        <w:t xml:space="preserve"> has been</w:t>
      </w:r>
      <w:r>
        <w:rPr>
          <w:rFonts w:ascii="Arial" w:eastAsia="Arial" w:hAnsi="Arial" w:cs="Arial"/>
          <w:sz w:val="20"/>
          <w:szCs w:val="20"/>
        </w:rPr>
        <w:t xml:space="preserve"> increasing over time.  On the other hand, </w:t>
      </w:r>
      <w:r w:rsidR="009C3819">
        <w:rPr>
          <w:rFonts w:ascii="Arial" w:eastAsia="Arial" w:hAnsi="Arial" w:cs="Arial"/>
          <w:sz w:val="20"/>
          <w:szCs w:val="20"/>
        </w:rPr>
        <w:t>M</w:t>
      </w:r>
      <w:r w:rsidR="00896B46">
        <w:rPr>
          <w:rFonts w:ascii="Arial" w:eastAsia="Arial" w:hAnsi="Arial" w:cs="Arial"/>
          <w:sz w:val="20"/>
          <w:szCs w:val="20"/>
        </w:rPr>
        <w:t xml:space="preserve">anufacturing’s </w:t>
      </w:r>
      <w:r>
        <w:rPr>
          <w:rFonts w:ascii="Arial" w:eastAsia="Arial" w:hAnsi="Arial" w:cs="Arial"/>
          <w:sz w:val="20"/>
          <w:szCs w:val="20"/>
        </w:rPr>
        <w:t xml:space="preserve">output </w:t>
      </w:r>
      <w:r w:rsidR="00BD2B5F">
        <w:rPr>
          <w:rFonts w:ascii="Arial" w:eastAsia="Arial" w:hAnsi="Arial" w:cs="Arial"/>
          <w:sz w:val="20"/>
          <w:szCs w:val="20"/>
        </w:rPr>
        <w:t>has been</w:t>
      </w:r>
      <w:r>
        <w:rPr>
          <w:rFonts w:ascii="Arial" w:eastAsia="Arial" w:hAnsi="Arial" w:cs="Arial"/>
          <w:sz w:val="20"/>
          <w:szCs w:val="20"/>
        </w:rPr>
        <w:t xml:space="preserve"> relatively flat and is currently at a level similar to</w:t>
      </w:r>
      <w:r w:rsidR="00BD2B5F">
        <w:rPr>
          <w:rFonts w:ascii="Arial" w:eastAsia="Arial" w:hAnsi="Arial" w:cs="Arial"/>
          <w:sz w:val="20"/>
          <w:szCs w:val="20"/>
        </w:rPr>
        <w:t xml:space="preserve"> that of</w:t>
      </w:r>
      <w:r>
        <w:rPr>
          <w:rFonts w:ascii="Arial" w:eastAsia="Arial" w:hAnsi="Arial" w:cs="Arial"/>
          <w:sz w:val="20"/>
          <w:szCs w:val="20"/>
        </w:rPr>
        <w:t xml:space="preserve"> 25 years ago.</w:t>
      </w:r>
    </w:p>
    <w:p w14:paraId="4FBD71ED" w14:textId="77777777" w:rsidR="00301F2C" w:rsidRDefault="00301F2C">
      <w:pPr>
        <w:rPr>
          <w:rFonts w:ascii="Arial" w:eastAsia="Arial" w:hAnsi="Arial" w:cs="Arial"/>
          <w:sz w:val="20"/>
          <w:szCs w:val="20"/>
        </w:rPr>
      </w:pPr>
    </w:p>
    <w:p w14:paraId="31C87AF9"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While manufacturing has delivered a relatively stable level of output over the last 25 years, the rest of the economy has grown resulting in manufacturing’s share of the Victorian economy declining from around 14% in the early </w:t>
      </w:r>
      <w:r w:rsidR="005259C5">
        <w:rPr>
          <w:rFonts w:ascii="Arial" w:eastAsia="Arial" w:hAnsi="Arial" w:cs="Arial"/>
          <w:sz w:val="20"/>
          <w:szCs w:val="20"/>
        </w:rPr>
        <w:t>19</w:t>
      </w:r>
      <w:r>
        <w:rPr>
          <w:rFonts w:ascii="Arial" w:eastAsia="Arial" w:hAnsi="Arial" w:cs="Arial"/>
          <w:sz w:val="20"/>
          <w:szCs w:val="20"/>
        </w:rPr>
        <w:t>90s to around 7% in 2015/16.</w:t>
      </w:r>
      <w:r w:rsidR="005259C5">
        <w:rPr>
          <w:rFonts w:ascii="Arial" w:eastAsia="Arial" w:hAnsi="Arial" w:cs="Arial"/>
          <w:sz w:val="20"/>
          <w:szCs w:val="20"/>
        </w:rPr>
        <w:t xml:space="preserve">  </w:t>
      </w:r>
      <w:r>
        <w:rPr>
          <w:rFonts w:ascii="Arial" w:eastAsia="Arial" w:hAnsi="Arial" w:cs="Arial"/>
          <w:sz w:val="20"/>
          <w:szCs w:val="20"/>
        </w:rPr>
        <w:t xml:space="preserve">The level of manufacturing employment </w:t>
      </w:r>
      <w:r w:rsidR="009C3819">
        <w:rPr>
          <w:rFonts w:ascii="Arial" w:eastAsia="Arial" w:hAnsi="Arial" w:cs="Arial"/>
          <w:sz w:val="20"/>
          <w:szCs w:val="20"/>
        </w:rPr>
        <w:t>has also been decreasing</w:t>
      </w:r>
      <w:r>
        <w:rPr>
          <w:rFonts w:ascii="Arial" w:eastAsia="Arial" w:hAnsi="Arial" w:cs="Arial"/>
          <w:sz w:val="20"/>
          <w:szCs w:val="20"/>
        </w:rPr>
        <w:t>. In the</w:t>
      </w:r>
      <w:r w:rsidR="009C3819">
        <w:rPr>
          <w:rFonts w:ascii="Arial" w:eastAsia="Arial" w:hAnsi="Arial" w:cs="Arial"/>
          <w:sz w:val="20"/>
          <w:szCs w:val="20"/>
        </w:rPr>
        <w:t xml:space="preserve"> early</w:t>
      </w:r>
      <w:r>
        <w:rPr>
          <w:rFonts w:ascii="Arial" w:eastAsia="Arial" w:hAnsi="Arial" w:cs="Arial"/>
          <w:sz w:val="20"/>
          <w:szCs w:val="20"/>
        </w:rPr>
        <w:t xml:space="preserve"> 1970s one in every 3 </w:t>
      </w:r>
      <w:r w:rsidR="00BD2B5F">
        <w:rPr>
          <w:rFonts w:ascii="Arial" w:eastAsia="Arial" w:hAnsi="Arial" w:cs="Arial"/>
          <w:sz w:val="20"/>
          <w:szCs w:val="20"/>
        </w:rPr>
        <w:t>workers</w:t>
      </w:r>
      <w:r>
        <w:rPr>
          <w:rFonts w:ascii="Arial" w:eastAsia="Arial" w:hAnsi="Arial" w:cs="Arial"/>
          <w:sz w:val="20"/>
          <w:szCs w:val="20"/>
        </w:rPr>
        <w:t xml:space="preserve"> in metropolitan Melbourne were employed in manufacturing (DELWP </w:t>
      </w:r>
      <w:r w:rsidR="009C3819">
        <w:rPr>
          <w:rFonts w:ascii="Arial" w:eastAsia="Arial" w:hAnsi="Arial" w:cs="Arial"/>
          <w:sz w:val="20"/>
          <w:szCs w:val="20"/>
        </w:rPr>
        <w:t>analysis of ABS Census of Population and Housing, 1971)</w:t>
      </w:r>
      <w:r>
        <w:rPr>
          <w:rFonts w:ascii="Arial" w:eastAsia="Arial" w:hAnsi="Arial" w:cs="Arial"/>
          <w:sz w:val="20"/>
          <w:szCs w:val="20"/>
        </w:rPr>
        <w:t>.  In more recent times this ratio sits at one in every 12 (ABS Census of Population and Housing, 2011).</w:t>
      </w:r>
    </w:p>
    <w:p w14:paraId="73226F2E" w14:textId="77777777" w:rsidR="00301F2C" w:rsidRDefault="00301F2C">
      <w:pPr>
        <w:jc w:val="both"/>
        <w:rPr>
          <w:rFonts w:ascii="Arial" w:eastAsia="Arial" w:hAnsi="Arial" w:cs="Arial"/>
          <w:sz w:val="20"/>
          <w:szCs w:val="20"/>
        </w:rPr>
      </w:pPr>
    </w:p>
    <w:p w14:paraId="0B1037EB"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The decline in manufacturing’s contribution to Victoria’s economy and </w:t>
      </w:r>
      <w:r w:rsidR="005259C5">
        <w:rPr>
          <w:rFonts w:ascii="Arial" w:eastAsia="Arial" w:hAnsi="Arial" w:cs="Arial"/>
          <w:sz w:val="20"/>
          <w:szCs w:val="20"/>
        </w:rPr>
        <w:t>labour</w:t>
      </w:r>
      <w:r>
        <w:rPr>
          <w:rFonts w:ascii="Arial" w:eastAsia="Arial" w:hAnsi="Arial" w:cs="Arial"/>
          <w:sz w:val="20"/>
          <w:szCs w:val="20"/>
        </w:rPr>
        <w:t xml:space="preserve"> force raises important questions for policy makers </w:t>
      </w:r>
      <w:r w:rsidR="005259C5">
        <w:rPr>
          <w:rFonts w:ascii="Arial" w:eastAsia="Arial" w:hAnsi="Arial" w:cs="Arial"/>
          <w:sz w:val="20"/>
          <w:szCs w:val="20"/>
        </w:rPr>
        <w:t xml:space="preserve">around the requirement </w:t>
      </w:r>
      <w:r>
        <w:rPr>
          <w:rFonts w:ascii="Arial" w:eastAsia="Arial" w:hAnsi="Arial" w:cs="Arial"/>
          <w:sz w:val="20"/>
          <w:szCs w:val="20"/>
        </w:rPr>
        <w:t>to maintain an appropriate supply of industrial land for a sector</w:t>
      </w:r>
      <w:r w:rsidR="005259C5">
        <w:rPr>
          <w:rFonts w:ascii="Arial" w:eastAsia="Arial" w:hAnsi="Arial" w:cs="Arial"/>
          <w:sz w:val="20"/>
          <w:szCs w:val="20"/>
        </w:rPr>
        <w:t xml:space="preserve"> that appears to be </w:t>
      </w:r>
      <w:r>
        <w:rPr>
          <w:rFonts w:ascii="Arial" w:eastAsia="Arial" w:hAnsi="Arial" w:cs="Arial"/>
          <w:sz w:val="20"/>
          <w:szCs w:val="20"/>
        </w:rPr>
        <w:t xml:space="preserve">in decline. </w:t>
      </w:r>
      <w:r w:rsidR="005259C5">
        <w:rPr>
          <w:rFonts w:ascii="Arial" w:eastAsia="Arial" w:hAnsi="Arial" w:cs="Arial"/>
          <w:sz w:val="20"/>
          <w:szCs w:val="20"/>
        </w:rPr>
        <w:t xml:space="preserve"> </w:t>
      </w:r>
      <w:r>
        <w:rPr>
          <w:rFonts w:ascii="Arial" w:eastAsia="Arial" w:hAnsi="Arial" w:cs="Arial"/>
          <w:sz w:val="20"/>
          <w:szCs w:val="20"/>
        </w:rPr>
        <w:t xml:space="preserve">This may lead to a situation where planners </w:t>
      </w:r>
      <w:r w:rsidR="004C418D">
        <w:rPr>
          <w:rFonts w:ascii="Arial" w:eastAsia="Arial" w:hAnsi="Arial" w:cs="Arial"/>
          <w:sz w:val="20"/>
          <w:szCs w:val="20"/>
        </w:rPr>
        <w:t xml:space="preserve">may </w:t>
      </w:r>
      <w:r>
        <w:rPr>
          <w:rFonts w:ascii="Arial" w:eastAsia="Arial" w:hAnsi="Arial" w:cs="Arial"/>
          <w:sz w:val="20"/>
          <w:szCs w:val="20"/>
        </w:rPr>
        <w:t>think there is no longer a need to provide a substantial supply of i</w:t>
      </w:r>
      <w:r w:rsidR="005259C5">
        <w:rPr>
          <w:rFonts w:ascii="Arial" w:eastAsia="Arial" w:hAnsi="Arial" w:cs="Arial"/>
          <w:sz w:val="20"/>
          <w:szCs w:val="20"/>
        </w:rPr>
        <w:t>ndustrial land.</w:t>
      </w:r>
    </w:p>
    <w:p w14:paraId="083DDDC2" w14:textId="77777777" w:rsidR="00301F2C" w:rsidRDefault="00301F2C">
      <w:pPr>
        <w:jc w:val="both"/>
        <w:rPr>
          <w:rFonts w:ascii="Arial" w:eastAsia="Arial" w:hAnsi="Arial" w:cs="Arial"/>
          <w:sz w:val="20"/>
          <w:szCs w:val="20"/>
        </w:rPr>
      </w:pPr>
    </w:p>
    <w:p w14:paraId="48711579" w14:textId="77777777" w:rsidR="005259C5" w:rsidRDefault="00BA757F" w:rsidP="005259C5">
      <w:pPr>
        <w:jc w:val="both"/>
        <w:rPr>
          <w:rFonts w:ascii="Arial" w:eastAsia="Arial" w:hAnsi="Arial" w:cs="Arial"/>
          <w:sz w:val="20"/>
          <w:szCs w:val="20"/>
        </w:rPr>
      </w:pPr>
      <w:r>
        <w:rPr>
          <w:rFonts w:ascii="Arial" w:eastAsia="Arial" w:hAnsi="Arial" w:cs="Arial"/>
          <w:sz w:val="20"/>
          <w:szCs w:val="20"/>
        </w:rPr>
        <w:t>However the use of industrial land in the post-industrial city is transforming from the location of manufacturing plants to</w:t>
      </w:r>
      <w:r w:rsidR="00BD2B5F">
        <w:rPr>
          <w:rFonts w:ascii="Arial" w:eastAsia="Arial" w:hAnsi="Arial" w:cs="Arial"/>
          <w:sz w:val="20"/>
          <w:szCs w:val="20"/>
        </w:rPr>
        <w:t xml:space="preserve"> one that houses</w:t>
      </w:r>
      <w:r>
        <w:rPr>
          <w:rFonts w:ascii="Arial" w:eastAsia="Arial" w:hAnsi="Arial" w:cs="Arial"/>
          <w:sz w:val="20"/>
          <w:szCs w:val="20"/>
        </w:rPr>
        <w:t xml:space="preserve"> a range of services that support the city</w:t>
      </w:r>
      <w:r w:rsidR="005259C5">
        <w:rPr>
          <w:rFonts w:ascii="Arial" w:eastAsia="Arial" w:hAnsi="Arial" w:cs="Arial"/>
          <w:sz w:val="20"/>
          <w:szCs w:val="20"/>
        </w:rPr>
        <w:t xml:space="preserve">, particularly </w:t>
      </w:r>
      <w:proofErr w:type="gramStart"/>
      <w:r>
        <w:rPr>
          <w:rFonts w:ascii="Arial" w:eastAsia="Arial" w:hAnsi="Arial" w:cs="Arial"/>
          <w:sz w:val="20"/>
          <w:szCs w:val="20"/>
        </w:rPr>
        <w:t>large scale</w:t>
      </w:r>
      <w:proofErr w:type="gramEnd"/>
      <w:r>
        <w:rPr>
          <w:rFonts w:ascii="Arial" w:eastAsia="Arial" w:hAnsi="Arial" w:cs="Arial"/>
          <w:sz w:val="20"/>
          <w:szCs w:val="20"/>
        </w:rPr>
        <w:t xml:space="preserve"> logi</w:t>
      </w:r>
      <w:r w:rsidR="005259C5">
        <w:rPr>
          <w:rFonts w:ascii="Arial" w:eastAsia="Arial" w:hAnsi="Arial" w:cs="Arial"/>
          <w:sz w:val="20"/>
          <w:szCs w:val="20"/>
        </w:rPr>
        <w:t>stics and distribution services</w:t>
      </w:r>
      <w:r>
        <w:rPr>
          <w:rFonts w:ascii="Arial" w:eastAsia="Arial" w:hAnsi="Arial" w:cs="Arial"/>
          <w:sz w:val="20"/>
          <w:szCs w:val="20"/>
        </w:rPr>
        <w:t>.  Dicken observes, “…distribution rarely makes an appearance on the stage.  It remains hidden, mainly confined to the specialist fields of supply chain management and transportation.  The distribution processes get taken for granted.” (2007</w:t>
      </w:r>
      <w:r w:rsidR="00545157">
        <w:rPr>
          <w:rFonts w:ascii="Arial" w:eastAsia="Arial" w:hAnsi="Arial" w:cs="Arial"/>
          <w:sz w:val="20"/>
          <w:szCs w:val="20"/>
        </w:rPr>
        <w:t>,</w:t>
      </w:r>
      <w:r>
        <w:rPr>
          <w:rFonts w:ascii="Arial" w:eastAsia="Arial" w:hAnsi="Arial" w:cs="Arial"/>
          <w:sz w:val="20"/>
          <w:szCs w:val="20"/>
        </w:rPr>
        <w:t xml:space="preserve"> </w:t>
      </w:r>
      <w:r w:rsidR="00545157">
        <w:rPr>
          <w:rFonts w:ascii="Arial" w:eastAsia="Arial" w:hAnsi="Arial" w:cs="Arial"/>
          <w:sz w:val="20"/>
          <w:szCs w:val="20"/>
        </w:rPr>
        <w:t>p.</w:t>
      </w:r>
      <w:r w:rsidR="00C524BE">
        <w:rPr>
          <w:rFonts w:ascii="Arial" w:eastAsia="Arial" w:hAnsi="Arial" w:cs="Arial"/>
          <w:sz w:val="20"/>
          <w:szCs w:val="20"/>
        </w:rPr>
        <w:t xml:space="preserve"> </w:t>
      </w:r>
      <w:r>
        <w:rPr>
          <w:rFonts w:ascii="Arial" w:eastAsia="Arial" w:hAnsi="Arial" w:cs="Arial"/>
          <w:sz w:val="20"/>
          <w:szCs w:val="20"/>
        </w:rPr>
        <w:t>410).  While the operation of the logistics and distribution industries may appear hidden, they have a significant impact on land use in the city as they require access to international gateways</w:t>
      </w:r>
      <w:r w:rsidR="00BD2B5F">
        <w:rPr>
          <w:rFonts w:ascii="Arial" w:eastAsia="Arial" w:hAnsi="Arial" w:cs="Arial"/>
          <w:sz w:val="20"/>
          <w:szCs w:val="20"/>
        </w:rPr>
        <w:t>,</w:t>
      </w:r>
      <w:r>
        <w:rPr>
          <w:rFonts w:ascii="Arial" w:eastAsia="Arial" w:hAnsi="Arial" w:cs="Arial"/>
          <w:sz w:val="20"/>
          <w:szCs w:val="20"/>
        </w:rPr>
        <w:t xml:space="preserve"> such as seaports</w:t>
      </w:r>
      <w:r w:rsidR="00BD2B5F">
        <w:rPr>
          <w:rFonts w:ascii="Arial" w:eastAsia="Arial" w:hAnsi="Arial" w:cs="Arial"/>
          <w:sz w:val="20"/>
          <w:szCs w:val="20"/>
        </w:rPr>
        <w:t xml:space="preserve"> and airports, </w:t>
      </w:r>
      <w:r>
        <w:rPr>
          <w:rFonts w:ascii="Arial" w:eastAsia="Arial" w:hAnsi="Arial" w:cs="Arial"/>
          <w:sz w:val="20"/>
          <w:szCs w:val="20"/>
        </w:rPr>
        <w:lastRenderedPageBreak/>
        <w:t>high capacity transport</w:t>
      </w:r>
      <w:r w:rsidR="00BD2B5F">
        <w:rPr>
          <w:rFonts w:ascii="Arial" w:eastAsia="Arial" w:hAnsi="Arial" w:cs="Arial"/>
          <w:sz w:val="20"/>
          <w:szCs w:val="20"/>
        </w:rPr>
        <w:t xml:space="preserve"> infrastructure</w:t>
      </w:r>
      <w:r>
        <w:rPr>
          <w:rFonts w:ascii="Arial" w:eastAsia="Arial" w:hAnsi="Arial" w:cs="Arial"/>
          <w:sz w:val="20"/>
          <w:szCs w:val="20"/>
        </w:rPr>
        <w:t xml:space="preserve"> as well as buildings and land or “organisational space” (Hesse</w:t>
      </w:r>
      <w:r w:rsidR="00545157">
        <w:rPr>
          <w:rFonts w:ascii="Arial" w:eastAsia="Arial" w:hAnsi="Arial" w:cs="Arial"/>
          <w:sz w:val="20"/>
          <w:szCs w:val="20"/>
        </w:rPr>
        <w:t>,</w:t>
      </w:r>
      <w:r>
        <w:rPr>
          <w:rFonts w:ascii="Arial" w:eastAsia="Arial" w:hAnsi="Arial" w:cs="Arial"/>
          <w:sz w:val="20"/>
          <w:szCs w:val="20"/>
        </w:rPr>
        <w:t xml:space="preserve"> 2008, </w:t>
      </w:r>
      <w:r w:rsidR="00545157">
        <w:rPr>
          <w:rFonts w:ascii="Arial" w:eastAsia="Arial" w:hAnsi="Arial" w:cs="Arial"/>
          <w:sz w:val="20"/>
          <w:szCs w:val="20"/>
        </w:rPr>
        <w:t>p.</w:t>
      </w:r>
      <w:r>
        <w:rPr>
          <w:rFonts w:ascii="Arial" w:eastAsia="Arial" w:hAnsi="Arial" w:cs="Arial"/>
          <w:sz w:val="20"/>
          <w:szCs w:val="20"/>
        </w:rPr>
        <w:t xml:space="preserve">4) to store, repackage and distribute goods.  This type of activity does not occur evenly </w:t>
      </w:r>
      <w:r w:rsidR="005259C5">
        <w:rPr>
          <w:rFonts w:ascii="Arial" w:eastAsia="Arial" w:hAnsi="Arial" w:cs="Arial"/>
          <w:sz w:val="20"/>
          <w:szCs w:val="20"/>
        </w:rPr>
        <w:t>across</w:t>
      </w:r>
      <w:r>
        <w:rPr>
          <w:rFonts w:ascii="Arial" w:eastAsia="Arial" w:hAnsi="Arial" w:cs="Arial"/>
          <w:sz w:val="20"/>
          <w:szCs w:val="20"/>
        </w:rPr>
        <w:t xml:space="preserve"> the city.  In metropolitan Melbourne, this activity is quite </w:t>
      </w:r>
      <w:r w:rsidR="005259C5">
        <w:rPr>
          <w:rFonts w:ascii="Arial" w:eastAsia="Arial" w:hAnsi="Arial" w:cs="Arial"/>
          <w:sz w:val="20"/>
          <w:szCs w:val="20"/>
        </w:rPr>
        <w:t>concentrated; o</w:t>
      </w:r>
      <w:r>
        <w:rPr>
          <w:rFonts w:ascii="Arial" w:eastAsia="Arial" w:hAnsi="Arial" w:cs="Arial"/>
          <w:sz w:val="20"/>
          <w:szCs w:val="20"/>
        </w:rPr>
        <w:t>ne of these concentrations is Laverton North.</w:t>
      </w:r>
    </w:p>
    <w:p w14:paraId="35518D10" w14:textId="77777777" w:rsidR="00AF3CF7" w:rsidRDefault="00AF3CF7" w:rsidP="005259C5">
      <w:pPr>
        <w:jc w:val="both"/>
        <w:rPr>
          <w:rFonts w:ascii="Arial" w:eastAsia="Arial" w:hAnsi="Arial" w:cs="Arial"/>
          <w:sz w:val="20"/>
          <w:szCs w:val="20"/>
        </w:rPr>
      </w:pPr>
    </w:p>
    <w:p w14:paraId="149D6AF1" w14:textId="77777777" w:rsidR="00301F2C" w:rsidRDefault="00BA757F">
      <w:pPr>
        <w:jc w:val="center"/>
        <w:rPr>
          <w:rFonts w:ascii="Arial" w:eastAsia="Arial" w:hAnsi="Arial" w:cs="Arial"/>
          <w:sz w:val="20"/>
          <w:szCs w:val="20"/>
        </w:rPr>
      </w:pPr>
      <w:r>
        <w:rPr>
          <w:rFonts w:ascii="Arial" w:eastAsia="Arial" w:hAnsi="Arial" w:cs="Arial"/>
          <w:b/>
          <w:sz w:val="20"/>
          <w:szCs w:val="20"/>
        </w:rPr>
        <w:t>Figure 1:</w:t>
      </w:r>
      <w:r>
        <w:rPr>
          <w:rFonts w:ascii="Arial" w:eastAsia="Arial" w:hAnsi="Arial" w:cs="Arial"/>
          <w:sz w:val="20"/>
          <w:szCs w:val="20"/>
        </w:rPr>
        <w:t xml:space="preserve"> Victorian Gross State Product, selected industries, 1989-90 to 2015-16.</w:t>
      </w:r>
    </w:p>
    <w:p w14:paraId="761C6801" w14:textId="77777777" w:rsidR="00301F2C" w:rsidRDefault="00BA757F">
      <w:pPr>
        <w:jc w:val="center"/>
        <w:rPr>
          <w:rFonts w:ascii="Arial" w:eastAsia="Arial" w:hAnsi="Arial" w:cs="Arial"/>
          <w:sz w:val="20"/>
          <w:szCs w:val="20"/>
        </w:rPr>
      </w:pPr>
      <w:r>
        <w:rPr>
          <w:rFonts w:ascii="Arial" w:eastAsia="Arial" w:hAnsi="Arial" w:cs="Arial"/>
          <w:sz w:val="20"/>
          <w:szCs w:val="20"/>
        </w:rPr>
        <w:t>(Source: ABS catalogue number 5220.0)</w:t>
      </w:r>
    </w:p>
    <w:p w14:paraId="3ACEE101" w14:textId="77777777" w:rsidR="00626C89" w:rsidRDefault="00626C89">
      <w:pPr>
        <w:jc w:val="center"/>
        <w:rPr>
          <w:rFonts w:ascii="Arial" w:eastAsia="Arial" w:hAnsi="Arial" w:cs="Arial"/>
          <w:sz w:val="20"/>
          <w:szCs w:val="20"/>
        </w:rPr>
      </w:pPr>
    </w:p>
    <w:p w14:paraId="2D9AB9E8" w14:textId="77777777" w:rsidR="00301F2C" w:rsidRDefault="00BA757F">
      <w:pPr>
        <w:jc w:val="center"/>
        <w:rPr>
          <w:rFonts w:ascii="Arial" w:eastAsia="Arial" w:hAnsi="Arial" w:cs="Arial"/>
          <w:sz w:val="20"/>
          <w:szCs w:val="20"/>
        </w:rPr>
      </w:pPr>
      <w:r>
        <w:rPr>
          <w:noProof/>
          <w:lang w:val="en-US" w:eastAsia="en-US"/>
        </w:rPr>
        <w:drawing>
          <wp:inline distT="0" distB="0" distL="114300" distR="114300" wp14:anchorId="5310E113" wp14:editId="49976FF7">
            <wp:extent cx="5630082" cy="402012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r="2150" b="1683"/>
                    <a:stretch>
                      <a:fillRect/>
                    </a:stretch>
                  </pic:blipFill>
                  <pic:spPr>
                    <a:xfrm>
                      <a:off x="0" y="0"/>
                      <a:ext cx="5630082" cy="4020126"/>
                    </a:xfrm>
                    <a:prstGeom prst="rect">
                      <a:avLst/>
                    </a:prstGeom>
                    <a:ln/>
                  </pic:spPr>
                </pic:pic>
              </a:graphicData>
            </a:graphic>
          </wp:inline>
        </w:drawing>
      </w:r>
    </w:p>
    <w:p w14:paraId="23DACB41" w14:textId="77777777" w:rsidR="00301F2C" w:rsidRDefault="00301F2C">
      <w:pPr>
        <w:jc w:val="both"/>
        <w:rPr>
          <w:rFonts w:ascii="Arial" w:eastAsia="Arial" w:hAnsi="Arial" w:cs="Arial"/>
          <w:sz w:val="20"/>
          <w:szCs w:val="20"/>
        </w:rPr>
      </w:pPr>
    </w:p>
    <w:p w14:paraId="1BB44B84" w14:textId="77777777" w:rsidR="00301F2C" w:rsidRDefault="00BA757F">
      <w:pPr>
        <w:jc w:val="both"/>
        <w:rPr>
          <w:rFonts w:ascii="Arial" w:eastAsia="Arial" w:hAnsi="Arial" w:cs="Arial"/>
          <w:sz w:val="20"/>
          <w:szCs w:val="20"/>
        </w:rPr>
      </w:pPr>
      <w:r>
        <w:rPr>
          <w:rFonts w:ascii="Arial" w:eastAsia="Arial" w:hAnsi="Arial" w:cs="Arial"/>
          <w:sz w:val="20"/>
          <w:szCs w:val="20"/>
        </w:rPr>
        <w:t>This paper uses Laverton North, located in the western suburbs of Melbourne, as a case study to explore the land use impacts of the changing economy and the way that long term</w:t>
      </w:r>
      <w:r w:rsidR="00BD2B5F">
        <w:rPr>
          <w:rFonts w:ascii="Arial" w:eastAsia="Arial" w:hAnsi="Arial" w:cs="Arial"/>
          <w:sz w:val="20"/>
          <w:szCs w:val="20"/>
        </w:rPr>
        <w:t xml:space="preserve"> planning has enabled this development to occur</w:t>
      </w:r>
      <w:r>
        <w:rPr>
          <w:rFonts w:ascii="Arial" w:eastAsia="Arial" w:hAnsi="Arial" w:cs="Arial"/>
          <w:sz w:val="20"/>
          <w:szCs w:val="20"/>
        </w:rPr>
        <w:t>.  Laverton North is a very appropriate location to carry out this research as it is one of the most active industrial land markets in Australia and has a long history of planning for industrial development.  Earlier work assessing the impact of the Western Ring Road on this area (</w:t>
      </w:r>
      <w:proofErr w:type="spellStart"/>
      <w:r>
        <w:rPr>
          <w:rFonts w:ascii="Arial" w:eastAsia="Arial" w:hAnsi="Arial" w:cs="Arial"/>
          <w:sz w:val="20"/>
          <w:szCs w:val="20"/>
        </w:rPr>
        <w:t>Mees</w:t>
      </w:r>
      <w:proofErr w:type="spellEnd"/>
      <w:r w:rsidR="00545157">
        <w:rPr>
          <w:rFonts w:ascii="Arial" w:eastAsia="Arial" w:hAnsi="Arial" w:cs="Arial"/>
          <w:sz w:val="20"/>
          <w:szCs w:val="20"/>
        </w:rPr>
        <w:t>,</w:t>
      </w:r>
      <w:r>
        <w:rPr>
          <w:rFonts w:ascii="Arial" w:eastAsia="Arial" w:hAnsi="Arial" w:cs="Arial"/>
          <w:sz w:val="20"/>
          <w:szCs w:val="20"/>
        </w:rPr>
        <w:t xml:space="preserve"> 2001 and Dodson and Berry</w:t>
      </w:r>
      <w:r w:rsidR="00545157">
        <w:rPr>
          <w:rFonts w:ascii="Arial" w:eastAsia="Arial" w:hAnsi="Arial" w:cs="Arial"/>
          <w:sz w:val="20"/>
          <w:szCs w:val="20"/>
        </w:rPr>
        <w:t>,</w:t>
      </w:r>
      <w:r>
        <w:rPr>
          <w:rFonts w:ascii="Arial" w:eastAsia="Arial" w:hAnsi="Arial" w:cs="Arial"/>
          <w:sz w:val="20"/>
          <w:szCs w:val="20"/>
        </w:rPr>
        <w:t xml:space="preserve"> 2004) suggest that Laverton North, and the Western suburbs in general, did not experience a significant increase in industrial or employment activity as a result of the construction of the road.  However</w:t>
      </w:r>
      <w:r w:rsidR="007B71E1">
        <w:rPr>
          <w:rFonts w:ascii="Arial" w:eastAsia="Arial" w:hAnsi="Arial" w:cs="Arial"/>
          <w:sz w:val="20"/>
          <w:szCs w:val="20"/>
        </w:rPr>
        <w:t>,</w:t>
      </w:r>
      <w:r>
        <w:rPr>
          <w:rFonts w:ascii="Arial" w:eastAsia="Arial" w:hAnsi="Arial" w:cs="Arial"/>
          <w:sz w:val="20"/>
          <w:szCs w:val="20"/>
        </w:rPr>
        <w:t xml:space="preserve"> these pieces of work were undertaken relatively soon after the completion of the Western Ring Road.  Given the length of time since these pieces of work were undertaken, it is now appropriate to undertake a reassessment of development this area and the factors that contributed to it.</w:t>
      </w:r>
    </w:p>
    <w:p w14:paraId="6EC1C4B1" w14:textId="77777777" w:rsidR="00301F2C" w:rsidRDefault="00301F2C">
      <w:pPr>
        <w:jc w:val="both"/>
        <w:rPr>
          <w:rFonts w:ascii="Arial" w:eastAsia="Arial" w:hAnsi="Arial" w:cs="Arial"/>
          <w:sz w:val="20"/>
          <w:szCs w:val="20"/>
        </w:rPr>
      </w:pPr>
    </w:p>
    <w:p w14:paraId="1AA3ADEB" w14:textId="77777777" w:rsidR="00301F2C" w:rsidRDefault="00BA757F">
      <w:pPr>
        <w:jc w:val="both"/>
        <w:rPr>
          <w:rFonts w:ascii="Arial" w:eastAsia="Arial" w:hAnsi="Arial" w:cs="Arial"/>
          <w:sz w:val="20"/>
          <w:szCs w:val="20"/>
        </w:rPr>
      </w:pPr>
      <w:r>
        <w:rPr>
          <w:rFonts w:ascii="Arial" w:eastAsia="Arial" w:hAnsi="Arial" w:cs="Arial"/>
          <w:sz w:val="20"/>
          <w:szCs w:val="20"/>
        </w:rPr>
        <w:t>By its very nature, the outcomes of strategic planning often lie far in the future. Using time series data from the Urban Development Program’s geospatial industrial land database, this paper explores the land use outcomes of strategic plans. The paper will provide a broad analysis of industrial land development in metropolitan Melbourne. It will then focus on development over the last quarter of a century in Australia’s most active industrial land market, Laverton North in Melbourne’s west, to draw the linkages between strategic planning, economic structure and d</w:t>
      </w:r>
      <w:r w:rsidR="007B71E1">
        <w:rPr>
          <w:rFonts w:ascii="Arial" w:eastAsia="Arial" w:hAnsi="Arial" w:cs="Arial"/>
          <w:sz w:val="20"/>
          <w:szCs w:val="20"/>
        </w:rPr>
        <w:t>evelopment</w:t>
      </w:r>
      <w:r w:rsidR="005259C5">
        <w:rPr>
          <w:rFonts w:ascii="Arial" w:eastAsia="Arial" w:hAnsi="Arial" w:cs="Arial"/>
          <w:sz w:val="20"/>
          <w:szCs w:val="20"/>
        </w:rPr>
        <w:t xml:space="preserve"> occurring on the ground</w:t>
      </w:r>
      <w:r w:rsidR="007B71E1">
        <w:rPr>
          <w:rFonts w:ascii="Arial" w:eastAsia="Arial" w:hAnsi="Arial" w:cs="Arial"/>
          <w:sz w:val="20"/>
          <w:szCs w:val="20"/>
        </w:rPr>
        <w:t>.</w:t>
      </w:r>
    </w:p>
    <w:p w14:paraId="1453CE57" w14:textId="77777777" w:rsidR="00301F2C" w:rsidRDefault="00301F2C">
      <w:pPr>
        <w:jc w:val="both"/>
        <w:rPr>
          <w:rFonts w:ascii="Arial" w:eastAsia="Arial" w:hAnsi="Arial" w:cs="Arial"/>
          <w:sz w:val="20"/>
          <w:szCs w:val="20"/>
        </w:rPr>
      </w:pPr>
    </w:p>
    <w:p w14:paraId="6E1F9B65" w14:textId="77777777" w:rsidR="00222679" w:rsidRDefault="00222679">
      <w:pPr>
        <w:rPr>
          <w:rFonts w:ascii="Arial" w:eastAsia="Arial" w:hAnsi="Arial" w:cs="Arial"/>
          <w:b/>
          <w:sz w:val="22"/>
          <w:szCs w:val="22"/>
        </w:rPr>
      </w:pPr>
    </w:p>
    <w:p w14:paraId="4D996FF2" w14:textId="77777777" w:rsidR="00301F2C" w:rsidRDefault="00BA757F">
      <w:pPr>
        <w:pStyle w:val="Heading6"/>
        <w:rPr>
          <w:rFonts w:ascii="Arial" w:eastAsia="Arial" w:hAnsi="Arial" w:cs="Arial"/>
          <w:sz w:val="22"/>
          <w:szCs w:val="22"/>
        </w:rPr>
      </w:pPr>
      <w:r>
        <w:rPr>
          <w:rFonts w:ascii="Arial" w:eastAsia="Arial" w:hAnsi="Arial" w:cs="Arial"/>
          <w:sz w:val="22"/>
          <w:szCs w:val="22"/>
        </w:rPr>
        <w:t>Method</w:t>
      </w:r>
    </w:p>
    <w:p w14:paraId="1268734E" w14:textId="77777777" w:rsidR="00301F2C" w:rsidRDefault="00BA757F">
      <w:pPr>
        <w:jc w:val="both"/>
        <w:rPr>
          <w:rFonts w:ascii="Arial" w:eastAsia="Arial" w:hAnsi="Arial" w:cs="Arial"/>
          <w:sz w:val="20"/>
          <w:szCs w:val="20"/>
        </w:rPr>
      </w:pPr>
      <w:r>
        <w:rPr>
          <w:rFonts w:ascii="Arial" w:eastAsia="Arial" w:hAnsi="Arial" w:cs="Arial"/>
          <w:sz w:val="20"/>
          <w:szCs w:val="20"/>
        </w:rPr>
        <w:t>There are a range of data, such as the Building Approvals or Place of Work data from the Census of Population and Housing published by the Australian Bureau of Statistics (ABS</w:t>
      </w:r>
      <w:proofErr w:type="gramStart"/>
      <w:r>
        <w:rPr>
          <w:rFonts w:ascii="Arial" w:eastAsia="Arial" w:hAnsi="Arial" w:cs="Arial"/>
          <w:sz w:val="20"/>
          <w:szCs w:val="20"/>
        </w:rPr>
        <w:t xml:space="preserve">), </w:t>
      </w:r>
      <w:r w:rsidR="009C3819">
        <w:rPr>
          <w:rFonts w:ascii="Arial" w:eastAsia="Arial" w:hAnsi="Arial" w:cs="Arial"/>
          <w:sz w:val="20"/>
          <w:szCs w:val="20"/>
        </w:rPr>
        <w:t>that</w:t>
      </w:r>
      <w:proofErr w:type="gramEnd"/>
      <w:r w:rsidR="009C3819">
        <w:rPr>
          <w:rFonts w:ascii="Arial" w:eastAsia="Arial" w:hAnsi="Arial" w:cs="Arial"/>
          <w:sz w:val="20"/>
          <w:szCs w:val="20"/>
        </w:rPr>
        <w:t xml:space="preserve"> can </w:t>
      </w:r>
      <w:r>
        <w:rPr>
          <w:rFonts w:ascii="Arial" w:eastAsia="Arial" w:hAnsi="Arial" w:cs="Arial"/>
          <w:sz w:val="20"/>
          <w:szCs w:val="20"/>
        </w:rPr>
        <w:t xml:space="preserve">provide an indication of land use change over time.  However these data </w:t>
      </w:r>
      <w:r w:rsidR="00BD2B5F">
        <w:rPr>
          <w:rFonts w:ascii="Arial" w:eastAsia="Arial" w:hAnsi="Arial" w:cs="Arial"/>
          <w:sz w:val="20"/>
          <w:szCs w:val="20"/>
        </w:rPr>
        <w:t>do not</w:t>
      </w:r>
      <w:r w:rsidR="0066166E">
        <w:rPr>
          <w:rFonts w:ascii="Arial" w:eastAsia="Arial" w:hAnsi="Arial" w:cs="Arial"/>
          <w:sz w:val="20"/>
          <w:szCs w:val="20"/>
        </w:rPr>
        <w:t xml:space="preserve"> </w:t>
      </w:r>
      <w:r>
        <w:rPr>
          <w:rFonts w:ascii="Arial" w:eastAsia="Arial" w:hAnsi="Arial" w:cs="Arial"/>
          <w:sz w:val="20"/>
          <w:szCs w:val="20"/>
        </w:rPr>
        <w:t xml:space="preserve">directly measure land </w:t>
      </w:r>
      <w:r w:rsidR="0066166E">
        <w:rPr>
          <w:rFonts w:ascii="Arial" w:eastAsia="Arial" w:hAnsi="Arial" w:cs="Arial"/>
          <w:sz w:val="20"/>
          <w:szCs w:val="20"/>
        </w:rPr>
        <w:t xml:space="preserve">use </w:t>
      </w:r>
      <w:r>
        <w:rPr>
          <w:rFonts w:ascii="Arial" w:eastAsia="Arial" w:hAnsi="Arial" w:cs="Arial"/>
          <w:sz w:val="20"/>
          <w:szCs w:val="20"/>
        </w:rPr>
        <w:t xml:space="preserve">change.  To assist it in its strategic and regulatory land use planning responsibilities, the Department </w:t>
      </w:r>
      <w:r>
        <w:rPr>
          <w:rFonts w:ascii="Arial" w:eastAsia="Arial" w:hAnsi="Arial" w:cs="Arial"/>
          <w:sz w:val="20"/>
          <w:szCs w:val="20"/>
        </w:rPr>
        <w:lastRenderedPageBreak/>
        <w:t>of Environment, Land, Water and Planning (DELWP), and its predecessors, ha</w:t>
      </w:r>
      <w:r w:rsidR="00BD2B5F">
        <w:rPr>
          <w:rFonts w:ascii="Arial" w:eastAsia="Arial" w:hAnsi="Arial" w:cs="Arial"/>
          <w:sz w:val="20"/>
          <w:szCs w:val="20"/>
        </w:rPr>
        <w:t>s</w:t>
      </w:r>
      <w:r>
        <w:rPr>
          <w:rFonts w:ascii="Arial" w:eastAsia="Arial" w:hAnsi="Arial" w:cs="Arial"/>
          <w:sz w:val="20"/>
          <w:szCs w:val="20"/>
        </w:rPr>
        <w:t xml:space="preserve"> collected an industrial land database to inform it about the supply and take-up of industrial land.  It is collected </w:t>
      </w:r>
      <w:r w:rsidR="00BD2B5F">
        <w:rPr>
          <w:rFonts w:ascii="Arial" w:eastAsia="Arial" w:hAnsi="Arial" w:cs="Arial"/>
          <w:sz w:val="20"/>
          <w:szCs w:val="20"/>
        </w:rPr>
        <w:t>annually</w:t>
      </w:r>
      <w:r>
        <w:rPr>
          <w:rFonts w:ascii="Arial" w:eastAsia="Arial" w:hAnsi="Arial" w:cs="Arial"/>
          <w:sz w:val="20"/>
          <w:szCs w:val="20"/>
        </w:rPr>
        <w:t xml:space="preserve"> and is published as the Urban Development Program Report (DELWP</w:t>
      </w:r>
      <w:r w:rsidR="00545157">
        <w:rPr>
          <w:rFonts w:ascii="Arial" w:eastAsia="Arial" w:hAnsi="Arial" w:cs="Arial"/>
          <w:sz w:val="20"/>
          <w:szCs w:val="20"/>
        </w:rPr>
        <w:t>,</w:t>
      </w:r>
      <w:r>
        <w:rPr>
          <w:rFonts w:ascii="Arial" w:eastAsia="Arial" w:hAnsi="Arial" w:cs="Arial"/>
          <w:sz w:val="20"/>
          <w:szCs w:val="20"/>
        </w:rPr>
        <w:t xml:space="preserve"> 2016</w:t>
      </w:r>
      <w:r w:rsidR="00AB3C11">
        <w:rPr>
          <w:rFonts w:ascii="Arial" w:eastAsia="Arial" w:hAnsi="Arial" w:cs="Arial"/>
          <w:sz w:val="20"/>
          <w:szCs w:val="20"/>
        </w:rPr>
        <w:t>a</w:t>
      </w:r>
      <w:r>
        <w:rPr>
          <w:rFonts w:ascii="Arial" w:eastAsia="Arial" w:hAnsi="Arial" w:cs="Arial"/>
          <w:sz w:val="20"/>
          <w:szCs w:val="20"/>
        </w:rPr>
        <w:t xml:space="preserve"> and 2017).</w:t>
      </w:r>
    </w:p>
    <w:p w14:paraId="4C1C2963" w14:textId="77777777" w:rsidR="00301F2C" w:rsidRDefault="00301F2C">
      <w:pPr>
        <w:rPr>
          <w:rFonts w:ascii="Arial" w:eastAsia="Arial" w:hAnsi="Arial" w:cs="Arial"/>
          <w:sz w:val="20"/>
          <w:szCs w:val="20"/>
        </w:rPr>
      </w:pPr>
    </w:p>
    <w:p w14:paraId="6F6CA1B0" w14:textId="77777777" w:rsidR="006F0CFD" w:rsidRDefault="00BA757F">
      <w:pPr>
        <w:jc w:val="both"/>
        <w:rPr>
          <w:rFonts w:ascii="Arial" w:eastAsia="Arial" w:hAnsi="Arial" w:cs="Arial"/>
          <w:sz w:val="20"/>
          <w:szCs w:val="20"/>
        </w:rPr>
      </w:pPr>
      <w:r>
        <w:rPr>
          <w:rFonts w:ascii="Arial" w:eastAsia="Arial" w:hAnsi="Arial" w:cs="Arial"/>
          <w:sz w:val="20"/>
          <w:szCs w:val="20"/>
        </w:rPr>
        <w:t>The industrial land database is a binary assessment of industrial land where individual pieces of land are assessed as either occupied by some use, which ranges from large warehouses to informal storage areas, or vacant based on a visual ass</w:t>
      </w:r>
      <w:r w:rsidR="0066166E">
        <w:rPr>
          <w:rFonts w:ascii="Arial" w:eastAsia="Arial" w:hAnsi="Arial" w:cs="Arial"/>
          <w:sz w:val="20"/>
          <w:szCs w:val="20"/>
        </w:rPr>
        <w:t>essment of aerial photography.</w:t>
      </w:r>
      <w:r>
        <w:rPr>
          <w:rFonts w:ascii="Arial" w:eastAsia="Arial" w:hAnsi="Arial" w:cs="Arial"/>
          <w:sz w:val="20"/>
          <w:szCs w:val="20"/>
        </w:rPr>
        <w:t xml:space="preserve">  There are three steps to produce th</w:t>
      </w:r>
      <w:r w:rsidR="00BD2B5F">
        <w:rPr>
          <w:rFonts w:ascii="Arial" w:eastAsia="Arial" w:hAnsi="Arial" w:cs="Arial"/>
          <w:sz w:val="20"/>
          <w:szCs w:val="20"/>
        </w:rPr>
        <w:t>is</w:t>
      </w:r>
      <w:r>
        <w:rPr>
          <w:rFonts w:ascii="Arial" w:eastAsia="Arial" w:hAnsi="Arial" w:cs="Arial"/>
          <w:sz w:val="20"/>
          <w:szCs w:val="20"/>
        </w:rPr>
        <w:t xml:space="preserve"> data.</w:t>
      </w:r>
    </w:p>
    <w:p w14:paraId="3583DE44" w14:textId="77777777" w:rsidR="00BD2B5F" w:rsidRDefault="00BD2B5F">
      <w:pPr>
        <w:jc w:val="both"/>
        <w:rPr>
          <w:rFonts w:ascii="Arial" w:eastAsia="Arial" w:hAnsi="Arial" w:cs="Arial"/>
          <w:sz w:val="20"/>
          <w:szCs w:val="20"/>
        </w:rPr>
      </w:pPr>
    </w:p>
    <w:p w14:paraId="1EF29DF6" w14:textId="77777777" w:rsidR="00301F2C" w:rsidRDefault="00BA757F">
      <w:pPr>
        <w:numPr>
          <w:ilvl w:val="0"/>
          <w:numId w:val="2"/>
        </w:numPr>
        <w:ind w:hanging="360"/>
        <w:jc w:val="both"/>
        <w:rPr>
          <w:rFonts w:ascii="Arial" w:eastAsia="Arial" w:hAnsi="Arial" w:cs="Arial"/>
          <w:sz w:val="20"/>
          <w:szCs w:val="20"/>
        </w:rPr>
      </w:pPr>
      <w:r>
        <w:rPr>
          <w:rFonts w:ascii="Arial" w:eastAsia="Arial" w:hAnsi="Arial" w:cs="Arial"/>
          <w:sz w:val="20"/>
          <w:szCs w:val="20"/>
        </w:rPr>
        <w:t>Identify areas that are zoned for industrial purposes from the planning scheme.  This provides the areas in metropolitan Melbourne that are or can be used for industrial purposes.</w:t>
      </w:r>
    </w:p>
    <w:p w14:paraId="5CA2B63D" w14:textId="77777777" w:rsidR="00301F2C" w:rsidRDefault="00BA757F">
      <w:pPr>
        <w:numPr>
          <w:ilvl w:val="0"/>
          <w:numId w:val="2"/>
        </w:numPr>
        <w:ind w:hanging="360"/>
        <w:jc w:val="both"/>
        <w:rPr>
          <w:rFonts w:ascii="Arial" w:eastAsia="Arial" w:hAnsi="Arial" w:cs="Arial"/>
          <w:sz w:val="20"/>
          <w:szCs w:val="20"/>
        </w:rPr>
      </w:pPr>
      <w:r>
        <w:rPr>
          <w:rFonts w:ascii="Arial" w:eastAsia="Arial" w:hAnsi="Arial" w:cs="Arial"/>
          <w:sz w:val="20"/>
          <w:szCs w:val="20"/>
        </w:rPr>
        <w:t>Use the industrial planning scheme zones to identify the cadastral base parcels that are zoned industrial.  This provides the individual properties that are zoned for industrial purposes.</w:t>
      </w:r>
    </w:p>
    <w:p w14:paraId="69363420" w14:textId="77777777" w:rsidR="00301F2C" w:rsidRDefault="00BA757F">
      <w:pPr>
        <w:numPr>
          <w:ilvl w:val="0"/>
          <w:numId w:val="2"/>
        </w:numPr>
        <w:ind w:hanging="360"/>
        <w:jc w:val="both"/>
        <w:rPr>
          <w:rFonts w:ascii="Arial" w:eastAsia="Arial" w:hAnsi="Arial" w:cs="Arial"/>
          <w:sz w:val="20"/>
          <w:szCs w:val="20"/>
        </w:rPr>
      </w:pPr>
      <w:r>
        <w:rPr>
          <w:rFonts w:ascii="Arial" w:eastAsia="Arial" w:hAnsi="Arial" w:cs="Arial"/>
          <w:sz w:val="20"/>
          <w:szCs w:val="20"/>
        </w:rPr>
        <w:t xml:space="preserve">Make an assessment from </w:t>
      </w:r>
      <w:r w:rsidR="0066166E">
        <w:rPr>
          <w:rFonts w:ascii="Arial" w:eastAsia="Arial" w:hAnsi="Arial" w:cs="Arial"/>
          <w:sz w:val="20"/>
          <w:szCs w:val="20"/>
        </w:rPr>
        <w:t xml:space="preserve">geo-rectified digital </w:t>
      </w:r>
      <w:r>
        <w:rPr>
          <w:rFonts w:ascii="Arial" w:eastAsia="Arial" w:hAnsi="Arial" w:cs="Arial"/>
          <w:sz w:val="20"/>
          <w:szCs w:val="20"/>
        </w:rPr>
        <w:t>aerial photography of the status of the land as either occupied or vacant.</w:t>
      </w:r>
    </w:p>
    <w:p w14:paraId="5F7A9407" w14:textId="77777777" w:rsidR="00301F2C" w:rsidRDefault="00301F2C">
      <w:pPr>
        <w:ind w:firstLine="360"/>
        <w:rPr>
          <w:rFonts w:ascii="Arial" w:eastAsia="Arial" w:hAnsi="Arial" w:cs="Arial"/>
          <w:sz w:val="20"/>
          <w:szCs w:val="20"/>
        </w:rPr>
      </w:pPr>
    </w:p>
    <w:p w14:paraId="7C8DB9AA"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This data has been collected for 1989/90, 1994/95, 2000/01 and then annually between 2004/05 and 20015/16 to produce </w:t>
      </w:r>
      <w:r w:rsidR="009C3819">
        <w:rPr>
          <w:rFonts w:ascii="Arial" w:eastAsia="Arial" w:hAnsi="Arial" w:cs="Arial"/>
          <w:sz w:val="20"/>
          <w:szCs w:val="20"/>
        </w:rPr>
        <w:t xml:space="preserve">a </w:t>
      </w:r>
      <w:r>
        <w:rPr>
          <w:rFonts w:ascii="Arial" w:eastAsia="Arial" w:hAnsi="Arial" w:cs="Arial"/>
          <w:sz w:val="20"/>
          <w:szCs w:val="20"/>
        </w:rPr>
        <w:t xml:space="preserve">time series that extends over 25 years.  </w:t>
      </w:r>
      <w:r w:rsidR="00896B46">
        <w:rPr>
          <w:rFonts w:ascii="Arial" w:eastAsia="Arial" w:hAnsi="Arial" w:cs="Arial"/>
          <w:sz w:val="20"/>
          <w:szCs w:val="20"/>
        </w:rPr>
        <w:t>The data has been published each year as both a summary report and Geographical Information System data</w:t>
      </w:r>
      <w:r w:rsidR="006F0CFD">
        <w:rPr>
          <w:rFonts w:ascii="Arial" w:eastAsia="Arial" w:hAnsi="Arial" w:cs="Arial"/>
          <w:sz w:val="20"/>
          <w:szCs w:val="20"/>
        </w:rPr>
        <w:t xml:space="preserve"> of</w:t>
      </w:r>
      <w:r w:rsidR="00896B46">
        <w:rPr>
          <w:rFonts w:ascii="Arial" w:eastAsia="Arial" w:hAnsi="Arial" w:cs="Arial"/>
          <w:sz w:val="20"/>
          <w:szCs w:val="20"/>
        </w:rPr>
        <w:t xml:space="preserve"> </w:t>
      </w:r>
      <w:r w:rsidR="006F0CFD">
        <w:rPr>
          <w:rFonts w:ascii="Arial" w:eastAsia="Arial" w:hAnsi="Arial" w:cs="Arial"/>
          <w:sz w:val="20"/>
          <w:szCs w:val="20"/>
        </w:rPr>
        <w:t xml:space="preserve">individual land parcels </w:t>
      </w:r>
      <w:r w:rsidR="00896B46">
        <w:rPr>
          <w:rFonts w:ascii="Arial" w:eastAsia="Arial" w:hAnsi="Arial" w:cs="Arial"/>
          <w:sz w:val="20"/>
          <w:szCs w:val="20"/>
        </w:rPr>
        <w:t xml:space="preserve">since 2003.  This paper </w:t>
      </w:r>
      <w:r w:rsidR="00626C89">
        <w:rPr>
          <w:rFonts w:ascii="Arial" w:eastAsia="Arial" w:hAnsi="Arial" w:cs="Arial"/>
          <w:sz w:val="20"/>
          <w:szCs w:val="20"/>
        </w:rPr>
        <w:t xml:space="preserve">uses the most recently published data (DELWP, 2016b) as well as a long time series data of previously published data that has been adjusted to reflect changes in </w:t>
      </w:r>
      <w:r w:rsidR="009C3819">
        <w:rPr>
          <w:rFonts w:ascii="Arial" w:eastAsia="Arial" w:hAnsi="Arial" w:cs="Arial"/>
          <w:sz w:val="20"/>
          <w:szCs w:val="20"/>
        </w:rPr>
        <w:t>industrial land zoning</w:t>
      </w:r>
      <w:r w:rsidR="00222679">
        <w:rPr>
          <w:rFonts w:ascii="Arial" w:eastAsia="Arial" w:hAnsi="Arial" w:cs="Arial"/>
          <w:sz w:val="20"/>
          <w:szCs w:val="20"/>
        </w:rPr>
        <w:t xml:space="preserve"> and is identified throughout the paper as “UDP – Time Series Database”.</w:t>
      </w:r>
      <w:r w:rsidR="00626C89">
        <w:rPr>
          <w:rFonts w:ascii="Arial" w:eastAsia="Arial" w:hAnsi="Arial" w:cs="Arial"/>
          <w:sz w:val="20"/>
          <w:szCs w:val="20"/>
        </w:rPr>
        <w:t xml:space="preserve">  </w:t>
      </w:r>
      <w:r w:rsidR="00222679">
        <w:rPr>
          <w:rFonts w:ascii="Arial" w:eastAsia="Arial" w:hAnsi="Arial" w:cs="Arial"/>
          <w:sz w:val="20"/>
          <w:szCs w:val="20"/>
        </w:rPr>
        <w:t xml:space="preserve">Using </w:t>
      </w:r>
      <w:r>
        <w:rPr>
          <w:rFonts w:ascii="Arial" w:eastAsia="Arial" w:hAnsi="Arial" w:cs="Arial"/>
          <w:sz w:val="20"/>
          <w:szCs w:val="20"/>
        </w:rPr>
        <w:t xml:space="preserve">time series data </w:t>
      </w:r>
      <w:r w:rsidR="00222679">
        <w:rPr>
          <w:rFonts w:ascii="Arial" w:eastAsia="Arial" w:hAnsi="Arial" w:cs="Arial"/>
          <w:sz w:val="20"/>
          <w:szCs w:val="20"/>
        </w:rPr>
        <w:t xml:space="preserve">from 1989/90 to 2015/16 </w:t>
      </w:r>
      <w:r>
        <w:rPr>
          <w:rFonts w:ascii="Arial" w:eastAsia="Arial" w:hAnsi="Arial" w:cs="Arial"/>
          <w:sz w:val="20"/>
          <w:szCs w:val="20"/>
        </w:rPr>
        <w:t>enables the amount of land taken-up or consumed over time to be determined by identifying land that changes from vacant to being occupied.</w:t>
      </w:r>
    </w:p>
    <w:p w14:paraId="6418A8E4" w14:textId="77777777" w:rsidR="00301F2C" w:rsidRDefault="00301F2C">
      <w:pPr>
        <w:rPr>
          <w:rFonts w:ascii="Arial" w:eastAsia="Arial" w:hAnsi="Arial" w:cs="Arial"/>
          <w:sz w:val="20"/>
          <w:szCs w:val="20"/>
        </w:rPr>
      </w:pPr>
    </w:p>
    <w:p w14:paraId="21140FAB" w14:textId="77777777" w:rsidR="00301F2C" w:rsidRDefault="00BA757F">
      <w:pPr>
        <w:jc w:val="both"/>
        <w:rPr>
          <w:rFonts w:ascii="Arial" w:eastAsia="Arial" w:hAnsi="Arial" w:cs="Arial"/>
          <w:sz w:val="20"/>
          <w:szCs w:val="20"/>
        </w:rPr>
      </w:pPr>
      <w:r>
        <w:rPr>
          <w:rFonts w:ascii="Arial" w:eastAsia="Arial" w:hAnsi="Arial" w:cs="Arial"/>
          <w:sz w:val="20"/>
          <w:szCs w:val="20"/>
        </w:rPr>
        <w:t>As the database is built up from individual parcels</w:t>
      </w:r>
      <w:r w:rsidR="00BD2B5F">
        <w:rPr>
          <w:rFonts w:ascii="Arial" w:eastAsia="Arial" w:hAnsi="Arial" w:cs="Arial"/>
          <w:sz w:val="20"/>
          <w:szCs w:val="20"/>
        </w:rPr>
        <w:t xml:space="preserve"> of land,</w:t>
      </w:r>
      <w:r>
        <w:rPr>
          <w:rFonts w:ascii="Arial" w:eastAsia="Arial" w:hAnsi="Arial" w:cs="Arial"/>
          <w:sz w:val="20"/>
          <w:szCs w:val="20"/>
        </w:rPr>
        <w:t xml:space="preserve"> it provides a high degree of flexibility for creating special geographies for </w:t>
      </w:r>
      <w:r w:rsidR="00142077">
        <w:rPr>
          <w:rFonts w:ascii="Arial" w:eastAsia="Arial" w:hAnsi="Arial" w:cs="Arial"/>
          <w:sz w:val="20"/>
          <w:szCs w:val="20"/>
        </w:rPr>
        <w:t xml:space="preserve">analysis or </w:t>
      </w:r>
      <w:r>
        <w:rPr>
          <w:rFonts w:ascii="Arial" w:eastAsia="Arial" w:hAnsi="Arial" w:cs="Arial"/>
          <w:sz w:val="20"/>
          <w:szCs w:val="20"/>
        </w:rPr>
        <w:t xml:space="preserve">policy development rather than being restricted to using </w:t>
      </w:r>
      <w:r w:rsidR="00142077">
        <w:rPr>
          <w:rFonts w:ascii="Arial" w:eastAsia="Arial" w:hAnsi="Arial" w:cs="Arial"/>
          <w:sz w:val="20"/>
          <w:szCs w:val="20"/>
        </w:rPr>
        <w:t xml:space="preserve">ABS geographies </w:t>
      </w:r>
      <w:r>
        <w:rPr>
          <w:rFonts w:ascii="Arial" w:eastAsia="Arial" w:hAnsi="Arial" w:cs="Arial"/>
          <w:sz w:val="20"/>
          <w:szCs w:val="20"/>
        </w:rPr>
        <w:t xml:space="preserve">such as </w:t>
      </w:r>
      <w:r w:rsidR="00142077">
        <w:rPr>
          <w:rFonts w:ascii="Arial" w:eastAsia="Arial" w:hAnsi="Arial" w:cs="Arial"/>
          <w:sz w:val="20"/>
          <w:szCs w:val="20"/>
        </w:rPr>
        <w:t xml:space="preserve">Statistical Area Level 2, </w:t>
      </w:r>
      <w:r>
        <w:rPr>
          <w:rFonts w:ascii="Arial" w:eastAsia="Arial" w:hAnsi="Arial" w:cs="Arial"/>
          <w:sz w:val="20"/>
          <w:szCs w:val="20"/>
        </w:rPr>
        <w:t>Local Government Areas</w:t>
      </w:r>
      <w:r w:rsidR="00142077">
        <w:rPr>
          <w:rFonts w:ascii="Arial" w:eastAsia="Arial" w:hAnsi="Arial" w:cs="Arial"/>
          <w:sz w:val="20"/>
          <w:szCs w:val="20"/>
        </w:rPr>
        <w:t xml:space="preserve">, etc.  The flexibility of the UDP data </w:t>
      </w:r>
      <w:r>
        <w:rPr>
          <w:rFonts w:ascii="Arial" w:eastAsia="Arial" w:hAnsi="Arial" w:cs="Arial"/>
          <w:sz w:val="20"/>
          <w:szCs w:val="20"/>
        </w:rPr>
        <w:t>enables the analysis of the supply and</w:t>
      </w:r>
      <w:r w:rsidR="0066166E">
        <w:rPr>
          <w:rFonts w:ascii="Arial" w:eastAsia="Arial" w:hAnsi="Arial" w:cs="Arial"/>
          <w:sz w:val="20"/>
          <w:szCs w:val="20"/>
        </w:rPr>
        <w:t xml:space="preserve"> consumption of industrial land</w:t>
      </w:r>
      <w:r>
        <w:rPr>
          <w:rFonts w:ascii="Arial" w:eastAsia="Arial" w:hAnsi="Arial" w:cs="Arial"/>
          <w:sz w:val="20"/>
          <w:szCs w:val="20"/>
        </w:rPr>
        <w:t xml:space="preserve"> at </w:t>
      </w:r>
      <w:r w:rsidR="0066166E">
        <w:rPr>
          <w:rFonts w:ascii="Arial" w:eastAsia="Arial" w:hAnsi="Arial" w:cs="Arial"/>
          <w:sz w:val="20"/>
          <w:szCs w:val="20"/>
        </w:rPr>
        <w:t xml:space="preserve">both </w:t>
      </w:r>
      <w:r>
        <w:rPr>
          <w:rFonts w:ascii="Arial" w:eastAsia="Arial" w:hAnsi="Arial" w:cs="Arial"/>
          <w:sz w:val="20"/>
          <w:szCs w:val="20"/>
        </w:rPr>
        <w:t xml:space="preserve">the </w:t>
      </w:r>
      <w:r w:rsidR="009C3819">
        <w:rPr>
          <w:rFonts w:ascii="Arial" w:eastAsia="Arial" w:hAnsi="Arial" w:cs="Arial"/>
          <w:sz w:val="20"/>
          <w:szCs w:val="20"/>
        </w:rPr>
        <w:t xml:space="preserve">broad </w:t>
      </w:r>
      <w:r>
        <w:rPr>
          <w:rFonts w:ascii="Arial" w:eastAsia="Arial" w:hAnsi="Arial" w:cs="Arial"/>
          <w:sz w:val="20"/>
          <w:szCs w:val="20"/>
        </w:rPr>
        <w:t>metropolitan level as well as focusing on Laverton North.</w:t>
      </w:r>
    </w:p>
    <w:p w14:paraId="19A9C89F" w14:textId="77777777" w:rsidR="00222679" w:rsidRDefault="00222679">
      <w:pPr>
        <w:rPr>
          <w:rFonts w:ascii="Arial" w:eastAsia="Arial" w:hAnsi="Arial" w:cs="Arial"/>
          <w:b/>
          <w:sz w:val="22"/>
          <w:szCs w:val="22"/>
        </w:rPr>
      </w:pPr>
    </w:p>
    <w:p w14:paraId="218249C4" w14:textId="77777777" w:rsidR="00301F2C" w:rsidRDefault="00BA757F">
      <w:pPr>
        <w:pStyle w:val="Heading6"/>
      </w:pPr>
      <w:r>
        <w:rPr>
          <w:rFonts w:ascii="Arial" w:eastAsia="Arial" w:hAnsi="Arial" w:cs="Arial"/>
          <w:sz w:val="22"/>
          <w:szCs w:val="22"/>
        </w:rPr>
        <w:t>Consumption of industrial land across Metropolitan Melbourne and in Laverton North</w:t>
      </w:r>
      <w:r>
        <w:t xml:space="preserve"> </w:t>
      </w:r>
    </w:p>
    <w:p w14:paraId="1E549B0E" w14:textId="77777777" w:rsidR="00301F2C" w:rsidRDefault="00332E8D">
      <w:pPr>
        <w:jc w:val="both"/>
        <w:rPr>
          <w:rFonts w:ascii="Arial" w:eastAsia="Arial" w:hAnsi="Arial" w:cs="Arial"/>
          <w:sz w:val="20"/>
          <w:szCs w:val="20"/>
        </w:rPr>
      </w:pPr>
      <w:r>
        <w:rPr>
          <w:rFonts w:ascii="Arial" w:eastAsia="Arial" w:hAnsi="Arial" w:cs="Arial"/>
          <w:sz w:val="20"/>
          <w:szCs w:val="20"/>
        </w:rPr>
        <w:t>From the limited data available, as only Sydney and Adelaide have comparable land supply data, m</w:t>
      </w:r>
      <w:r w:rsidR="00BA757F">
        <w:rPr>
          <w:rFonts w:ascii="Arial" w:eastAsia="Arial" w:hAnsi="Arial" w:cs="Arial"/>
          <w:sz w:val="20"/>
          <w:szCs w:val="20"/>
        </w:rPr>
        <w:t>etropolitan Melbourne is the most active industrial land market in Australia with 298 hectares</w:t>
      </w:r>
      <w:r w:rsidR="00BD2B5F">
        <w:rPr>
          <w:rFonts w:ascii="Arial" w:eastAsia="Arial" w:hAnsi="Arial" w:cs="Arial"/>
          <w:sz w:val="20"/>
          <w:szCs w:val="20"/>
        </w:rPr>
        <w:t xml:space="preserve"> of industrial land</w:t>
      </w:r>
      <w:r w:rsidR="00BA757F">
        <w:rPr>
          <w:rFonts w:ascii="Arial" w:eastAsia="Arial" w:hAnsi="Arial" w:cs="Arial"/>
          <w:sz w:val="20"/>
          <w:szCs w:val="20"/>
        </w:rPr>
        <w:t xml:space="preserve"> consumed between 2014-15 and 2015-16 (DELWP</w:t>
      </w:r>
      <w:r w:rsidR="00545157">
        <w:rPr>
          <w:rFonts w:ascii="Arial" w:eastAsia="Arial" w:hAnsi="Arial" w:cs="Arial"/>
          <w:sz w:val="20"/>
          <w:szCs w:val="20"/>
        </w:rPr>
        <w:t>,</w:t>
      </w:r>
      <w:r w:rsidR="00BA757F">
        <w:rPr>
          <w:rFonts w:ascii="Arial" w:eastAsia="Arial" w:hAnsi="Arial" w:cs="Arial"/>
          <w:sz w:val="20"/>
          <w:szCs w:val="20"/>
        </w:rPr>
        <w:t xml:space="preserve"> 2016</w:t>
      </w:r>
      <w:r>
        <w:rPr>
          <w:rFonts w:ascii="Arial" w:eastAsia="Arial" w:hAnsi="Arial" w:cs="Arial"/>
          <w:sz w:val="20"/>
          <w:szCs w:val="20"/>
        </w:rPr>
        <w:t>a</w:t>
      </w:r>
      <w:r w:rsidR="00BA757F">
        <w:rPr>
          <w:rFonts w:ascii="Arial" w:eastAsia="Arial" w:hAnsi="Arial" w:cs="Arial"/>
          <w:sz w:val="20"/>
          <w:szCs w:val="20"/>
        </w:rPr>
        <w:t>).  This compares to 105 hectares in 2015 across Sydney (Department of Planning and Environment</w:t>
      </w:r>
      <w:r w:rsidR="00545157">
        <w:rPr>
          <w:rFonts w:ascii="Arial" w:eastAsia="Arial" w:hAnsi="Arial" w:cs="Arial"/>
          <w:sz w:val="20"/>
          <w:szCs w:val="20"/>
        </w:rPr>
        <w:t>,</w:t>
      </w:r>
      <w:r w:rsidR="00BA757F">
        <w:rPr>
          <w:rFonts w:ascii="Arial" w:eastAsia="Arial" w:hAnsi="Arial" w:cs="Arial"/>
          <w:sz w:val="20"/>
          <w:szCs w:val="20"/>
        </w:rPr>
        <w:t xml:space="preserve"> 2017) and an estimated 100 to 110 hectares per year across Greater Adelaide between 2002 and 2008 (Department of Planning, Transport and Infrastructure</w:t>
      </w:r>
      <w:r w:rsidR="00545157">
        <w:rPr>
          <w:rFonts w:ascii="Arial" w:eastAsia="Arial" w:hAnsi="Arial" w:cs="Arial"/>
          <w:sz w:val="20"/>
          <w:szCs w:val="20"/>
        </w:rPr>
        <w:t>,</w:t>
      </w:r>
      <w:r w:rsidR="00BA757F">
        <w:rPr>
          <w:rFonts w:ascii="Arial" w:eastAsia="Arial" w:hAnsi="Arial" w:cs="Arial"/>
          <w:sz w:val="20"/>
          <w:szCs w:val="20"/>
        </w:rPr>
        <w:t xml:space="preserve"> 2013).</w:t>
      </w:r>
    </w:p>
    <w:p w14:paraId="2ECD1A11" w14:textId="77777777" w:rsidR="00142077" w:rsidRDefault="00142077">
      <w:pPr>
        <w:jc w:val="both"/>
        <w:rPr>
          <w:rFonts w:ascii="Arial" w:eastAsia="Arial" w:hAnsi="Arial" w:cs="Arial"/>
          <w:sz w:val="20"/>
          <w:szCs w:val="20"/>
        </w:rPr>
      </w:pPr>
    </w:p>
    <w:p w14:paraId="0D6DB793"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While Melbourne is the most active market, there has been some variation in </w:t>
      </w:r>
      <w:r w:rsidR="00545157">
        <w:rPr>
          <w:rFonts w:ascii="Arial" w:eastAsia="Arial" w:hAnsi="Arial" w:cs="Arial"/>
          <w:sz w:val="20"/>
          <w:szCs w:val="20"/>
        </w:rPr>
        <w:t xml:space="preserve">consumption </w:t>
      </w:r>
      <w:r>
        <w:rPr>
          <w:rFonts w:ascii="Arial" w:eastAsia="Arial" w:hAnsi="Arial" w:cs="Arial"/>
          <w:sz w:val="20"/>
          <w:szCs w:val="20"/>
        </w:rPr>
        <w:t xml:space="preserve">rates </w:t>
      </w:r>
      <w:r w:rsidR="00545157">
        <w:rPr>
          <w:rFonts w:ascii="Arial" w:eastAsia="Arial" w:hAnsi="Arial" w:cs="Arial"/>
          <w:sz w:val="20"/>
          <w:szCs w:val="20"/>
        </w:rPr>
        <w:t xml:space="preserve">over the last ten years </w:t>
      </w:r>
      <w:r>
        <w:rPr>
          <w:rFonts w:ascii="Arial" w:eastAsia="Arial" w:hAnsi="Arial" w:cs="Arial"/>
          <w:sz w:val="20"/>
          <w:szCs w:val="20"/>
        </w:rPr>
        <w:t>(see Figure 2).  There are two clear periods of development.  The first period between 2005-06 and 2007-08 is characterised by consistently high levels of development averaging around 300 hectares per year</w:t>
      </w:r>
      <w:r w:rsidR="00A36B0B">
        <w:rPr>
          <w:rFonts w:ascii="Arial" w:eastAsia="Arial" w:hAnsi="Arial" w:cs="Arial"/>
          <w:sz w:val="20"/>
          <w:szCs w:val="20"/>
        </w:rPr>
        <w:t xml:space="preserve"> (DELWP, 2016a)</w:t>
      </w:r>
      <w:r>
        <w:rPr>
          <w:rFonts w:ascii="Arial" w:eastAsia="Arial" w:hAnsi="Arial" w:cs="Arial"/>
          <w:sz w:val="20"/>
          <w:szCs w:val="20"/>
        </w:rPr>
        <w:t xml:space="preserve">.  This development occurred prior the Global Financial Crisis (GFC).  The second period is after the GFC where the level of industrial development declined significantly with industrial land consumption in 2010-11 declining to almost half </w:t>
      </w:r>
      <w:r w:rsidR="00C524BE">
        <w:rPr>
          <w:rFonts w:ascii="Arial" w:eastAsia="Arial" w:hAnsi="Arial" w:cs="Arial"/>
          <w:sz w:val="20"/>
          <w:szCs w:val="20"/>
        </w:rPr>
        <w:t xml:space="preserve">of </w:t>
      </w:r>
      <w:r>
        <w:rPr>
          <w:rFonts w:ascii="Arial" w:eastAsia="Arial" w:hAnsi="Arial" w:cs="Arial"/>
          <w:sz w:val="20"/>
          <w:szCs w:val="20"/>
        </w:rPr>
        <w:t>that seen prior to the GFC</w:t>
      </w:r>
      <w:r w:rsidR="00A36B0B">
        <w:rPr>
          <w:rFonts w:ascii="Arial" w:eastAsia="Arial" w:hAnsi="Arial" w:cs="Arial"/>
          <w:sz w:val="20"/>
          <w:szCs w:val="20"/>
        </w:rPr>
        <w:t xml:space="preserve"> (DELWP, 2016a)</w:t>
      </w:r>
      <w:r>
        <w:rPr>
          <w:rFonts w:ascii="Arial" w:eastAsia="Arial" w:hAnsi="Arial" w:cs="Arial"/>
          <w:sz w:val="20"/>
          <w:szCs w:val="20"/>
        </w:rPr>
        <w:t>.  This decline in activity reflected, at the time,</w:t>
      </w:r>
    </w:p>
    <w:p w14:paraId="45283B20" w14:textId="77777777" w:rsidR="00301F2C" w:rsidRDefault="00301F2C">
      <w:pPr>
        <w:jc w:val="both"/>
        <w:rPr>
          <w:rFonts w:ascii="Arial" w:eastAsia="Arial" w:hAnsi="Arial" w:cs="Arial"/>
          <w:sz w:val="20"/>
          <w:szCs w:val="20"/>
        </w:rPr>
      </w:pPr>
    </w:p>
    <w:p w14:paraId="3371015C" w14:textId="77777777" w:rsidR="00142077" w:rsidRDefault="00BA757F" w:rsidP="001B3C86">
      <w:pPr>
        <w:ind w:left="847"/>
        <w:jc w:val="both"/>
        <w:rPr>
          <w:rFonts w:ascii="Arial" w:eastAsia="Arial" w:hAnsi="Arial" w:cs="Arial"/>
          <w:b/>
          <w:sz w:val="20"/>
          <w:szCs w:val="20"/>
        </w:rPr>
      </w:pPr>
      <w:r>
        <w:rPr>
          <w:rFonts w:ascii="Arial" w:eastAsia="Arial" w:hAnsi="Arial" w:cs="Arial"/>
          <w:sz w:val="20"/>
          <w:szCs w:val="20"/>
        </w:rPr>
        <w:t>“</w:t>
      </w:r>
      <w:r w:rsidR="00F3571B">
        <w:rPr>
          <w:rFonts w:ascii="Arial" w:eastAsia="Arial" w:hAnsi="Arial" w:cs="Arial"/>
          <w:sz w:val="20"/>
          <w:szCs w:val="20"/>
        </w:rPr>
        <w:t>...</w:t>
      </w:r>
      <w:proofErr w:type="gramStart"/>
      <w:r>
        <w:rPr>
          <w:rFonts w:ascii="Arial" w:eastAsia="Arial" w:hAnsi="Arial" w:cs="Arial"/>
          <w:sz w:val="20"/>
          <w:szCs w:val="20"/>
        </w:rPr>
        <w:t>a</w:t>
      </w:r>
      <w:proofErr w:type="gramEnd"/>
      <w:r>
        <w:rPr>
          <w:rFonts w:ascii="Arial" w:eastAsia="Arial" w:hAnsi="Arial" w:cs="Arial"/>
          <w:sz w:val="20"/>
          <w:szCs w:val="20"/>
        </w:rPr>
        <w:t xml:space="preserve"> number of factors including the general deterioration in the economic outlook, a significant increase in uncertainty and risk aversion, and tighter financial conditions. These tighter conditions are most evident for the property development industry, where construction activity is expected to fall further over the period ahead.” </w:t>
      </w:r>
      <w:proofErr w:type="gramStart"/>
      <w:r>
        <w:rPr>
          <w:rFonts w:ascii="Arial" w:eastAsia="Arial" w:hAnsi="Arial" w:cs="Arial"/>
          <w:sz w:val="20"/>
          <w:szCs w:val="20"/>
        </w:rPr>
        <w:t>(RBA</w:t>
      </w:r>
      <w:r w:rsidR="00545157">
        <w:rPr>
          <w:rFonts w:ascii="Arial" w:eastAsia="Arial" w:hAnsi="Arial" w:cs="Arial"/>
          <w:sz w:val="20"/>
          <w:szCs w:val="20"/>
        </w:rPr>
        <w:t>,</w:t>
      </w:r>
      <w:r w:rsidR="00F3571B">
        <w:rPr>
          <w:rFonts w:ascii="Arial" w:eastAsia="Arial" w:hAnsi="Arial" w:cs="Arial"/>
          <w:sz w:val="20"/>
          <w:szCs w:val="20"/>
        </w:rPr>
        <w:t xml:space="preserve"> </w:t>
      </w:r>
      <w:r>
        <w:rPr>
          <w:rFonts w:ascii="Arial" w:eastAsia="Arial" w:hAnsi="Arial" w:cs="Arial"/>
          <w:sz w:val="20"/>
          <w:szCs w:val="20"/>
        </w:rPr>
        <w:t>2009)</w:t>
      </w:r>
      <w:r w:rsidR="00A36B0B">
        <w:rPr>
          <w:rFonts w:ascii="Arial" w:eastAsia="Arial" w:hAnsi="Arial" w:cs="Arial"/>
          <w:sz w:val="20"/>
          <w:szCs w:val="20"/>
        </w:rPr>
        <w:t>.</w:t>
      </w:r>
      <w:proofErr w:type="gramEnd"/>
      <w:r w:rsidR="00142077">
        <w:rPr>
          <w:rFonts w:ascii="Arial" w:eastAsia="Arial" w:hAnsi="Arial" w:cs="Arial"/>
          <w:b/>
          <w:sz w:val="20"/>
          <w:szCs w:val="20"/>
        </w:rPr>
        <w:br w:type="page"/>
      </w:r>
    </w:p>
    <w:p w14:paraId="114DEBE2" w14:textId="77777777" w:rsidR="00142077" w:rsidRDefault="00142077" w:rsidP="00142077">
      <w:pPr>
        <w:jc w:val="center"/>
        <w:rPr>
          <w:rFonts w:ascii="Arial" w:eastAsia="Arial" w:hAnsi="Arial" w:cs="Arial"/>
          <w:sz w:val="20"/>
          <w:szCs w:val="20"/>
        </w:rPr>
      </w:pPr>
      <w:r>
        <w:rPr>
          <w:rFonts w:ascii="Arial" w:eastAsia="Arial" w:hAnsi="Arial" w:cs="Arial"/>
          <w:b/>
          <w:sz w:val="20"/>
          <w:szCs w:val="20"/>
        </w:rPr>
        <w:lastRenderedPageBreak/>
        <w:t>Figure 2:</w:t>
      </w:r>
      <w:r>
        <w:rPr>
          <w:rFonts w:ascii="Arial" w:eastAsia="Arial" w:hAnsi="Arial" w:cs="Arial"/>
          <w:sz w:val="20"/>
          <w:szCs w:val="20"/>
        </w:rPr>
        <w:t xml:space="preserve"> Consumption of industrial land, metropolitan Melbourne, 2005-06 to 2015-16.</w:t>
      </w:r>
    </w:p>
    <w:p w14:paraId="755EFF2F" w14:textId="77777777" w:rsidR="00142077" w:rsidRDefault="00142077" w:rsidP="00142077">
      <w:pPr>
        <w:jc w:val="center"/>
        <w:rPr>
          <w:rFonts w:ascii="Arial" w:eastAsia="Arial" w:hAnsi="Arial" w:cs="Arial"/>
          <w:sz w:val="20"/>
          <w:szCs w:val="20"/>
        </w:rPr>
      </w:pPr>
      <w:r>
        <w:rPr>
          <w:rFonts w:ascii="Arial" w:eastAsia="Arial" w:hAnsi="Arial" w:cs="Arial"/>
          <w:sz w:val="20"/>
          <w:szCs w:val="20"/>
        </w:rPr>
        <w:t>(Source: DELWP</w:t>
      </w:r>
      <w:r w:rsidR="00AB3C11">
        <w:rPr>
          <w:rFonts w:ascii="Arial" w:eastAsia="Arial" w:hAnsi="Arial" w:cs="Arial"/>
          <w:sz w:val="20"/>
          <w:szCs w:val="20"/>
        </w:rPr>
        <w:t>,</w:t>
      </w:r>
      <w:r>
        <w:rPr>
          <w:rFonts w:ascii="Arial" w:eastAsia="Arial" w:hAnsi="Arial" w:cs="Arial"/>
          <w:sz w:val="20"/>
          <w:szCs w:val="20"/>
        </w:rPr>
        <w:t xml:space="preserve"> 2016</w:t>
      </w:r>
      <w:r w:rsidR="00AB3C11">
        <w:rPr>
          <w:rFonts w:ascii="Arial" w:eastAsia="Arial" w:hAnsi="Arial" w:cs="Arial"/>
          <w:sz w:val="20"/>
          <w:szCs w:val="20"/>
        </w:rPr>
        <w:t>a</w:t>
      </w:r>
      <w:r>
        <w:rPr>
          <w:rFonts w:ascii="Arial" w:eastAsia="Arial" w:hAnsi="Arial" w:cs="Arial"/>
          <w:sz w:val="20"/>
          <w:szCs w:val="20"/>
        </w:rPr>
        <w:t>)</w:t>
      </w:r>
    </w:p>
    <w:p w14:paraId="5870B638" w14:textId="77777777" w:rsidR="00142077" w:rsidRDefault="00142077" w:rsidP="00142077">
      <w:pPr>
        <w:jc w:val="center"/>
        <w:rPr>
          <w:rFonts w:ascii="Arial" w:eastAsia="Arial" w:hAnsi="Arial" w:cs="Arial"/>
          <w:sz w:val="20"/>
          <w:szCs w:val="20"/>
        </w:rPr>
      </w:pPr>
      <w:r>
        <w:rPr>
          <w:noProof/>
          <w:lang w:val="en-US" w:eastAsia="en-US"/>
        </w:rPr>
        <w:drawing>
          <wp:inline distT="0" distB="0" distL="114300" distR="114300" wp14:anchorId="51AF3D4E" wp14:editId="4ACFCCBA">
            <wp:extent cx="5548333" cy="428041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1618" b="3305"/>
                    <a:stretch>
                      <a:fillRect/>
                    </a:stretch>
                  </pic:blipFill>
                  <pic:spPr>
                    <a:xfrm>
                      <a:off x="0" y="0"/>
                      <a:ext cx="5548333" cy="4280415"/>
                    </a:xfrm>
                    <a:prstGeom prst="rect">
                      <a:avLst/>
                    </a:prstGeom>
                    <a:ln/>
                  </pic:spPr>
                </pic:pic>
              </a:graphicData>
            </a:graphic>
          </wp:inline>
        </w:drawing>
      </w:r>
    </w:p>
    <w:p w14:paraId="770B5DD4" w14:textId="77777777" w:rsidR="00142077" w:rsidRDefault="00142077" w:rsidP="00142077">
      <w:pPr>
        <w:jc w:val="both"/>
        <w:rPr>
          <w:rFonts w:ascii="Arial" w:eastAsia="Arial" w:hAnsi="Arial" w:cs="Arial"/>
          <w:sz w:val="20"/>
          <w:szCs w:val="20"/>
        </w:rPr>
      </w:pPr>
    </w:p>
    <w:p w14:paraId="0A1B85E8" w14:textId="77777777" w:rsidR="00301F2C" w:rsidRDefault="00301F2C">
      <w:pPr>
        <w:jc w:val="both"/>
        <w:rPr>
          <w:rFonts w:ascii="Arial" w:eastAsia="Arial" w:hAnsi="Arial" w:cs="Arial"/>
          <w:sz w:val="20"/>
          <w:szCs w:val="20"/>
        </w:rPr>
      </w:pPr>
    </w:p>
    <w:p w14:paraId="5CECBA5F" w14:textId="77777777" w:rsidR="00301F2C" w:rsidRDefault="00BA757F">
      <w:pPr>
        <w:jc w:val="both"/>
        <w:rPr>
          <w:rFonts w:ascii="Arial" w:eastAsia="Arial" w:hAnsi="Arial" w:cs="Arial"/>
          <w:sz w:val="20"/>
          <w:szCs w:val="20"/>
        </w:rPr>
      </w:pPr>
      <w:r>
        <w:rPr>
          <w:rFonts w:ascii="Arial" w:eastAsia="Arial" w:hAnsi="Arial" w:cs="Arial"/>
          <w:sz w:val="20"/>
          <w:szCs w:val="20"/>
        </w:rPr>
        <w:t>However recent activity since 2014-15 has seen consumption levels considerably higher than those since the GFC with consumption for 2014-15 to 2015-16 approaching levels similar to those prior to the GFC.</w:t>
      </w:r>
    </w:p>
    <w:p w14:paraId="00B6A4FC" w14:textId="77777777" w:rsidR="00301F2C" w:rsidRDefault="00301F2C">
      <w:pPr>
        <w:jc w:val="both"/>
        <w:rPr>
          <w:rFonts w:ascii="Arial" w:eastAsia="Arial" w:hAnsi="Arial" w:cs="Arial"/>
          <w:sz w:val="20"/>
          <w:szCs w:val="20"/>
        </w:rPr>
      </w:pPr>
    </w:p>
    <w:p w14:paraId="79E3FC2F"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The amount of industrial land consumed is not an insignificant physical area. From Figure 2 it can be seen that an average of 215 hectares of industrial land across metropolitan has been consumed per year since the GFC.  This is equivalent to over one and a half times the size of the Hoddle grid that makes up the core of Melbourne’s central business district.  This activity is not evenly distributed across the </w:t>
      </w:r>
      <w:r w:rsidR="002D6D63">
        <w:rPr>
          <w:rFonts w:ascii="Arial" w:eastAsia="Arial" w:hAnsi="Arial" w:cs="Arial"/>
          <w:sz w:val="20"/>
          <w:szCs w:val="20"/>
        </w:rPr>
        <w:t>m</w:t>
      </w:r>
      <w:r>
        <w:rPr>
          <w:rFonts w:ascii="Arial" w:eastAsia="Arial" w:hAnsi="Arial" w:cs="Arial"/>
          <w:sz w:val="20"/>
          <w:szCs w:val="20"/>
        </w:rPr>
        <w:t xml:space="preserve">etropolitan </w:t>
      </w:r>
      <w:r w:rsidR="00F3571B">
        <w:rPr>
          <w:rFonts w:ascii="Arial" w:eastAsia="Arial" w:hAnsi="Arial" w:cs="Arial"/>
          <w:sz w:val="20"/>
          <w:szCs w:val="20"/>
        </w:rPr>
        <w:t>area;</w:t>
      </w:r>
      <w:r>
        <w:rPr>
          <w:rFonts w:ascii="Arial" w:eastAsia="Arial" w:hAnsi="Arial" w:cs="Arial"/>
          <w:sz w:val="20"/>
          <w:szCs w:val="20"/>
        </w:rPr>
        <w:t xml:space="preserve"> it is concentrated within the State Significant Industrial Precincts (SSIP) identified in </w:t>
      </w:r>
      <w:r w:rsidRPr="00BA757F">
        <w:rPr>
          <w:rFonts w:ascii="Arial" w:eastAsia="Arial" w:hAnsi="Arial" w:cs="Arial"/>
          <w:i/>
          <w:sz w:val="20"/>
          <w:szCs w:val="20"/>
        </w:rPr>
        <w:t>Plan Melbourne</w:t>
      </w:r>
      <w:r w:rsidR="009E672A">
        <w:rPr>
          <w:rFonts w:ascii="Arial" w:eastAsia="Arial" w:hAnsi="Arial" w:cs="Arial"/>
          <w:i/>
          <w:sz w:val="20"/>
          <w:szCs w:val="20"/>
        </w:rPr>
        <w:t xml:space="preserve"> </w:t>
      </w:r>
      <w:r w:rsidR="009E672A" w:rsidRPr="001B3C86">
        <w:rPr>
          <w:rFonts w:ascii="Arial" w:eastAsia="Arial" w:hAnsi="Arial" w:cs="Arial"/>
          <w:sz w:val="20"/>
          <w:szCs w:val="20"/>
        </w:rPr>
        <w:t>(</w:t>
      </w:r>
      <w:r w:rsidR="00A93C97">
        <w:rPr>
          <w:rFonts w:ascii="Arial" w:eastAsia="Arial" w:hAnsi="Arial" w:cs="Arial"/>
          <w:sz w:val="20"/>
          <w:szCs w:val="20"/>
        </w:rPr>
        <w:t>Department of Transport, Planning and Local Infrastructure</w:t>
      </w:r>
      <w:r w:rsidR="009E672A" w:rsidRPr="001B3C86">
        <w:rPr>
          <w:rFonts w:ascii="Arial" w:eastAsia="Arial" w:hAnsi="Arial" w:cs="Arial"/>
          <w:sz w:val="20"/>
          <w:szCs w:val="20"/>
        </w:rPr>
        <w:t>, 201</w:t>
      </w:r>
      <w:r w:rsidR="009E672A">
        <w:rPr>
          <w:rFonts w:ascii="Arial" w:eastAsia="Arial" w:hAnsi="Arial" w:cs="Arial"/>
          <w:sz w:val="20"/>
          <w:szCs w:val="20"/>
        </w:rPr>
        <w:t>4</w:t>
      </w:r>
      <w:r w:rsidR="009E672A" w:rsidRPr="001B3C86">
        <w:rPr>
          <w:rFonts w:ascii="Arial" w:eastAsia="Arial" w:hAnsi="Arial" w:cs="Arial"/>
          <w:sz w:val="20"/>
          <w:szCs w:val="20"/>
        </w:rPr>
        <w:t>)</w:t>
      </w:r>
      <w:r w:rsidRPr="009E672A">
        <w:rPr>
          <w:rFonts w:ascii="Arial" w:eastAsia="Arial" w:hAnsi="Arial" w:cs="Arial"/>
          <w:sz w:val="20"/>
          <w:szCs w:val="20"/>
        </w:rPr>
        <w:t xml:space="preserve">.  </w:t>
      </w:r>
      <w:r>
        <w:rPr>
          <w:rFonts w:ascii="Arial" w:eastAsia="Arial" w:hAnsi="Arial" w:cs="Arial"/>
          <w:sz w:val="20"/>
          <w:szCs w:val="20"/>
        </w:rPr>
        <w:t>The SSIPs are located on the edge of the established metropolitan area (see Figure 3</w:t>
      </w:r>
      <w:r w:rsidR="0066166E">
        <w:rPr>
          <w:rFonts w:ascii="Arial" w:eastAsia="Arial" w:hAnsi="Arial" w:cs="Arial"/>
          <w:sz w:val="20"/>
          <w:szCs w:val="20"/>
        </w:rPr>
        <w:t>) where there are large tracts of vacant land in large blocks that are well serviced by high capacity road infrastructure</w:t>
      </w:r>
      <w:r>
        <w:rPr>
          <w:rFonts w:ascii="Arial" w:eastAsia="Arial" w:hAnsi="Arial" w:cs="Arial"/>
          <w:sz w:val="20"/>
          <w:szCs w:val="20"/>
        </w:rPr>
        <w:t xml:space="preserve">.  </w:t>
      </w:r>
      <w:r w:rsidR="00A93C97">
        <w:rPr>
          <w:rFonts w:ascii="Arial" w:eastAsia="Arial" w:hAnsi="Arial" w:cs="Arial"/>
          <w:sz w:val="20"/>
          <w:szCs w:val="20"/>
        </w:rPr>
        <w:t xml:space="preserve">As stated in </w:t>
      </w:r>
      <w:r w:rsidR="00A93C97" w:rsidRPr="001B3C86">
        <w:rPr>
          <w:rFonts w:ascii="Arial" w:eastAsia="Arial" w:hAnsi="Arial" w:cs="Arial"/>
          <w:i/>
          <w:sz w:val="20"/>
          <w:szCs w:val="20"/>
        </w:rPr>
        <w:t>Plan Melbourne</w:t>
      </w:r>
      <w:r w:rsidR="00A93C97">
        <w:rPr>
          <w:rFonts w:ascii="Arial" w:eastAsia="Arial" w:hAnsi="Arial" w:cs="Arial"/>
          <w:sz w:val="20"/>
          <w:szCs w:val="20"/>
        </w:rPr>
        <w:t>, t</w:t>
      </w:r>
      <w:r>
        <w:rPr>
          <w:rFonts w:ascii="Arial" w:eastAsia="Arial" w:hAnsi="Arial" w:cs="Arial"/>
          <w:sz w:val="20"/>
          <w:szCs w:val="20"/>
        </w:rPr>
        <w:t>he purpose of the SSIPs is “To provide strategically located land for major industrial development linked to the Principal Freight Network and transport gateways. They will be protected from incompatible land uses to allow continual growth in freight, logistics and manufacturing investment.” (State Government of Victoria</w:t>
      </w:r>
      <w:r w:rsidR="00545157">
        <w:rPr>
          <w:rFonts w:ascii="Arial" w:eastAsia="Arial" w:hAnsi="Arial" w:cs="Arial"/>
          <w:sz w:val="20"/>
          <w:szCs w:val="20"/>
        </w:rPr>
        <w:t>,</w:t>
      </w:r>
      <w:r>
        <w:rPr>
          <w:rFonts w:ascii="Arial" w:eastAsia="Arial" w:hAnsi="Arial" w:cs="Arial"/>
          <w:sz w:val="20"/>
          <w:szCs w:val="20"/>
        </w:rPr>
        <w:t xml:space="preserve"> 2017,</w:t>
      </w:r>
      <w:r w:rsidR="00F016C9">
        <w:rPr>
          <w:rFonts w:ascii="Arial" w:eastAsia="Arial" w:hAnsi="Arial" w:cs="Arial"/>
          <w:sz w:val="20"/>
          <w:szCs w:val="20"/>
        </w:rPr>
        <w:t xml:space="preserve"> p.</w:t>
      </w:r>
      <w:r>
        <w:rPr>
          <w:rFonts w:ascii="Arial" w:eastAsia="Arial" w:hAnsi="Arial" w:cs="Arial"/>
          <w:sz w:val="20"/>
          <w:szCs w:val="20"/>
        </w:rPr>
        <w:t>14).</w:t>
      </w:r>
    </w:p>
    <w:p w14:paraId="3A4E9076" w14:textId="77777777" w:rsidR="00301F2C" w:rsidRDefault="00301F2C">
      <w:pPr>
        <w:jc w:val="both"/>
        <w:rPr>
          <w:rFonts w:ascii="Arial" w:eastAsia="Arial" w:hAnsi="Arial" w:cs="Arial"/>
          <w:sz w:val="20"/>
          <w:szCs w:val="20"/>
        </w:rPr>
      </w:pPr>
    </w:p>
    <w:p w14:paraId="7308C7C5" w14:textId="77777777" w:rsidR="00301F2C" w:rsidRDefault="00301F2C">
      <w:pPr>
        <w:jc w:val="both"/>
        <w:rPr>
          <w:rFonts w:ascii="Arial" w:eastAsia="Arial" w:hAnsi="Arial" w:cs="Arial"/>
          <w:sz w:val="20"/>
          <w:szCs w:val="20"/>
        </w:rPr>
      </w:pPr>
    </w:p>
    <w:p w14:paraId="32E4C6A8" w14:textId="77777777" w:rsidR="00142077" w:rsidRDefault="00142077">
      <w:pPr>
        <w:rPr>
          <w:rFonts w:ascii="Arial" w:eastAsia="Arial" w:hAnsi="Arial" w:cs="Arial"/>
          <w:b/>
          <w:sz w:val="20"/>
          <w:szCs w:val="20"/>
        </w:rPr>
      </w:pPr>
      <w:r>
        <w:rPr>
          <w:rFonts w:ascii="Arial" w:eastAsia="Arial" w:hAnsi="Arial" w:cs="Arial"/>
          <w:b/>
          <w:sz w:val="20"/>
          <w:szCs w:val="20"/>
        </w:rPr>
        <w:br w:type="page"/>
      </w:r>
    </w:p>
    <w:p w14:paraId="0DA5D8B3" w14:textId="77777777" w:rsidR="00301F2C" w:rsidRDefault="00BA757F">
      <w:pPr>
        <w:jc w:val="center"/>
        <w:rPr>
          <w:rFonts w:ascii="Arial" w:eastAsia="Arial" w:hAnsi="Arial" w:cs="Arial"/>
          <w:sz w:val="20"/>
          <w:szCs w:val="20"/>
        </w:rPr>
      </w:pPr>
      <w:r>
        <w:rPr>
          <w:rFonts w:ascii="Arial" w:eastAsia="Arial" w:hAnsi="Arial" w:cs="Arial"/>
          <w:b/>
          <w:sz w:val="20"/>
          <w:szCs w:val="20"/>
        </w:rPr>
        <w:lastRenderedPageBreak/>
        <w:t>Figure 3:</w:t>
      </w:r>
      <w:r>
        <w:rPr>
          <w:rFonts w:ascii="Arial" w:eastAsia="Arial" w:hAnsi="Arial" w:cs="Arial"/>
          <w:sz w:val="20"/>
          <w:szCs w:val="20"/>
        </w:rPr>
        <w:t xml:space="preserve"> State Significant Industrial Precincts, Metropolitan Melbourne. (Source: DELWP</w:t>
      </w:r>
      <w:r w:rsidR="00F016C9">
        <w:rPr>
          <w:rFonts w:ascii="Arial" w:eastAsia="Arial" w:hAnsi="Arial" w:cs="Arial"/>
          <w:sz w:val="20"/>
          <w:szCs w:val="20"/>
        </w:rPr>
        <w:t>,</w:t>
      </w:r>
      <w:r>
        <w:rPr>
          <w:rFonts w:ascii="Arial" w:eastAsia="Arial" w:hAnsi="Arial" w:cs="Arial"/>
          <w:sz w:val="20"/>
          <w:szCs w:val="20"/>
        </w:rPr>
        <w:t xml:space="preserve"> 2017)</w:t>
      </w:r>
    </w:p>
    <w:p w14:paraId="2E771150" w14:textId="77777777" w:rsidR="00301F2C" w:rsidRDefault="00301F2C">
      <w:pPr>
        <w:jc w:val="both"/>
        <w:rPr>
          <w:rFonts w:ascii="Arial" w:eastAsia="Arial" w:hAnsi="Arial" w:cs="Arial"/>
          <w:sz w:val="20"/>
          <w:szCs w:val="20"/>
        </w:rPr>
      </w:pPr>
    </w:p>
    <w:p w14:paraId="28DFEC13" w14:textId="77777777" w:rsidR="00301F2C" w:rsidRDefault="00BC2B6C">
      <w:pPr>
        <w:jc w:val="center"/>
        <w:rPr>
          <w:rFonts w:ascii="Arial" w:eastAsia="Arial" w:hAnsi="Arial" w:cs="Arial"/>
          <w:b/>
          <w:sz w:val="20"/>
          <w:szCs w:val="20"/>
        </w:rPr>
      </w:pPr>
      <w:r>
        <w:rPr>
          <w:rFonts w:ascii="Arial" w:eastAsia="Arial" w:hAnsi="Arial" w:cs="Arial"/>
          <w:b/>
          <w:noProof/>
          <w:sz w:val="20"/>
          <w:szCs w:val="20"/>
          <w:lang w:val="en-US" w:eastAsia="en-US"/>
        </w:rPr>
        <w:drawing>
          <wp:inline distT="0" distB="0" distL="0" distR="0" wp14:anchorId="20EDCAEC" wp14:editId="5D8E80EC">
            <wp:extent cx="5760720"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P Map For Publication SOAC 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31706FB7" w14:textId="77777777" w:rsidR="00301F2C" w:rsidRDefault="00301F2C">
      <w:pPr>
        <w:jc w:val="both"/>
        <w:rPr>
          <w:rFonts w:ascii="Arial" w:eastAsia="Arial" w:hAnsi="Arial" w:cs="Arial"/>
          <w:sz w:val="20"/>
          <w:szCs w:val="20"/>
        </w:rPr>
      </w:pPr>
    </w:p>
    <w:p w14:paraId="417A9F04"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Of the SSIPs, the most active one over the last 12 years has been the West </w:t>
      </w:r>
      <w:proofErr w:type="gramStart"/>
      <w:r>
        <w:rPr>
          <w:rFonts w:ascii="Arial" w:eastAsia="Arial" w:hAnsi="Arial" w:cs="Arial"/>
          <w:sz w:val="20"/>
          <w:szCs w:val="20"/>
        </w:rPr>
        <w:t>Precinct which</w:t>
      </w:r>
      <w:proofErr w:type="gramEnd"/>
      <w:r>
        <w:rPr>
          <w:rFonts w:ascii="Arial" w:eastAsia="Arial" w:hAnsi="Arial" w:cs="Arial"/>
          <w:sz w:val="20"/>
          <w:szCs w:val="20"/>
        </w:rPr>
        <w:t xml:space="preserve"> has seen an average of 78 hectares consumed annually</w:t>
      </w:r>
      <w:r w:rsidR="00C524BE">
        <w:rPr>
          <w:rFonts w:ascii="Arial" w:eastAsia="Arial" w:hAnsi="Arial" w:cs="Arial"/>
          <w:sz w:val="20"/>
          <w:szCs w:val="20"/>
        </w:rPr>
        <w:t xml:space="preserve"> </w:t>
      </w:r>
      <w:r>
        <w:rPr>
          <w:rFonts w:ascii="Arial" w:eastAsia="Arial" w:hAnsi="Arial" w:cs="Arial"/>
          <w:sz w:val="20"/>
          <w:szCs w:val="20"/>
        </w:rPr>
        <w:t>(DELWP</w:t>
      </w:r>
      <w:r w:rsidR="00545157">
        <w:rPr>
          <w:rFonts w:ascii="Arial" w:eastAsia="Arial" w:hAnsi="Arial" w:cs="Arial"/>
          <w:sz w:val="20"/>
          <w:szCs w:val="20"/>
        </w:rPr>
        <w:t>,</w:t>
      </w:r>
      <w:r>
        <w:rPr>
          <w:rFonts w:ascii="Arial" w:eastAsia="Arial" w:hAnsi="Arial" w:cs="Arial"/>
          <w:sz w:val="20"/>
          <w:szCs w:val="20"/>
        </w:rPr>
        <w:t xml:space="preserve"> 2017).  During the same period the South SSIP averaged 47 hectares per year and the North SSIP 34 hectares per year.</w:t>
      </w:r>
    </w:p>
    <w:p w14:paraId="183326A3" w14:textId="77777777" w:rsidR="00301F2C" w:rsidRDefault="00301F2C">
      <w:pPr>
        <w:jc w:val="both"/>
        <w:rPr>
          <w:rFonts w:ascii="Arial" w:eastAsia="Arial" w:hAnsi="Arial" w:cs="Arial"/>
          <w:sz w:val="20"/>
          <w:szCs w:val="20"/>
        </w:rPr>
      </w:pPr>
    </w:p>
    <w:p w14:paraId="7D5DE7F2"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The West Precinct is also physically the largest of the SSIPs stretching from Williamstown North and West Footscray within the inner western suburbs to Laverton North on the fringe of Melbourne.  So the West SSIP contains industrial areas that are both long established, such as those areas in the inner and middle western suburbs as well as other areas on the fringe that have been undergoing rapid development.  Laverton North is a subset of the West SSIP (see Figure 3 for the context of Laverton North in the West SSIP) as a result the consumption figures used later in the paper </w:t>
      </w:r>
      <w:r w:rsidR="0066166E">
        <w:rPr>
          <w:rFonts w:ascii="Arial" w:eastAsia="Arial" w:hAnsi="Arial" w:cs="Arial"/>
          <w:sz w:val="20"/>
          <w:szCs w:val="20"/>
        </w:rPr>
        <w:t xml:space="preserve">differ from </w:t>
      </w:r>
      <w:r>
        <w:rPr>
          <w:rFonts w:ascii="Arial" w:eastAsia="Arial" w:hAnsi="Arial" w:cs="Arial"/>
          <w:sz w:val="20"/>
          <w:szCs w:val="20"/>
        </w:rPr>
        <w:t xml:space="preserve">those </w:t>
      </w:r>
      <w:r w:rsidR="0066166E">
        <w:rPr>
          <w:rFonts w:ascii="Arial" w:eastAsia="Arial" w:hAnsi="Arial" w:cs="Arial"/>
          <w:sz w:val="20"/>
          <w:szCs w:val="20"/>
        </w:rPr>
        <w:t>of</w:t>
      </w:r>
      <w:r>
        <w:rPr>
          <w:rFonts w:ascii="Arial" w:eastAsia="Arial" w:hAnsi="Arial" w:cs="Arial"/>
          <w:sz w:val="20"/>
          <w:szCs w:val="20"/>
        </w:rPr>
        <w:t xml:space="preserve"> the SSIP.  In fact the level of consumption is higher in Laverton North than that </w:t>
      </w:r>
      <w:r w:rsidR="0066166E">
        <w:rPr>
          <w:rFonts w:ascii="Arial" w:eastAsia="Arial" w:hAnsi="Arial" w:cs="Arial"/>
          <w:sz w:val="20"/>
          <w:szCs w:val="20"/>
        </w:rPr>
        <w:t>across the entire</w:t>
      </w:r>
      <w:r>
        <w:rPr>
          <w:rFonts w:ascii="Arial" w:eastAsia="Arial" w:hAnsi="Arial" w:cs="Arial"/>
          <w:sz w:val="20"/>
          <w:szCs w:val="20"/>
        </w:rPr>
        <w:t xml:space="preserve"> SSIP as there is very little recycling of land (</w:t>
      </w:r>
      <w:r w:rsidR="005B6090">
        <w:rPr>
          <w:rFonts w:ascii="Arial" w:eastAsia="Arial" w:hAnsi="Arial" w:cs="Arial"/>
          <w:sz w:val="20"/>
          <w:szCs w:val="20"/>
        </w:rPr>
        <w:t>i.e.</w:t>
      </w:r>
      <w:r>
        <w:rPr>
          <w:rFonts w:ascii="Arial" w:eastAsia="Arial" w:hAnsi="Arial" w:cs="Arial"/>
          <w:sz w:val="20"/>
          <w:szCs w:val="20"/>
        </w:rPr>
        <w:t xml:space="preserve"> occupied land being converted to vacant land, such as when building is demolished and the land is classified as vacant</w:t>
      </w:r>
      <w:r w:rsidR="00F3571B">
        <w:rPr>
          <w:rFonts w:ascii="Arial" w:eastAsia="Arial" w:hAnsi="Arial" w:cs="Arial"/>
          <w:sz w:val="20"/>
          <w:szCs w:val="20"/>
        </w:rPr>
        <w:t xml:space="preserve"> which subtracts from total consumption</w:t>
      </w:r>
      <w:r>
        <w:rPr>
          <w:rFonts w:ascii="Arial" w:eastAsia="Arial" w:hAnsi="Arial" w:cs="Arial"/>
          <w:sz w:val="20"/>
          <w:szCs w:val="20"/>
        </w:rPr>
        <w:t>) occurring in Laverton North compared to the established parts of the West SSIP</w:t>
      </w:r>
      <w:r w:rsidR="00F3571B">
        <w:rPr>
          <w:rFonts w:ascii="Arial" w:eastAsia="Arial" w:hAnsi="Arial" w:cs="Arial"/>
          <w:sz w:val="20"/>
          <w:szCs w:val="20"/>
        </w:rPr>
        <w:t>.</w:t>
      </w:r>
    </w:p>
    <w:p w14:paraId="1698199D" w14:textId="77777777" w:rsidR="00222679" w:rsidRDefault="00222679">
      <w:pPr>
        <w:jc w:val="both"/>
        <w:rPr>
          <w:rFonts w:ascii="Arial" w:eastAsia="Arial" w:hAnsi="Arial" w:cs="Arial"/>
          <w:sz w:val="20"/>
          <w:szCs w:val="20"/>
        </w:rPr>
      </w:pPr>
    </w:p>
    <w:p w14:paraId="641B68AF" w14:textId="77777777" w:rsidR="00301F2C" w:rsidRDefault="00BA757F">
      <w:pPr>
        <w:rPr>
          <w:rFonts w:ascii="Arial" w:eastAsia="Arial" w:hAnsi="Arial" w:cs="Arial"/>
          <w:sz w:val="22"/>
          <w:szCs w:val="22"/>
        </w:rPr>
      </w:pPr>
      <w:r>
        <w:rPr>
          <w:rFonts w:ascii="Arial" w:eastAsia="Arial" w:hAnsi="Arial" w:cs="Arial"/>
          <w:b/>
          <w:sz w:val="22"/>
          <w:szCs w:val="22"/>
        </w:rPr>
        <w:t>Industrial Development in Laverton North: 1954 to 2016</w:t>
      </w:r>
      <w:r>
        <w:rPr>
          <w:rFonts w:ascii="Arial" w:eastAsia="Arial" w:hAnsi="Arial" w:cs="Arial"/>
          <w:sz w:val="22"/>
          <w:szCs w:val="22"/>
        </w:rPr>
        <w:t xml:space="preserve"> </w:t>
      </w:r>
    </w:p>
    <w:p w14:paraId="0A8BFAD0" w14:textId="77777777" w:rsidR="00692BE4" w:rsidRDefault="00BA757F">
      <w:pPr>
        <w:jc w:val="both"/>
        <w:rPr>
          <w:rFonts w:ascii="Arial" w:eastAsia="Arial" w:hAnsi="Arial" w:cs="Arial"/>
          <w:sz w:val="20"/>
          <w:szCs w:val="20"/>
        </w:rPr>
      </w:pPr>
      <w:r>
        <w:rPr>
          <w:rFonts w:ascii="Arial" w:eastAsia="Arial" w:hAnsi="Arial" w:cs="Arial"/>
          <w:sz w:val="20"/>
          <w:szCs w:val="20"/>
        </w:rPr>
        <w:t>Using the data from the</w:t>
      </w:r>
      <w:r w:rsidR="005C104E">
        <w:rPr>
          <w:rFonts w:ascii="Arial" w:eastAsia="Arial" w:hAnsi="Arial" w:cs="Arial"/>
          <w:sz w:val="20"/>
          <w:szCs w:val="20"/>
        </w:rPr>
        <w:t xml:space="preserve"> Urban Development Program’s Time Series Database</w:t>
      </w:r>
      <w:r>
        <w:rPr>
          <w:rFonts w:ascii="Arial" w:eastAsia="Arial" w:hAnsi="Arial" w:cs="Arial"/>
          <w:sz w:val="20"/>
          <w:szCs w:val="20"/>
        </w:rPr>
        <w:t>, th</w:t>
      </w:r>
      <w:r w:rsidR="005C104E">
        <w:rPr>
          <w:rFonts w:ascii="Arial" w:eastAsia="Arial" w:hAnsi="Arial" w:cs="Arial"/>
          <w:sz w:val="20"/>
          <w:szCs w:val="20"/>
        </w:rPr>
        <w:t xml:space="preserve">e following </w:t>
      </w:r>
      <w:r>
        <w:rPr>
          <w:rFonts w:ascii="Arial" w:eastAsia="Arial" w:hAnsi="Arial" w:cs="Arial"/>
          <w:sz w:val="20"/>
          <w:szCs w:val="20"/>
        </w:rPr>
        <w:t>section looks in detail at planning for industrial uses and the on-ground development of Laverton North from 1954 to the present day and outlines the factors that enabled this development to occur.</w:t>
      </w:r>
      <w:r w:rsidR="00692BE4">
        <w:rPr>
          <w:rFonts w:ascii="Arial" w:eastAsia="Arial" w:hAnsi="Arial" w:cs="Arial"/>
          <w:sz w:val="20"/>
          <w:szCs w:val="20"/>
        </w:rPr>
        <w:t xml:space="preserve">  The analysis is broken into two time periods</w:t>
      </w:r>
      <w:proofErr w:type="gramStart"/>
      <w:r w:rsidR="00692BE4">
        <w:rPr>
          <w:rFonts w:ascii="Arial" w:eastAsia="Arial" w:hAnsi="Arial" w:cs="Arial"/>
          <w:sz w:val="20"/>
          <w:szCs w:val="20"/>
        </w:rPr>
        <w:t>;</w:t>
      </w:r>
      <w:proofErr w:type="gramEnd"/>
      <w:r w:rsidR="00692BE4">
        <w:rPr>
          <w:rFonts w:ascii="Arial" w:eastAsia="Arial" w:hAnsi="Arial" w:cs="Arial"/>
          <w:sz w:val="20"/>
          <w:szCs w:val="20"/>
        </w:rPr>
        <w:t xml:space="preserve"> before and after the construction of the Western Ring Road.  At a superficial level, this division would suggest that the construction of the Western Rin</w:t>
      </w:r>
      <w:r w:rsidR="00481112">
        <w:rPr>
          <w:rFonts w:ascii="Arial" w:eastAsia="Arial" w:hAnsi="Arial" w:cs="Arial"/>
          <w:sz w:val="20"/>
          <w:szCs w:val="20"/>
        </w:rPr>
        <w:t>g Road was the key event that propelled the development of industrial land in Laverton North.  However, a more nuanced approach is required that examines the historical and structural conditions that came together to enable development to occur.  To this end, this paper argues that</w:t>
      </w:r>
      <w:r w:rsidR="00692BE4">
        <w:rPr>
          <w:rFonts w:ascii="Arial" w:eastAsia="Arial" w:hAnsi="Arial" w:cs="Arial"/>
          <w:sz w:val="20"/>
          <w:szCs w:val="20"/>
        </w:rPr>
        <w:t xml:space="preserve"> the development of Laverton North is based on a number of interrelated factors</w:t>
      </w:r>
      <w:r w:rsidR="00C524BE">
        <w:rPr>
          <w:rFonts w:ascii="Arial" w:eastAsia="Arial" w:hAnsi="Arial" w:cs="Arial"/>
          <w:sz w:val="20"/>
          <w:szCs w:val="20"/>
        </w:rPr>
        <w:t xml:space="preserve"> generated </w:t>
      </w:r>
      <w:r w:rsidR="00986E62">
        <w:rPr>
          <w:rFonts w:ascii="Arial" w:eastAsia="Arial" w:hAnsi="Arial" w:cs="Arial"/>
          <w:sz w:val="20"/>
          <w:szCs w:val="20"/>
        </w:rPr>
        <w:t xml:space="preserve">by both the </w:t>
      </w:r>
      <w:r w:rsidR="00C524BE">
        <w:rPr>
          <w:rFonts w:ascii="Arial" w:eastAsia="Arial" w:hAnsi="Arial" w:cs="Arial"/>
          <w:sz w:val="20"/>
          <w:szCs w:val="20"/>
        </w:rPr>
        <w:t>public</w:t>
      </w:r>
      <w:r w:rsidR="00986E62">
        <w:rPr>
          <w:rFonts w:ascii="Arial" w:eastAsia="Arial" w:hAnsi="Arial" w:cs="Arial"/>
          <w:sz w:val="20"/>
          <w:szCs w:val="20"/>
        </w:rPr>
        <w:t xml:space="preserve"> and private sectors.</w:t>
      </w:r>
    </w:p>
    <w:p w14:paraId="3721ACFE" w14:textId="77777777" w:rsidR="00692BE4" w:rsidRPr="00986E62" w:rsidRDefault="00692BE4" w:rsidP="00692BE4">
      <w:pPr>
        <w:jc w:val="both"/>
        <w:rPr>
          <w:rFonts w:ascii="Arial" w:eastAsia="Arial" w:hAnsi="Arial" w:cs="Arial"/>
          <w:sz w:val="20"/>
          <w:szCs w:val="20"/>
        </w:rPr>
      </w:pPr>
    </w:p>
    <w:p w14:paraId="21F6654A" w14:textId="77777777" w:rsidR="00692BE4" w:rsidRDefault="00986E62" w:rsidP="00692BE4">
      <w:pPr>
        <w:jc w:val="both"/>
        <w:rPr>
          <w:rFonts w:ascii="Arial" w:eastAsia="Arial" w:hAnsi="Arial" w:cs="Arial"/>
          <w:sz w:val="20"/>
          <w:szCs w:val="20"/>
        </w:rPr>
      </w:pPr>
      <w:r w:rsidRPr="001B3C86">
        <w:rPr>
          <w:rFonts w:ascii="Arial" w:eastAsia="Arial" w:hAnsi="Arial" w:cs="Arial"/>
          <w:sz w:val="20"/>
          <w:szCs w:val="20"/>
        </w:rPr>
        <w:t xml:space="preserve">Government’s primary roles in Laverton North </w:t>
      </w:r>
      <w:r w:rsidR="00C524BE">
        <w:rPr>
          <w:rFonts w:ascii="Arial" w:eastAsia="Arial" w:hAnsi="Arial" w:cs="Arial"/>
          <w:sz w:val="20"/>
          <w:szCs w:val="20"/>
        </w:rPr>
        <w:t>were specific to the area, such as</w:t>
      </w:r>
      <w:r w:rsidRPr="001B3C86">
        <w:rPr>
          <w:rFonts w:ascii="Arial" w:eastAsia="Arial" w:hAnsi="Arial" w:cs="Arial"/>
          <w:sz w:val="20"/>
          <w:szCs w:val="20"/>
        </w:rPr>
        <w:t>:</w:t>
      </w:r>
    </w:p>
    <w:p w14:paraId="049899A2" w14:textId="77777777" w:rsidR="00986E62" w:rsidRPr="001B3C86" w:rsidRDefault="00986E62" w:rsidP="00692BE4">
      <w:pPr>
        <w:jc w:val="both"/>
        <w:rPr>
          <w:rFonts w:ascii="Arial" w:eastAsia="Arial" w:hAnsi="Arial" w:cs="Arial"/>
          <w:sz w:val="20"/>
          <w:szCs w:val="20"/>
        </w:rPr>
      </w:pPr>
    </w:p>
    <w:p w14:paraId="6D4A95D8" w14:textId="77777777" w:rsidR="00692BE4" w:rsidRDefault="00692BE4" w:rsidP="00692BE4">
      <w:pPr>
        <w:numPr>
          <w:ilvl w:val="0"/>
          <w:numId w:val="3"/>
        </w:numPr>
        <w:ind w:hanging="360"/>
        <w:contextualSpacing/>
        <w:jc w:val="both"/>
        <w:rPr>
          <w:rFonts w:ascii="Arial" w:eastAsia="Arial" w:hAnsi="Arial" w:cs="Arial"/>
          <w:sz w:val="20"/>
          <w:szCs w:val="20"/>
        </w:rPr>
      </w:pPr>
      <w:r>
        <w:rPr>
          <w:rFonts w:ascii="Arial" w:eastAsia="Arial" w:hAnsi="Arial" w:cs="Arial"/>
          <w:b/>
          <w:i/>
          <w:sz w:val="20"/>
          <w:szCs w:val="20"/>
        </w:rPr>
        <w:t>Preconditions for development.</w:t>
      </w:r>
      <w:r>
        <w:rPr>
          <w:rFonts w:ascii="Arial" w:eastAsia="Arial" w:hAnsi="Arial" w:cs="Arial"/>
          <w:sz w:val="20"/>
          <w:szCs w:val="20"/>
        </w:rPr>
        <w:t xml:space="preserve"> Strategic planning provided the preconditions for development by zoning suitable land (i.e. relatively flat land) and the identification of appropriate transport infrastructure to service this area.</w:t>
      </w:r>
    </w:p>
    <w:p w14:paraId="61636FEF" w14:textId="77777777" w:rsidR="00692BE4" w:rsidRDefault="00692BE4" w:rsidP="00692BE4">
      <w:pPr>
        <w:numPr>
          <w:ilvl w:val="0"/>
          <w:numId w:val="3"/>
        </w:numPr>
        <w:ind w:hanging="360"/>
        <w:contextualSpacing/>
        <w:jc w:val="both"/>
        <w:rPr>
          <w:rFonts w:ascii="Arial" w:eastAsia="Arial" w:hAnsi="Arial" w:cs="Arial"/>
          <w:sz w:val="20"/>
          <w:szCs w:val="20"/>
        </w:rPr>
      </w:pPr>
      <w:proofErr w:type="gramStart"/>
      <w:r>
        <w:rPr>
          <w:rFonts w:ascii="Arial" w:eastAsia="Arial" w:hAnsi="Arial" w:cs="Arial"/>
          <w:b/>
          <w:i/>
          <w:sz w:val="20"/>
          <w:szCs w:val="20"/>
        </w:rPr>
        <w:lastRenderedPageBreak/>
        <w:t>Long term</w:t>
      </w:r>
      <w:proofErr w:type="gramEnd"/>
      <w:r>
        <w:rPr>
          <w:rFonts w:ascii="Arial" w:eastAsia="Arial" w:hAnsi="Arial" w:cs="Arial"/>
          <w:b/>
          <w:i/>
          <w:sz w:val="20"/>
          <w:szCs w:val="20"/>
        </w:rPr>
        <w:t xml:space="preserve"> m</w:t>
      </w:r>
      <w:r w:rsidRPr="00D02310">
        <w:rPr>
          <w:rFonts w:ascii="Arial" w:eastAsia="Arial" w:hAnsi="Arial" w:cs="Arial"/>
          <w:b/>
          <w:i/>
          <w:sz w:val="20"/>
          <w:szCs w:val="20"/>
        </w:rPr>
        <w:t>arket certainty</w:t>
      </w:r>
      <w:r>
        <w:rPr>
          <w:rFonts w:ascii="Arial" w:eastAsia="Arial" w:hAnsi="Arial" w:cs="Arial"/>
          <w:sz w:val="20"/>
          <w:szCs w:val="20"/>
        </w:rPr>
        <w:t xml:space="preserve">. The consistency of planning for this area over a long period provided </w:t>
      </w:r>
      <w:proofErr w:type="gramStart"/>
      <w:r>
        <w:rPr>
          <w:rFonts w:ascii="Arial" w:eastAsia="Arial" w:hAnsi="Arial" w:cs="Arial"/>
          <w:sz w:val="20"/>
          <w:szCs w:val="20"/>
        </w:rPr>
        <w:t>long term</w:t>
      </w:r>
      <w:proofErr w:type="gramEnd"/>
      <w:r>
        <w:rPr>
          <w:rFonts w:ascii="Arial" w:eastAsia="Arial" w:hAnsi="Arial" w:cs="Arial"/>
          <w:sz w:val="20"/>
          <w:szCs w:val="20"/>
        </w:rPr>
        <w:t xml:space="preserve"> market certainty about the future use of this </w:t>
      </w:r>
      <w:r w:rsidR="00C524BE">
        <w:rPr>
          <w:rFonts w:ascii="Arial" w:eastAsia="Arial" w:hAnsi="Arial" w:cs="Arial"/>
          <w:sz w:val="20"/>
          <w:szCs w:val="20"/>
        </w:rPr>
        <w:t>area</w:t>
      </w:r>
      <w:r>
        <w:rPr>
          <w:rFonts w:ascii="Arial" w:eastAsia="Arial" w:hAnsi="Arial" w:cs="Arial"/>
          <w:sz w:val="20"/>
          <w:szCs w:val="20"/>
        </w:rPr>
        <w:t>.</w:t>
      </w:r>
    </w:p>
    <w:p w14:paraId="3ECA1664" w14:textId="77777777" w:rsidR="00692BE4" w:rsidRDefault="00692BE4" w:rsidP="00692BE4">
      <w:pPr>
        <w:numPr>
          <w:ilvl w:val="0"/>
          <w:numId w:val="1"/>
        </w:numPr>
        <w:ind w:hanging="360"/>
        <w:contextualSpacing/>
        <w:jc w:val="both"/>
        <w:rPr>
          <w:rFonts w:ascii="Arial" w:eastAsia="Arial" w:hAnsi="Arial" w:cs="Arial"/>
          <w:sz w:val="20"/>
          <w:szCs w:val="20"/>
        </w:rPr>
      </w:pPr>
      <w:r>
        <w:rPr>
          <w:rFonts w:ascii="Arial" w:eastAsia="Arial" w:hAnsi="Arial" w:cs="Arial"/>
          <w:b/>
          <w:i/>
          <w:sz w:val="20"/>
          <w:szCs w:val="20"/>
        </w:rPr>
        <w:t>Investing in transport infrastructure.</w:t>
      </w:r>
      <w:r>
        <w:rPr>
          <w:rFonts w:ascii="Arial" w:eastAsia="Arial" w:hAnsi="Arial" w:cs="Arial"/>
          <w:sz w:val="20"/>
          <w:szCs w:val="20"/>
        </w:rPr>
        <w:t xml:space="preserve"> Government unlocked the value of this area by providing funding to construct the Western Ring Road. </w:t>
      </w:r>
    </w:p>
    <w:p w14:paraId="69C9C9C0" w14:textId="77777777" w:rsidR="00692BE4" w:rsidRDefault="00692BE4" w:rsidP="00692BE4">
      <w:pPr>
        <w:rPr>
          <w:rFonts w:ascii="Arial" w:eastAsia="Arial" w:hAnsi="Arial" w:cs="Arial"/>
          <w:sz w:val="20"/>
          <w:szCs w:val="20"/>
        </w:rPr>
      </w:pPr>
    </w:p>
    <w:p w14:paraId="7D4DB944" w14:textId="77777777" w:rsidR="00986E62" w:rsidRDefault="00986E62" w:rsidP="00692BE4">
      <w:pPr>
        <w:rPr>
          <w:rFonts w:ascii="Arial" w:eastAsia="Arial" w:hAnsi="Arial" w:cs="Arial"/>
          <w:sz w:val="20"/>
          <w:szCs w:val="20"/>
        </w:rPr>
      </w:pPr>
      <w:r w:rsidRPr="001B3C86">
        <w:rPr>
          <w:rFonts w:ascii="Arial" w:eastAsia="Arial" w:hAnsi="Arial" w:cs="Arial"/>
          <w:sz w:val="20"/>
          <w:szCs w:val="20"/>
        </w:rPr>
        <w:t xml:space="preserve">The private sector’s </w:t>
      </w:r>
      <w:r>
        <w:rPr>
          <w:rFonts w:ascii="Arial" w:eastAsia="Arial" w:hAnsi="Arial" w:cs="Arial"/>
          <w:sz w:val="20"/>
          <w:szCs w:val="20"/>
        </w:rPr>
        <w:t>factors</w:t>
      </w:r>
      <w:r w:rsidRPr="001B3C86">
        <w:rPr>
          <w:rFonts w:ascii="Arial" w:eastAsia="Arial" w:hAnsi="Arial" w:cs="Arial"/>
          <w:sz w:val="20"/>
          <w:szCs w:val="20"/>
        </w:rPr>
        <w:t xml:space="preserve"> in the development of Laverton North are more diffuse and are related to changing market conditions</w:t>
      </w:r>
      <w:r>
        <w:rPr>
          <w:rFonts w:ascii="Arial" w:eastAsia="Arial" w:hAnsi="Arial" w:cs="Arial"/>
          <w:sz w:val="20"/>
          <w:szCs w:val="20"/>
        </w:rPr>
        <w:t>, such as</w:t>
      </w:r>
      <w:r w:rsidRPr="001B3C86">
        <w:rPr>
          <w:rFonts w:ascii="Arial" w:eastAsia="Arial" w:hAnsi="Arial" w:cs="Arial"/>
          <w:sz w:val="20"/>
          <w:szCs w:val="20"/>
        </w:rPr>
        <w:t>:</w:t>
      </w:r>
    </w:p>
    <w:p w14:paraId="29C962D6" w14:textId="77777777" w:rsidR="00692BE4" w:rsidRPr="001B3C86" w:rsidRDefault="00692BE4" w:rsidP="00692BE4">
      <w:pPr>
        <w:rPr>
          <w:rFonts w:ascii="Arial" w:eastAsia="Arial" w:hAnsi="Arial" w:cs="Arial"/>
          <w:sz w:val="20"/>
          <w:szCs w:val="20"/>
        </w:rPr>
      </w:pPr>
    </w:p>
    <w:p w14:paraId="2DE16C68" w14:textId="77777777" w:rsidR="00692BE4" w:rsidRDefault="00692BE4" w:rsidP="00692BE4">
      <w:pPr>
        <w:numPr>
          <w:ilvl w:val="0"/>
          <w:numId w:val="4"/>
        </w:numPr>
        <w:ind w:hanging="360"/>
        <w:contextualSpacing/>
        <w:jc w:val="both"/>
        <w:rPr>
          <w:rFonts w:ascii="Arial" w:eastAsia="Arial" w:hAnsi="Arial" w:cs="Arial"/>
          <w:sz w:val="20"/>
          <w:szCs w:val="20"/>
        </w:rPr>
      </w:pPr>
      <w:r>
        <w:rPr>
          <w:rFonts w:ascii="Arial" w:eastAsia="Arial" w:hAnsi="Arial" w:cs="Arial"/>
          <w:b/>
          <w:i/>
          <w:sz w:val="20"/>
          <w:szCs w:val="20"/>
        </w:rPr>
        <w:t>Demand for large pieces of land.</w:t>
      </w:r>
      <w:r>
        <w:rPr>
          <w:rFonts w:ascii="Arial" w:eastAsia="Arial" w:hAnsi="Arial" w:cs="Arial"/>
          <w:sz w:val="20"/>
          <w:szCs w:val="20"/>
        </w:rPr>
        <w:t xml:space="preserve">  </w:t>
      </w:r>
      <w:r w:rsidR="00C524BE">
        <w:rPr>
          <w:rFonts w:ascii="Arial" w:eastAsia="Arial" w:hAnsi="Arial" w:cs="Arial"/>
          <w:sz w:val="20"/>
          <w:szCs w:val="20"/>
        </w:rPr>
        <w:t>Increased d</w:t>
      </w:r>
      <w:r>
        <w:rPr>
          <w:rFonts w:ascii="Arial" w:eastAsia="Arial" w:hAnsi="Arial" w:cs="Arial"/>
          <w:sz w:val="20"/>
          <w:szCs w:val="20"/>
        </w:rPr>
        <w:t xml:space="preserve">emand for large pieces of land to support </w:t>
      </w:r>
      <w:r w:rsidR="00C524BE">
        <w:rPr>
          <w:rFonts w:ascii="Arial" w:eastAsia="Arial" w:hAnsi="Arial" w:cs="Arial"/>
          <w:sz w:val="20"/>
          <w:szCs w:val="20"/>
        </w:rPr>
        <w:t>large</w:t>
      </w:r>
      <w:r>
        <w:rPr>
          <w:rFonts w:ascii="Arial" w:eastAsia="Arial" w:hAnsi="Arial" w:cs="Arial"/>
          <w:sz w:val="20"/>
          <w:szCs w:val="20"/>
        </w:rPr>
        <w:t xml:space="preserve"> premises </w:t>
      </w:r>
      <w:r w:rsidR="00C524BE">
        <w:rPr>
          <w:rFonts w:ascii="Arial" w:eastAsia="Arial" w:hAnsi="Arial" w:cs="Arial"/>
          <w:sz w:val="20"/>
          <w:szCs w:val="20"/>
        </w:rPr>
        <w:t>required by contemporary</w:t>
      </w:r>
      <w:r>
        <w:rPr>
          <w:rFonts w:ascii="Arial" w:eastAsia="Arial" w:hAnsi="Arial" w:cs="Arial"/>
          <w:sz w:val="20"/>
          <w:szCs w:val="20"/>
        </w:rPr>
        <w:t xml:space="preserve"> logistics uses. Large blocks of land for these uses could not be sourced in the established parts of Melbourne.</w:t>
      </w:r>
    </w:p>
    <w:p w14:paraId="3C08A241" w14:textId="77777777" w:rsidR="00692BE4" w:rsidRDefault="00692BE4" w:rsidP="00692BE4">
      <w:pPr>
        <w:numPr>
          <w:ilvl w:val="0"/>
          <w:numId w:val="4"/>
        </w:numPr>
        <w:ind w:hanging="360"/>
        <w:contextualSpacing/>
        <w:jc w:val="both"/>
        <w:rPr>
          <w:rFonts w:ascii="Arial" w:eastAsia="Arial" w:hAnsi="Arial" w:cs="Arial"/>
          <w:sz w:val="20"/>
          <w:szCs w:val="20"/>
        </w:rPr>
      </w:pPr>
      <w:r>
        <w:rPr>
          <w:rFonts w:ascii="Arial" w:eastAsia="Arial" w:hAnsi="Arial" w:cs="Arial"/>
          <w:b/>
          <w:i/>
          <w:sz w:val="20"/>
          <w:szCs w:val="20"/>
        </w:rPr>
        <w:t>Access to gateways.</w:t>
      </w:r>
      <w:r>
        <w:rPr>
          <w:rFonts w:ascii="Arial" w:eastAsia="Arial" w:hAnsi="Arial" w:cs="Arial"/>
          <w:sz w:val="20"/>
          <w:szCs w:val="20"/>
        </w:rPr>
        <w:t xml:space="preserve">  </w:t>
      </w:r>
      <w:r w:rsidR="00986E62">
        <w:rPr>
          <w:rFonts w:ascii="Arial" w:eastAsia="Arial" w:hAnsi="Arial" w:cs="Arial"/>
          <w:sz w:val="20"/>
          <w:szCs w:val="20"/>
        </w:rPr>
        <w:t>A</w:t>
      </w:r>
      <w:r>
        <w:rPr>
          <w:rFonts w:ascii="Arial" w:eastAsia="Arial" w:hAnsi="Arial" w:cs="Arial"/>
          <w:sz w:val="20"/>
          <w:szCs w:val="20"/>
        </w:rPr>
        <w:t>ccess to gateways and markets</w:t>
      </w:r>
      <w:r w:rsidR="00986E62">
        <w:rPr>
          <w:rFonts w:ascii="Arial" w:eastAsia="Arial" w:hAnsi="Arial" w:cs="Arial"/>
          <w:sz w:val="20"/>
          <w:szCs w:val="20"/>
        </w:rPr>
        <w:t xml:space="preserve"> has become increasingly important</w:t>
      </w:r>
      <w:r>
        <w:rPr>
          <w:rFonts w:ascii="Arial" w:eastAsia="Arial" w:hAnsi="Arial" w:cs="Arial"/>
          <w:sz w:val="20"/>
          <w:szCs w:val="20"/>
        </w:rPr>
        <w:t>.  Laverton North has good access to the Port of Melbourne (</w:t>
      </w:r>
      <w:r w:rsidR="00C524BE">
        <w:rPr>
          <w:rFonts w:ascii="Arial" w:eastAsia="Arial" w:hAnsi="Arial" w:cs="Arial"/>
          <w:sz w:val="20"/>
          <w:szCs w:val="20"/>
        </w:rPr>
        <w:t xml:space="preserve">which has the highest level of container throughput </w:t>
      </w:r>
      <w:r>
        <w:rPr>
          <w:rFonts w:ascii="Arial" w:eastAsia="Arial" w:hAnsi="Arial" w:cs="Arial"/>
          <w:sz w:val="20"/>
          <w:szCs w:val="20"/>
        </w:rPr>
        <w:t>in Australia</w:t>
      </w:r>
      <w:r w:rsidR="00C524BE">
        <w:rPr>
          <w:rFonts w:ascii="Arial" w:eastAsia="Arial" w:hAnsi="Arial" w:cs="Arial"/>
          <w:sz w:val="20"/>
          <w:szCs w:val="20"/>
        </w:rPr>
        <w:t xml:space="preserve"> (BITRE, 2016, p. 19)</w:t>
      </w:r>
      <w:r>
        <w:rPr>
          <w:rFonts w:ascii="Arial" w:eastAsia="Arial" w:hAnsi="Arial" w:cs="Arial"/>
          <w:sz w:val="20"/>
          <w:szCs w:val="20"/>
        </w:rPr>
        <w:t xml:space="preserve">) as well as an interstate road </w:t>
      </w:r>
      <w:proofErr w:type="gramStart"/>
      <w:r>
        <w:rPr>
          <w:rFonts w:ascii="Arial" w:eastAsia="Arial" w:hAnsi="Arial" w:cs="Arial"/>
          <w:sz w:val="20"/>
          <w:szCs w:val="20"/>
        </w:rPr>
        <w:t>network which</w:t>
      </w:r>
      <w:proofErr w:type="gramEnd"/>
      <w:r>
        <w:rPr>
          <w:rFonts w:ascii="Arial" w:eastAsia="Arial" w:hAnsi="Arial" w:cs="Arial"/>
          <w:sz w:val="20"/>
          <w:szCs w:val="20"/>
        </w:rPr>
        <w:t xml:space="preserve"> has enabled a number of firms to develop national distribution systems in Melbourne’s west.</w:t>
      </w:r>
    </w:p>
    <w:p w14:paraId="3245749A" w14:textId="77777777" w:rsidR="00692BE4" w:rsidRDefault="00692BE4" w:rsidP="00692BE4">
      <w:pPr>
        <w:numPr>
          <w:ilvl w:val="0"/>
          <w:numId w:val="4"/>
        </w:numPr>
        <w:ind w:hanging="360"/>
        <w:contextualSpacing/>
        <w:jc w:val="both"/>
        <w:rPr>
          <w:rFonts w:ascii="Arial" w:eastAsia="Arial" w:hAnsi="Arial" w:cs="Arial"/>
          <w:sz w:val="20"/>
          <w:szCs w:val="20"/>
        </w:rPr>
      </w:pPr>
      <w:r>
        <w:rPr>
          <w:rFonts w:ascii="Arial" w:eastAsia="Arial" w:hAnsi="Arial" w:cs="Arial"/>
          <w:b/>
          <w:i/>
          <w:sz w:val="20"/>
          <w:szCs w:val="20"/>
        </w:rPr>
        <w:t>Flexibility in providing premises.</w:t>
      </w:r>
      <w:r>
        <w:rPr>
          <w:rFonts w:ascii="Arial" w:eastAsia="Arial" w:hAnsi="Arial" w:cs="Arial"/>
          <w:sz w:val="20"/>
          <w:szCs w:val="20"/>
        </w:rPr>
        <w:t xml:space="preserve">  The use of the Real Estate Investment Trusts (REIT’s) provided industrial land users with the option of accessing purpose built facilities without the need to purchase property adding a greater degree of flexibility into the industrial property market.</w:t>
      </w:r>
    </w:p>
    <w:p w14:paraId="2D96FB62" w14:textId="77777777" w:rsidR="00692BE4" w:rsidRDefault="00692BE4" w:rsidP="00AB3E8B">
      <w:pPr>
        <w:jc w:val="both"/>
        <w:rPr>
          <w:rFonts w:ascii="Arial" w:eastAsia="Arial" w:hAnsi="Arial" w:cs="Arial"/>
          <w:sz w:val="20"/>
          <w:szCs w:val="20"/>
        </w:rPr>
      </w:pPr>
    </w:p>
    <w:p w14:paraId="1436A45D" w14:textId="77777777" w:rsidR="00692BE4" w:rsidRDefault="00986E62" w:rsidP="00AB3E8B">
      <w:pPr>
        <w:jc w:val="both"/>
        <w:rPr>
          <w:rFonts w:ascii="Arial" w:eastAsia="Arial" w:hAnsi="Arial" w:cs="Arial"/>
          <w:sz w:val="20"/>
          <w:szCs w:val="20"/>
        </w:rPr>
      </w:pPr>
      <w:r>
        <w:rPr>
          <w:rFonts w:ascii="Arial" w:eastAsia="Arial" w:hAnsi="Arial" w:cs="Arial"/>
          <w:sz w:val="20"/>
          <w:szCs w:val="20"/>
        </w:rPr>
        <w:t xml:space="preserve">The next </w:t>
      </w:r>
      <w:proofErr w:type="gramStart"/>
      <w:r>
        <w:rPr>
          <w:rFonts w:ascii="Arial" w:eastAsia="Arial" w:hAnsi="Arial" w:cs="Arial"/>
          <w:sz w:val="20"/>
          <w:szCs w:val="20"/>
        </w:rPr>
        <w:t>sections describe these factors in more detail and relate</w:t>
      </w:r>
      <w:r w:rsidR="005C104E">
        <w:rPr>
          <w:rFonts w:ascii="Arial" w:eastAsia="Arial" w:hAnsi="Arial" w:cs="Arial"/>
          <w:sz w:val="20"/>
          <w:szCs w:val="20"/>
        </w:rPr>
        <w:t>s</w:t>
      </w:r>
      <w:proofErr w:type="gramEnd"/>
      <w:r>
        <w:rPr>
          <w:rFonts w:ascii="Arial" w:eastAsia="Arial" w:hAnsi="Arial" w:cs="Arial"/>
          <w:sz w:val="20"/>
          <w:szCs w:val="20"/>
        </w:rPr>
        <w:t xml:space="preserve"> them to the development of Laverton North.</w:t>
      </w:r>
    </w:p>
    <w:p w14:paraId="0F4C3B63" w14:textId="77777777" w:rsidR="00222679" w:rsidRDefault="00222679">
      <w:pPr>
        <w:rPr>
          <w:rFonts w:ascii="Arial" w:eastAsia="Arial" w:hAnsi="Arial" w:cs="Arial"/>
          <w:sz w:val="20"/>
          <w:szCs w:val="20"/>
        </w:rPr>
      </w:pPr>
    </w:p>
    <w:p w14:paraId="7A8EEFE5" w14:textId="77777777" w:rsidR="00301F2C" w:rsidRDefault="00BA757F">
      <w:pPr>
        <w:jc w:val="both"/>
        <w:rPr>
          <w:rFonts w:ascii="Arial" w:eastAsia="Arial" w:hAnsi="Arial" w:cs="Arial"/>
          <w:b/>
          <w:i/>
          <w:sz w:val="22"/>
          <w:szCs w:val="22"/>
        </w:rPr>
      </w:pPr>
      <w:r>
        <w:rPr>
          <w:rFonts w:ascii="Arial" w:eastAsia="Arial" w:hAnsi="Arial" w:cs="Arial"/>
          <w:b/>
          <w:i/>
          <w:sz w:val="22"/>
          <w:szCs w:val="22"/>
        </w:rPr>
        <w:t>Prior to the development of the Western Ring Road - 1954 to 1997</w:t>
      </w:r>
    </w:p>
    <w:p w14:paraId="58962777"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Most of the industrial land in Laverton North was identified for industrial uses, particularly offensive and dangerous industries, in the first planning scheme by the Melbourne and Metropolitan Board of Works (MMBW) in 1954 (1954a and 1954b).  </w:t>
      </w:r>
      <w:r w:rsidR="00634A48">
        <w:rPr>
          <w:rFonts w:ascii="Arial" w:eastAsia="Arial" w:hAnsi="Arial" w:cs="Arial"/>
          <w:sz w:val="20"/>
          <w:szCs w:val="20"/>
        </w:rPr>
        <w:t xml:space="preserve">The 1954 plan was largely trend based (Logan: 1981).  </w:t>
      </w:r>
      <w:r>
        <w:rPr>
          <w:rFonts w:ascii="Arial" w:eastAsia="Arial" w:hAnsi="Arial" w:cs="Arial"/>
          <w:sz w:val="20"/>
          <w:szCs w:val="20"/>
        </w:rPr>
        <w:t>In its survey and analysis to support the plan, the MMBW characterised industrial uses in the wes</w:t>
      </w:r>
      <w:r w:rsidR="00634A48">
        <w:rPr>
          <w:rFonts w:ascii="Arial" w:eastAsia="Arial" w:hAnsi="Arial" w:cs="Arial"/>
          <w:sz w:val="20"/>
          <w:szCs w:val="20"/>
        </w:rPr>
        <w:t xml:space="preserve">tern part of Melbourne as “... </w:t>
      </w:r>
      <w:r>
        <w:rPr>
          <w:rFonts w:ascii="Arial" w:eastAsia="Arial" w:hAnsi="Arial" w:cs="Arial"/>
          <w:sz w:val="20"/>
          <w:szCs w:val="20"/>
        </w:rPr>
        <w:t xml:space="preserve">those industries requiring large areas of land, such as meat killing and processing, and those producing basic chemical products, such as oil, explosives and fertiliser manufacture.” </w:t>
      </w:r>
      <w:proofErr w:type="gramStart"/>
      <w:r>
        <w:rPr>
          <w:rFonts w:ascii="Arial" w:eastAsia="Arial" w:hAnsi="Arial" w:cs="Arial"/>
          <w:sz w:val="20"/>
          <w:szCs w:val="20"/>
        </w:rPr>
        <w:t>(MMBW</w:t>
      </w:r>
      <w:r w:rsidR="00545157">
        <w:rPr>
          <w:rFonts w:ascii="Arial" w:eastAsia="Arial" w:hAnsi="Arial" w:cs="Arial"/>
          <w:sz w:val="20"/>
          <w:szCs w:val="20"/>
        </w:rPr>
        <w:t>,</w:t>
      </w:r>
      <w:r>
        <w:rPr>
          <w:rFonts w:ascii="Arial" w:eastAsia="Arial" w:hAnsi="Arial" w:cs="Arial"/>
          <w:sz w:val="20"/>
          <w:szCs w:val="20"/>
        </w:rPr>
        <w:t xml:space="preserve"> 1954a, </w:t>
      </w:r>
      <w:r w:rsidR="00545157">
        <w:rPr>
          <w:rFonts w:ascii="Arial" w:eastAsia="Arial" w:hAnsi="Arial" w:cs="Arial"/>
          <w:sz w:val="20"/>
          <w:szCs w:val="20"/>
        </w:rPr>
        <w:t>p.</w:t>
      </w:r>
      <w:r w:rsidR="002D6D63">
        <w:rPr>
          <w:rFonts w:ascii="Arial" w:eastAsia="Arial" w:hAnsi="Arial" w:cs="Arial"/>
          <w:sz w:val="20"/>
          <w:szCs w:val="20"/>
        </w:rPr>
        <w:t>75).</w:t>
      </w:r>
      <w:proofErr w:type="gramEnd"/>
    </w:p>
    <w:p w14:paraId="1374E310" w14:textId="77777777" w:rsidR="00301F2C" w:rsidRDefault="00301F2C">
      <w:pPr>
        <w:jc w:val="both"/>
        <w:rPr>
          <w:rFonts w:ascii="Arial" w:eastAsia="Arial" w:hAnsi="Arial" w:cs="Arial"/>
          <w:sz w:val="20"/>
          <w:szCs w:val="20"/>
        </w:rPr>
      </w:pPr>
    </w:p>
    <w:p w14:paraId="0637A6B2" w14:textId="77777777" w:rsidR="00301F2C" w:rsidRDefault="00BA757F">
      <w:pPr>
        <w:jc w:val="both"/>
        <w:rPr>
          <w:rFonts w:ascii="Arial" w:eastAsia="Arial" w:hAnsi="Arial" w:cs="Arial"/>
          <w:sz w:val="20"/>
          <w:szCs w:val="20"/>
        </w:rPr>
      </w:pPr>
      <w:r>
        <w:rPr>
          <w:rFonts w:ascii="Arial" w:eastAsia="Arial" w:hAnsi="Arial" w:cs="Arial"/>
          <w:sz w:val="20"/>
          <w:szCs w:val="20"/>
        </w:rPr>
        <w:t>Subsequent strategic plans and statutory planning schemes maintained the industrial zoning of this land, which was broadly consistent with the MMBW’s 1954 plan. The role of strategic and statutory planning was to provide the preconditions for future industrial development</w:t>
      </w:r>
      <w:r w:rsidR="00F3571B">
        <w:rPr>
          <w:rFonts w:ascii="Arial" w:eastAsia="Arial" w:hAnsi="Arial" w:cs="Arial"/>
          <w:sz w:val="20"/>
          <w:szCs w:val="20"/>
        </w:rPr>
        <w:t>;</w:t>
      </w:r>
      <w:r>
        <w:rPr>
          <w:rFonts w:ascii="Arial" w:eastAsia="Arial" w:hAnsi="Arial" w:cs="Arial"/>
          <w:sz w:val="20"/>
          <w:szCs w:val="20"/>
        </w:rPr>
        <w:t xml:space="preserve"> first</w:t>
      </w:r>
      <w:r w:rsidR="00F3571B">
        <w:rPr>
          <w:rFonts w:ascii="Arial" w:eastAsia="Arial" w:hAnsi="Arial" w:cs="Arial"/>
          <w:sz w:val="20"/>
          <w:szCs w:val="20"/>
        </w:rPr>
        <w:t>,</w:t>
      </w:r>
      <w:r>
        <w:rPr>
          <w:rFonts w:ascii="Arial" w:eastAsia="Arial" w:hAnsi="Arial" w:cs="Arial"/>
          <w:sz w:val="20"/>
          <w:szCs w:val="20"/>
        </w:rPr>
        <w:t xml:space="preserve"> by identifying large tracts of relatively flat land</w:t>
      </w:r>
      <w:r w:rsidR="00F3571B">
        <w:rPr>
          <w:rFonts w:ascii="Arial" w:eastAsia="Arial" w:hAnsi="Arial" w:cs="Arial"/>
          <w:sz w:val="20"/>
          <w:szCs w:val="20"/>
        </w:rPr>
        <w:t xml:space="preserve"> and; second, </w:t>
      </w:r>
      <w:r>
        <w:rPr>
          <w:rFonts w:ascii="Arial" w:eastAsia="Arial" w:hAnsi="Arial" w:cs="Arial"/>
          <w:sz w:val="20"/>
          <w:szCs w:val="20"/>
        </w:rPr>
        <w:t xml:space="preserve">maintaining the intended use of the land over many years which </w:t>
      </w:r>
      <w:r w:rsidR="002D6D63">
        <w:rPr>
          <w:rFonts w:ascii="Arial" w:eastAsia="Arial" w:hAnsi="Arial" w:cs="Arial"/>
          <w:sz w:val="20"/>
          <w:szCs w:val="20"/>
        </w:rPr>
        <w:t>provided</w:t>
      </w:r>
      <w:r>
        <w:rPr>
          <w:rFonts w:ascii="Arial" w:eastAsia="Arial" w:hAnsi="Arial" w:cs="Arial"/>
          <w:sz w:val="20"/>
          <w:szCs w:val="20"/>
        </w:rPr>
        <w:t xml:space="preserve"> the market with a high degree of certainty about the future use of the land.</w:t>
      </w:r>
    </w:p>
    <w:p w14:paraId="2002B1E3" w14:textId="77777777" w:rsidR="00301F2C" w:rsidRDefault="00301F2C">
      <w:pPr>
        <w:rPr>
          <w:rFonts w:ascii="Arial" w:eastAsia="Arial" w:hAnsi="Arial" w:cs="Arial"/>
          <w:sz w:val="20"/>
          <w:szCs w:val="20"/>
        </w:rPr>
      </w:pPr>
    </w:p>
    <w:p w14:paraId="226F2649" w14:textId="77777777" w:rsidR="00301F2C" w:rsidRDefault="00BA757F">
      <w:pPr>
        <w:jc w:val="both"/>
        <w:rPr>
          <w:rFonts w:ascii="Arial" w:eastAsia="Arial" w:hAnsi="Arial" w:cs="Arial"/>
          <w:sz w:val="20"/>
          <w:szCs w:val="20"/>
        </w:rPr>
      </w:pPr>
      <w:r>
        <w:rPr>
          <w:rFonts w:ascii="Arial" w:eastAsia="Arial" w:hAnsi="Arial" w:cs="Arial"/>
          <w:sz w:val="20"/>
          <w:szCs w:val="20"/>
        </w:rPr>
        <w:t>In addition to identifying the future land uses in Laverton North, the MMBW plan also identified new transport infrastructure.  The 1954 plan identified the development of a road connecting the Princes Highway in the south to the Hume Highway in the north.  The original purpose of this road was to “...</w:t>
      </w:r>
      <w:r w:rsidR="00A36B0B">
        <w:rPr>
          <w:rFonts w:ascii="Arial" w:eastAsia="Arial" w:hAnsi="Arial" w:cs="Arial"/>
          <w:sz w:val="20"/>
          <w:szCs w:val="20"/>
        </w:rPr>
        <w:t xml:space="preserve"> </w:t>
      </w:r>
      <w:r>
        <w:rPr>
          <w:rFonts w:ascii="Arial" w:eastAsia="Arial" w:hAnsi="Arial" w:cs="Arial"/>
          <w:sz w:val="20"/>
          <w:szCs w:val="20"/>
        </w:rPr>
        <w:t>join the proposed stock saleyards at Derrimut and associated industries and the north-western, northern and north-eastern country districts. This will facilitate the transport of stock and largely divert this traffic from built-up areas</w:t>
      </w:r>
      <w:r w:rsidR="00A36B0B">
        <w:rPr>
          <w:rFonts w:ascii="Arial" w:eastAsia="Arial" w:hAnsi="Arial" w:cs="Arial"/>
          <w:sz w:val="20"/>
          <w:szCs w:val="20"/>
        </w:rPr>
        <w:t>.</w:t>
      </w:r>
      <w:r>
        <w:rPr>
          <w:rFonts w:ascii="Arial" w:eastAsia="Arial" w:hAnsi="Arial" w:cs="Arial"/>
          <w:sz w:val="20"/>
          <w:szCs w:val="20"/>
        </w:rPr>
        <w:t xml:space="preserve">” </w:t>
      </w:r>
      <w:proofErr w:type="gramStart"/>
      <w:r>
        <w:rPr>
          <w:rFonts w:ascii="Arial" w:eastAsia="Arial" w:hAnsi="Arial" w:cs="Arial"/>
          <w:sz w:val="20"/>
          <w:szCs w:val="20"/>
        </w:rPr>
        <w:t>(MMBW</w:t>
      </w:r>
      <w:r w:rsidR="00545157">
        <w:rPr>
          <w:rFonts w:ascii="Arial" w:eastAsia="Arial" w:hAnsi="Arial" w:cs="Arial"/>
          <w:sz w:val="20"/>
          <w:szCs w:val="20"/>
        </w:rPr>
        <w:t>,</w:t>
      </w:r>
      <w:r>
        <w:rPr>
          <w:rFonts w:ascii="Arial" w:eastAsia="Arial" w:hAnsi="Arial" w:cs="Arial"/>
          <w:sz w:val="20"/>
          <w:szCs w:val="20"/>
        </w:rPr>
        <w:t xml:space="preserve"> 1954b, </w:t>
      </w:r>
      <w:r w:rsidR="00545157">
        <w:rPr>
          <w:rFonts w:ascii="Arial" w:eastAsia="Arial" w:hAnsi="Arial" w:cs="Arial"/>
          <w:sz w:val="20"/>
          <w:szCs w:val="20"/>
        </w:rPr>
        <w:t>p.</w:t>
      </w:r>
      <w:r w:rsidR="00C524BE">
        <w:rPr>
          <w:rFonts w:ascii="Arial" w:eastAsia="Arial" w:hAnsi="Arial" w:cs="Arial"/>
          <w:sz w:val="20"/>
          <w:szCs w:val="20"/>
        </w:rPr>
        <w:t xml:space="preserve"> </w:t>
      </w:r>
      <w:r>
        <w:rPr>
          <w:rFonts w:ascii="Arial" w:eastAsia="Arial" w:hAnsi="Arial" w:cs="Arial"/>
          <w:sz w:val="20"/>
          <w:szCs w:val="20"/>
        </w:rPr>
        <w:t>99).</w:t>
      </w:r>
      <w:proofErr w:type="gramEnd"/>
    </w:p>
    <w:p w14:paraId="1D1C89AD" w14:textId="77777777" w:rsidR="00301F2C" w:rsidRDefault="00301F2C">
      <w:pPr>
        <w:jc w:val="both"/>
        <w:rPr>
          <w:rFonts w:ascii="Arial" w:eastAsia="Arial" w:hAnsi="Arial" w:cs="Arial"/>
          <w:sz w:val="20"/>
          <w:szCs w:val="20"/>
        </w:rPr>
      </w:pPr>
    </w:p>
    <w:p w14:paraId="6ADA6C70" w14:textId="77777777" w:rsidR="00301F2C" w:rsidRDefault="00BA757F">
      <w:pPr>
        <w:jc w:val="both"/>
        <w:rPr>
          <w:rFonts w:ascii="Arial" w:eastAsia="Arial" w:hAnsi="Arial" w:cs="Arial"/>
          <w:sz w:val="20"/>
          <w:szCs w:val="20"/>
        </w:rPr>
      </w:pPr>
      <w:r>
        <w:rPr>
          <w:rFonts w:ascii="Arial" w:eastAsia="Arial" w:hAnsi="Arial" w:cs="Arial"/>
          <w:sz w:val="20"/>
          <w:szCs w:val="20"/>
        </w:rPr>
        <w:t>Later transport plans confirmed the future development of what was to become known as the Western Ring Road.  The 1968 Melbourne Transport Plan confirmed the general alignment of the Western Ring Road (Infrastructure Victoria: 2016,</w:t>
      </w:r>
      <w:r w:rsidR="00C524BE">
        <w:rPr>
          <w:rFonts w:ascii="Arial" w:eastAsia="Arial" w:hAnsi="Arial" w:cs="Arial"/>
          <w:sz w:val="20"/>
          <w:szCs w:val="20"/>
        </w:rPr>
        <w:t xml:space="preserve"> p.</w:t>
      </w:r>
      <w:r>
        <w:rPr>
          <w:rFonts w:ascii="Arial" w:eastAsia="Arial" w:hAnsi="Arial" w:cs="Arial"/>
          <w:sz w:val="20"/>
          <w:szCs w:val="20"/>
        </w:rPr>
        <w:t xml:space="preserve"> 15), while the 1987 Metropolitan Arterial Access Study recommended its construction to commence within 10 years (Victoria Transport</w:t>
      </w:r>
      <w:r w:rsidR="00545157">
        <w:rPr>
          <w:rFonts w:ascii="Arial" w:eastAsia="Arial" w:hAnsi="Arial" w:cs="Arial"/>
          <w:sz w:val="20"/>
          <w:szCs w:val="20"/>
        </w:rPr>
        <w:t>,</w:t>
      </w:r>
      <w:r>
        <w:rPr>
          <w:rFonts w:ascii="Arial" w:eastAsia="Arial" w:hAnsi="Arial" w:cs="Arial"/>
          <w:sz w:val="20"/>
          <w:szCs w:val="20"/>
        </w:rPr>
        <w:t xml:space="preserve"> 1987).  Construction of the Western Ring Road was undertaken in stages with the first stage between the Tullamarine Freeway to Pascoe Vale Road completed in 1992 (VicRoads</w:t>
      </w:r>
      <w:r w:rsidR="00545157">
        <w:rPr>
          <w:rFonts w:ascii="Arial" w:eastAsia="Arial" w:hAnsi="Arial" w:cs="Arial"/>
          <w:sz w:val="20"/>
          <w:szCs w:val="20"/>
        </w:rPr>
        <w:t>,</w:t>
      </w:r>
      <w:r>
        <w:rPr>
          <w:rFonts w:ascii="Arial" w:eastAsia="Arial" w:hAnsi="Arial" w:cs="Arial"/>
          <w:sz w:val="20"/>
          <w:szCs w:val="20"/>
        </w:rPr>
        <w:t xml:space="preserve"> 1993) and the section</w:t>
      </w:r>
      <w:r w:rsidR="00F3571B" w:rsidRPr="00F3571B">
        <w:rPr>
          <w:rFonts w:ascii="Arial" w:eastAsia="Arial" w:hAnsi="Arial" w:cs="Arial"/>
          <w:sz w:val="20"/>
          <w:szCs w:val="20"/>
        </w:rPr>
        <w:t xml:space="preserve"> </w:t>
      </w:r>
      <w:r w:rsidR="00F3571B">
        <w:rPr>
          <w:rFonts w:ascii="Arial" w:eastAsia="Arial" w:hAnsi="Arial" w:cs="Arial"/>
          <w:sz w:val="20"/>
          <w:szCs w:val="20"/>
        </w:rPr>
        <w:t xml:space="preserve">completed in 1997 </w:t>
      </w:r>
      <w:r>
        <w:rPr>
          <w:rFonts w:ascii="Arial" w:eastAsia="Arial" w:hAnsi="Arial" w:cs="Arial"/>
          <w:sz w:val="20"/>
          <w:szCs w:val="20"/>
        </w:rPr>
        <w:t xml:space="preserve">linking Laverton North </w:t>
      </w:r>
      <w:r w:rsidR="00F3571B">
        <w:rPr>
          <w:rFonts w:ascii="Arial" w:eastAsia="Arial" w:hAnsi="Arial" w:cs="Arial"/>
          <w:sz w:val="20"/>
          <w:szCs w:val="20"/>
        </w:rPr>
        <w:t xml:space="preserve">with the Princes Freeway to it south and the </w:t>
      </w:r>
      <w:r>
        <w:rPr>
          <w:rFonts w:ascii="Arial" w:eastAsia="Arial" w:hAnsi="Arial" w:cs="Arial"/>
          <w:sz w:val="20"/>
          <w:szCs w:val="20"/>
        </w:rPr>
        <w:t xml:space="preserve">Hume Highway </w:t>
      </w:r>
      <w:r w:rsidR="00F3571B">
        <w:rPr>
          <w:rFonts w:ascii="Arial" w:eastAsia="Arial" w:hAnsi="Arial" w:cs="Arial"/>
          <w:sz w:val="20"/>
          <w:szCs w:val="20"/>
        </w:rPr>
        <w:t>to its north</w:t>
      </w:r>
      <w:r w:rsidR="00C524BE">
        <w:rPr>
          <w:rFonts w:ascii="Arial" w:eastAsia="Arial" w:hAnsi="Arial" w:cs="Arial"/>
          <w:sz w:val="20"/>
          <w:szCs w:val="20"/>
        </w:rPr>
        <w:t xml:space="preserve"> (VicRoads, 1997)</w:t>
      </w:r>
      <w:r>
        <w:rPr>
          <w:rFonts w:ascii="Arial" w:eastAsia="Arial" w:hAnsi="Arial" w:cs="Arial"/>
          <w:sz w:val="20"/>
          <w:szCs w:val="20"/>
        </w:rPr>
        <w:t>.</w:t>
      </w:r>
    </w:p>
    <w:p w14:paraId="587F0689" w14:textId="77777777" w:rsidR="00301F2C" w:rsidRDefault="00301F2C">
      <w:pPr>
        <w:rPr>
          <w:rFonts w:ascii="Arial" w:eastAsia="Arial" w:hAnsi="Arial" w:cs="Arial"/>
          <w:sz w:val="20"/>
          <w:szCs w:val="20"/>
        </w:rPr>
      </w:pPr>
    </w:p>
    <w:p w14:paraId="1C2AADBB" w14:textId="77777777" w:rsidR="00481112" w:rsidRDefault="00BA757F" w:rsidP="00F3571B">
      <w:pPr>
        <w:jc w:val="both"/>
        <w:rPr>
          <w:rFonts w:ascii="Arial" w:eastAsia="Arial" w:hAnsi="Arial" w:cs="Arial"/>
          <w:sz w:val="20"/>
          <w:szCs w:val="20"/>
        </w:rPr>
      </w:pPr>
      <w:r>
        <w:rPr>
          <w:rFonts w:ascii="Arial" w:eastAsia="Arial" w:hAnsi="Arial" w:cs="Arial"/>
          <w:sz w:val="20"/>
          <w:szCs w:val="20"/>
        </w:rPr>
        <w:t>Figure 4 shows Laverton North at the earliest period for which the Urban Development Program data is available.  Most of this land was designated for industrial uses since 1954 and much of it remained vacant from that time.  Prior to the completion of the Western Ring Road in 1997, industrial land consumption (</w:t>
      </w:r>
      <w:r w:rsidR="005B6090">
        <w:rPr>
          <w:rFonts w:ascii="Arial" w:eastAsia="Arial" w:hAnsi="Arial" w:cs="Arial"/>
          <w:sz w:val="20"/>
          <w:szCs w:val="20"/>
        </w:rPr>
        <w:t>i.e.</w:t>
      </w:r>
      <w:r>
        <w:rPr>
          <w:rFonts w:ascii="Arial" w:eastAsia="Arial" w:hAnsi="Arial" w:cs="Arial"/>
          <w:sz w:val="20"/>
          <w:szCs w:val="20"/>
        </w:rPr>
        <w:t xml:space="preserve"> changing from vacant to occupied) in Laverton North was relatively low, compared to the levels seen in the </w:t>
      </w:r>
      <w:r w:rsidR="007B71E1">
        <w:rPr>
          <w:rFonts w:ascii="Arial" w:eastAsia="Arial" w:hAnsi="Arial" w:cs="Arial"/>
          <w:sz w:val="20"/>
          <w:szCs w:val="20"/>
        </w:rPr>
        <w:t>mid-2000s</w:t>
      </w:r>
      <w:r>
        <w:rPr>
          <w:rFonts w:ascii="Arial" w:eastAsia="Arial" w:hAnsi="Arial" w:cs="Arial"/>
          <w:sz w:val="20"/>
          <w:szCs w:val="20"/>
        </w:rPr>
        <w:t>, averaging 30 hectares per year</w:t>
      </w:r>
      <w:r w:rsidR="00545157">
        <w:rPr>
          <w:rFonts w:ascii="Arial" w:eastAsia="Arial" w:hAnsi="Arial" w:cs="Arial"/>
          <w:sz w:val="20"/>
          <w:szCs w:val="20"/>
        </w:rPr>
        <w:t xml:space="preserve"> (</w:t>
      </w:r>
      <w:r w:rsidR="002E1821">
        <w:rPr>
          <w:rFonts w:ascii="Arial" w:eastAsia="Arial" w:hAnsi="Arial" w:cs="Arial"/>
          <w:sz w:val="20"/>
          <w:szCs w:val="20"/>
        </w:rPr>
        <w:t>analysis of UDP – Time Series Database)</w:t>
      </w:r>
      <w:r>
        <w:rPr>
          <w:rFonts w:ascii="Arial" w:eastAsia="Arial" w:hAnsi="Arial" w:cs="Arial"/>
          <w:sz w:val="20"/>
          <w:szCs w:val="20"/>
        </w:rPr>
        <w:t xml:space="preserve">.  A number of large users had been long established in this area, particularly land extensive manufacturers such as the ICI explosives factory, organic chemical </w:t>
      </w:r>
      <w:r w:rsidR="00F3571B">
        <w:rPr>
          <w:rFonts w:ascii="Arial" w:eastAsia="Arial" w:hAnsi="Arial" w:cs="Arial"/>
          <w:sz w:val="20"/>
          <w:szCs w:val="20"/>
        </w:rPr>
        <w:t xml:space="preserve">manufacturers </w:t>
      </w:r>
      <w:proofErr w:type="spellStart"/>
      <w:r>
        <w:rPr>
          <w:rFonts w:ascii="Arial" w:eastAsia="Arial" w:hAnsi="Arial" w:cs="Arial"/>
          <w:sz w:val="20"/>
          <w:szCs w:val="20"/>
        </w:rPr>
        <w:t>Qenos</w:t>
      </w:r>
      <w:proofErr w:type="spellEnd"/>
      <w:r>
        <w:rPr>
          <w:rFonts w:ascii="Arial" w:eastAsia="Arial" w:hAnsi="Arial" w:cs="Arial"/>
          <w:sz w:val="20"/>
          <w:szCs w:val="20"/>
        </w:rPr>
        <w:t xml:space="preserve"> and Dow Chemicals and Toy</w:t>
      </w:r>
      <w:r w:rsidR="00F3571B">
        <w:rPr>
          <w:rFonts w:ascii="Arial" w:eastAsia="Arial" w:hAnsi="Arial" w:cs="Arial"/>
          <w:sz w:val="20"/>
          <w:szCs w:val="20"/>
        </w:rPr>
        <w:t>ota’s car manufacturing plan</w:t>
      </w:r>
      <w:r w:rsidR="002E1821">
        <w:rPr>
          <w:rFonts w:ascii="Arial" w:eastAsia="Arial" w:hAnsi="Arial" w:cs="Arial"/>
          <w:sz w:val="20"/>
          <w:szCs w:val="20"/>
        </w:rPr>
        <w:t xml:space="preserve">t (see </w:t>
      </w:r>
      <w:r w:rsidR="00C524BE">
        <w:rPr>
          <w:rFonts w:ascii="Arial" w:eastAsia="Arial" w:hAnsi="Arial" w:cs="Arial"/>
          <w:sz w:val="20"/>
          <w:szCs w:val="20"/>
        </w:rPr>
        <w:t>F</w:t>
      </w:r>
      <w:r w:rsidR="002E1821">
        <w:rPr>
          <w:rFonts w:ascii="Arial" w:eastAsia="Arial" w:hAnsi="Arial" w:cs="Arial"/>
          <w:sz w:val="20"/>
          <w:szCs w:val="20"/>
        </w:rPr>
        <w:t>igure 4)</w:t>
      </w:r>
      <w:r w:rsidR="00F3571B">
        <w:rPr>
          <w:rFonts w:ascii="Arial" w:eastAsia="Arial" w:hAnsi="Arial" w:cs="Arial"/>
          <w:sz w:val="20"/>
          <w:szCs w:val="20"/>
        </w:rPr>
        <w:t>.</w:t>
      </w:r>
    </w:p>
    <w:p w14:paraId="2C57B15B" w14:textId="77777777" w:rsidR="00481112" w:rsidRDefault="00481112">
      <w:pPr>
        <w:rPr>
          <w:rFonts w:ascii="Arial" w:eastAsia="Arial" w:hAnsi="Arial" w:cs="Arial"/>
          <w:sz w:val="20"/>
          <w:szCs w:val="20"/>
        </w:rPr>
      </w:pPr>
      <w:r>
        <w:rPr>
          <w:rFonts w:ascii="Arial" w:eastAsia="Arial" w:hAnsi="Arial" w:cs="Arial"/>
          <w:sz w:val="20"/>
          <w:szCs w:val="20"/>
        </w:rPr>
        <w:lastRenderedPageBreak/>
        <w:br w:type="page"/>
      </w:r>
    </w:p>
    <w:p w14:paraId="3B3BC268" w14:textId="77777777" w:rsidR="00301F2C" w:rsidRDefault="00BA757F">
      <w:pPr>
        <w:jc w:val="center"/>
        <w:rPr>
          <w:rFonts w:ascii="Arial" w:eastAsia="Arial" w:hAnsi="Arial" w:cs="Arial"/>
          <w:sz w:val="20"/>
          <w:szCs w:val="20"/>
        </w:rPr>
      </w:pPr>
      <w:r>
        <w:rPr>
          <w:rFonts w:ascii="Arial" w:eastAsia="Arial" w:hAnsi="Arial" w:cs="Arial"/>
          <w:b/>
          <w:sz w:val="20"/>
          <w:szCs w:val="20"/>
        </w:rPr>
        <w:lastRenderedPageBreak/>
        <w:t>Figure 4:</w:t>
      </w:r>
      <w:r>
        <w:rPr>
          <w:rFonts w:ascii="Arial" w:eastAsia="Arial" w:hAnsi="Arial" w:cs="Arial"/>
          <w:sz w:val="20"/>
          <w:szCs w:val="20"/>
        </w:rPr>
        <w:t xml:space="preserve"> Laverton North, 1989-90. (Source: DELWP, </w:t>
      </w:r>
      <w:r w:rsidR="00AB3C11">
        <w:rPr>
          <w:rFonts w:ascii="Arial" w:eastAsia="Arial" w:hAnsi="Arial" w:cs="Arial"/>
          <w:sz w:val="20"/>
          <w:szCs w:val="20"/>
        </w:rPr>
        <w:t>UDP – Time Series Database</w:t>
      </w:r>
      <w:r>
        <w:rPr>
          <w:rFonts w:ascii="Arial" w:eastAsia="Arial" w:hAnsi="Arial" w:cs="Arial"/>
          <w:sz w:val="20"/>
          <w:szCs w:val="20"/>
        </w:rPr>
        <w:t>)</w:t>
      </w:r>
    </w:p>
    <w:p w14:paraId="7E9DDB28" w14:textId="77777777" w:rsidR="00301F2C" w:rsidRDefault="00301F2C"/>
    <w:p w14:paraId="08ED8366" w14:textId="77777777" w:rsidR="00301F2C" w:rsidRDefault="00BD2E2F">
      <w:pPr>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3EF4B89F" wp14:editId="4D5B9243">
            <wp:extent cx="5760720" cy="407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9 90 Laverton Nor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1AD688E5" w14:textId="77777777" w:rsidR="00301F2C" w:rsidRDefault="00301F2C">
      <w:pPr>
        <w:jc w:val="both"/>
        <w:rPr>
          <w:rFonts w:ascii="Arial" w:eastAsia="Arial" w:hAnsi="Arial" w:cs="Arial"/>
          <w:sz w:val="20"/>
          <w:szCs w:val="20"/>
        </w:rPr>
      </w:pPr>
    </w:p>
    <w:p w14:paraId="334E6C72" w14:textId="77777777" w:rsidR="00301F2C" w:rsidRDefault="00301F2C">
      <w:pPr>
        <w:jc w:val="both"/>
        <w:rPr>
          <w:rFonts w:ascii="Arial" w:eastAsia="Arial" w:hAnsi="Arial" w:cs="Arial"/>
          <w:b/>
          <w:sz w:val="20"/>
          <w:szCs w:val="20"/>
        </w:rPr>
      </w:pPr>
    </w:p>
    <w:p w14:paraId="62A30E2E" w14:textId="77777777" w:rsidR="00301F2C" w:rsidRDefault="00BA757F">
      <w:pPr>
        <w:jc w:val="both"/>
        <w:rPr>
          <w:rFonts w:ascii="Arial" w:eastAsia="Arial" w:hAnsi="Arial" w:cs="Arial"/>
          <w:b/>
          <w:i/>
          <w:sz w:val="22"/>
          <w:szCs w:val="22"/>
        </w:rPr>
      </w:pPr>
      <w:r>
        <w:rPr>
          <w:rFonts w:ascii="Arial" w:eastAsia="Arial" w:hAnsi="Arial" w:cs="Arial"/>
          <w:b/>
          <w:i/>
          <w:sz w:val="22"/>
          <w:szCs w:val="22"/>
        </w:rPr>
        <w:t>After the construction of the Western Ring Road 1997 - 2016</w:t>
      </w:r>
    </w:p>
    <w:p w14:paraId="2463E077" w14:textId="77777777" w:rsidR="005B6090" w:rsidRPr="005B6090" w:rsidRDefault="005B6090">
      <w:pPr>
        <w:jc w:val="both"/>
        <w:rPr>
          <w:rFonts w:ascii="Arial" w:eastAsia="Arial" w:hAnsi="Arial" w:cs="Arial"/>
          <w:sz w:val="20"/>
          <w:szCs w:val="20"/>
        </w:rPr>
      </w:pPr>
      <w:r>
        <w:rPr>
          <w:rFonts w:ascii="Arial" w:eastAsia="Arial" w:hAnsi="Arial" w:cs="Arial"/>
          <w:sz w:val="20"/>
          <w:szCs w:val="20"/>
        </w:rPr>
        <w:t xml:space="preserve">After the opening of the Western Ring Road, there was a significant increase in the consumption of industrial land in Laverton North.  At the same time a number of changes were occurring in the logistics and land development industries that took advantage of the earlier strategic planning and government investment in the </w:t>
      </w:r>
      <w:r w:rsidRPr="005B6090">
        <w:rPr>
          <w:rFonts w:ascii="Arial" w:eastAsia="Arial" w:hAnsi="Arial" w:cs="Arial"/>
          <w:sz w:val="20"/>
          <w:szCs w:val="20"/>
        </w:rPr>
        <w:t>Western Ring Road.</w:t>
      </w:r>
    </w:p>
    <w:p w14:paraId="26A70255" w14:textId="77777777" w:rsidR="00301F2C" w:rsidRDefault="00301F2C">
      <w:pPr>
        <w:jc w:val="both"/>
        <w:rPr>
          <w:rFonts w:ascii="Arial" w:eastAsia="Arial" w:hAnsi="Arial" w:cs="Arial"/>
          <w:sz w:val="20"/>
          <w:szCs w:val="20"/>
        </w:rPr>
      </w:pPr>
    </w:p>
    <w:p w14:paraId="70114D32"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Laverton North is a key location for logistics firms in Melbourne and Australia.  Using </w:t>
      </w:r>
      <w:proofErr w:type="spellStart"/>
      <w:r>
        <w:rPr>
          <w:rFonts w:ascii="Arial" w:eastAsia="Arial" w:hAnsi="Arial" w:cs="Arial"/>
          <w:sz w:val="20"/>
          <w:szCs w:val="20"/>
        </w:rPr>
        <w:t>WorkSafe</w:t>
      </w:r>
      <w:proofErr w:type="spellEnd"/>
      <w:r>
        <w:rPr>
          <w:rFonts w:ascii="Arial" w:eastAsia="Arial" w:hAnsi="Arial" w:cs="Arial"/>
          <w:sz w:val="20"/>
          <w:szCs w:val="20"/>
        </w:rPr>
        <w:t xml:space="preserve"> data, approximately 17% of the workplaces in Laverton North are in the Transport, Postal and Warehousing industry</w:t>
      </w:r>
      <w:r w:rsidR="009E672A">
        <w:rPr>
          <w:rFonts w:ascii="Arial" w:eastAsia="Arial" w:hAnsi="Arial" w:cs="Arial"/>
          <w:sz w:val="20"/>
          <w:szCs w:val="20"/>
        </w:rPr>
        <w:t xml:space="preserve"> (DELWP, 2017)</w:t>
      </w:r>
      <w:r>
        <w:rPr>
          <w:rFonts w:ascii="Arial" w:eastAsia="Arial" w:hAnsi="Arial" w:cs="Arial"/>
          <w:sz w:val="20"/>
          <w:szCs w:val="20"/>
        </w:rPr>
        <w:t>.  While this may appear to be a relatively small share,</w:t>
      </w:r>
      <w:r w:rsidR="005B6090">
        <w:rPr>
          <w:rFonts w:ascii="Arial" w:eastAsia="Arial" w:hAnsi="Arial" w:cs="Arial"/>
          <w:sz w:val="20"/>
          <w:szCs w:val="20"/>
        </w:rPr>
        <w:t xml:space="preserve"> in</w:t>
      </w:r>
      <w:r>
        <w:rPr>
          <w:rFonts w:ascii="Arial" w:eastAsia="Arial" w:hAnsi="Arial" w:cs="Arial"/>
          <w:sz w:val="20"/>
          <w:szCs w:val="20"/>
        </w:rPr>
        <w:t xml:space="preserve"> the other two large SSIPs, the North and South, firms </w:t>
      </w:r>
      <w:r w:rsidR="005B6090">
        <w:rPr>
          <w:rFonts w:ascii="Arial" w:eastAsia="Arial" w:hAnsi="Arial" w:cs="Arial"/>
          <w:sz w:val="20"/>
          <w:szCs w:val="20"/>
        </w:rPr>
        <w:t xml:space="preserve">in this industry </w:t>
      </w:r>
      <w:r>
        <w:rPr>
          <w:rFonts w:ascii="Arial" w:eastAsia="Arial" w:hAnsi="Arial" w:cs="Arial"/>
          <w:sz w:val="20"/>
          <w:szCs w:val="20"/>
        </w:rPr>
        <w:t>make up about 4% to 5% of total workplaces (</w:t>
      </w:r>
      <w:r w:rsidR="009E672A">
        <w:rPr>
          <w:rFonts w:ascii="Arial" w:eastAsia="Arial" w:hAnsi="Arial" w:cs="Arial"/>
          <w:sz w:val="20"/>
          <w:szCs w:val="20"/>
        </w:rPr>
        <w:t>DELWP</w:t>
      </w:r>
      <w:r>
        <w:rPr>
          <w:rFonts w:ascii="Arial" w:eastAsia="Arial" w:hAnsi="Arial" w:cs="Arial"/>
          <w:sz w:val="20"/>
          <w:szCs w:val="20"/>
        </w:rPr>
        <w:t xml:space="preserve">, 2017).  Laverton North </w:t>
      </w:r>
      <w:r w:rsidR="00C524BE">
        <w:rPr>
          <w:rFonts w:ascii="Arial" w:eastAsia="Arial" w:hAnsi="Arial" w:cs="Arial"/>
          <w:sz w:val="20"/>
          <w:szCs w:val="20"/>
        </w:rPr>
        <w:t xml:space="preserve">appears to be </w:t>
      </w:r>
      <w:r>
        <w:rPr>
          <w:rFonts w:ascii="Arial" w:eastAsia="Arial" w:hAnsi="Arial" w:cs="Arial"/>
          <w:sz w:val="20"/>
          <w:szCs w:val="20"/>
        </w:rPr>
        <w:t>a significant location for logistics users.</w:t>
      </w:r>
    </w:p>
    <w:p w14:paraId="62CB5A98" w14:textId="77777777" w:rsidR="00301F2C" w:rsidRDefault="00301F2C">
      <w:pPr>
        <w:jc w:val="both"/>
        <w:rPr>
          <w:rFonts w:ascii="Arial" w:eastAsia="Arial" w:hAnsi="Arial" w:cs="Arial"/>
          <w:sz w:val="20"/>
          <w:szCs w:val="20"/>
        </w:rPr>
      </w:pPr>
    </w:p>
    <w:p w14:paraId="2E5F548F" w14:textId="77777777" w:rsidR="00301F2C" w:rsidRDefault="00A36B0B">
      <w:pPr>
        <w:jc w:val="both"/>
        <w:rPr>
          <w:rFonts w:ascii="Arial" w:eastAsia="Arial" w:hAnsi="Arial" w:cs="Arial"/>
          <w:sz w:val="20"/>
          <w:szCs w:val="20"/>
        </w:rPr>
      </w:pPr>
      <w:r>
        <w:rPr>
          <w:rFonts w:ascii="Arial" w:eastAsia="Arial" w:hAnsi="Arial" w:cs="Arial"/>
          <w:sz w:val="20"/>
          <w:szCs w:val="20"/>
        </w:rPr>
        <w:t>According to McKinnon (2009), contemporary l</w:t>
      </w:r>
      <w:r w:rsidR="00BA757F">
        <w:rPr>
          <w:rFonts w:ascii="Arial" w:eastAsia="Arial" w:hAnsi="Arial" w:cs="Arial"/>
          <w:sz w:val="20"/>
          <w:szCs w:val="20"/>
        </w:rPr>
        <w:t>ogistics users have two key land and building requirements.  First is access to high capacity transport infrastructure (McKinnon</w:t>
      </w:r>
      <w:r w:rsidR="00545157">
        <w:rPr>
          <w:rFonts w:ascii="Arial" w:eastAsia="Arial" w:hAnsi="Arial" w:cs="Arial"/>
          <w:sz w:val="20"/>
          <w:szCs w:val="20"/>
        </w:rPr>
        <w:t>,</w:t>
      </w:r>
      <w:r w:rsidR="00BA757F">
        <w:rPr>
          <w:rFonts w:ascii="Arial" w:eastAsia="Arial" w:hAnsi="Arial" w:cs="Arial"/>
          <w:sz w:val="20"/>
          <w:szCs w:val="20"/>
        </w:rPr>
        <w:t xml:space="preserve"> 2009).  The development of the Western Ring Road </w:t>
      </w:r>
      <w:r w:rsidR="002D6D63">
        <w:rPr>
          <w:rFonts w:ascii="Arial" w:eastAsia="Arial" w:hAnsi="Arial" w:cs="Arial"/>
          <w:sz w:val="20"/>
          <w:szCs w:val="20"/>
        </w:rPr>
        <w:t>provides</w:t>
      </w:r>
      <w:r w:rsidR="00BA757F">
        <w:rPr>
          <w:rFonts w:ascii="Arial" w:eastAsia="Arial" w:hAnsi="Arial" w:cs="Arial"/>
          <w:sz w:val="20"/>
          <w:szCs w:val="20"/>
        </w:rPr>
        <w:t xml:space="preserve"> firms in Laverton North access the key international gateways of the Port of Melbourne and Melbourne Airport.  Furthermore it also provides access to the Princes Highway to service Adelaide and Perth to the west and to the Hume Highway to the north for access to Sydney and Brisbane</w:t>
      </w:r>
      <w:r w:rsidR="00055C80">
        <w:rPr>
          <w:rFonts w:ascii="Arial" w:eastAsia="Arial" w:hAnsi="Arial" w:cs="Arial"/>
          <w:sz w:val="20"/>
          <w:szCs w:val="20"/>
        </w:rPr>
        <w:t xml:space="preserve"> (</w:t>
      </w:r>
      <w:proofErr w:type="spellStart"/>
      <w:r w:rsidR="00055C80">
        <w:rPr>
          <w:rFonts w:ascii="Arial" w:eastAsia="Arial" w:hAnsi="Arial" w:cs="Arial"/>
          <w:sz w:val="20"/>
          <w:szCs w:val="20"/>
        </w:rPr>
        <w:t>Melway</w:t>
      </w:r>
      <w:proofErr w:type="spellEnd"/>
      <w:r w:rsidR="00055C80">
        <w:rPr>
          <w:rFonts w:ascii="Arial" w:eastAsia="Arial" w:hAnsi="Arial" w:cs="Arial"/>
          <w:sz w:val="20"/>
          <w:szCs w:val="20"/>
        </w:rPr>
        <w:t>, 2012)</w:t>
      </w:r>
      <w:r w:rsidR="00BA757F">
        <w:rPr>
          <w:rFonts w:ascii="Arial" w:eastAsia="Arial" w:hAnsi="Arial" w:cs="Arial"/>
          <w:sz w:val="20"/>
          <w:szCs w:val="20"/>
        </w:rPr>
        <w:t xml:space="preserve">.  </w:t>
      </w:r>
      <w:r w:rsidR="005B6090">
        <w:rPr>
          <w:rFonts w:ascii="Arial" w:eastAsia="Arial" w:hAnsi="Arial" w:cs="Arial"/>
          <w:sz w:val="20"/>
          <w:szCs w:val="20"/>
        </w:rPr>
        <w:t>From Laverton North f</w:t>
      </w:r>
      <w:r w:rsidR="00BA757F">
        <w:rPr>
          <w:rFonts w:ascii="Arial" w:eastAsia="Arial" w:hAnsi="Arial" w:cs="Arial"/>
          <w:sz w:val="20"/>
          <w:szCs w:val="20"/>
        </w:rPr>
        <w:t>irms can access international gateway</w:t>
      </w:r>
      <w:r w:rsidR="005B6090">
        <w:rPr>
          <w:rFonts w:ascii="Arial" w:eastAsia="Arial" w:hAnsi="Arial" w:cs="Arial"/>
          <w:sz w:val="20"/>
          <w:szCs w:val="20"/>
        </w:rPr>
        <w:t>s</w:t>
      </w:r>
      <w:r w:rsidR="00BA757F">
        <w:rPr>
          <w:rFonts w:ascii="Arial" w:eastAsia="Arial" w:hAnsi="Arial" w:cs="Arial"/>
          <w:sz w:val="20"/>
          <w:szCs w:val="20"/>
        </w:rPr>
        <w:t>, transport goods to a distribution centre (organisational space) and then forward goods to retailers and end users in Melbourne, across Victoria and interstate.</w:t>
      </w:r>
    </w:p>
    <w:p w14:paraId="1A3BB58A" w14:textId="77777777" w:rsidR="00301F2C" w:rsidRDefault="00301F2C">
      <w:pPr>
        <w:jc w:val="both"/>
        <w:rPr>
          <w:rFonts w:ascii="Arial" w:eastAsia="Arial" w:hAnsi="Arial" w:cs="Arial"/>
          <w:sz w:val="20"/>
          <w:szCs w:val="20"/>
        </w:rPr>
      </w:pPr>
    </w:p>
    <w:p w14:paraId="7FB01C76" w14:textId="77777777" w:rsidR="00301F2C" w:rsidRDefault="00BA757F">
      <w:pPr>
        <w:jc w:val="both"/>
        <w:rPr>
          <w:rFonts w:ascii="Arial" w:eastAsia="Arial" w:hAnsi="Arial" w:cs="Arial"/>
          <w:sz w:val="20"/>
          <w:szCs w:val="20"/>
        </w:rPr>
      </w:pPr>
      <w:r>
        <w:rPr>
          <w:rFonts w:ascii="Arial" w:eastAsia="Arial" w:hAnsi="Arial" w:cs="Arial"/>
          <w:sz w:val="20"/>
          <w:szCs w:val="20"/>
        </w:rPr>
        <w:t>The second key requirement is the use of large buildings and, as a consequence, large pieces of land (McKinnon</w:t>
      </w:r>
      <w:r w:rsidR="00545157">
        <w:rPr>
          <w:rFonts w:ascii="Arial" w:eastAsia="Arial" w:hAnsi="Arial" w:cs="Arial"/>
          <w:sz w:val="20"/>
          <w:szCs w:val="20"/>
        </w:rPr>
        <w:t>,</w:t>
      </w:r>
      <w:r>
        <w:rPr>
          <w:rFonts w:ascii="Arial" w:eastAsia="Arial" w:hAnsi="Arial" w:cs="Arial"/>
          <w:sz w:val="20"/>
          <w:szCs w:val="20"/>
        </w:rPr>
        <w:t xml:space="preserve"> 2009).  The need for the use of large buildings is driven by increasing efficiencies by consolidating </w:t>
      </w:r>
      <w:r w:rsidR="005B6090">
        <w:rPr>
          <w:rFonts w:ascii="Arial" w:eastAsia="Arial" w:hAnsi="Arial" w:cs="Arial"/>
          <w:sz w:val="20"/>
          <w:szCs w:val="20"/>
        </w:rPr>
        <w:t xml:space="preserve">activities </w:t>
      </w:r>
      <w:r>
        <w:rPr>
          <w:rFonts w:ascii="Arial" w:eastAsia="Arial" w:hAnsi="Arial" w:cs="Arial"/>
          <w:sz w:val="20"/>
          <w:szCs w:val="20"/>
        </w:rPr>
        <w:t>into one or two large distribution centres rathe</w:t>
      </w:r>
      <w:r w:rsidR="005B6090">
        <w:rPr>
          <w:rFonts w:ascii="Arial" w:eastAsia="Arial" w:hAnsi="Arial" w:cs="Arial"/>
          <w:sz w:val="20"/>
          <w:szCs w:val="20"/>
        </w:rPr>
        <w:t xml:space="preserve">r than a larger number of smaller, scattered </w:t>
      </w:r>
      <w:r>
        <w:rPr>
          <w:rFonts w:ascii="Arial" w:eastAsia="Arial" w:hAnsi="Arial" w:cs="Arial"/>
          <w:sz w:val="20"/>
          <w:szCs w:val="20"/>
        </w:rPr>
        <w:t>warehouses</w:t>
      </w:r>
      <w:r w:rsidR="00434A1B">
        <w:rPr>
          <w:rFonts w:ascii="Arial" w:eastAsia="Arial" w:hAnsi="Arial" w:cs="Arial"/>
          <w:sz w:val="20"/>
          <w:szCs w:val="20"/>
        </w:rPr>
        <w:t xml:space="preserve"> (</w:t>
      </w:r>
      <w:proofErr w:type="spellStart"/>
      <w:r w:rsidR="00434A1B">
        <w:rPr>
          <w:rFonts w:ascii="Arial" w:eastAsia="Arial" w:hAnsi="Arial" w:cs="Arial"/>
          <w:sz w:val="20"/>
          <w:szCs w:val="20"/>
        </w:rPr>
        <w:t>ProLogis</w:t>
      </w:r>
      <w:proofErr w:type="spellEnd"/>
      <w:r w:rsidR="00434A1B">
        <w:rPr>
          <w:rFonts w:ascii="Arial" w:eastAsia="Arial" w:hAnsi="Arial" w:cs="Arial"/>
          <w:sz w:val="20"/>
          <w:szCs w:val="20"/>
        </w:rPr>
        <w:t xml:space="preserve"> and Capgemini Consulting Services</w:t>
      </w:r>
      <w:r w:rsidR="00545157">
        <w:rPr>
          <w:rFonts w:ascii="Arial" w:eastAsia="Arial" w:hAnsi="Arial" w:cs="Arial"/>
          <w:sz w:val="20"/>
          <w:szCs w:val="20"/>
        </w:rPr>
        <w:t>,</w:t>
      </w:r>
      <w:r w:rsidR="00434A1B">
        <w:rPr>
          <w:rFonts w:ascii="Arial" w:eastAsia="Arial" w:hAnsi="Arial" w:cs="Arial"/>
          <w:sz w:val="20"/>
          <w:szCs w:val="20"/>
        </w:rPr>
        <w:t xml:space="preserve"> 2006)</w:t>
      </w:r>
      <w:r>
        <w:rPr>
          <w:rFonts w:ascii="Arial" w:eastAsia="Arial" w:hAnsi="Arial" w:cs="Arial"/>
          <w:sz w:val="20"/>
          <w:szCs w:val="20"/>
        </w:rPr>
        <w:t xml:space="preserve">.  An example of </w:t>
      </w:r>
      <w:r w:rsidR="005B6090">
        <w:rPr>
          <w:rFonts w:ascii="Arial" w:eastAsia="Arial" w:hAnsi="Arial" w:cs="Arial"/>
          <w:sz w:val="20"/>
          <w:szCs w:val="20"/>
        </w:rPr>
        <w:t xml:space="preserve">this </w:t>
      </w:r>
      <w:r>
        <w:rPr>
          <w:rFonts w:ascii="Arial" w:eastAsia="Arial" w:hAnsi="Arial" w:cs="Arial"/>
          <w:sz w:val="20"/>
          <w:szCs w:val="20"/>
        </w:rPr>
        <w:t xml:space="preserve">is </w:t>
      </w:r>
      <w:r w:rsidR="00604C15">
        <w:rPr>
          <w:rFonts w:ascii="Arial" w:eastAsia="Arial" w:hAnsi="Arial" w:cs="Arial"/>
          <w:sz w:val="20"/>
          <w:szCs w:val="20"/>
        </w:rPr>
        <w:t xml:space="preserve">the dairy products manufacturer </w:t>
      </w:r>
      <w:r>
        <w:rPr>
          <w:rFonts w:ascii="Arial" w:eastAsia="Arial" w:hAnsi="Arial" w:cs="Arial"/>
          <w:sz w:val="20"/>
          <w:szCs w:val="20"/>
        </w:rPr>
        <w:t>Murray Goulburn</w:t>
      </w:r>
      <w:r w:rsidR="00604C15">
        <w:rPr>
          <w:rFonts w:ascii="Arial" w:eastAsia="Arial" w:hAnsi="Arial" w:cs="Arial"/>
          <w:sz w:val="20"/>
          <w:szCs w:val="20"/>
        </w:rPr>
        <w:t>,</w:t>
      </w:r>
      <w:r>
        <w:rPr>
          <w:rFonts w:ascii="Arial" w:eastAsia="Arial" w:hAnsi="Arial" w:cs="Arial"/>
          <w:sz w:val="20"/>
          <w:szCs w:val="20"/>
        </w:rPr>
        <w:t xml:space="preserve"> which in 2004 closed a number of warehouses across Melbourne and consolidated onto one large site in Laverton North.  The consolidation “not only delivered a reduction of logistics costs but an improvement in delivery of customer service.” (Murray Goulburn Co-operative Co. Ltd, 2004, p</w:t>
      </w:r>
      <w:r w:rsidR="00545157">
        <w:rPr>
          <w:rFonts w:ascii="Arial" w:eastAsia="Arial" w:hAnsi="Arial" w:cs="Arial"/>
          <w:sz w:val="20"/>
          <w:szCs w:val="20"/>
        </w:rPr>
        <w:t>.</w:t>
      </w:r>
      <w:r>
        <w:rPr>
          <w:rFonts w:ascii="Arial" w:eastAsia="Arial" w:hAnsi="Arial" w:cs="Arial"/>
          <w:sz w:val="20"/>
          <w:szCs w:val="20"/>
        </w:rPr>
        <w:t xml:space="preserve">9.).  There are few pieces of land in the inner and middle suburbs of Melbourne that </w:t>
      </w:r>
      <w:r w:rsidR="005B6090">
        <w:rPr>
          <w:rFonts w:ascii="Arial" w:eastAsia="Arial" w:hAnsi="Arial" w:cs="Arial"/>
          <w:sz w:val="20"/>
          <w:szCs w:val="20"/>
        </w:rPr>
        <w:t>have the capacity to</w:t>
      </w:r>
      <w:r>
        <w:rPr>
          <w:rFonts w:ascii="Arial" w:eastAsia="Arial" w:hAnsi="Arial" w:cs="Arial"/>
          <w:sz w:val="20"/>
          <w:szCs w:val="20"/>
        </w:rPr>
        <w:t xml:space="preserve"> house a large logistics building, which can be in excess of </w:t>
      </w:r>
      <w:r w:rsidR="005A527B">
        <w:rPr>
          <w:rFonts w:ascii="Arial" w:eastAsia="Arial" w:hAnsi="Arial" w:cs="Arial"/>
          <w:sz w:val="20"/>
          <w:szCs w:val="20"/>
        </w:rPr>
        <w:t>25</w:t>
      </w:r>
      <w:r>
        <w:rPr>
          <w:rFonts w:ascii="Arial" w:eastAsia="Arial" w:hAnsi="Arial" w:cs="Arial"/>
          <w:sz w:val="20"/>
          <w:szCs w:val="20"/>
        </w:rPr>
        <w:t>,000 m</w:t>
      </w:r>
      <w:r>
        <w:rPr>
          <w:rFonts w:ascii="Arial" w:eastAsia="Arial" w:hAnsi="Arial" w:cs="Arial"/>
          <w:sz w:val="20"/>
          <w:szCs w:val="20"/>
          <w:vertAlign w:val="superscript"/>
        </w:rPr>
        <w:t>2</w:t>
      </w:r>
      <w:r>
        <w:rPr>
          <w:rFonts w:ascii="Arial" w:eastAsia="Arial" w:hAnsi="Arial" w:cs="Arial"/>
          <w:sz w:val="20"/>
          <w:szCs w:val="20"/>
        </w:rPr>
        <w:t xml:space="preserve"> (</w:t>
      </w:r>
      <w:r w:rsidR="002E1821">
        <w:rPr>
          <w:rFonts w:ascii="Arial" w:eastAsia="Arial" w:hAnsi="Arial" w:cs="Arial"/>
          <w:sz w:val="20"/>
          <w:szCs w:val="20"/>
        </w:rPr>
        <w:t xml:space="preserve">analysis of </w:t>
      </w:r>
      <w:r w:rsidR="007964E7">
        <w:rPr>
          <w:rFonts w:ascii="Arial" w:eastAsia="Arial" w:hAnsi="Arial" w:cs="Arial"/>
          <w:sz w:val="20"/>
          <w:szCs w:val="20"/>
        </w:rPr>
        <w:t>UDP – Time Series Database and DELWP, 2016b</w:t>
      </w:r>
      <w:r>
        <w:rPr>
          <w:rFonts w:ascii="Arial" w:eastAsia="Arial" w:hAnsi="Arial" w:cs="Arial"/>
          <w:sz w:val="20"/>
          <w:szCs w:val="20"/>
        </w:rPr>
        <w:t xml:space="preserve">).  As a result </w:t>
      </w:r>
      <w:r>
        <w:rPr>
          <w:rFonts w:ascii="Arial" w:eastAsia="Arial" w:hAnsi="Arial" w:cs="Arial"/>
          <w:sz w:val="20"/>
          <w:szCs w:val="20"/>
        </w:rPr>
        <w:lastRenderedPageBreak/>
        <w:t>logistics users are drawn to locations on the fringe of Melbourne where large blocks of land are available</w:t>
      </w:r>
      <w:r w:rsidR="0045514B">
        <w:rPr>
          <w:rFonts w:ascii="Arial" w:eastAsia="Arial" w:hAnsi="Arial" w:cs="Arial"/>
          <w:sz w:val="20"/>
          <w:szCs w:val="20"/>
        </w:rPr>
        <w:t xml:space="preserve"> for use</w:t>
      </w:r>
      <w:r>
        <w:rPr>
          <w:rFonts w:ascii="Arial" w:eastAsia="Arial" w:hAnsi="Arial" w:cs="Arial"/>
          <w:sz w:val="20"/>
          <w:szCs w:val="20"/>
        </w:rPr>
        <w:t>.</w:t>
      </w:r>
      <w:r w:rsidR="005A527B">
        <w:rPr>
          <w:rFonts w:ascii="Arial" w:eastAsia="Arial" w:hAnsi="Arial" w:cs="Arial"/>
          <w:sz w:val="20"/>
          <w:szCs w:val="20"/>
        </w:rPr>
        <w:t xml:space="preserve">  This is evidenced further by the fact that of the 95 buildings in excess of 25,000</w:t>
      </w:r>
      <w:r w:rsidR="005A527B" w:rsidRPr="005A527B">
        <w:rPr>
          <w:rFonts w:ascii="Arial" w:eastAsia="Arial" w:hAnsi="Arial" w:cs="Arial"/>
          <w:sz w:val="20"/>
          <w:szCs w:val="20"/>
        </w:rPr>
        <w:t xml:space="preserve"> </w:t>
      </w:r>
      <w:r w:rsidR="005A527B">
        <w:rPr>
          <w:rFonts w:ascii="Arial" w:eastAsia="Arial" w:hAnsi="Arial" w:cs="Arial"/>
          <w:sz w:val="20"/>
          <w:szCs w:val="20"/>
        </w:rPr>
        <w:t>m</w:t>
      </w:r>
      <w:r w:rsidR="005A527B">
        <w:rPr>
          <w:rFonts w:ascii="Arial" w:eastAsia="Arial" w:hAnsi="Arial" w:cs="Arial"/>
          <w:sz w:val="20"/>
          <w:szCs w:val="20"/>
          <w:vertAlign w:val="superscript"/>
        </w:rPr>
        <w:t>2</w:t>
      </w:r>
      <w:r w:rsidR="005C104E">
        <w:rPr>
          <w:rFonts w:ascii="Arial" w:eastAsia="Arial" w:hAnsi="Arial" w:cs="Arial"/>
          <w:sz w:val="20"/>
          <w:szCs w:val="20"/>
          <w:vertAlign w:val="superscript"/>
        </w:rPr>
        <w:t xml:space="preserve"> </w:t>
      </w:r>
      <w:r w:rsidR="005C104E" w:rsidRPr="001B3C86">
        <w:rPr>
          <w:rFonts w:ascii="Arial" w:eastAsia="Arial" w:hAnsi="Arial" w:cs="Arial"/>
          <w:sz w:val="20"/>
          <w:szCs w:val="20"/>
        </w:rPr>
        <w:t xml:space="preserve">in the State Significant Industrial </w:t>
      </w:r>
      <w:r w:rsidR="005C104E">
        <w:rPr>
          <w:rFonts w:ascii="Arial" w:eastAsia="Arial" w:hAnsi="Arial" w:cs="Arial"/>
          <w:sz w:val="20"/>
          <w:szCs w:val="20"/>
        </w:rPr>
        <w:t>Precincts</w:t>
      </w:r>
      <w:r w:rsidR="005A527B">
        <w:rPr>
          <w:rFonts w:ascii="Arial" w:eastAsia="Arial" w:hAnsi="Arial" w:cs="Arial"/>
          <w:sz w:val="20"/>
          <w:szCs w:val="20"/>
        </w:rPr>
        <w:t xml:space="preserve">, 51 of them are located in the West SSIP (DELWP, 2017).  A small number of these buildings are related to manufacturing, such as the former Toyota plant in Altona, while a number of them are used for freight and logistics purposes such as the Aldi, Coles and </w:t>
      </w:r>
      <w:proofErr w:type="gramStart"/>
      <w:r w:rsidR="005A527B">
        <w:rPr>
          <w:rFonts w:ascii="Arial" w:eastAsia="Arial" w:hAnsi="Arial" w:cs="Arial"/>
          <w:sz w:val="20"/>
          <w:szCs w:val="20"/>
        </w:rPr>
        <w:t>Woolworths</w:t>
      </w:r>
      <w:proofErr w:type="gramEnd"/>
      <w:r w:rsidR="005A527B">
        <w:rPr>
          <w:rFonts w:ascii="Arial" w:eastAsia="Arial" w:hAnsi="Arial" w:cs="Arial"/>
          <w:sz w:val="20"/>
          <w:szCs w:val="20"/>
        </w:rPr>
        <w:t xml:space="preserve"> distribution centre (</w:t>
      </w:r>
      <w:proofErr w:type="spellStart"/>
      <w:r w:rsidR="005A527B">
        <w:rPr>
          <w:rFonts w:ascii="Arial" w:eastAsia="Arial" w:hAnsi="Arial" w:cs="Arial"/>
          <w:sz w:val="20"/>
          <w:szCs w:val="20"/>
        </w:rPr>
        <w:t>Melway</w:t>
      </w:r>
      <w:proofErr w:type="spellEnd"/>
      <w:r w:rsidR="005A527B">
        <w:rPr>
          <w:rFonts w:ascii="Arial" w:eastAsia="Arial" w:hAnsi="Arial" w:cs="Arial"/>
          <w:sz w:val="20"/>
          <w:szCs w:val="20"/>
        </w:rPr>
        <w:t>, 2012).</w:t>
      </w:r>
    </w:p>
    <w:p w14:paraId="2240D6F3" w14:textId="77777777" w:rsidR="00301F2C" w:rsidRDefault="00301F2C">
      <w:pPr>
        <w:jc w:val="both"/>
        <w:rPr>
          <w:rFonts w:ascii="Arial" w:eastAsia="Arial" w:hAnsi="Arial" w:cs="Arial"/>
          <w:sz w:val="20"/>
          <w:szCs w:val="20"/>
        </w:rPr>
      </w:pPr>
    </w:p>
    <w:p w14:paraId="2C82FA53" w14:textId="77777777" w:rsidR="00301F2C" w:rsidRPr="007B552A" w:rsidRDefault="00BA757F">
      <w:pPr>
        <w:jc w:val="both"/>
        <w:rPr>
          <w:rFonts w:ascii="Arial" w:eastAsia="Arial" w:hAnsi="Arial" w:cs="Arial"/>
          <w:sz w:val="20"/>
          <w:szCs w:val="20"/>
        </w:rPr>
      </w:pPr>
      <w:r>
        <w:rPr>
          <w:rFonts w:ascii="Arial" w:eastAsia="Arial" w:hAnsi="Arial" w:cs="Arial"/>
          <w:sz w:val="20"/>
          <w:szCs w:val="20"/>
        </w:rPr>
        <w:t>While the logistics industry was experiencing structural change, the way developers delivered premises to users also changed.  Traditionally industrial land developers would purchase a piece of land, provide services, subdivide the land and then sell blocks to individual users.  Users would be restricted to the block</w:t>
      </w:r>
      <w:r w:rsidR="002D402C">
        <w:rPr>
          <w:rFonts w:ascii="Arial" w:eastAsia="Arial" w:hAnsi="Arial" w:cs="Arial"/>
          <w:sz w:val="20"/>
          <w:szCs w:val="20"/>
        </w:rPr>
        <w:t>s</w:t>
      </w:r>
      <w:r>
        <w:rPr>
          <w:rFonts w:ascii="Arial" w:eastAsia="Arial" w:hAnsi="Arial" w:cs="Arial"/>
          <w:sz w:val="20"/>
          <w:szCs w:val="20"/>
        </w:rPr>
        <w:t xml:space="preserve"> that were offered in the market at a particular </w:t>
      </w:r>
      <w:proofErr w:type="gramStart"/>
      <w:r>
        <w:rPr>
          <w:rFonts w:ascii="Arial" w:eastAsia="Arial" w:hAnsi="Arial" w:cs="Arial"/>
          <w:sz w:val="20"/>
          <w:szCs w:val="20"/>
        </w:rPr>
        <w:t>time which</w:t>
      </w:r>
      <w:proofErr w:type="gramEnd"/>
      <w:r>
        <w:rPr>
          <w:rFonts w:ascii="Arial" w:eastAsia="Arial" w:hAnsi="Arial" w:cs="Arial"/>
          <w:sz w:val="20"/>
          <w:szCs w:val="20"/>
        </w:rPr>
        <w:t xml:space="preserve"> may be sub-optimal to their requirements.  In the early 2000s, large industrial developers started using Real Estate Investment Trusts (REIT) to provide flexible methods for users to access premises.  REITs are a financial instrument where a company purchases a property with the intention of leasing it to one or number of users and using the rent as a source of income as well as capital growth from the </w:t>
      </w:r>
      <w:r w:rsidR="002D6D63">
        <w:rPr>
          <w:rFonts w:ascii="Arial" w:eastAsia="Arial" w:hAnsi="Arial" w:cs="Arial"/>
          <w:sz w:val="20"/>
          <w:szCs w:val="20"/>
        </w:rPr>
        <w:t xml:space="preserve">appreciation of the </w:t>
      </w:r>
      <w:r>
        <w:rPr>
          <w:rFonts w:ascii="Arial" w:eastAsia="Arial" w:hAnsi="Arial" w:cs="Arial"/>
          <w:sz w:val="20"/>
          <w:szCs w:val="20"/>
        </w:rPr>
        <w:t>asset (ASX</w:t>
      </w:r>
      <w:r w:rsidR="00545157">
        <w:rPr>
          <w:rFonts w:ascii="Arial" w:eastAsia="Arial" w:hAnsi="Arial" w:cs="Arial"/>
          <w:sz w:val="20"/>
          <w:szCs w:val="20"/>
        </w:rPr>
        <w:t>,</w:t>
      </w:r>
      <w:r>
        <w:rPr>
          <w:rFonts w:ascii="Arial" w:eastAsia="Arial" w:hAnsi="Arial" w:cs="Arial"/>
          <w:sz w:val="20"/>
          <w:szCs w:val="20"/>
        </w:rPr>
        <w:t xml:space="preserve"> </w:t>
      </w:r>
      <w:r w:rsidR="009E672A">
        <w:rPr>
          <w:rFonts w:ascii="Arial" w:eastAsia="Arial" w:hAnsi="Arial" w:cs="Arial"/>
          <w:sz w:val="20"/>
          <w:szCs w:val="20"/>
        </w:rPr>
        <w:t>Und</w:t>
      </w:r>
      <w:r>
        <w:rPr>
          <w:rFonts w:ascii="Arial" w:eastAsia="Arial" w:hAnsi="Arial" w:cs="Arial"/>
          <w:sz w:val="20"/>
          <w:szCs w:val="20"/>
        </w:rPr>
        <w:t>ate</w:t>
      </w:r>
      <w:r w:rsidR="009E672A">
        <w:rPr>
          <w:rFonts w:ascii="Arial" w:eastAsia="Arial" w:hAnsi="Arial" w:cs="Arial"/>
          <w:sz w:val="20"/>
          <w:szCs w:val="20"/>
        </w:rPr>
        <w:t>d</w:t>
      </w:r>
      <w:r>
        <w:rPr>
          <w:rFonts w:ascii="Arial" w:eastAsia="Arial" w:hAnsi="Arial" w:cs="Arial"/>
          <w:sz w:val="20"/>
          <w:szCs w:val="20"/>
        </w:rPr>
        <w:t>).  Th</w:t>
      </w:r>
      <w:r w:rsidR="00A53911">
        <w:rPr>
          <w:rFonts w:ascii="Arial" w:eastAsia="Arial" w:hAnsi="Arial" w:cs="Arial"/>
          <w:sz w:val="20"/>
          <w:szCs w:val="20"/>
        </w:rPr>
        <w:t xml:space="preserve">is business model enables </w:t>
      </w:r>
      <w:r>
        <w:rPr>
          <w:rFonts w:ascii="Arial" w:eastAsia="Arial" w:hAnsi="Arial" w:cs="Arial"/>
          <w:sz w:val="20"/>
          <w:szCs w:val="20"/>
        </w:rPr>
        <w:t xml:space="preserve">users </w:t>
      </w:r>
      <w:r w:rsidR="00A53911">
        <w:rPr>
          <w:rFonts w:ascii="Arial" w:eastAsia="Arial" w:hAnsi="Arial" w:cs="Arial"/>
          <w:sz w:val="20"/>
          <w:szCs w:val="20"/>
        </w:rPr>
        <w:t>to</w:t>
      </w:r>
      <w:r>
        <w:rPr>
          <w:rFonts w:ascii="Arial" w:eastAsia="Arial" w:hAnsi="Arial" w:cs="Arial"/>
          <w:sz w:val="20"/>
          <w:szCs w:val="20"/>
        </w:rPr>
        <w:t xml:space="preserve"> access purpose design and built premises while paying the lower cost of renting premises rather than the more expensive option of purchasing premises with capital that could be utilised in other ways (</w:t>
      </w:r>
      <w:proofErr w:type="spellStart"/>
      <w:r>
        <w:rPr>
          <w:rFonts w:ascii="Arial" w:eastAsia="Arial" w:hAnsi="Arial" w:cs="Arial"/>
          <w:sz w:val="20"/>
          <w:szCs w:val="20"/>
        </w:rPr>
        <w:t>Lasfer</w:t>
      </w:r>
      <w:proofErr w:type="spellEnd"/>
      <w:r w:rsidR="00545157">
        <w:rPr>
          <w:rFonts w:ascii="Arial" w:eastAsia="Arial" w:hAnsi="Arial" w:cs="Arial"/>
          <w:sz w:val="20"/>
          <w:szCs w:val="20"/>
        </w:rPr>
        <w:t>,</w:t>
      </w:r>
      <w:r>
        <w:rPr>
          <w:rFonts w:ascii="Arial" w:eastAsia="Arial" w:hAnsi="Arial" w:cs="Arial"/>
          <w:sz w:val="20"/>
          <w:szCs w:val="20"/>
        </w:rPr>
        <w:t xml:space="preserve"> 2007).  The flexibility provided by industrial REITs enabled users to access purpose built premises at a lower cost </w:t>
      </w:r>
      <w:r w:rsidR="002D6D63">
        <w:rPr>
          <w:rFonts w:ascii="Arial" w:eastAsia="Arial" w:hAnsi="Arial" w:cs="Arial"/>
          <w:sz w:val="20"/>
          <w:szCs w:val="20"/>
        </w:rPr>
        <w:t xml:space="preserve">compared to </w:t>
      </w:r>
      <w:r w:rsidR="00604C15">
        <w:rPr>
          <w:rFonts w:ascii="Arial" w:eastAsia="Arial" w:hAnsi="Arial" w:cs="Arial"/>
          <w:sz w:val="20"/>
          <w:szCs w:val="20"/>
        </w:rPr>
        <w:t>previous models of development</w:t>
      </w:r>
      <w:r w:rsidR="002D6D63">
        <w:rPr>
          <w:rFonts w:ascii="Arial" w:eastAsia="Arial" w:hAnsi="Arial" w:cs="Arial"/>
          <w:sz w:val="20"/>
          <w:szCs w:val="20"/>
        </w:rPr>
        <w:t>.</w:t>
      </w:r>
    </w:p>
    <w:p w14:paraId="37CA1805" w14:textId="77777777" w:rsidR="00301F2C" w:rsidRPr="007B552A" w:rsidRDefault="00301F2C">
      <w:pPr>
        <w:jc w:val="both"/>
        <w:rPr>
          <w:rFonts w:ascii="Arial" w:eastAsia="Arial" w:hAnsi="Arial" w:cs="Arial"/>
          <w:sz w:val="20"/>
          <w:szCs w:val="20"/>
        </w:rPr>
      </w:pPr>
    </w:p>
    <w:p w14:paraId="5F0857CC" w14:textId="77777777" w:rsidR="007B552A" w:rsidRDefault="00BA757F">
      <w:pPr>
        <w:jc w:val="both"/>
        <w:rPr>
          <w:rFonts w:ascii="Arial" w:eastAsia="Arial" w:hAnsi="Arial" w:cs="Arial"/>
          <w:sz w:val="20"/>
          <w:szCs w:val="20"/>
        </w:rPr>
      </w:pPr>
      <w:r>
        <w:rPr>
          <w:rFonts w:ascii="Arial" w:eastAsia="Arial" w:hAnsi="Arial" w:cs="Arial"/>
          <w:sz w:val="20"/>
          <w:szCs w:val="20"/>
        </w:rPr>
        <w:t>Once the Western Ring Road was opened</w:t>
      </w:r>
      <w:r w:rsidR="003604D0">
        <w:rPr>
          <w:rFonts w:ascii="Arial" w:eastAsia="Arial" w:hAnsi="Arial" w:cs="Arial"/>
          <w:sz w:val="20"/>
          <w:szCs w:val="20"/>
        </w:rPr>
        <w:t xml:space="preserve"> (see Figure 5)</w:t>
      </w:r>
      <w:r>
        <w:rPr>
          <w:rFonts w:ascii="Arial" w:eastAsia="Arial" w:hAnsi="Arial" w:cs="Arial"/>
          <w:sz w:val="20"/>
          <w:szCs w:val="20"/>
        </w:rPr>
        <w:t>, industrial land consumption increased markedly from 37 hectares before the Ring Road to around 100 hectares a few years after its completion</w:t>
      </w:r>
      <w:r w:rsidR="003604D0">
        <w:rPr>
          <w:rFonts w:ascii="Arial" w:eastAsia="Arial" w:hAnsi="Arial" w:cs="Arial"/>
          <w:sz w:val="20"/>
          <w:szCs w:val="20"/>
        </w:rPr>
        <w:t xml:space="preserve"> (analysis of UDP – Time Series Database)</w:t>
      </w:r>
      <w:r>
        <w:rPr>
          <w:rFonts w:ascii="Arial" w:eastAsia="Arial" w:hAnsi="Arial" w:cs="Arial"/>
          <w:sz w:val="20"/>
          <w:szCs w:val="20"/>
        </w:rPr>
        <w:t>.  The first industrial estates such as the Angliss and Gilbertsons industrial estates started to attract large industrial uses</w:t>
      </w:r>
      <w:r w:rsidR="00C524BE">
        <w:rPr>
          <w:rFonts w:ascii="Arial" w:eastAsia="Arial" w:hAnsi="Arial" w:cs="Arial"/>
          <w:sz w:val="20"/>
          <w:szCs w:val="20"/>
        </w:rPr>
        <w:t xml:space="preserve"> (See Figure 5)</w:t>
      </w:r>
      <w:r w:rsidR="007B552A">
        <w:rPr>
          <w:rFonts w:ascii="Arial" w:eastAsia="Arial" w:hAnsi="Arial" w:cs="Arial"/>
          <w:sz w:val="20"/>
          <w:szCs w:val="20"/>
        </w:rPr>
        <w:t>.</w:t>
      </w:r>
    </w:p>
    <w:p w14:paraId="5E1D2119" w14:textId="77777777" w:rsidR="00E60CBF" w:rsidRDefault="00E60CBF" w:rsidP="007B552A">
      <w:pPr>
        <w:jc w:val="both"/>
        <w:rPr>
          <w:rFonts w:ascii="Arial" w:eastAsia="Arial" w:hAnsi="Arial" w:cs="Arial"/>
          <w:sz w:val="20"/>
          <w:szCs w:val="20"/>
        </w:rPr>
      </w:pPr>
    </w:p>
    <w:p w14:paraId="1E8B9CD1" w14:textId="77777777" w:rsidR="00142077" w:rsidRDefault="00142077">
      <w:pPr>
        <w:rPr>
          <w:rFonts w:ascii="Arial" w:eastAsia="Arial" w:hAnsi="Arial" w:cs="Arial"/>
          <w:b/>
          <w:sz w:val="20"/>
          <w:szCs w:val="20"/>
        </w:rPr>
      </w:pPr>
    </w:p>
    <w:p w14:paraId="6D0BC481" w14:textId="77777777" w:rsidR="00301F2C" w:rsidRDefault="00BA757F">
      <w:pPr>
        <w:jc w:val="center"/>
        <w:rPr>
          <w:rFonts w:ascii="Arial" w:eastAsia="Arial" w:hAnsi="Arial" w:cs="Arial"/>
          <w:sz w:val="20"/>
          <w:szCs w:val="20"/>
        </w:rPr>
      </w:pPr>
      <w:r>
        <w:rPr>
          <w:rFonts w:ascii="Arial" w:eastAsia="Arial" w:hAnsi="Arial" w:cs="Arial"/>
          <w:b/>
          <w:sz w:val="20"/>
          <w:szCs w:val="20"/>
        </w:rPr>
        <w:t>Figure 5:</w:t>
      </w:r>
      <w:r>
        <w:rPr>
          <w:rFonts w:ascii="Arial" w:eastAsia="Arial" w:hAnsi="Arial" w:cs="Arial"/>
          <w:sz w:val="20"/>
          <w:szCs w:val="20"/>
        </w:rPr>
        <w:t xml:space="preserve"> Laverton North, 2000-01. (Source: DELWP, </w:t>
      </w:r>
      <w:r w:rsidR="00AB3C11">
        <w:rPr>
          <w:rFonts w:ascii="Arial" w:eastAsia="Arial" w:hAnsi="Arial" w:cs="Arial"/>
          <w:sz w:val="20"/>
          <w:szCs w:val="20"/>
        </w:rPr>
        <w:t>UDP – Time Series Database</w:t>
      </w:r>
      <w:r>
        <w:rPr>
          <w:rFonts w:ascii="Arial" w:eastAsia="Arial" w:hAnsi="Arial" w:cs="Arial"/>
          <w:sz w:val="20"/>
          <w:szCs w:val="20"/>
        </w:rPr>
        <w:t>)</w:t>
      </w:r>
    </w:p>
    <w:p w14:paraId="777E8D1C" w14:textId="77777777" w:rsidR="00301F2C" w:rsidRDefault="00301F2C">
      <w:pPr>
        <w:jc w:val="center"/>
        <w:rPr>
          <w:rFonts w:ascii="Arial" w:eastAsia="Arial" w:hAnsi="Arial" w:cs="Arial"/>
          <w:sz w:val="20"/>
          <w:szCs w:val="20"/>
        </w:rPr>
      </w:pPr>
    </w:p>
    <w:p w14:paraId="4CF85BF0" w14:textId="77777777" w:rsidR="00301F2C" w:rsidRDefault="00BD2E2F">
      <w:pPr>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4D0700C3" wp14:editId="20B50C50">
            <wp:extent cx="5760720" cy="407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01 Laverton Nor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6EEBEE43" w14:textId="77777777" w:rsidR="005B6090" w:rsidRDefault="005B6090">
      <w:pPr>
        <w:jc w:val="both"/>
        <w:rPr>
          <w:rFonts w:ascii="Arial" w:eastAsia="Arial" w:hAnsi="Arial" w:cs="Arial"/>
          <w:sz w:val="20"/>
          <w:szCs w:val="20"/>
        </w:rPr>
      </w:pPr>
    </w:p>
    <w:p w14:paraId="6C2065A4" w14:textId="77777777" w:rsidR="00E60CBF" w:rsidRDefault="00E60CBF">
      <w:pPr>
        <w:jc w:val="both"/>
        <w:rPr>
          <w:rFonts w:ascii="Arial" w:eastAsia="Arial" w:hAnsi="Arial" w:cs="Arial"/>
          <w:sz w:val="20"/>
          <w:szCs w:val="20"/>
        </w:rPr>
      </w:pPr>
    </w:p>
    <w:p w14:paraId="31E83499" w14:textId="77777777" w:rsidR="007B552A" w:rsidRDefault="00BA757F" w:rsidP="007B552A">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ten year</w:t>
      </w:r>
      <w:proofErr w:type="gramEnd"/>
      <w:r>
        <w:rPr>
          <w:rFonts w:ascii="Arial" w:eastAsia="Arial" w:hAnsi="Arial" w:cs="Arial"/>
          <w:sz w:val="20"/>
          <w:szCs w:val="20"/>
        </w:rPr>
        <w:t xml:space="preserve"> period between 2000-01 (Figure 5) and 2010-11 (Figure 6) take</w:t>
      </w:r>
      <w:r w:rsidR="003604D0">
        <w:rPr>
          <w:rFonts w:ascii="Arial" w:eastAsia="Arial" w:hAnsi="Arial" w:cs="Arial"/>
          <w:sz w:val="20"/>
          <w:szCs w:val="20"/>
        </w:rPr>
        <w:t>s</w:t>
      </w:r>
      <w:r>
        <w:rPr>
          <w:rFonts w:ascii="Arial" w:eastAsia="Arial" w:hAnsi="Arial" w:cs="Arial"/>
          <w:sz w:val="20"/>
          <w:szCs w:val="20"/>
        </w:rPr>
        <w:t xml:space="preserve"> in the time before the GFC and just after it.  Prior to the GFC, consumption averaged 107 hectares per year and peaked at 140 hectares in 2007-08</w:t>
      </w:r>
      <w:r w:rsidR="00055C80">
        <w:rPr>
          <w:rFonts w:ascii="Arial" w:eastAsia="Arial" w:hAnsi="Arial" w:cs="Arial"/>
          <w:sz w:val="20"/>
          <w:szCs w:val="20"/>
        </w:rPr>
        <w:t xml:space="preserve"> (</w:t>
      </w:r>
      <w:r w:rsidR="009E672A">
        <w:rPr>
          <w:rFonts w:ascii="Arial" w:eastAsia="Arial" w:hAnsi="Arial" w:cs="Arial"/>
          <w:sz w:val="20"/>
          <w:szCs w:val="20"/>
        </w:rPr>
        <w:t>analysis of UDP – Time Series Database</w:t>
      </w:r>
      <w:r w:rsidR="00055C80">
        <w:rPr>
          <w:rFonts w:ascii="Arial" w:eastAsia="Arial" w:hAnsi="Arial" w:cs="Arial"/>
          <w:sz w:val="20"/>
          <w:szCs w:val="20"/>
        </w:rPr>
        <w:t>)</w:t>
      </w:r>
      <w:r>
        <w:rPr>
          <w:rFonts w:ascii="Arial" w:eastAsia="Arial" w:hAnsi="Arial" w:cs="Arial"/>
          <w:sz w:val="20"/>
          <w:szCs w:val="20"/>
        </w:rPr>
        <w:t xml:space="preserve">.  </w:t>
      </w:r>
      <w:r w:rsidR="007B552A">
        <w:rPr>
          <w:rFonts w:ascii="Arial" w:eastAsia="Arial" w:hAnsi="Arial" w:cs="Arial"/>
          <w:sz w:val="20"/>
          <w:szCs w:val="20"/>
        </w:rPr>
        <w:t>In the early 2000s the first very large warehousing uses (in excess of 25,000)</w:t>
      </w:r>
      <w:r w:rsidR="009144E5">
        <w:rPr>
          <w:rFonts w:ascii="Arial" w:eastAsia="Arial" w:hAnsi="Arial" w:cs="Arial"/>
          <w:sz w:val="20"/>
          <w:szCs w:val="20"/>
        </w:rPr>
        <w:t xml:space="preserve"> were developed, </w:t>
      </w:r>
      <w:r w:rsidR="007B552A">
        <w:rPr>
          <w:rFonts w:ascii="Arial" w:eastAsia="Arial" w:hAnsi="Arial" w:cs="Arial"/>
          <w:sz w:val="20"/>
          <w:szCs w:val="20"/>
        </w:rPr>
        <w:t xml:space="preserve">such as the Aldi distribution centre with </w:t>
      </w:r>
      <w:r w:rsidR="007B552A">
        <w:rPr>
          <w:rFonts w:ascii="Arial" w:eastAsia="Arial" w:hAnsi="Arial" w:cs="Arial"/>
          <w:sz w:val="20"/>
          <w:szCs w:val="20"/>
        </w:rPr>
        <w:lastRenderedPageBreak/>
        <w:t>an area of 53,000 m</w:t>
      </w:r>
      <w:r w:rsidR="007B552A">
        <w:rPr>
          <w:rFonts w:ascii="Arial" w:eastAsia="Arial" w:hAnsi="Arial" w:cs="Arial"/>
          <w:sz w:val="20"/>
          <w:szCs w:val="20"/>
          <w:vertAlign w:val="superscript"/>
        </w:rPr>
        <w:t>2</w:t>
      </w:r>
      <w:r w:rsidR="007B552A">
        <w:rPr>
          <w:rFonts w:ascii="Arial" w:eastAsia="Arial" w:hAnsi="Arial" w:cs="Arial"/>
          <w:sz w:val="20"/>
          <w:szCs w:val="20"/>
        </w:rPr>
        <w:t xml:space="preserve"> and the Murray Goulburn Integrated Logistics Centre with a total built space of 76,000 m</w:t>
      </w:r>
      <w:r w:rsidR="007B552A">
        <w:rPr>
          <w:rFonts w:ascii="Arial" w:eastAsia="Arial" w:hAnsi="Arial" w:cs="Arial"/>
          <w:sz w:val="20"/>
          <w:szCs w:val="20"/>
          <w:vertAlign w:val="superscript"/>
        </w:rPr>
        <w:t>2</w:t>
      </w:r>
      <w:r w:rsidR="009144E5" w:rsidRPr="009144E5">
        <w:rPr>
          <w:rFonts w:ascii="Arial" w:eastAsia="Arial" w:hAnsi="Arial" w:cs="Arial"/>
          <w:sz w:val="20"/>
          <w:szCs w:val="20"/>
        </w:rPr>
        <w:t xml:space="preserve"> </w:t>
      </w:r>
      <w:r w:rsidR="00A93C97">
        <w:rPr>
          <w:rFonts w:ascii="Arial" w:eastAsia="Arial" w:hAnsi="Arial" w:cs="Arial"/>
          <w:sz w:val="20"/>
          <w:szCs w:val="20"/>
        </w:rPr>
        <w:t>(DELWP, 2017</w:t>
      </w:r>
      <w:r w:rsidR="00E67EB4">
        <w:rPr>
          <w:rFonts w:ascii="Arial" w:eastAsia="Arial" w:hAnsi="Arial" w:cs="Arial"/>
          <w:sz w:val="20"/>
          <w:szCs w:val="20"/>
        </w:rPr>
        <w:t>)</w:t>
      </w:r>
      <w:r w:rsidR="007B552A">
        <w:rPr>
          <w:rFonts w:ascii="Arial" w:eastAsia="Arial" w:hAnsi="Arial" w:cs="Arial"/>
          <w:sz w:val="20"/>
          <w:szCs w:val="20"/>
        </w:rPr>
        <w:t>.</w:t>
      </w:r>
    </w:p>
    <w:p w14:paraId="34369A57" w14:textId="77777777" w:rsidR="009144E5" w:rsidRDefault="009144E5">
      <w:pPr>
        <w:rPr>
          <w:rFonts w:ascii="Arial" w:eastAsia="Arial" w:hAnsi="Arial" w:cs="Arial"/>
          <w:sz w:val="20"/>
          <w:szCs w:val="20"/>
        </w:rPr>
      </w:pPr>
    </w:p>
    <w:p w14:paraId="2DCBBD65" w14:textId="77777777" w:rsidR="00301F2C" w:rsidRDefault="004C418D">
      <w:pPr>
        <w:jc w:val="both"/>
        <w:rPr>
          <w:rFonts w:ascii="Arial" w:eastAsia="Arial" w:hAnsi="Arial" w:cs="Arial"/>
          <w:sz w:val="20"/>
          <w:szCs w:val="20"/>
        </w:rPr>
      </w:pPr>
      <w:r>
        <w:rPr>
          <w:rFonts w:ascii="Arial" w:eastAsia="Arial" w:hAnsi="Arial" w:cs="Arial"/>
          <w:sz w:val="20"/>
          <w:szCs w:val="20"/>
        </w:rPr>
        <w:t xml:space="preserve">From </w:t>
      </w:r>
      <w:r w:rsidR="00055C80">
        <w:rPr>
          <w:rFonts w:ascii="Arial" w:eastAsia="Arial" w:hAnsi="Arial" w:cs="Arial"/>
          <w:sz w:val="20"/>
          <w:szCs w:val="20"/>
        </w:rPr>
        <w:t>F</w:t>
      </w:r>
      <w:r>
        <w:rPr>
          <w:rFonts w:ascii="Arial" w:eastAsia="Arial" w:hAnsi="Arial" w:cs="Arial"/>
          <w:sz w:val="20"/>
          <w:szCs w:val="20"/>
        </w:rPr>
        <w:t xml:space="preserve">igure 6, it can be seen that </w:t>
      </w:r>
      <w:r w:rsidR="00055C80">
        <w:rPr>
          <w:rFonts w:ascii="Arial" w:eastAsia="Arial" w:hAnsi="Arial" w:cs="Arial"/>
          <w:sz w:val="20"/>
          <w:szCs w:val="20"/>
        </w:rPr>
        <w:t>d</w:t>
      </w:r>
      <w:r w:rsidR="007B552A">
        <w:rPr>
          <w:rFonts w:ascii="Arial" w:eastAsia="Arial" w:hAnsi="Arial" w:cs="Arial"/>
          <w:sz w:val="20"/>
          <w:szCs w:val="20"/>
        </w:rPr>
        <w:t>uring this</w:t>
      </w:r>
      <w:r w:rsidR="00BA757F">
        <w:rPr>
          <w:rFonts w:ascii="Arial" w:eastAsia="Arial" w:hAnsi="Arial" w:cs="Arial"/>
          <w:sz w:val="20"/>
          <w:szCs w:val="20"/>
        </w:rPr>
        <w:t xml:space="preserve"> time</w:t>
      </w:r>
      <w:r w:rsidR="009144E5">
        <w:rPr>
          <w:rFonts w:ascii="Arial" w:eastAsia="Arial" w:hAnsi="Arial" w:cs="Arial"/>
          <w:sz w:val="20"/>
          <w:szCs w:val="20"/>
        </w:rPr>
        <w:t>,</w:t>
      </w:r>
      <w:r w:rsidR="00BA757F">
        <w:rPr>
          <w:rFonts w:ascii="Arial" w:eastAsia="Arial" w:hAnsi="Arial" w:cs="Arial"/>
          <w:sz w:val="20"/>
          <w:szCs w:val="20"/>
        </w:rPr>
        <w:t xml:space="preserve"> land in the first large industrial estates, Angliss and Gilbertsons industrial estates</w:t>
      </w:r>
      <w:r w:rsidR="007B552A">
        <w:rPr>
          <w:rFonts w:ascii="Arial" w:eastAsia="Arial" w:hAnsi="Arial" w:cs="Arial"/>
          <w:sz w:val="20"/>
          <w:szCs w:val="20"/>
        </w:rPr>
        <w:t>,</w:t>
      </w:r>
      <w:r w:rsidR="00BA757F">
        <w:rPr>
          <w:rFonts w:ascii="Arial" w:eastAsia="Arial" w:hAnsi="Arial" w:cs="Arial"/>
          <w:sz w:val="20"/>
          <w:szCs w:val="20"/>
        </w:rPr>
        <w:t xml:space="preserve"> started to become exhausted and developers opened up new estates once there was an established market for this type of development.  In addition to new large estates being developed, land that had been previously subdivided adjacent to the Western Ring Road and to the south of the Princes Freeway became attractive for smaller users as vacant land supply diminished in the established suburbs</w:t>
      </w:r>
      <w:r>
        <w:rPr>
          <w:rFonts w:ascii="Arial" w:eastAsia="Arial" w:hAnsi="Arial" w:cs="Arial"/>
          <w:sz w:val="20"/>
          <w:szCs w:val="20"/>
        </w:rPr>
        <w:t xml:space="preserve"> (</w:t>
      </w:r>
      <w:r w:rsidR="00A93C97">
        <w:rPr>
          <w:rFonts w:ascii="Arial" w:eastAsia="Arial" w:hAnsi="Arial" w:cs="Arial"/>
          <w:sz w:val="20"/>
          <w:szCs w:val="20"/>
        </w:rPr>
        <w:t>analysis of UDP – Time Series Database</w:t>
      </w:r>
      <w:r>
        <w:rPr>
          <w:rFonts w:ascii="Arial" w:eastAsia="Arial" w:hAnsi="Arial" w:cs="Arial"/>
          <w:sz w:val="20"/>
          <w:szCs w:val="20"/>
        </w:rPr>
        <w:t>)</w:t>
      </w:r>
      <w:r w:rsidR="00BA757F">
        <w:rPr>
          <w:rFonts w:ascii="Arial" w:eastAsia="Arial" w:hAnsi="Arial" w:cs="Arial"/>
          <w:sz w:val="20"/>
          <w:szCs w:val="20"/>
        </w:rPr>
        <w:t>.</w:t>
      </w:r>
    </w:p>
    <w:p w14:paraId="7C2D9199" w14:textId="77777777" w:rsidR="00301F2C" w:rsidRDefault="00301F2C">
      <w:pPr>
        <w:jc w:val="both"/>
        <w:rPr>
          <w:rFonts w:ascii="Arial" w:eastAsia="Arial" w:hAnsi="Arial" w:cs="Arial"/>
          <w:sz w:val="20"/>
          <w:szCs w:val="20"/>
        </w:rPr>
      </w:pPr>
    </w:p>
    <w:p w14:paraId="7B37867A" w14:textId="77777777" w:rsidR="00301F2C" w:rsidRDefault="00BA757F">
      <w:pPr>
        <w:jc w:val="both"/>
        <w:rPr>
          <w:rFonts w:ascii="Arial" w:eastAsia="Arial" w:hAnsi="Arial" w:cs="Arial"/>
          <w:sz w:val="20"/>
          <w:szCs w:val="20"/>
        </w:rPr>
      </w:pPr>
      <w:r>
        <w:rPr>
          <w:rFonts w:ascii="Arial" w:eastAsia="Arial" w:hAnsi="Arial" w:cs="Arial"/>
          <w:sz w:val="20"/>
          <w:szCs w:val="20"/>
        </w:rPr>
        <w:t xml:space="preserve">The accessibility of this area was further </w:t>
      </w:r>
      <w:r w:rsidR="009144E5">
        <w:rPr>
          <w:rFonts w:ascii="Arial" w:eastAsia="Arial" w:hAnsi="Arial" w:cs="Arial"/>
          <w:sz w:val="20"/>
          <w:szCs w:val="20"/>
        </w:rPr>
        <w:t>enhanced</w:t>
      </w:r>
      <w:r>
        <w:rPr>
          <w:rFonts w:ascii="Arial" w:eastAsia="Arial" w:hAnsi="Arial" w:cs="Arial"/>
          <w:sz w:val="20"/>
          <w:szCs w:val="20"/>
        </w:rPr>
        <w:t xml:space="preserve"> by the completion of the Deer Park Bypass in April 2009.  This road </w:t>
      </w:r>
      <w:r w:rsidR="00C20BE5">
        <w:rPr>
          <w:rFonts w:ascii="Arial" w:eastAsia="Arial" w:hAnsi="Arial" w:cs="Arial"/>
          <w:sz w:val="20"/>
          <w:szCs w:val="20"/>
        </w:rPr>
        <w:t xml:space="preserve">provided a freeway </w:t>
      </w:r>
      <w:r>
        <w:rPr>
          <w:rFonts w:ascii="Arial" w:eastAsia="Arial" w:hAnsi="Arial" w:cs="Arial"/>
          <w:sz w:val="20"/>
          <w:szCs w:val="20"/>
        </w:rPr>
        <w:t>connect</w:t>
      </w:r>
      <w:r w:rsidR="00C20BE5">
        <w:rPr>
          <w:rFonts w:ascii="Arial" w:eastAsia="Arial" w:hAnsi="Arial" w:cs="Arial"/>
          <w:sz w:val="20"/>
          <w:szCs w:val="20"/>
        </w:rPr>
        <w:t xml:space="preserve">ion </w:t>
      </w:r>
      <w:proofErr w:type="gramStart"/>
      <w:r w:rsidR="00C20BE5">
        <w:rPr>
          <w:rFonts w:ascii="Arial" w:eastAsia="Arial" w:hAnsi="Arial" w:cs="Arial"/>
          <w:sz w:val="20"/>
          <w:szCs w:val="20"/>
        </w:rPr>
        <w:t xml:space="preserve">from </w:t>
      </w:r>
      <w:r>
        <w:rPr>
          <w:rFonts w:ascii="Arial" w:eastAsia="Arial" w:hAnsi="Arial" w:cs="Arial"/>
          <w:sz w:val="20"/>
          <w:szCs w:val="20"/>
        </w:rPr>
        <w:t xml:space="preserve"> Laverton</w:t>
      </w:r>
      <w:proofErr w:type="gramEnd"/>
      <w:r>
        <w:rPr>
          <w:rFonts w:ascii="Arial" w:eastAsia="Arial" w:hAnsi="Arial" w:cs="Arial"/>
          <w:sz w:val="20"/>
          <w:szCs w:val="20"/>
        </w:rPr>
        <w:t xml:space="preserve"> North to the Western Freeway/Highway at Caroline Springs, beyond the built up part of Melbourne (see Figure 6), </w:t>
      </w:r>
      <w:r w:rsidR="00C20BE5">
        <w:rPr>
          <w:rFonts w:ascii="Arial" w:eastAsia="Arial" w:hAnsi="Arial" w:cs="Arial"/>
          <w:sz w:val="20"/>
          <w:szCs w:val="20"/>
        </w:rPr>
        <w:t>and</w:t>
      </w:r>
      <w:r>
        <w:rPr>
          <w:rFonts w:ascii="Arial" w:eastAsia="Arial" w:hAnsi="Arial" w:cs="Arial"/>
          <w:sz w:val="20"/>
          <w:szCs w:val="20"/>
        </w:rPr>
        <w:t xml:space="preserve"> avoiding 20 traffic lights on the </w:t>
      </w:r>
      <w:r w:rsidR="00C20BE5">
        <w:rPr>
          <w:rFonts w:ascii="Arial" w:eastAsia="Arial" w:hAnsi="Arial" w:cs="Arial"/>
          <w:sz w:val="20"/>
          <w:szCs w:val="20"/>
        </w:rPr>
        <w:t xml:space="preserve">previous </w:t>
      </w:r>
      <w:r>
        <w:rPr>
          <w:rFonts w:ascii="Arial" w:eastAsia="Arial" w:hAnsi="Arial" w:cs="Arial"/>
          <w:sz w:val="20"/>
          <w:szCs w:val="20"/>
        </w:rPr>
        <w:t>route</w:t>
      </w:r>
      <w:r w:rsidR="009144E5">
        <w:rPr>
          <w:rFonts w:ascii="Arial" w:eastAsia="Arial" w:hAnsi="Arial" w:cs="Arial"/>
          <w:sz w:val="20"/>
          <w:szCs w:val="20"/>
        </w:rPr>
        <w:t xml:space="preserve"> along the Western Highway</w:t>
      </w:r>
      <w:r>
        <w:rPr>
          <w:rFonts w:ascii="Arial" w:eastAsia="Arial" w:hAnsi="Arial" w:cs="Arial"/>
          <w:sz w:val="20"/>
          <w:szCs w:val="20"/>
        </w:rPr>
        <w:t xml:space="preserve"> (</w:t>
      </w:r>
      <w:r w:rsidR="00C20BE5">
        <w:rPr>
          <w:rFonts w:ascii="Arial" w:eastAsia="Arial" w:hAnsi="Arial" w:cs="Arial"/>
          <w:sz w:val="20"/>
          <w:szCs w:val="20"/>
        </w:rPr>
        <w:t>State Government of Victoria</w:t>
      </w:r>
      <w:r w:rsidR="00E67EB4">
        <w:rPr>
          <w:rFonts w:ascii="Arial" w:eastAsia="Arial" w:hAnsi="Arial" w:cs="Arial"/>
          <w:sz w:val="20"/>
          <w:szCs w:val="20"/>
        </w:rPr>
        <w:t>,</w:t>
      </w:r>
      <w:r>
        <w:rPr>
          <w:rFonts w:ascii="Arial" w:eastAsia="Arial" w:hAnsi="Arial" w:cs="Arial"/>
          <w:sz w:val="20"/>
          <w:szCs w:val="20"/>
        </w:rPr>
        <w:t xml:space="preserve"> </w:t>
      </w:r>
      <w:r w:rsidR="00C20BE5">
        <w:rPr>
          <w:rFonts w:ascii="Arial" w:eastAsia="Arial" w:hAnsi="Arial" w:cs="Arial"/>
          <w:sz w:val="20"/>
          <w:szCs w:val="20"/>
        </w:rPr>
        <w:t>2008, p. 91</w:t>
      </w:r>
      <w:r>
        <w:rPr>
          <w:rFonts w:ascii="Arial" w:eastAsia="Arial" w:hAnsi="Arial" w:cs="Arial"/>
          <w:sz w:val="20"/>
          <w:szCs w:val="20"/>
        </w:rPr>
        <w:t>).</w:t>
      </w:r>
    </w:p>
    <w:p w14:paraId="1C2EE5BE" w14:textId="77777777" w:rsidR="00301F2C" w:rsidRDefault="00301F2C">
      <w:pPr>
        <w:jc w:val="both"/>
        <w:rPr>
          <w:rFonts w:ascii="Arial" w:eastAsia="Arial" w:hAnsi="Arial" w:cs="Arial"/>
          <w:sz w:val="20"/>
          <w:szCs w:val="20"/>
        </w:rPr>
      </w:pPr>
    </w:p>
    <w:p w14:paraId="4E306165" w14:textId="77777777" w:rsidR="00301F2C" w:rsidRDefault="00BA757F">
      <w:pPr>
        <w:jc w:val="both"/>
        <w:rPr>
          <w:rFonts w:ascii="Arial" w:eastAsia="Arial" w:hAnsi="Arial" w:cs="Arial"/>
          <w:sz w:val="20"/>
          <w:szCs w:val="20"/>
        </w:rPr>
      </w:pPr>
      <w:r>
        <w:rPr>
          <w:rFonts w:ascii="Arial" w:eastAsia="Arial" w:hAnsi="Arial" w:cs="Arial"/>
          <w:sz w:val="20"/>
          <w:szCs w:val="20"/>
        </w:rPr>
        <w:t>However land development activity declined significantly in the period just after the GFC, with consumption dropping to 61 hectares by 2009-10</w:t>
      </w:r>
      <w:r w:rsidR="004C418D">
        <w:rPr>
          <w:rFonts w:ascii="Arial" w:eastAsia="Arial" w:hAnsi="Arial" w:cs="Arial"/>
          <w:sz w:val="20"/>
          <w:szCs w:val="20"/>
        </w:rPr>
        <w:t xml:space="preserve"> (</w:t>
      </w:r>
      <w:r w:rsidR="003604D0">
        <w:rPr>
          <w:rFonts w:ascii="Arial" w:eastAsia="Arial" w:hAnsi="Arial" w:cs="Arial"/>
          <w:sz w:val="20"/>
          <w:szCs w:val="20"/>
        </w:rPr>
        <w:t>analysis of UDP – Time Series Database</w:t>
      </w:r>
      <w:r w:rsidR="004C418D">
        <w:rPr>
          <w:rFonts w:ascii="Arial" w:eastAsia="Arial" w:hAnsi="Arial" w:cs="Arial"/>
          <w:sz w:val="20"/>
          <w:szCs w:val="20"/>
        </w:rPr>
        <w:t>)</w:t>
      </w:r>
      <w:r>
        <w:rPr>
          <w:rFonts w:ascii="Arial" w:eastAsia="Arial" w:hAnsi="Arial" w:cs="Arial"/>
          <w:sz w:val="20"/>
          <w:szCs w:val="20"/>
        </w:rPr>
        <w:t xml:space="preserve"> due to the market conditions in the real estate development sector (RBA</w:t>
      </w:r>
      <w:r w:rsidR="00E67EB4">
        <w:rPr>
          <w:rFonts w:ascii="Arial" w:eastAsia="Arial" w:hAnsi="Arial" w:cs="Arial"/>
          <w:sz w:val="20"/>
          <w:szCs w:val="20"/>
        </w:rPr>
        <w:t>,</w:t>
      </w:r>
      <w:r>
        <w:rPr>
          <w:rFonts w:ascii="Arial" w:eastAsia="Arial" w:hAnsi="Arial" w:cs="Arial"/>
          <w:sz w:val="20"/>
          <w:szCs w:val="20"/>
        </w:rPr>
        <w:t xml:space="preserve"> 2009).</w:t>
      </w:r>
    </w:p>
    <w:p w14:paraId="31154273" w14:textId="77777777" w:rsidR="00301F2C" w:rsidRDefault="00301F2C">
      <w:pPr>
        <w:rPr>
          <w:rFonts w:ascii="Arial" w:eastAsia="Arial" w:hAnsi="Arial" w:cs="Arial"/>
          <w:b/>
          <w:sz w:val="20"/>
          <w:szCs w:val="20"/>
        </w:rPr>
      </w:pPr>
    </w:p>
    <w:p w14:paraId="17A2F8B1" w14:textId="77777777" w:rsidR="00142077" w:rsidRDefault="00142077">
      <w:pPr>
        <w:rPr>
          <w:rFonts w:ascii="Arial" w:eastAsia="Arial" w:hAnsi="Arial" w:cs="Arial"/>
          <w:b/>
          <w:sz w:val="20"/>
          <w:szCs w:val="20"/>
        </w:rPr>
      </w:pPr>
    </w:p>
    <w:p w14:paraId="622B59A4" w14:textId="77777777" w:rsidR="00301F2C" w:rsidRDefault="00BA757F">
      <w:pPr>
        <w:jc w:val="center"/>
        <w:rPr>
          <w:rFonts w:ascii="Arial" w:eastAsia="Arial" w:hAnsi="Arial" w:cs="Arial"/>
          <w:sz w:val="20"/>
          <w:szCs w:val="20"/>
        </w:rPr>
      </w:pPr>
      <w:r>
        <w:rPr>
          <w:rFonts w:ascii="Arial" w:eastAsia="Arial" w:hAnsi="Arial" w:cs="Arial"/>
          <w:b/>
          <w:sz w:val="20"/>
          <w:szCs w:val="20"/>
        </w:rPr>
        <w:t>Figure 6:</w:t>
      </w:r>
      <w:r>
        <w:rPr>
          <w:rFonts w:ascii="Arial" w:eastAsia="Arial" w:hAnsi="Arial" w:cs="Arial"/>
          <w:sz w:val="20"/>
          <w:szCs w:val="20"/>
        </w:rPr>
        <w:t xml:space="preserve"> Laverton North, 2010-11. (Source: DELWP, </w:t>
      </w:r>
      <w:r w:rsidR="00AB3C11">
        <w:rPr>
          <w:rFonts w:ascii="Arial" w:eastAsia="Arial" w:hAnsi="Arial" w:cs="Arial"/>
          <w:sz w:val="20"/>
          <w:szCs w:val="20"/>
        </w:rPr>
        <w:t>UDP – Time Series Database</w:t>
      </w:r>
      <w:r>
        <w:rPr>
          <w:rFonts w:ascii="Arial" w:eastAsia="Arial" w:hAnsi="Arial" w:cs="Arial"/>
          <w:sz w:val="20"/>
          <w:szCs w:val="20"/>
        </w:rPr>
        <w:t>)</w:t>
      </w:r>
    </w:p>
    <w:p w14:paraId="341AE363" w14:textId="77777777" w:rsidR="00301F2C" w:rsidRDefault="00301F2C">
      <w:pPr>
        <w:jc w:val="center"/>
        <w:rPr>
          <w:rFonts w:ascii="Arial" w:eastAsia="Arial" w:hAnsi="Arial" w:cs="Arial"/>
          <w:sz w:val="20"/>
          <w:szCs w:val="20"/>
        </w:rPr>
      </w:pPr>
    </w:p>
    <w:p w14:paraId="06921BA5" w14:textId="77777777" w:rsidR="00301F2C" w:rsidRDefault="00E60CBF">
      <w:pPr>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5CA619E0" wp14:editId="6B3B84C8">
            <wp:extent cx="5760720" cy="407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11 Laverton Nor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2E3B31C7" w14:textId="77777777" w:rsidR="00481112" w:rsidRDefault="00481112">
      <w:pPr>
        <w:rPr>
          <w:rFonts w:ascii="Arial" w:eastAsia="Arial" w:hAnsi="Arial" w:cs="Arial"/>
          <w:sz w:val="20"/>
          <w:szCs w:val="20"/>
        </w:rPr>
      </w:pPr>
      <w:r>
        <w:rPr>
          <w:rFonts w:ascii="Arial" w:eastAsia="Arial" w:hAnsi="Arial" w:cs="Arial"/>
          <w:sz w:val="20"/>
          <w:szCs w:val="20"/>
        </w:rPr>
        <w:br w:type="page"/>
      </w:r>
    </w:p>
    <w:p w14:paraId="2FF178E9" w14:textId="77777777" w:rsidR="005B6090" w:rsidRDefault="005B6090">
      <w:pPr>
        <w:rPr>
          <w:rFonts w:ascii="Arial" w:eastAsia="Arial" w:hAnsi="Arial" w:cs="Arial"/>
          <w:sz w:val="20"/>
          <w:szCs w:val="20"/>
        </w:rPr>
      </w:pPr>
    </w:p>
    <w:p w14:paraId="5DB83F69" w14:textId="77777777" w:rsidR="00301F2C" w:rsidRDefault="00BA757F">
      <w:pPr>
        <w:jc w:val="center"/>
        <w:rPr>
          <w:rFonts w:ascii="Arial" w:eastAsia="Arial" w:hAnsi="Arial" w:cs="Arial"/>
          <w:sz w:val="20"/>
          <w:szCs w:val="20"/>
        </w:rPr>
      </w:pPr>
      <w:r>
        <w:rPr>
          <w:rFonts w:ascii="Arial" w:eastAsia="Arial" w:hAnsi="Arial" w:cs="Arial"/>
          <w:b/>
          <w:sz w:val="20"/>
          <w:szCs w:val="20"/>
        </w:rPr>
        <w:t>Figure 7:</w:t>
      </w:r>
      <w:r>
        <w:rPr>
          <w:rFonts w:ascii="Arial" w:eastAsia="Arial" w:hAnsi="Arial" w:cs="Arial"/>
          <w:sz w:val="20"/>
          <w:szCs w:val="20"/>
        </w:rPr>
        <w:t xml:space="preserve"> Laverton North, 2015-16. (Source: DELWP, </w:t>
      </w:r>
      <w:r w:rsidR="00626C89">
        <w:rPr>
          <w:rFonts w:ascii="Arial" w:eastAsia="Arial" w:hAnsi="Arial" w:cs="Arial"/>
          <w:sz w:val="20"/>
          <w:szCs w:val="20"/>
        </w:rPr>
        <w:t>2016b</w:t>
      </w:r>
      <w:r>
        <w:rPr>
          <w:rFonts w:ascii="Arial" w:eastAsia="Arial" w:hAnsi="Arial" w:cs="Arial"/>
          <w:sz w:val="20"/>
          <w:szCs w:val="20"/>
        </w:rPr>
        <w:t>)</w:t>
      </w:r>
    </w:p>
    <w:p w14:paraId="006584E7" w14:textId="77777777" w:rsidR="00301F2C" w:rsidRDefault="00301F2C" w:rsidP="002D402C">
      <w:pPr>
        <w:jc w:val="center"/>
        <w:rPr>
          <w:rFonts w:ascii="Arial" w:eastAsia="Arial" w:hAnsi="Arial" w:cs="Arial"/>
          <w:sz w:val="20"/>
          <w:szCs w:val="20"/>
        </w:rPr>
      </w:pPr>
    </w:p>
    <w:p w14:paraId="51A838A8" w14:textId="77777777" w:rsidR="00301F2C" w:rsidRDefault="00D95A70">
      <w:pPr>
        <w:jc w:val="center"/>
        <w:rPr>
          <w:rFonts w:ascii="Arial" w:eastAsia="Arial" w:hAnsi="Arial" w:cs="Arial"/>
          <w:sz w:val="20"/>
          <w:szCs w:val="20"/>
        </w:rPr>
      </w:pPr>
      <w:r w:rsidRPr="001B3C86">
        <w:rPr>
          <w:rFonts w:ascii="Arial" w:eastAsia="Arial" w:hAnsi="Arial" w:cs="Arial"/>
          <w:noProof/>
          <w:sz w:val="20"/>
          <w:szCs w:val="20"/>
          <w:lang w:val="en-US" w:eastAsia="en-US"/>
        </w:rPr>
        <w:drawing>
          <wp:inline distT="0" distB="0" distL="0" distR="0" wp14:anchorId="6561E7C3" wp14:editId="78050E76">
            <wp:extent cx="5760720"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Laverton North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3D925B5A" w14:textId="77777777" w:rsidR="00EE16F2" w:rsidRDefault="00EE16F2">
      <w:pPr>
        <w:rPr>
          <w:rFonts w:ascii="Arial" w:eastAsia="Arial" w:hAnsi="Arial" w:cs="Arial"/>
          <w:sz w:val="20"/>
          <w:szCs w:val="20"/>
        </w:rPr>
      </w:pPr>
    </w:p>
    <w:p w14:paraId="32C75726" w14:textId="77777777" w:rsidR="00EE16F2" w:rsidRDefault="00EE16F2" w:rsidP="00EE16F2">
      <w:pPr>
        <w:jc w:val="both"/>
        <w:rPr>
          <w:rFonts w:ascii="Arial" w:eastAsia="Arial" w:hAnsi="Arial" w:cs="Arial"/>
          <w:sz w:val="20"/>
          <w:szCs w:val="20"/>
        </w:rPr>
      </w:pPr>
      <w:r>
        <w:rPr>
          <w:rFonts w:ascii="Arial" w:eastAsia="Arial" w:hAnsi="Arial" w:cs="Arial"/>
          <w:sz w:val="20"/>
          <w:szCs w:val="20"/>
        </w:rPr>
        <w:t>After the GFC, consumption of industrial land across Melbourne (see Figure 2) and in the North and South SSIPs declined significantly.  Laverton North also experienced a decline in the consumption of industrial land directly after the GFC</w:t>
      </w:r>
      <w:r w:rsidR="00AB3C11">
        <w:rPr>
          <w:rFonts w:ascii="Arial" w:eastAsia="Arial" w:hAnsi="Arial" w:cs="Arial"/>
          <w:sz w:val="20"/>
          <w:szCs w:val="20"/>
        </w:rPr>
        <w:t xml:space="preserve"> (DELWP, 2016a</w:t>
      </w:r>
      <w:r w:rsidR="00C524BE">
        <w:rPr>
          <w:rFonts w:ascii="Arial" w:eastAsia="Arial" w:hAnsi="Arial" w:cs="Arial"/>
          <w:sz w:val="20"/>
          <w:szCs w:val="20"/>
        </w:rPr>
        <w:t>, p. 21</w:t>
      </w:r>
      <w:r w:rsidR="00AB3C11">
        <w:rPr>
          <w:rFonts w:ascii="Arial" w:eastAsia="Arial" w:hAnsi="Arial" w:cs="Arial"/>
          <w:sz w:val="20"/>
          <w:szCs w:val="20"/>
        </w:rPr>
        <w:t>)</w:t>
      </w:r>
      <w:r>
        <w:rPr>
          <w:rFonts w:ascii="Arial" w:eastAsia="Arial" w:hAnsi="Arial" w:cs="Arial"/>
          <w:sz w:val="20"/>
          <w:szCs w:val="20"/>
        </w:rPr>
        <w:t xml:space="preserve">.  However unlike the North and South SSIPs, industrial land consumption in Laverton North recovered to </w:t>
      </w:r>
      <w:r w:rsidR="003604D0">
        <w:rPr>
          <w:rFonts w:ascii="Arial" w:eastAsia="Arial" w:hAnsi="Arial" w:cs="Arial"/>
          <w:sz w:val="20"/>
          <w:szCs w:val="20"/>
        </w:rPr>
        <w:t xml:space="preserve">an </w:t>
      </w:r>
      <w:r>
        <w:rPr>
          <w:rFonts w:ascii="Arial" w:eastAsia="Arial" w:hAnsi="Arial" w:cs="Arial"/>
          <w:sz w:val="20"/>
          <w:szCs w:val="20"/>
        </w:rPr>
        <w:t xml:space="preserve">average of 87 hectares per year </w:t>
      </w:r>
      <w:r w:rsidR="003604D0">
        <w:rPr>
          <w:rFonts w:ascii="Arial" w:eastAsia="Arial" w:hAnsi="Arial" w:cs="Arial"/>
          <w:sz w:val="20"/>
          <w:szCs w:val="20"/>
        </w:rPr>
        <w:t>(analysis of DELWP, UDP – Time Series Database</w:t>
      </w:r>
      <w:r w:rsidR="002E1821">
        <w:rPr>
          <w:rFonts w:ascii="Arial" w:eastAsia="Arial" w:hAnsi="Arial" w:cs="Arial"/>
          <w:sz w:val="20"/>
          <w:szCs w:val="20"/>
        </w:rPr>
        <w:t xml:space="preserve"> and DELWP, 2016b</w:t>
      </w:r>
      <w:r w:rsidR="003604D0">
        <w:rPr>
          <w:rFonts w:ascii="Arial" w:eastAsia="Arial" w:hAnsi="Arial" w:cs="Arial"/>
          <w:sz w:val="20"/>
          <w:szCs w:val="20"/>
        </w:rPr>
        <w:t>)</w:t>
      </w:r>
      <w:r>
        <w:rPr>
          <w:rFonts w:ascii="Arial" w:eastAsia="Arial" w:hAnsi="Arial" w:cs="Arial"/>
          <w:sz w:val="20"/>
          <w:szCs w:val="20"/>
        </w:rPr>
        <w:t xml:space="preserve">. While this is an average of 20 hectares less compared to </w:t>
      </w:r>
      <w:r w:rsidR="000236C7">
        <w:rPr>
          <w:rFonts w:ascii="Arial" w:eastAsia="Arial" w:hAnsi="Arial" w:cs="Arial"/>
          <w:sz w:val="20"/>
          <w:szCs w:val="20"/>
        </w:rPr>
        <w:t xml:space="preserve">the average level of consumption </w:t>
      </w:r>
      <w:r>
        <w:rPr>
          <w:rFonts w:ascii="Arial" w:eastAsia="Arial" w:hAnsi="Arial" w:cs="Arial"/>
          <w:sz w:val="20"/>
          <w:szCs w:val="20"/>
        </w:rPr>
        <w:t>before the GFC, consumption levels across Melbourne have started to increase in the last 2 years</w:t>
      </w:r>
      <w:r w:rsidR="00AB3C11">
        <w:rPr>
          <w:rFonts w:ascii="Arial" w:eastAsia="Arial" w:hAnsi="Arial" w:cs="Arial"/>
          <w:sz w:val="20"/>
          <w:szCs w:val="20"/>
        </w:rPr>
        <w:t xml:space="preserve"> (Figure 2 and D</w:t>
      </w:r>
      <w:r w:rsidR="002E1821">
        <w:rPr>
          <w:rFonts w:ascii="Arial" w:eastAsia="Arial" w:hAnsi="Arial" w:cs="Arial"/>
          <w:sz w:val="20"/>
          <w:szCs w:val="20"/>
        </w:rPr>
        <w:t>E</w:t>
      </w:r>
      <w:r w:rsidR="00AB3C11">
        <w:rPr>
          <w:rFonts w:ascii="Arial" w:eastAsia="Arial" w:hAnsi="Arial" w:cs="Arial"/>
          <w:sz w:val="20"/>
          <w:szCs w:val="20"/>
        </w:rPr>
        <w:t>LWP, 2016</w:t>
      </w:r>
      <w:r w:rsidR="002E1821">
        <w:rPr>
          <w:rFonts w:ascii="Arial" w:eastAsia="Arial" w:hAnsi="Arial" w:cs="Arial"/>
          <w:sz w:val="20"/>
          <w:szCs w:val="20"/>
        </w:rPr>
        <w:t>a</w:t>
      </w:r>
      <w:r w:rsidR="00AB3C11">
        <w:rPr>
          <w:rFonts w:ascii="Arial" w:eastAsia="Arial" w:hAnsi="Arial" w:cs="Arial"/>
          <w:sz w:val="20"/>
          <w:szCs w:val="20"/>
        </w:rPr>
        <w:t>)</w:t>
      </w:r>
      <w:r>
        <w:rPr>
          <w:rFonts w:ascii="Arial" w:eastAsia="Arial" w:hAnsi="Arial" w:cs="Arial"/>
          <w:sz w:val="20"/>
          <w:szCs w:val="20"/>
        </w:rPr>
        <w:t xml:space="preserve">.  </w:t>
      </w:r>
      <w:r w:rsidR="003604D0">
        <w:rPr>
          <w:rFonts w:ascii="Arial" w:eastAsia="Arial" w:hAnsi="Arial" w:cs="Arial"/>
          <w:sz w:val="20"/>
          <w:szCs w:val="20"/>
        </w:rPr>
        <w:t xml:space="preserve">In the latest data for 2015/16 (see figure 7), the new estates identified in figure 6 are continuing to develop.  </w:t>
      </w:r>
      <w:r>
        <w:rPr>
          <w:rFonts w:ascii="Arial" w:eastAsia="Arial" w:hAnsi="Arial" w:cs="Arial"/>
          <w:sz w:val="20"/>
          <w:szCs w:val="20"/>
        </w:rPr>
        <w:t>This suggests that industrial development in Melbourne is starting to enter a new period of high levels of consumption.</w:t>
      </w:r>
    </w:p>
    <w:p w14:paraId="24672346" w14:textId="77777777" w:rsidR="00481112" w:rsidRDefault="00481112">
      <w:pPr>
        <w:rPr>
          <w:rFonts w:ascii="Arial" w:eastAsia="Arial" w:hAnsi="Arial" w:cs="Arial"/>
          <w:b/>
          <w:sz w:val="20"/>
          <w:szCs w:val="20"/>
        </w:rPr>
      </w:pPr>
    </w:p>
    <w:p w14:paraId="23C0FF6F" w14:textId="77777777" w:rsidR="00261BF1" w:rsidRDefault="00261BF1">
      <w:pPr>
        <w:rPr>
          <w:rFonts w:ascii="Arial" w:eastAsia="Arial" w:hAnsi="Arial" w:cs="Arial"/>
          <w:sz w:val="20"/>
          <w:szCs w:val="20"/>
        </w:rPr>
      </w:pPr>
    </w:p>
    <w:p w14:paraId="3E141858" w14:textId="77777777" w:rsidR="00301F2C" w:rsidRDefault="00BA757F">
      <w:pPr>
        <w:jc w:val="both"/>
        <w:rPr>
          <w:rFonts w:ascii="Arial" w:eastAsia="Arial" w:hAnsi="Arial" w:cs="Arial"/>
          <w:b/>
          <w:sz w:val="22"/>
          <w:szCs w:val="22"/>
        </w:rPr>
      </w:pPr>
      <w:r>
        <w:rPr>
          <w:rFonts w:ascii="Arial" w:eastAsia="Arial" w:hAnsi="Arial" w:cs="Arial"/>
          <w:b/>
          <w:sz w:val="22"/>
          <w:szCs w:val="22"/>
        </w:rPr>
        <w:t>Concluding Comments</w:t>
      </w:r>
    </w:p>
    <w:p w14:paraId="23F6CBB3" w14:textId="77777777" w:rsidR="000B099C" w:rsidRDefault="00BA757F">
      <w:pPr>
        <w:jc w:val="both"/>
        <w:rPr>
          <w:rFonts w:ascii="Arial" w:eastAsia="Arial" w:hAnsi="Arial" w:cs="Arial"/>
          <w:sz w:val="20"/>
          <w:szCs w:val="20"/>
        </w:rPr>
      </w:pPr>
      <w:r>
        <w:rPr>
          <w:rFonts w:ascii="Arial" w:eastAsia="Arial" w:hAnsi="Arial" w:cs="Arial"/>
          <w:sz w:val="20"/>
          <w:szCs w:val="20"/>
        </w:rPr>
        <w:t>Laverton North is the most active industrial area in Australia.  The development of this area is due to a combination of interrelated factors. Some of which, such as strategic planning, government is responsible for while others</w:t>
      </w:r>
      <w:r w:rsidR="00104BF8">
        <w:rPr>
          <w:rFonts w:ascii="Arial" w:eastAsia="Arial" w:hAnsi="Arial" w:cs="Arial"/>
          <w:sz w:val="20"/>
          <w:szCs w:val="20"/>
        </w:rPr>
        <w:t>, such as how the development industry delivers land and premises,</w:t>
      </w:r>
      <w:r>
        <w:rPr>
          <w:rFonts w:ascii="Arial" w:eastAsia="Arial" w:hAnsi="Arial" w:cs="Arial"/>
          <w:sz w:val="20"/>
          <w:szCs w:val="20"/>
        </w:rPr>
        <w:t xml:space="preserve"> are outside its control.</w:t>
      </w:r>
    </w:p>
    <w:p w14:paraId="4DF162CD" w14:textId="77777777" w:rsidR="002E1821" w:rsidRDefault="002E1821">
      <w:pPr>
        <w:jc w:val="both"/>
        <w:rPr>
          <w:rFonts w:ascii="Arial" w:eastAsia="Arial" w:hAnsi="Arial" w:cs="Arial"/>
          <w:sz w:val="20"/>
          <w:szCs w:val="20"/>
        </w:rPr>
      </w:pPr>
    </w:p>
    <w:p w14:paraId="406824F8" w14:textId="77777777" w:rsidR="00FE54C1" w:rsidRDefault="002E1821">
      <w:pPr>
        <w:jc w:val="both"/>
        <w:rPr>
          <w:rFonts w:ascii="Arial" w:eastAsia="Arial" w:hAnsi="Arial" w:cs="Arial"/>
          <w:sz w:val="20"/>
          <w:szCs w:val="20"/>
        </w:rPr>
      </w:pPr>
      <w:r>
        <w:rPr>
          <w:rFonts w:ascii="Arial" w:eastAsia="Arial" w:hAnsi="Arial" w:cs="Arial"/>
          <w:sz w:val="20"/>
          <w:szCs w:val="20"/>
        </w:rPr>
        <w:t xml:space="preserve">Prior to the construction of the Western Ring Road, development in Laverton North was relatively low.  The construction of the Western Ring Road increased the accessibility of the area which attracted land extensive users, such as logistics firms, as well as a range of smaller industrial </w:t>
      </w:r>
      <w:proofErr w:type="spellStart"/>
      <w:proofErr w:type="gramStart"/>
      <w:r>
        <w:rPr>
          <w:rFonts w:ascii="Arial" w:eastAsia="Arial" w:hAnsi="Arial" w:cs="Arial"/>
          <w:sz w:val="20"/>
          <w:szCs w:val="20"/>
        </w:rPr>
        <w:t>users.While</w:t>
      </w:r>
      <w:proofErr w:type="spellEnd"/>
      <w:proofErr w:type="gramEnd"/>
      <w:r>
        <w:rPr>
          <w:rFonts w:ascii="Arial" w:eastAsia="Arial" w:hAnsi="Arial" w:cs="Arial"/>
          <w:sz w:val="20"/>
          <w:szCs w:val="20"/>
        </w:rPr>
        <w:t xml:space="preserve"> the construction of the western ring road unlocked the potential of the area, </w:t>
      </w:r>
      <w:r w:rsidR="00BA757F">
        <w:rPr>
          <w:rFonts w:ascii="Arial" w:eastAsia="Arial" w:hAnsi="Arial" w:cs="Arial"/>
          <w:sz w:val="20"/>
          <w:szCs w:val="20"/>
        </w:rPr>
        <w:t>without long term land use and transport planning, the opportunity for the development of this area would not have occurred and may have impacted on the ability of Melbourne to adapt to the broader economic changes that have occurred.</w:t>
      </w:r>
    </w:p>
    <w:p w14:paraId="765F1768" w14:textId="77777777" w:rsidR="00FE54C1" w:rsidRDefault="00FE54C1">
      <w:pPr>
        <w:jc w:val="both"/>
        <w:rPr>
          <w:rFonts w:ascii="Arial" w:eastAsia="Arial" w:hAnsi="Arial" w:cs="Arial"/>
          <w:sz w:val="20"/>
          <w:szCs w:val="20"/>
        </w:rPr>
      </w:pPr>
    </w:p>
    <w:p w14:paraId="3911DE67" w14:textId="77777777" w:rsidR="003F78EA" w:rsidRDefault="00BA757F">
      <w:pPr>
        <w:jc w:val="both"/>
        <w:rPr>
          <w:rFonts w:ascii="Arial" w:eastAsia="Arial" w:hAnsi="Arial" w:cs="Arial"/>
          <w:sz w:val="20"/>
          <w:szCs w:val="20"/>
        </w:rPr>
      </w:pPr>
      <w:r>
        <w:rPr>
          <w:rFonts w:ascii="Arial" w:eastAsia="Arial" w:hAnsi="Arial" w:cs="Arial"/>
          <w:sz w:val="20"/>
          <w:szCs w:val="20"/>
        </w:rPr>
        <w:t>The results of strategic planning often lie in the future, in Laverton North’s case</w:t>
      </w:r>
      <w:r w:rsidR="00885B89">
        <w:rPr>
          <w:rFonts w:ascii="Arial" w:eastAsia="Arial" w:hAnsi="Arial" w:cs="Arial"/>
          <w:sz w:val="20"/>
          <w:szCs w:val="20"/>
        </w:rPr>
        <w:t>,</w:t>
      </w:r>
      <w:r>
        <w:rPr>
          <w:rFonts w:ascii="Arial" w:eastAsia="Arial" w:hAnsi="Arial" w:cs="Arial"/>
          <w:sz w:val="20"/>
          <w:szCs w:val="20"/>
        </w:rPr>
        <w:t xml:space="preserve"> the legacy of the original planning </w:t>
      </w:r>
      <w:r w:rsidR="00104BF8">
        <w:rPr>
          <w:rFonts w:ascii="Arial" w:eastAsia="Arial" w:hAnsi="Arial" w:cs="Arial"/>
          <w:sz w:val="20"/>
          <w:szCs w:val="20"/>
        </w:rPr>
        <w:t>started to be r</w:t>
      </w:r>
      <w:r>
        <w:rPr>
          <w:rFonts w:ascii="Arial" w:eastAsia="Arial" w:hAnsi="Arial" w:cs="Arial"/>
          <w:sz w:val="20"/>
          <w:szCs w:val="20"/>
        </w:rPr>
        <w:t xml:space="preserve">ealised </w:t>
      </w:r>
      <w:r w:rsidR="000B099C">
        <w:rPr>
          <w:rFonts w:ascii="Arial" w:eastAsia="Arial" w:hAnsi="Arial" w:cs="Arial"/>
          <w:sz w:val="20"/>
          <w:szCs w:val="20"/>
        </w:rPr>
        <w:t xml:space="preserve">nearly half a century </w:t>
      </w:r>
      <w:r w:rsidR="00885B89">
        <w:rPr>
          <w:rFonts w:ascii="Arial" w:eastAsia="Arial" w:hAnsi="Arial" w:cs="Arial"/>
          <w:sz w:val="20"/>
          <w:szCs w:val="20"/>
        </w:rPr>
        <w:t>after the development of the initial plans</w:t>
      </w:r>
      <w:r w:rsidR="00E8441E">
        <w:rPr>
          <w:rFonts w:ascii="Arial" w:eastAsia="Arial" w:hAnsi="Arial" w:cs="Arial"/>
          <w:sz w:val="20"/>
          <w:szCs w:val="20"/>
        </w:rPr>
        <w:t xml:space="preserve"> and t</w:t>
      </w:r>
      <w:r w:rsidR="003F78EA">
        <w:rPr>
          <w:rFonts w:ascii="Arial" w:eastAsia="Arial" w:hAnsi="Arial" w:cs="Arial"/>
          <w:sz w:val="20"/>
          <w:szCs w:val="20"/>
        </w:rPr>
        <w:t>his legacy continues to support its development today.</w:t>
      </w:r>
    </w:p>
    <w:p w14:paraId="7D8DE55D" w14:textId="77777777" w:rsidR="003F78EA" w:rsidRDefault="003F78EA">
      <w:pPr>
        <w:rPr>
          <w:rFonts w:eastAsia="Arial"/>
        </w:rPr>
      </w:pPr>
      <w:r>
        <w:rPr>
          <w:rFonts w:eastAsia="Arial"/>
        </w:rPr>
        <w:br w:type="page"/>
      </w:r>
    </w:p>
    <w:p w14:paraId="47A519B8" w14:textId="77777777" w:rsidR="00301F2C" w:rsidRDefault="00BA757F">
      <w:pPr>
        <w:pStyle w:val="Heading4"/>
        <w:rPr>
          <w:rFonts w:ascii="Arial" w:eastAsia="Arial" w:hAnsi="Arial" w:cs="Arial"/>
        </w:rPr>
      </w:pPr>
      <w:r>
        <w:rPr>
          <w:rFonts w:ascii="Arial" w:eastAsia="Arial" w:hAnsi="Arial" w:cs="Arial"/>
        </w:rPr>
        <w:lastRenderedPageBreak/>
        <w:t>References</w:t>
      </w:r>
    </w:p>
    <w:p w14:paraId="23D88847"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ASX. (</w:t>
      </w:r>
      <w:r w:rsidR="007964E7">
        <w:rPr>
          <w:rFonts w:ascii="Arial" w:eastAsia="Arial" w:hAnsi="Arial" w:cs="Arial"/>
          <w:sz w:val="20"/>
          <w:szCs w:val="20"/>
        </w:rPr>
        <w:t>Und</w:t>
      </w:r>
      <w:r>
        <w:rPr>
          <w:rFonts w:ascii="Arial" w:eastAsia="Arial" w:hAnsi="Arial" w:cs="Arial"/>
          <w:sz w:val="20"/>
          <w:szCs w:val="20"/>
        </w:rPr>
        <w:t>ate</w:t>
      </w:r>
      <w:r w:rsidR="007964E7">
        <w:rPr>
          <w:rFonts w:ascii="Arial" w:eastAsia="Arial" w:hAnsi="Arial" w:cs="Arial"/>
          <w:sz w:val="20"/>
          <w:szCs w:val="20"/>
        </w:rPr>
        <w:t>d</w:t>
      </w:r>
      <w:r>
        <w:rPr>
          <w:rFonts w:ascii="Arial" w:eastAsia="Arial" w:hAnsi="Arial" w:cs="Arial"/>
          <w:sz w:val="20"/>
          <w:szCs w:val="20"/>
        </w:rPr>
        <w:t xml:space="preserve">) </w:t>
      </w:r>
      <w:r>
        <w:rPr>
          <w:rFonts w:ascii="Arial" w:eastAsia="Arial" w:hAnsi="Arial" w:cs="Arial"/>
          <w:i/>
          <w:sz w:val="20"/>
          <w:szCs w:val="20"/>
        </w:rPr>
        <w:t>A-REITs</w:t>
      </w:r>
      <w:r>
        <w:rPr>
          <w:rFonts w:ascii="Arial" w:eastAsia="Arial" w:hAnsi="Arial" w:cs="Arial"/>
          <w:sz w:val="20"/>
          <w:szCs w:val="20"/>
        </w:rPr>
        <w:t>, retrieved on 24/6/2017 from http://www.asx.com.au/products/managed-funds/areits.htm</w:t>
      </w:r>
    </w:p>
    <w:p w14:paraId="44F0DCDE" w14:textId="77777777" w:rsidR="00301F2C" w:rsidRDefault="00301F2C" w:rsidP="001B3C86">
      <w:pPr>
        <w:ind w:left="567" w:hanging="567"/>
        <w:rPr>
          <w:rFonts w:ascii="Arial" w:eastAsia="Arial" w:hAnsi="Arial" w:cs="Arial"/>
          <w:sz w:val="20"/>
          <w:szCs w:val="20"/>
        </w:rPr>
      </w:pPr>
    </w:p>
    <w:p w14:paraId="6755F8A7" w14:textId="77777777" w:rsidR="000236C7" w:rsidRDefault="00CB09FD" w:rsidP="001B3C86">
      <w:pPr>
        <w:ind w:left="567" w:hanging="567"/>
        <w:rPr>
          <w:rFonts w:ascii="Arial" w:eastAsia="Arial" w:hAnsi="Arial" w:cs="Arial"/>
          <w:sz w:val="20"/>
          <w:szCs w:val="20"/>
        </w:rPr>
      </w:pPr>
      <w:proofErr w:type="gramStart"/>
      <w:r>
        <w:rPr>
          <w:rFonts w:ascii="Arial" w:eastAsia="Arial" w:hAnsi="Arial" w:cs="Arial"/>
          <w:sz w:val="20"/>
          <w:szCs w:val="20"/>
        </w:rPr>
        <w:t>Bureau of Infrastructure, Transport and Regional Economics.</w:t>
      </w:r>
      <w:proofErr w:type="gramEnd"/>
      <w:r>
        <w:rPr>
          <w:rFonts w:ascii="Arial" w:eastAsia="Arial" w:hAnsi="Arial" w:cs="Arial"/>
          <w:sz w:val="20"/>
          <w:szCs w:val="20"/>
        </w:rPr>
        <w:t xml:space="preserve"> (2016) </w:t>
      </w:r>
      <w:r w:rsidRPr="001B3C86">
        <w:rPr>
          <w:rFonts w:ascii="Arial" w:eastAsia="Arial" w:hAnsi="Arial" w:cs="Arial"/>
          <w:i/>
          <w:sz w:val="20"/>
          <w:szCs w:val="20"/>
        </w:rPr>
        <w:t>Australian Infrastructure Statistics Yearbook 2016</w:t>
      </w:r>
      <w:r>
        <w:rPr>
          <w:rFonts w:ascii="Arial" w:eastAsia="Arial" w:hAnsi="Arial" w:cs="Arial"/>
          <w:sz w:val="20"/>
          <w:szCs w:val="20"/>
        </w:rPr>
        <w:t xml:space="preserve">, </w:t>
      </w:r>
      <w:r w:rsidRPr="001B3C86">
        <w:rPr>
          <w:rFonts w:ascii="Arial" w:eastAsia="Arial" w:hAnsi="Arial" w:cs="Arial"/>
          <w:sz w:val="20"/>
          <w:szCs w:val="20"/>
        </w:rPr>
        <w:t>Department of Infrastructure and Regional Development</w:t>
      </w:r>
      <w:r>
        <w:rPr>
          <w:rFonts w:ascii="Arial" w:eastAsia="Arial" w:hAnsi="Arial" w:cs="Arial"/>
          <w:sz w:val="20"/>
          <w:szCs w:val="20"/>
        </w:rPr>
        <w:t xml:space="preserve">, Commonwealth of Australia, Canberra, retrieved 1/10/2017 from </w:t>
      </w:r>
      <w:r w:rsidRPr="00CB09FD">
        <w:rPr>
          <w:rFonts w:ascii="Arial" w:eastAsia="Arial" w:hAnsi="Arial" w:cs="Arial"/>
          <w:sz w:val="20"/>
          <w:szCs w:val="20"/>
        </w:rPr>
        <w:t>https://bitre.gov.au/publications/2016/files/BITRE_yearbook_2016_statistics_full_report.pdf</w:t>
      </w:r>
    </w:p>
    <w:p w14:paraId="68310DDC" w14:textId="77777777" w:rsidR="000236C7" w:rsidRDefault="000236C7" w:rsidP="001B3C86">
      <w:pPr>
        <w:ind w:left="567" w:hanging="567"/>
        <w:rPr>
          <w:rFonts w:ascii="Arial" w:eastAsia="Arial" w:hAnsi="Arial" w:cs="Arial"/>
          <w:sz w:val="20"/>
          <w:szCs w:val="20"/>
        </w:rPr>
      </w:pPr>
    </w:p>
    <w:p w14:paraId="3CEDA00B"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Dicken, P. (2007) </w:t>
      </w:r>
      <w:r>
        <w:rPr>
          <w:rFonts w:ascii="Arial" w:eastAsia="Arial" w:hAnsi="Arial" w:cs="Arial"/>
          <w:i/>
          <w:sz w:val="20"/>
          <w:szCs w:val="20"/>
        </w:rPr>
        <w:t>Global Shift: mapping the changing contours of the world economy – fifth edition</w:t>
      </w:r>
      <w:r>
        <w:rPr>
          <w:rFonts w:ascii="Arial" w:eastAsia="Arial" w:hAnsi="Arial" w:cs="Arial"/>
          <w:sz w:val="20"/>
          <w:szCs w:val="20"/>
        </w:rPr>
        <w:t>. SAGE Publications Ltd, London.</w:t>
      </w:r>
    </w:p>
    <w:p w14:paraId="032187CA" w14:textId="77777777" w:rsidR="009E672A" w:rsidRDefault="009E672A" w:rsidP="001B3C86">
      <w:pPr>
        <w:ind w:left="567" w:hanging="567"/>
        <w:rPr>
          <w:rFonts w:ascii="Arial" w:eastAsia="Arial" w:hAnsi="Arial" w:cs="Arial"/>
          <w:sz w:val="20"/>
          <w:szCs w:val="20"/>
        </w:rPr>
      </w:pPr>
    </w:p>
    <w:p w14:paraId="3862EFEE"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Department of Environment, Land, Water and Planning.</w:t>
      </w:r>
      <w:proofErr w:type="gramEnd"/>
      <w:r>
        <w:rPr>
          <w:rFonts w:ascii="Arial" w:eastAsia="Arial" w:hAnsi="Arial" w:cs="Arial"/>
          <w:sz w:val="20"/>
          <w:szCs w:val="20"/>
        </w:rPr>
        <w:t xml:space="preserve"> </w:t>
      </w:r>
      <w:proofErr w:type="gramStart"/>
      <w:r>
        <w:rPr>
          <w:rFonts w:ascii="Arial" w:eastAsia="Arial" w:hAnsi="Arial" w:cs="Arial"/>
          <w:sz w:val="20"/>
          <w:szCs w:val="20"/>
        </w:rPr>
        <w:t>(2016</w:t>
      </w:r>
      <w:r w:rsidR="00896B46">
        <w:rPr>
          <w:rFonts w:ascii="Arial" w:eastAsia="Arial" w:hAnsi="Arial" w:cs="Arial"/>
          <w:sz w:val="20"/>
          <w:szCs w:val="20"/>
        </w:rPr>
        <w:t>a</w:t>
      </w:r>
      <w:r>
        <w:rPr>
          <w:rFonts w:ascii="Arial" w:eastAsia="Arial" w:hAnsi="Arial" w:cs="Arial"/>
          <w:sz w:val="20"/>
          <w:szCs w:val="20"/>
        </w:rPr>
        <w:t xml:space="preserve">) </w:t>
      </w:r>
      <w:r>
        <w:rPr>
          <w:rFonts w:ascii="Arial" w:eastAsia="Arial" w:hAnsi="Arial" w:cs="Arial"/>
          <w:i/>
          <w:sz w:val="20"/>
          <w:szCs w:val="20"/>
        </w:rPr>
        <w:t>Urban Development Program – Metropolitan Melbourne 2016</w:t>
      </w:r>
      <w:r>
        <w:rPr>
          <w:rFonts w:ascii="Arial" w:eastAsia="Arial" w:hAnsi="Arial" w:cs="Arial"/>
          <w:sz w:val="20"/>
          <w:szCs w:val="20"/>
        </w:rPr>
        <w:t>.</w:t>
      </w:r>
      <w:proofErr w:type="gramEnd"/>
      <w:r>
        <w:rPr>
          <w:rFonts w:ascii="Arial" w:eastAsia="Arial" w:hAnsi="Arial" w:cs="Arial"/>
          <w:sz w:val="20"/>
          <w:szCs w:val="20"/>
        </w:rPr>
        <w:t xml:space="preserve"> Department of Environment, Land, Water and Planning, State Government of Victoria, Melbourne, retrieved 24/6/2017 from </w:t>
      </w:r>
      <w:r w:rsidR="00896B46" w:rsidRPr="001B3C86">
        <w:rPr>
          <w:rFonts w:eastAsia="Arial"/>
        </w:rPr>
        <w:t>https://www.planning.vic.gov.au/__data/assets/pdf_file/0017/27440/Urban-Development-Program-2016.pdf</w:t>
      </w:r>
    </w:p>
    <w:p w14:paraId="469B42FF" w14:textId="77777777" w:rsidR="00896B46" w:rsidRDefault="00896B46" w:rsidP="001B3C86">
      <w:pPr>
        <w:ind w:left="567" w:hanging="567"/>
        <w:rPr>
          <w:rFonts w:ascii="Arial" w:eastAsia="Arial" w:hAnsi="Arial" w:cs="Arial"/>
          <w:sz w:val="20"/>
          <w:szCs w:val="20"/>
        </w:rPr>
      </w:pPr>
    </w:p>
    <w:p w14:paraId="4D6610B2" w14:textId="77777777" w:rsidR="00896B46" w:rsidRDefault="00896B46" w:rsidP="001B3C86">
      <w:pPr>
        <w:ind w:left="567" w:hanging="567"/>
        <w:rPr>
          <w:rFonts w:ascii="Arial" w:eastAsia="Arial" w:hAnsi="Arial" w:cs="Arial"/>
          <w:sz w:val="20"/>
          <w:szCs w:val="20"/>
        </w:rPr>
      </w:pPr>
      <w:proofErr w:type="gramStart"/>
      <w:r>
        <w:rPr>
          <w:rFonts w:ascii="Arial" w:eastAsia="Arial" w:hAnsi="Arial" w:cs="Arial"/>
          <w:sz w:val="20"/>
          <w:szCs w:val="20"/>
        </w:rPr>
        <w:t>Department of Environment, Land, Water and Planning.</w:t>
      </w:r>
      <w:proofErr w:type="gramEnd"/>
      <w:r>
        <w:rPr>
          <w:rFonts w:ascii="Arial" w:eastAsia="Arial" w:hAnsi="Arial" w:cs="Arial"/>
          <w:sz w:val="20"/>
          <w:szCs w:val="20"/>
        </w:rPr>
        <w:t xml:space="preserve"> (2016b) </w:t>
      </w:r>
      <w:r>
        <w:rPr>
          <w:rFonts w:ascii="Arial" w:eastAsia="Arial" w:hAnsi="Arial" w:cs="Arial"/>
          <w:i/>
          <w:sz w:val="20"/>
          <w:szCs w:val="20"/>
        </w:rPr>
        <w:t>Urban Development Program – MapInfo Data</w:t>
      </w:r>
      <w:r>
        <w:rPr>
          <w:rFonts w:ascii="Arial" w:eastAsia="Arial" w:hAnsi="Arial" w:cs="Arial"/>
          <w:sz w:val="20"/>
          <w:szCs w:val="20"/>
        </w:rPr>
        <w:t xml:space="preserve">. Department of Environment, Land, Water and Planning, State Government of Victoria, Melbourne, retrieved 24/6/2017 from </w:t>
      </w:r>
      <w:r w:rsidRPr="00896B46">
        <w:rPr>
          <w:rFonts w:ascii="Arial" w:eastAsia="Arial" w:hAnsi="Arial" w:cs="Arial"/>
          <w:sz w:val="20"/>
          <w:szCs w:val="20"/>
        </w:rPr>
        <w:t>https://www.planning.vic.gov.au/__data/assets/file/0021/27426/UDP2016.zip</w:t>
      </w:r>
    </w:p>
    <w:p w14:paraId="5F9B5142" w14:textId="77777777" w:rsidR="00301F2C" w:rsidRDefault="00301F2C" w:rsidP="001B3C86">
      <w:pPr>
        <w:ind w:left="567" w:hanging="567"/>
        <w:rPr>
          <w:rFonts w:ascii="Arial" w:eastAsia="Arial" w:hAnsi="Arial" w:cs="Arial"/>
          <w:sz w:val="20"/>
          <w:szCs w:val="20"/>
        </w:rPr>
      </w:pPr>
    </w:p>
    <w:p w14:paraId="64892D96"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Department of Environment, Land, Water and Planning.</w:t>
      </w:r>
      <w:proofErr w:type="gramEnd"/>
      <w:r>
        <w:rPr>
          <w:rFonts w:ascii="Arial" w:eastAsia="Arial" w:hAnsi="Arial" w:cs="Arial"/>
          <w:sz w:val="20"/>
          <w:szCs w:val="20"/>
        </w:rPr>
        <w:t xml:space="preserve"> </w:t>
      </w:r>
      <w:proofErr w:type="gramStart"/>
      <w:r>
        <w:rPr>
          <w:rFonts w:ascii="Arial" w:eastAsia="Arial" w:hAnsi="Arial" w:cs="Arial"/>
          <w:sz w:val="20"/>
          <w:szCs w:val="20"/>
        </w:rPr>
        <w:t xml:space="preserve">(2017) </w:t>
      </w:r>
      <w:r>
        <w:rPr>
          <w:rFonts w:ascii="Arial" w:eastAsia="Arial" w:hAnsi="Arial" w:cs="Arial"/>
          <w:i/>
          <w:sz w:val="20"/>
          <w:szCs w:val="20"/>
        </w:rPr>
        <w:t>Urban Development Program – State Significant Industrial Precincts 2016</w:t>
      </w:r>
      <w:r>
        <w:rPr>
          <w:rFonts w:ascii="Arial" w:eastAsia="Arial" w:hAnsi="Arial" w:cs="Arial"/>
          <w:sz w:val="20"/>
          <w:szCs w:val="20"/>
        </w:rPr>
        <w:t>.</w:t>
      </w:r>
      <w:proofErr w:type="gramEnd"/>
      <w:r>
        <w:rPr>
          <w:rFonts w:ascii="Arial" w:eastAsia="Arial" w:hAnsi="Arial" w:cs="Arial"/>
          <w:sz w:val="20"/>
          <w:szCs w:val="20"/>
        </w:rPr>
        <w:t xml:space="preserve"> Department of Environment, Land, Water and Planning, State Government of Victoria, Melbourne, retrieved 24/6/2017 from https://www.planning.vic.gov.au/__data/assets/pdf_file/0025/27439/Urban-Development-Program-SSIP-2016.pdf</w:t>
      </w:r>
    </w:p>
    <w:p w14:paraId="7DA6C0CF" w14:textId="77777777" w:rsidR="00896B46" w:rsidRDefault="00896B46" w:rsidP="001B3C86">
      <w:pPr>
        <w:ind w:left="567" w:hanging="567"/>
        <w:rPr>
          <w:rFonts w:ascii="Arial" w:eastAsia="Arial" w:hAnsi="Arial" w:cs="Arial"/>
          <w:sz w:val="20"/>
          <w:szCs w:val="20"/>
        </w:rPr>
      </w:pPr>
    </w:p>
    <w:p w14:paraId="013FC5EE"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Department of Planning and Environment.</w:t>
      </w:r>
      <w:proofErr w:type="gramEnd"/>
      <w:r>
        <w:rPr>
          <w:rFonts w:ascii="Arial" w:eastAsia="Arial" w:hAnsi="Arial" w:cs="Arial"/>
          <w:sz w:val="20"/>
          <w:szCs w:val="20"/>
        </w:rPr>
        <w:t xml:space="preserve"> (2017), </w:t>
      </w:r>
      <w:r>
        <w:rPr>
          <w:rFonts w:ascii="Arial" w:eastAsia="Arial" w:hAnsi="Arial" w:cs="Arial"/>
          <w:i/>
          <w:sz w:val="20"/>
          <w:szCs w:val="20"/>
        </w:rPr>
        <w:t>Employment Lands Development Monitor – Highlights</w:t>
      </w:r>
      <w:r>
        <w:rPr>
          <w:rFonts w:ascii="Arial" w:eastAsia="Arial" w:hAnsi="Arial" w:cs="Arial"/>
          <w:sz w:val="20"/>
          <w:szCs w:val="20"/>
        </w:rPr>
        <w:t>. Department of Planning and Environment, New South Wales Government, Sydney, retrieved 24/6/2017 from http://www.planning.nsw.gov.au/Research-and-Demography/Employment-Lands-Development-Monitor/Highlights</w:t>
      </w:r>
    </w:p>
    <w:p w14:paraId="0698F157" w14:textId="77777777" w:rsidR="00301F2C" w:rsidRDefault="00301F2C" w:rsidP="001B3C86">
      <w:pPr>
        <w:ind w:left="567" w:hanging="567"/>
        <w:rPr>
          <w:rFonts w:ascii="Arial" w:eastAsia="Arial" w:hAnsi="Arial" w:cs="Arial"/>
          <w:sz w:val="20"/>
          <w:szCs w:val="20"/>
        </w:rPr>
      </w:pPr>
    </w:p>
    <w:p w14:paraId="346F3AB9"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Department of Planning, Transport and Infrastructure.</w:t>
      </w:r>
      <w:proofErr w:type="gramEnd"/>
      <w:r>
        <w:rPr>
          <w:rFonts w:ascii="Arial" w:eastAsia="Arial" w:hAnsi="Arial" w:cs="Arial"/>
          <w:sz w:val="20"/>
          <w:szCs w:val="20"/>
        </w:rPr>
        <w:t xml:space="preserve"> (2013), </w:t>
      </w:r>
      <w:r>
        <w:rPr>
          <w:rFonts w:ascii="Arial" w:eastAsia="Arial" w:hAnsi="Arial" w:cs="Arial"/>
          <w:i/>
          <w:sz w:val="20"/>
          <w:szCs w:val="20"/>
        </w:rPr>
        <w:t>Greater Adelaide Housing and Employment Land Supply Program: 2012 Monitoring Report</w:t>
      </w:r>
      <w:r>
        <w:rPr>
          <w:rFonts w:ascii="Arial" w:eastAsia="Arial" w:hAnsi="Arial" w:cs="Arial"/>
          <w:sz w:val="20"/>
          <w:szCs w:val="20"/>
        </w:rPr>
        <w:t>, Department of Planning, Transport and Infrastructure, Government of South Australia, retrieved 24/6/2017 from https://www.sa.gov.au/__data/assets/pdf_file/0004/18193/Housing_and_employment_land_supply_program_report_2012.pdf</w:t>
      </w:r>
    </w:p>
    <w:p w14:paraId="2A2C9F50" w14:textId="77777777" w:rsidR="00301F2C" w:rsidRDefault="00301F2C" w:rsidP="001B3C86">
      <w:pPr>
        <w:ind w:left="567" w:hanging="567"/>
        <w:rPr>
          <w:rFonts w:ascii="Arial" w:eastAsia="Arial" w:hAnsi="Arial" w:cs="Arial"/>
          <w:sz w:val="20"/>
          <w:szCs w:val="20"/>
        </w:rPr>
      </w:pPr>
    </w:p>
    <w:p w14:paraId="0CE87AEC"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Department of Transport, Planning and Local Infrastructure.</w:t>
      </w:r>
      <w:proofErr w:type="gramEnd"/>
      <w:r>
        <w:rPr>
          <w:rFonts w:ascii="Arial" w:eastAsia="Arial" w:hAnsi="Arial" w:cs="Arial"/>
          <w:sz w:val="20"/>
          <w:szCs w:val="20"/>
        </w:rPr>
        <w:t xml:space="preserve"> (2014) Urban Development Program - Metropolitan Melbourne 2014, Department of Planning, Transport and Local Infrastructure, State Government of Victoria, retrieved 24/6/2017 from https://www.planning.vic.gov.au/__data/assets/pdf_file/0020/14186/Urban-Development-Program-Report-2014.pdf</w:t>
      </w:r>
    </w:p>
    <w:p w14:paraId="4DC06A11" w14:textId="77777777" w:rsidR="00301F2C" w:rsidRDefault="00301F2C" w:rsidP="001B3C86">
      <w:pPr>
        <w:ind w:left="567" w:hanging="567"/>
        <w:rPr>
          <w:rFonts w:ascii="Arial" w:eastAsia="Arial" w:hAnsi="Arial" w:cs="Arial"/>
          <w:sz w:val="20"/>
          <w:szCs w:val="20"/>
        </w:rPr>
      </w:pPr>
    </w:p>
    <w:p w14:paraId="69B1E474"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Dodson, J and Berry, M. (2004) The Economic ‘Revolution’ in Melbourne’s West, Urban Policy and Research, 22 (2), pp 137-155.</w:t>
      </w:r>
    </w:p>
    <w:p w14:paraId="6896293A" w14:textId="77777777" w:rsidR="00301F2C" w:rsidRDefault="00301F2C" w:rsidP="001B3C86">
      <w:pPr>
        <w:ind w:left="567" w:hanging="567"/>
        <w:rPr>
          <w:rFonts w:ascii="Arial" w:eastAsia="Arial" w:hAnsi="Arial" w:cs="Arial"/>
          <w:sz w:val="20"/>
          <w:szCs w:val="20"/>
        </w:rPr>
      </w:pPr>
    </w:p>
    <w:p w14:paraId="63B89645"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Hesse, M. (2008), </w:t>
      </w:r>
      <w:r>
        <w:rPr>
          <w:rFonts w:ascii="Arial" w:eastAsia="Arial" w:hAnsi="Arial" w:cs="Arial"/>
          <w:i/>
          <w:sz w:val="20"/>
          <w:szCs w:val="20"/>
        </w:rPr>
        <w:t>The City as Terminal: The Urban Context of Logistics and Freight Transport</w:t>
      </w:r>
      <w:r>
        <w:rPr>
          <w:rFonts w:ascii="Arial" w:eastAsia="Arial" w:hAnsi="Arial" w:cs="Arial"/>
          <w:sz w:val="20"/>
          <w:szCs w:val="20"/>
        </w:rPr>
        <w:t xml:space="preserve">, </w:t>
      </w:r>
      <w:proofErr w:type="spellStart"/>
      <w:r>
        <w:rPr>
          <w:rFonts w:ascii="Arial" w:eastAsia="Arial" w:hAnsi="Arial" w:cs="Arial"/>
          <w:sz w:val="20"/>
          <w:szCs w:val="20"/>
        </w:rPr>
        <w:t>Ashgate</w:t>
      </w:r>
      <w:proofErr w:type="spellEnd"/>
      <w:r>
        <w:rPr>
          <w:rFonts w:ascii="Arial" w:eastAsia="Arial" w:hAnsi="Arial" w:cs="Arial"/>
          <w:sz w:val="20"/>
          <w:szCs w:val="20"/>
        </w:rPr>
        <w:t>, Aldershot.</w:t>
      </w:r>
    </w:p>
    <w:p w14:paraId="3B69CD1A" w14:textId="77777777" w:rsidR="00301F2C" w:rsidRDefault="00301F2C" w:rsidP="001B3C86">
      <w:pPr>
        <w:ind w:left="567" w:hanging="567"/>
        <w:rPr>
          <w:rFonts w:ascii="Arial" w:eastAsia="Arial" w:hAnsi="Arial" w:cs="Arial"/>
          <w:sz w:val="20"/>
          <w:szCs w:val="20"/>
        </w:rPr>
      </w:pPr>
    </w:p>
    <w:p w14:paraId="64EE37D5"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Infrastructure Victoria. (2016) </w:t>
      </w:r>
      <w:r>
        <w:rPr>
          <w:rFonts w:ascii="Arial" w:eastAsia="Arial" w:hAnsi="Arial" w:cs="Arial"/>
          <w:i/>
          <w:sz w:val="20"/>
          <w:szCs w:val="20"/>
        </w:rPr>
        <w:t>Learning from the past: a history of infrastructure planning in Victoria</w:t>
      </w:r>
      <w:r>
        <w:rPr>
          <w:rFonts w:ascii="Arial" w:eastAsia="Arial" w:hAnsi="Arial" w:cs="Arial"/>
          <w:sz w:val="20"/>
          <w:szCs w:val="20"/>
        </w:rPr>
        <w:t xml:space="preserve">, Infrastructure Victoria, </w:t>
      </w:r>
      <w:proofErr w:type="gramStart"/>
      <w:r>
        <w:rPr>
          <w:rFonts w:ascii="Arial" w:eastAsia="Arial" w:hAnsi="Arial" w:cs="Arial"/>
          <w:sz w:val="20"/>
          <w:szCs w:val="20"/>
        </w:rPr>
        <w:t>Melbourne</w:t>
      </w:r>
      <w:proofErr w:type="gramEnd"/>
      <w:r>
        <w:rPr>
          <w:rFonts w:ascii="Arial" w:eastAsia="Arial" w:hAnsi="Arial" w:cs="Arial"/>
          <w:sz w:val="20"/>
          <w:szCs w:val="20"/>
        </w:rPr>
        <w:t>.</w:t>
      </w:r>
    </w:p>
    <w:p w14:paraId="21E0DAF8" w14:textId="77777777" w:rsidR="00301F2C" w:rsidRDefault="00301F2C" w:rsidP="001B3C86">
      <w:pPr>
        <w:ind w:left="567" w:hanging="567"/>
        <w:rPr>
          <w:rFonts w:ascii="Arial" w:eastAsia="Arial" w:hAnsi="Arial" w:cs="Arial"/>
          <w:sz w:val="20"/>
          <w:szCs w:val="20"/>
        </w:rPr>
      </w:pPr>
    </w:p>
    <w:p w14:paraId="4A3D27D9" w14:textId="77777777" w:rsidR="00301F2C" w:rsidRDefault="00BA757F" w:rsidP="001B3C86">
      <w:pPr>
        <w:ind w:left="567" w:hanging="567"/>
        <w:rPr>
          <w:rFonts w:ascii="Arial" w:eastAsia="Arial" w:hAnsi="Arial" w:cs="Arial"/>
          <w:sz w:val="20"/>
          <w:szCs w:val="20"/>
        </w:rPr>
      </w:pPr>
      <w:proofErr w:type="spellStart"/>
      <w:r>
        <w:rPr>
          <w:rFonts w:ascii="Arial" w:eastAsia="Arial" w:hAnsi="Arial" w:cs="Arial"/>
          <w:sz w:val="20"/>
          <w:szCs w:val="20"/>
        </w:rPr>
        <w:t>Lasfer</w:t>
      </w:r>
      <w:proofErr w:type="spellEnd"/>
      <w:r>
        <w:rPr>
          <w:rFonts w:ascii="Arial" w:eastAsia="Arial" w:hAnsi="Arial" w:cs="Arial"/>
          <w:sz w:val="20"/>
          <w:szCs w:val="20"/>
        </w:rPr>
        <w:t xml:space="preserve">, M. (2007) </w:t>
      </w:r>
      <w:r>
        <w:rPr>
          <w:rFonts w:ascii="Arial" w:eastAsia="Arial" w:hAnsi="Arial" w:cs="Arial"/>
          <w:i/>
          <w:sz w:val="20"/>
          <w:szCs w:val="20"/>
        </w:rPr>
        <w:t xml:space="preserve">On the financial drivers and implications of leasing real estate assets: The </w:t>
      </w:r>
      <w:proofErr w:type="spellStart"/>
      <w:r>
        <w:rPr>
          <w:rFonts w:ascii="Arial" w:eastAsia="Arial" w:hAnsi="Arial" w:cs="Arial"/>
          <w:i/>
          <w:sz w:val="20"/>
          <w:szCs w:val="20"/>
        </w:rPr>
        <w:t>Donaldsons-Lasfer’s</w:t>
      </w:r>
      <w:proofErr w:type="spellEnd"/>
      <w:r>
        <w:rPr>
          <w:rFonts w:ascii="Arial" w:eastAsia="Arial" w:hAnsi="Arial" w:cs="Arial"/>
          <w:i/>
          <w:sz w:val="20"/>
          <w:szCs w:val="20"/>
        </w:rPr>
        <w:t xml:space="preserve"> Curve</w:t>
      </w:r>
      <w:r>
        <w:rPr>
          <w:rFonts w:ascii="Arial" w:eastAsia="Arial" w:hAnsi="Arial" w:cs="Arial"/>
          <w:sz w:val="20"/>
          <w:szCs w:val="20"/>
        </w:rPr>
        <w:t>, in Journal of Corporate Real Estate, Vol. 9 No. 2, pp. 72-96</w:t>
      </w:r>
    </w:p>
    <w:p w14:paraId="272E7BD0" w14:textId="77777777" w:rsidR="00301F2C" w:rsidRDefault="00301F2C" w:rsidP="001B3C86">
      <w:pPr>
        <w:ind w:left="567" w:hanging="567"/>
        <w:rPr>
          <w:rFonts w:ascii="Arial" w:eastAsia="Arial" w:hAnsi="Arial" w:cs="Arial"/>
          <w:sz w:val="20"/>
          <w:szCs w:val="20"/>
        </w:rPr>
      </w:pPr>
    </w:p>
    <w:p w14:paraId="3D509515"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 xml:space="preserve">Logan, T. (1981) </w:t>
      </w:r>
      <w:r>
        <w:rPr>
          <w:rFonts w:ascii="Arial" w:eastAsia="Arial" w:hAnsi="Arial" w:cs="Arial"/>
          <w:i/>
          <w:sz w:val="20"/>
          <w:szCs w:val="20"/>
        </w:rPr>
        <w:t>Urban and Regional Planning in Victoria</w:t>
      </w:r>
      <w:r>
        <w:rPr>
          <w:rFonts w:ascii="Arial" w:eastAsia="Arial" w:hAnsi="Arial" w:cs="Arial"/>
          <w:sz w:val="20"/>
          <w:szCs w:val="20"/>
        </w:rPr>
        <w:t>, Shillington House, Melbourne.</w:t>
      </w:r>
      <w:proofErr w:type="gramEnd"/>
    </w:p>
    <w:p w14:paraId="57741B26" w14:textId="77777777" w:rsidR="00055C80" w:rsidRDefault="00055C80" w:rsidP="001B3C86">
      <w:pPr>
        <w:ind w:left="567" w:hanging="567"/>
        <w:rPr>
          <w:rFonts w:ascii="Arial" w:eastAsia="Arial" w:hAnsi="Arial" w:cs="Arial"/>
          <w:sz w:val="20"/>
          <w:szCs w:val="20"/>
        </w:rPr>
      </w:pPr>
    </w:p>
    <w:p w14:paraId="1C425673" w14:textId="77777777" w:rsidR="00055C80" w:rsidRDefault="00055C80" w:rsidP="001B3C86">
      <w:pPr>
        <w:ind w:left="567" w:hanging="567"/>
        <w:rPr>
          <w:rFonts w:ascii="Arial" w:eastAsia="Arial" w:hAnsi="Arial" w:cs="Arial"/>
          <w:sz w:val="20"/>
          <w:szCs w:val="20"/>
        </w:rPr>
      </w:pPr>
      <w:r>
        <w:rPr>
          <w:rFonts w:ascii="Arial" w:eastAsia="Arial" w:hAnsi="Arial" w:cs="Arial"/>
          <w:sz w:val="20"/>
          <w:szCs w:val="20"/>
        </w:rPr>
        <w:t xml:space="preserve">McKinnon, A. (2009) </w:t>
      </w:r>
      <w:proofErr w:type="gramStart"/>
      <w:r>
        <w:rPr>
          <w:rFonts w:ascii="Arial" w:eastAsia="Arial" w:hAnsi="Arial" w:cs="Arial"/>
          <w:i/>
          <w:sz w:val="20"/>
          <w:szCs w:val="20"/>
        </w:rPr>
        <w:t>The</w:t>
      </w:r>
      <w:proofErr w:type="gramEnd"/>
      <w:r>
        <w:rPr>
          <w:rFonts w:ascii="Arial" w:eastAsia="Arial" w:hAnsi="Arial" w:cs="Arial"/>
          <w:i/>
          <w:sz w:val="20"/>
          <w:szCs w:val="20"/>
        </w:rPr>
        <w:t xml:space="preserve"> present and future land requirements of logistical activities</w:t>
      </w:r>
      <w:r>
        <w:rPr>
          <w:rFonts w:ascii="Arial" w:eastAsia="Arial" w:hAnsi="Arial" w:cs="Arial"/>
          <w:sz w:val="20"/>
          <w:szCs w:val="20"/>
        </w:rPr>
        <w:t>, in Land Use Policy, 26: S293-S301.</w:t>
      </w:r>
    </w:p>
    <w:p w14:paraId="37FB44DB" w14:textId="77777777" w:rsidR="00301F2C" w:rsidRDefault="00301F2C" w:rsidP="001B3C86">
      <w:pPr>
        <w:ind w:left="567" w:hanging="567"/>
        <w:rPr>
          <w:rFonts w:ascii="Arial" w:eastAsia="Arial" w:hAnsi="Arial" w:cs="Arial"/>
          <w:sz w:val="20"/>
          <w:szCs w:val="20"/>
        </w:rPr>
      </w:pPr>
    </w:p>
    <w:p w14:paraId="3D8D5F8C" w14:textId="77777777" w:rsidR="00301F2C" w:rsidRDefault="00BA757F" w:rsidP="001B3C86">
      <w:pPr>
        <w:ind w:left="567" w:hanging="567"/>
        <w:rPr>
          <w:rFonts w:ascii="Arial" w:eastAsia="Arial" w:hAnsi="Arial" w:cs="Arial"/>
          <w:sz w:val="20"/>
          <w:szCs w:val="20"/>
        </w:rPr>
      </w:pPr>
      <w:proofErr w:type="spellStart"/>
      <w:r>
        <w:rPr>
          <w:rFonts w:ascii="Arial" w:eastAsia="Arial" w:hAnsi="Arial" w:cs="Arial"/>
          <w:sz w:val="20"/>
          <w:szCs w:val="20"/>
        </w:rPr>
        <w:t>Mees</w:t>
      </w:r>
      <w:proofErr w:type="spellEnd"/>
      <w:r>
        <w:rPr>
          <w:rFonts w:ascii="Arial" w:eastAsia="Arial" w:hAnsi="Arial" w:cs="Arial"/>
          <w:sz w:val="20"/>
          <w:szCs w:val="20"/>
        </w:rPr>
        <w:t xml:space="preserve">, P. (2001) The short term effects of Melbourne’s Western Ring Road, paper presented to </w:t>
      </w:r>
      <w:proofErr w:type="gramStart"/>
      <w:r>
        <w:rPr>
          <w:rFonts w:ascii="Arial" w:eastAsia="Arial" w:hAnsi="Arial" w:cs="Arial"/>
          <w:sz w:val="20"/>
          <w:szCs w:val="20"/>
        </w:rPr>
        <w:t>the  24</w:t>
      </w:r>
      <w:r>
        <w:rPr>
          <w:rFonts w:ascii="Arial" w:eastAsia="Arial" w:hAnsi="Arial" w:cs="Arial"/>
          <w:sz w:val="20"/>
          <w:szCs w:val="20"/>
          <w:vertAlign w:val="superscript"/>
        </w:rPr>
        <w:t>th</w:t>
      </w:r>
      <w:proofErr w:type="gramEnd"/>
      <w:r>
        <w:rPr>
          <w:rFonts w:ascii="Arial" w:eastAsia="Arial" w:hAnsi="Arial" w:cs="Arial"/>
          <w:sz w:val="20"/>
          <w:szCs w:val="20"/>
        </w:rPr>
        <w:t xml:space="preserve"> Australasian Transport Research Forum conference, Hobart, Tasmania, 2001, retrieved on 18/6/2017 from http://atrf.info/papers/2001/2001_Mees.pdf.</w:t>
      </w:r>
    </w:p>
    <w:p w14:paraId="73975D77" w14:textId="77777777" w:rsidR="00301F2C" w:rsidRDefault="00301F2C" w:rsidP="001B3C86">
      <w:pPr>
        <w:ind w:left="567" w:hanging="567"/>
        <w:rPr>
          <w:rFonts w:ascii="Arial" w:eastAsia="Arial" w:hAnsi="Arial" w:cs="Arial"/>
          <w:sz w:val="20"/>
          <w:szCs w:val="20"/>
        </w:rPr>
      </w:pPr>
    </w:p>
    <w:p w14:paraId="10E995BF"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Melbourne and Metropolitan Board of Works. (1954a) </w:t>
      </w:r>
      <w:r>
        <w:rPr>
          <w:rFonts w:ascii="Arial" w:eastAsia="Arial" w:hAnsi="Arial" w:cs="Arial"/>
          <w:i/>
          <w:sz w:val="20"/>
          <w:szCs w:val="20"/>
        </w:rPr>
        <w:t>Melbourne Metropolitan Planning Scheme 1954: Survey and Analysis.</w:t>
      </w:r>
      <w:r>
        <w:rPr>
          <w:rFonts w:ascii="Arial" w:eastAsia="Arial" w:hAnsi="Arial" w:cs="Arial"/>
          <w:sz w:val="20"/>
          <w:szCs w:val="20"/>
        </w:rPr>
        <w:t xml:space="preserve"> </w:t>
      </w:r>
      <w:proofErr w:type="gramStart"/>
      <w:r>
        <w:rPr>
          <w:rFonts w:ascii="Arial" w:eastAsia="Arial" w:hAnsi="Arial" w:cs="Arial"/>
          <w:sz w:val="20"/>
          <w:szCs w:val="20"/>
        </w:rPr>
        <w:t>McLaren &amp; Co Pty Ltd, Melbourne.</w:t>
      </w:r>
      <w:proofErr w:type="gramEnd"/>
    </w:p>
    <w:p w14:paraId="6C226912" w14:textId="77777777" w:rsidR="00301F2C" w:rsidRDefault="00301F2C" w:rsidP="001B3C86">
      <w:pPr>
        <w:ind w:left="567" w:hanging="567"/>
        <w:rPr>
          <w:rFonts w:ascii="Arial" w:eastAsia="Arial" w:hAnsi="Arial" w:cs="Arial"/>
          <w:sz w:val="20"/>
          <w:szCs w:val="20"/>
        </w:rPr>
      </w:pPr>
    </w:p>
    <w:p w14:paraId="7F25C994"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Melbourne and Metropolitan Board of Works. (1954b) </w:t>
      </w:r>
      <w:r>
        <w:rPr>
          <w:rFonts w:ascii="Arial" w:eastAsia="Arial" w:hAnsi="Arial" w:cs="Arial"/>
          <w:i/>
          <w:sz w:val="20"/>
          <w:szCs w:val="20"/>
        </w:rPr>
        <w:t>Melbourne Metropolitan Planning Scheme 1954: Report.</w:t>
      </w:r>
      <w:r>
        <w:rPr>
          <w:rFonts w:ascii="Arial" w:eastAsia="Arial" w:hAnsi="Arial" w:cs="Arial"/>
          <w:sz w:val="20"/>
          <w:szCs w:val="20"/>
        </w:rPr>
        <w:t xml:space="preserve"> </w:t>
      </w:r>
      <w:proofErr w:type="gramStart"/>
      <w:r>
        <w:rPr>
          <w:rFonts w:ascii="Arial" w:eastAsia="Arial" w:hAnsi="Arial" w:cs="Arial"/>
          <w:sz w:val="20"/>
          <w:szCs w:val="20"/>
        </w:rPr>
        <w:t>McLaren &amp; Co Pty Ltd, Melbourne.</w:t>
      </w:r>
      <w:proofErr w:type="gramEnd"/>
    </w:p>
    <w:p w14:paraId="67B31E49" w14:textId="77777777" w:rsidR="00301F2C" w:rsidRDefault="00301F2C" w:rsidP="001B3C86">
      <w:pPr>
        <w:ind w:left="567" w:hanging="567"/>
        <w:rPr>
          <w:rFonts w:ascii="Arial" w:eastAsia="Arial" w:hAnsi="Arial" w:cs="Arial"/>
          <w:sz w:val="20"/>
          <w:szCs w:val="20"/>
        </w:rPr>
      </w:pPr>
    </w:p>
    <w:p w14:paraId="5D9DC988" w14:textId="77777777" w:rsidR="00055C80" w:rsidRDefault="00055C80" w:rsidP="001B3C86">
      <w:pPr>
        <w:ind w:left="567" w:hanging="567"/>
        <w:rPr>
          <w:rFonts w:ascii="Arial" w:eastAsia="Arial" w:hAnsi="Arial" w:cs="Arial"/>
          <w:sz w:val="20"/>
          <w:szCs w:val="20"/>
        </w:rPr>
      </w:pPr>
      <w:proofErr w:type="spellStart"/>
      <w:r>
        <w:rPr>
          <w:rFonts w:ascii="Arial" w:eastAsia="Arial" w:hAnsi="Arial" w:cs="Arial"/>
          <w:sz w:val="20"/>
          <w:szCs w:val="20"/>
        </w:rPr>
        <w:t>Melway</w:t>
      </w:r>
      <w:proofErr w:type="spellEnd"/>
      <w:r>
        <w:rPr>
          <w:rFonts w:ascii="Arial" w:eastAsia="Arial" w:hAnsi="Arial" w:cs="Arial"/>
          <w:sz w:val="20"/>
          <w:szCs w:val="20"/>
        </w:rPr>
        <w:t xml:space="preserve">. (2012) </w:t>
      </w:r>
      <w:r w:rsidRPr="001B3C86">
        <w:rPr>
          <w:rFonts w:ascii="Arial" w:eastAsia="Arial" w:hAnsi="Arial" w:cs="Arial"/>
          <w:i/>
          <w:sz w:val="20"/>
          <w:szCs w:val="20"/>
        </w:rPr>
        <w:t>Greater Melbourne Street Directory</w:t>
      </w:r>
      <w:r>
        <w:rPr>
          <w:rFonts w:ascii="Arial" w:eastAsia="Arial" w:hAnsi="Arial" w:cs="Arial"/>
          <w:sz w:val="20"/>
          <w:szCs w:val="20"/>
        </w:rPr>
        <w:t xml:space="preserve">, </w:t>
      </w:r>
      <w:proofErr w:type="spellStart"/>
      <w:r>
        <w:rPr>
          <w:rFonts w:ascii="Arial" w:eastAsia="Arial" w:hAnsi="Arial" w:cs="Arial"/>
          <w:sz w:val="20"/>
          <w:szCs w:val="20"/>
        </w:rPr>
        <w:t>Melway</w:t>
      </w:r>
      <w:proofErr w:type="spellEnd"/>
      <w:r>
        <w:rPr>
          <w:rFonts w:ascii="Arial" w:eastAsia="Arial" w:hAnsi="Arial" w:cs="Arial"/>
          <w:sz w:val="20"/>
          <w:szCs w:val="20"/>
        </w:rPr>
        <w:t xml:space="preserve"> Publishing </w:t>
      </w:r>
      <w:proofErr w:type="spellStart"/>
      <w:r>
        <w:rPr>
          <w:rFonts w:ascii="Arial" w:eastAsia="Arial" w:hAnsi="Arial" w:cs="Arial"/>
          <w:sz w:val="20"/>
          <w:szCs w:val="20"/>
        </w:rPr>
        <w:t>Pty.Ltd</w:t>
      </w:r>
      <w:proofErr w:type="spellEnd"/>
      <w:proofErr w:type="gramStart"/>
      <w:r>
        <w:rPr>
          <w:rFonts w:ascii="Arial" w:eastAsia="Arial" w:hAnsi="Arial" w:cs="Arial"/>
          <w:sz w:val="20"/>
          <w:szCs w:val="20"/>
        </w:rPr>
        <w:t>.,</w:t>
      </w:r>
      <w:proofErr w:type="gramEnd"/>
      <w:r>
        <w:rPr>
          <w:rFonts w:ascii="Arial" w:eastAsia="Arial" w:hAnsi="Arial" w:cs="Arial"/>
          <w:sz w:val="20"/>
          <w:szCs w:val="20"/>
        </w:rPr>
        <w:t xml:space="preserve"> </w:t>
      </w:r>
      <w:r w:rsidR="00D20D6C">
        <w:rPr>
          <w:rFonts w:ascii="Arial" w:eastAsia="Arial" w:hAnsi="Arial" w:cs="Arial"/>
          <w:sz w:val="20"/>
          <w:szCs w:val="20"/>
        </w:rPr>
        <w:t>Mount Waverley.</w:t>
      </w:r>
    </w:p>
    <w:p w14:paraId="09495FA5" w14:textId="77777777" w:rsidR="00055C80" w:rsidRDefault="00055C80" w:rsidP="001B3C86">
      <w:pPr>
        <w:ind w:left="567" w:hanging="567"/>
        <w:rPr>
          <w:rFonts w:ascii="Arial" w:eastAsia="Arial" w:hAnsi="Arial" w:cs="Arial"/>
          <w:sz w:val="20"/>
          <w:szCs w:val="20"/>
        </w:rPr>
      </w:pPr>
    </w:p>
    <w:p w14:paraId="5EE6EC5F"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Murray Goulburn Co-operative Co. Ltd</w:t>
      </w:r>
      <w:r w:rsidR="00055C80">
        <w:rPr>
          <w:rFonts w:ascii="Arial" w:eastAsia="Arial" w:hAnsi="Arial" w:cs="Arial"/>
          <w:sz w:val="20"/>
          <w:szCs w:val="20"/>
        </w:rPr>
        <w:t>.</w:t>
      </w:r>
      <w:r>
        <w:rPr>
          <w:rFonts w:ascii="Arial" w:eastAsia="Arial" w:hAnsi="Arial" w:cs="Arial"/>
          <w:sz w:val="20"/>
          <w:szCs w:val="20"/>
        </w:rPr>
        <w:t xml:space="preserve"> (2004) </w:t>
      </w:r>
      <w:r>
        <w:rPr>
          <w:rFonts w:ascii="Arial" w:eastAsia="Arial" w:hAnsi="Arial" w:cs="Arial"/>
          <w:i/>
          <w:sz w:val="20"/>
          <w:szCs w:val="20"/>
        </w:rPr>
        <w:t>54th Annual Report</w:t>
      </w:r>
      <w:r>
        <w:rPr>
          <w:rFonts w:ascii="Arial" w:eastAsia="Arial" w:hAnsi="Arial" w:cs="Arial"/>
          <w:sz w:val="20"/>
          <w:szCs w:val="20"/>
        </w:rPr>
        <w:t>, Murray Goulburn Co-operative Co. Ltd, Brunswick.</w:t>
      </w:r>
      <w:proofErr w:type="gramEnd"/>
    </w:p>
    <w:p w14:paraId="5C06D186" w14:textId="77777777" w:rsidR="00301F2C" w:rsidRDefault="00301F2C" w:rsidP="001B3C86">
      <w:pPr>
        <w:ind w:left="567" w:hanging="567"/>
        <w:rPr>
          <w:rFonts w:ascii="Arial" w:eastAsia="Arial" w:hAnsi="Arial" w:cs="Arial"/>
          <w:sz w:val="20"/>
          <w:szCs w:val="20"/>
        </w:rPr>
      </w:pPr>
    </w:p>
    <w:p w14:paraId="0CA0F9CB" w14:textId="77777777" w:rsidR="00301F2C" w:rsidRDefault="00BA757F" w:rsidP="001B3C86">
      <w:pPr>
        <w:ind w:left="567" w:hanging="567"/>
        <w:rPr>
          <w:rFonts w:ascii="Arial" w:eastAsia="Arial" w:hAnsi="Arial" w:cs="Arial"/>
          <w:sz w:val="20"/>
          <w:szCs w:val="20"/>
        </w:rPr>
      </w:pPr>
      <w:proofErr w:type="spellStart"/>
      <w:r>
        <w:rPr>
          <w:rFonts w:ascii="Arial" w:eastAsia="Arial" w:hAnsi="Arial" w:cs="Arial"/>
          <w:sz w:val="20"/>
          <w:szCs w:val="20"/>
        </w:rPr>
        <w:t>ProLogis</w:t>
      </w:r>
      <w:proofErr w:type="spellEnd"/>
      <w:r>
        <w:rPr>
          <w:rFonts w:ascii="Arial" w:eastAsia="Arial" w:hAnsi="Arial" w:cs="Arial"/>
          <w:sz w:val="20"/>
          <w:szCs w:val="20"/>
        </w:rPr>
        <w:t xml:space="preserve"> and Capgemini Consulting Services. (2006) </w:t>
      </w:r>
      <w:r>
        <w:rPr>
          <w:rFonts w:ascii="Arial" w:eastAsia="Arial" w:hAnsi="Arial" w:cs="Arial"/>
          <w:i/>
          <w:sz w:val="20"/>
          <w:szCs w:val="20"/>
        </w:rPr>
        <w:t>Warehousing space in Europe: meeting tomorrow’s demand</w:t>
      </w:r>
      <w:r>
        <w:rPr>
          <w:rFonts w:ascii="Arial" w:eastAsia="Arial" w:hAnsi="Arial" w:cs="Arial"/>
          <w:sz w:val="20"/>
          <w:szCs w:val="20"/>
        </w:rPr>
        <w:t xml:space="preserve">, </w:t>
      </w:r>
      <w:proofErr w:type="spellStart"/>
      <w:r>
        <w:rPr>
          <w:rFonts w:ascii="Arial" w:eastAsia="Arial" w:hAnsi="Arial" w:cs="Arial"/>
          <w:sz w:val="20"/>
          <w:szCs w:val="20"/>
        </w:rPr>
        <w:t>ProLogis</w:t>
      </w:r>
      <w:proofErr w:type="spellEnd"/>
      <w:r>
        <w:rPr>
          <w:rFonts w:ascii="Arial" w:eastAsia="Arial" w:hAnsi="Arial" w:cs="Arial"/>
          <w:sz w:val="20"/>
          <w:szCs w:val="20"/>
        </w:rPr>
        <w:t xml:space="preserve"> and Capgemini Consulting Services, Utrecht.</w:t>
      </w:r>
    </w:p>
    <w:p w14:paraId="169B9ABE" w14:textId="77777777" w:rsidR="00301F2C" w:rsidRDefault="00301F2C" w:rsidP="001B3C86">
      <w:pPr>
        <w:ind w:left="567" w:hanging="567"/>
        <w:rPr>
          <w:rFonts w:ascii="Arial" w:eastAsia="Arial" w:hAnsi="Arial" w:cs="Arial"/>
          <w:sz w:val="20"/>
          <w:szCs w:val="20"/>
        </w:rPr>
      </w:pPr>
    </w:p>
    <w:p w14:paraId="6A8C3520"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Reserve Bank of Australia.</w:t>
      </w:r>
      <w:proofErr w:type="gramEnd"/>
      <w:r>
        <w:rPr>
          <w:rFonts w:ascii="Arial" w:eastAsia="Arial" w:hAnsi="Arial" w:cs="Arial"/>
          <w:sz w:val="20"/>
          <w:szCs w:val="20"/>
        </w:rPr>
        <w:t xml:space="preserve"> (2009) </w:t>
      </w:r>
      <w:r>
        <w:rPr>
          <w:rFonts w:ascii="Arial" w:eastAsia="Arial" w:hAnsi="Arial" w:cs="Arial"/>
          <w:i/>
          <w:sz w:val="20"/>
          <w:szCs w:val="20"/>
        </w:rPr>
        <w:t>Statement on Monetary Policy – May 2009</w:t>
      </w:r>
      <w:r>
        <w:rPr>
          <w:rFonts w:ascii="Arial" w:eastAsia="Arial" w:hAnsi="Arial" w:cs="Arial"/>
          <w:sz w:val="20"/>
          <w:szCs w:val="20"/>
        </w:rPr>
        <w:t xml:space="preserve">, Reserve Bank of Australia, Sydney, retrieved on 24/6/2017 from http://www.rba.gov.au/publications/smp/2009/may/intro.html </w:t>
      </w:r>
    </w:p>
    <w:p w14:paraId="1FDEFF1E" w14:textId="77777777" w:rsidR="00301F2C" w:rsidRDefault="00301F2C" w:rsidP="001B3C86">
      <w:pPr>
        <w:ind w:left="567" w:hanging="567"/>
        <w:rPr>
          <w:rFonts w:ascii="Arial" w:eastAsia="Arial" w:hAnsi="Arial" w:cs="Arial"/>
          <w:sz w:val="20"/>
          <w:szCs w:val="20"/>
        </w:rPr>
      </w:pPr>
    </w:p>
    <w:p w14:paraId="48EDEA5B" w14:textId="77777777" w:rsidR="00C20BE5" w:rsidRDefault="00C20BE5" w:rsidP="001B3C86">
      <w:pPr>
        <w:ind w:left="567" w:hanging="567"/>
        <w:rPr>
          <w:rFonts w:ascii="Arial" w:eastAsia="Arial" w:hAnsi="Arial" w:cs="Arial"/>
          <w:sz w:val="20"/>
          <w:szCs w:val="20"/>
        </w:rPr>
      </w:pPr>
      <w:proofErr w:type="gramStart"/>
      <w:r>
        <w:rPr>
          <w:rFonts w:ascii="Arial" w:eastAsia="Arial" w:hAnsi="Arial" w:cs="Arial"/>
          <w:sz w:val="20"/>
          <w:szCs w:val="20"/>
        </w:rPr>
        <w:t>State Government of Victoria.</w:t>
      </w:r>
      <w:proofErr w:type="gramEnd"/>
      <w:r>
        <w:rPr>
          <w:rFonts w:ascii="Arial" w:eastAsia="Arial" w:hAnsi="Arial" w:cs="Arial"/>
          <w:sz w:val="20"/>
          <w:szCs w:val="20"/>
        </w:rPr>
        <w:t xml:space="preserve"> </w:t>
      </w:r>
      <w:proofErr w:type="gramStart"/>
      <w:r>
        <w:rPr>
          <w:rFonts w:ascii="Arial" w:eastAsia="Arial" w:hAnsi="Arial" w:cs="Arial"/>
          <w:sz w:val="20"/>
          <w:szCs w:val="20"/>
        </w:rPr>
        <w:t xml:space="preserve">(2008) </w:t>
      </w:r>
      <w:r w:rsidRPr="001B3C86">
        <w:rPr>
          <w:rFonts w:ascii="Arial" w:eastAsia="Arial" w:hAnsi="Arial" w:cs="Arial"/>
          <w:i/>
          <w:sz w:val="20"/>
          <w:szCs w:val="20"/>
        </w:rPr>
        <w:t>The Victorian Transport Plan,</w:t>
      </w:r>
      <w:r>
        <w:rPr>
          <w:rFonts w:ascii="Arial" w:eastAsia="Arial" w:hAnsi="Arial" w:cs="Arial"/>
          <w:sz w:val="20"/>
          <w:szCs w:val="20"/>
        </w:rPr>
        <w:t xml:space="preserve"> State Government of Victoria, East Melbourne.</w:t>
      </w:r>
      <w:proofErr w:type="gramEnd"/>
    </w:p>
    <w:p w14:paraId="6A447155" w14:textId="77777777" w:rsidR="00C20BE5" w:rsidRDefault="00C20BE5" w:rsidP="001B3C86">
      <w:pPr>
        <w:ind w:left="567" w:hanging="567"/>
        <w:rPr>
          <w:rFonts w:ascii="Arial" w:eastAsia="Arial" w:hAnsi="Arial" w:cs="Arial"/>
          <w:sz w:val="20"/>
          <w:szCs w:val="20"/>
        </w:rPr>
      </w:pPr>
    </w:p>
    <w:p w14:paraId="5EBCC6A2" w14:textId="77777777" w:rsidR="00301F2C" w:rsidRDefault="00BA757F" w:rsidP="001B3C86">
      <w:pPr>
        <w:ind w:left="567" w:hanging="567"/>
        <w:rPr>
          <w:rFonts w:ascii="Arial" w:eastAsia="Arial" w:hAnsi="Arial" w:cs="Arial"/>
          <w:sz w:val="20"/>
          <w:szCs w:val="20"/>
        </w:rPr>
      </w:pPr>
      <w:proofErr w:type="gramStart"/>
      <w:r>
        <w:rPr>
          <w:rFonts w:ascii="Arial" w:eastAsia="Arial" w:hAnsi="Arial" w:cs="Arial"/>
          <w:sz w:val="20"/>
          <w:szCs w:val="20"/>
        </w:rPr>
        <w:t>State Government of Victoria.</w:t>
      </w:r>
      <w:proofErr w:type="gramEnd"/>
      <w:r>
        <w:rPr>
          <w:rFonts w:ascii="Arial" w:eastAsia="Arial" w:hAnsi="Arial" w:cs="Arial"/>
          <w:sz w:val="20"/>
          <w:szCs w:val="20"/>
        </w:rPr>
        <w:t xml:space="preserve"> (2017) </w:t>
      </w:r>
      <w:r>
        <w:rPr>
          <w:rFonts w:ascii="Arial" w:eastAsia="Arial" w:hAnsi="Arial" w:cs="Arial"/>
          <w:i/>
          <w:sz w:val="20"/>
          <w:szCs w:val="20"/>
        </w:rPr>
        <w:t>Plan Melbourne 2017-2050: Metropolitan Planning Strategy</w:t>
      </w:r>
      <w:r>
        <w:rPr>
          <w:rFonts w:ascii="Arial" w:eastAsia="Arial" w:hAnsi="Arial" w:cs="Arial"/>
          <w:sz w:val="20"/>
          <w:szCs w:val="20"/>
        </w:rPr>
        <w:t>. DELWP, Melbourne.</w:t>
      </w:r>
    </w:p>
    <w:p w14:paraId="0B1D1F41" w14:textId="77777777" w:rsidR="00301F2C" w:rsidRDefault="00301F2C" w:rsidP="001B3C86">
      <w:pPr>
        <w:ind w:left="567" w:hanging="567"/>
        <w:rPr>
          <w:rFonts w:ascii="Arial" w:eastAsia="Arial" w:hAnsi="Arial" w:cs="Arial"/>
          <w:sz w:val="20"/>
          <w:szCs w:val="20"/>
        </w:rPr>
      </w:pPr>
    </w:p>
    <w:p w14:paraId="7744B163" w14:textId="77777777" w:rsidR="00301F2C" w:rsidRDefault="00BA757F" w:rsidP="001B3C86">
      <w:pPr>
        <w:ind w:left="567" w:hanging="567"/>
        <w:rPr>
          <w:rFonts w:ascii="Arial" w:eastAsia="Arial" w:hAnsi="Arial" w:cs="Arial"/>
          <w:sz w:val="20"/>
          <w:szCs w:val="20"/>
        </w:rPr>
      </w:pPr>
      <w:proofErr w:type="spellStart"/>
      <w:r>
        <w:rPr>
          <w:rFonts w:ascii="Arial" w:eastAsia="Arial" w:hAnsi="Arial" w:cs="Arial"/>
          <w:sz w:val="20"/>
          <w:szCs w:val="20"/>
        </w:rPr>
        <w:t>Vicroads</w:t>
      </w:r>
      <w:proofErr w:type="spellEnd"/>
      <w:r>
        <w:rPr>
          <w:rFonts w:ascii="Arial" w:eastAsia="Arial" w:hAnsi="Arial" w:cs="Arial"/>
          <w:sz w:val="20"/>
          <w:szCs w:val="20"/>
        </w:rPr>
        <w:t xml:space="preserve">. </w:t>
      </w:r>
      <w:proofErr w:type="gramStart"/>
      <w:r>
        <w:rPr>
          <w:rFonts w:ascii="Arial" w:eastAsia="Arial" w:hAnsi="Arial" w:cs="Arial"/>
          <w:sz w:val="20"/>
          <w:szCs w:val="20"/>
        </w:rPr>
        <w:t xml:space="preserve">(1993) </w:t>
      </w:r>
      <w:proofErr w:type="spellStart"/>
      <w:r>
        <w:rPr>
          <w:rFonts w:ascii="Arial" w:eastAsia="Arial" w:hAnsi="Arial" w:cs="Arial"/>
          <w:i/>
          <w:sz w:val="20"/>
          <w:szCs w:val="20"/>
        </w:rPr>
        <w:t>Vicroads</w:t>
      </w:r>
      <w:proofErr w:type="spellEnd"/>
      <w:r>
        <w:rPr>
          <w:rFonts w:ascii="Arial" w:eastAsia="Arial" w:hAnsi="Arial" w:cs="Arial"/>
          <w:i/>
          <w:sz w:val="20"/>
          <w:szCs w:val="20"/>
        </w:rPr>
        <w:t xml:space="preserve"> Annual Report 1992-93</w:t>
      </w:r>
      <w:r>
        <w:rPr>
          <w:rFonts w:ascii="Arial" w:eastAsia="Arial" w:hAnsi="Arial" w:cs="Arial"/>
          <w:sz w:val="20"/>
          <w:szCs w:val="20"/>
        </w:rPr>
        <w:t>, VicRoads, Kew.</w:t>
      </w:r>
      <w:proofErr w:type="gramEnd"/>
    </w:p>
    <w:p w14:paraId="21562CAF" w14:textId="77777777" w:rsidR="00301F2C" w:rsidRDefault="00301F2C" w:rsidP="001B3C86">
      <w:pPr>
        <w:ind w:left="567" w:hanging="567"/>
        <w:rPr>
          <w:rFonts w:ascii="Arial" w:eastAsia="Arial" w:hAnsi="Arial" w:cs="Arial"/>
          <w:sz w:val="20"/>
          <w:szCs w:val="20"/>
        </w:rPr>
      </w:pPr>
    </w:p>
    <w:p w14:paraId="01FD0A06" w14:textId="77777777" w:rsidR="00301F2C" w:rsidRDefault="00BA757F" w:rsidP="001B3C86">
      <w:pPr>
        <w:ind w:left="567" w:hanging="567"/>
        <w:rPr>
          <w:rFonts w:ascii="Arial" w:eastAsia="Arial" w:hAnsi="Arial" w:cs="Arial"/>
          <w:sz w:val="20"/>
          <w:szCs w:val="20"/>
        </w:rPr>
      </w:pPr>
      <w:proofErr w:type="spellStart"/>
      <w:r>
        <w:rPr>
          <w:rFonts w:ascii="Arial" w:eastAsia="Arial" w:hAnsi="Arial" w:cs="Arial"/>
          <w:sz w:val="20"/>
          <w:szCs w:val="20"/>
        </w:rPr>
        <w:t>Vicroads</w:t>
      </w:r>
      <w:proofErr w:type="spellEnd"/>
      <w:r>
        <w:rPr>
          <w:rFonts w:ascii="Arial" w:eastAsia="Arial" w:hAnsi="Arial" w:cs="Arial"/>
          <w:sz w:val="20"/>
          <w:szCs w:val="20"/>
        </w:rPr>
        <w:t xml:space="preserve">. </w:t>
      </w:r>
      <w:proofErr w:type="gramStart"/>
      <w:r>
        <w:rPr>
          <w:rFonts w:ascii="Arial" w:eastAsia="Arial" w:hAnsi="Arial" w:cs="Arial"/>
          <w:sz w:val="20"/>
          <w:szCs w:val="20"/>
        </w:rPr>
        <w:t xml:space="preserve">(1997) </w:t>
      </w:r>
      <w:proofErr w:type="spellStart"/>
      <w:r>
        <w:rPr>
          <w:rFonts w:ascii="Arial" w:eastAsia="Arial" w:hAnsi="Arial" w:cs="Arial"/>
          <w:i/>
          <w:sz w:val="20"/>
          <w:szCs w:val="20"/>
        </w:rPr>
        <w:t>Vicroads</w:t>
      </w:r>
      <w:proofErr w:type="spellEnd"/>
      <w:r>
        <w:rPr>
          <w:rFonts w:ascii="Arial" w:eastAsia="Arial" w:hAnsi="Arial" w:cs="Arial"/>
          <w:i/>
          <w:sz w:val="20"/>
          <w:szCs w:val="20"/>
        </w:rPr>
        <w:t xml:space="preserve"> Annual Report 1996-97</w:t>
      </w:r>
      <w:r>
        <w:rPr>
          <w:rFonts w:ascii="Arial" w:eastAsia="Arial" w:hAnsi="Arial" w:cs="Arial"/>
          <w:sz w:val="20"/>
          <w:szCs w:val="20"/>
        </w:rPr>
        <w:t>, VicRoads, Kew.</w:t>
      </w:r>
      <w:proofErr w:type="gramEnd"/>
    </w:p>
    <w:p w14:paraId="6376307D" w14:textId="77777777" w:rsidR="00301F2C" w:rsidRDefault="00301F2C" w:rsidP="001B3C86">
      <w:pPr>
        <w:ind w:left="567" w:hanging="567"/>
        <w:rPr>
          <w:rFonts w:ascii="Arial" w:eastAsia="Arial" w:hAnsi="Arial" w:cs="Arial"/>
          <w:sz w:val="20"/>
          <w:szCs w:val="20"/>
        </w:rPr>
      </w:pPr>
    </w:p>
    <w:p w14:paraId="482F20FA" w14:textId="77777777" w:rsidR="00301F2C" w:rsidRDefault="00BA757F" w:rsidP="001B3C86">
      <w:pPr>
        <w:ind w:left="567" w:hanging="567"/>
        <w:rPr>
          <w:rFonts w:ascii="Arial" w:eastAsia="Arial" w:hAnsi="Arial" w:cs="Arial"/>
          <w:sz w:val="20"/>
          <w:szCs w:val="20"/>
        </w:rPr>
      </w:pPr>
      <w:r>
        <w:rPr>
          <w:rFonts w:ascii="Arial" w:eastAsia="Arial" w:hAnsi="Arial" w:cs="Arial"/>
          <w:sz w:val="20"/>
          <w:szCs w:val="20"/>
        </w:rPr>
        <w:t xml:space="preserve">Victoria Transport. (1987) </w:t>
      </w:r>
      <w:r>
        <w:rPr>
          <w:rFonts w:ascii="Arial" w:eastAsia="Arial" w:hAnsi="Arial" w:cs="Arial"/>
          <w:i/>
          <w:sz w:val="20"/>
          <w:szCs w:val="20"/>
        </w:rPr>
        <w:t>Metropolitan Arterial Road Access Study: Melbourne’s arterial road strategy the next 10 year</w:t>
      </w:r>
      <w:r>
        <w:rPr>
          <w:rFonts w:ascii="Arial" w:eastAsia="Arial" w:hAnsi="Arial" w:cs="Arial"/>
          <w:sz w:val="20"/>
          <w:szCs w:val="20"/>
        </w:rPr>
        <w:t>s, Victoria Transport, Melbourne.</w:t>
      </w:r>
    </w:p>
    <w:sectPr w:rsidR="00301F2C" w:rsidSect="00590D54">
      <w:headerReference w:type="default" r:id="rId16"/>
      <w:pgSz w:w="11906" w:h="16838"/>
      <w:pgMar w:top="1133" w:right="1417" w:bottom="1133" w:left="1417" w:header="426"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35555" w14:textId="77777777" w:rsidR="00590D54" w:rsidRDefault="00590D54" w:rsidP="00590D54">
      <w:r>
        <w:separator/>
      </w:r>
    </w:p>
  </w:endnote>
  <w:endnote w:type="continuationSeparator" w:id="0">
    <w:p w14:paraId="49BF7690" w14:textId="77777777" w:rsidR="00590D54" w:rsidRDefault="00590D54" w:rsidP="0059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65139" w14:textId="77777777" w:rsidR="00590D54" w:rsidRDefault="00590D54" w:rsidP="00590D54">
      <w:r>
        <w:separator/>
      </w:r>
    </w:p>
  </w:footnote>
  <w:footnote w:type="continuationSeparator" w:id="0">
    <w:p w14:paraId="4C104F32" w14:textId="77777777" w:rsidR="00590D54" w:rsidRDefault="00590D54" w:rsidP="00590D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8190E" w14:textId="10F20D77" w:rsidR="00590D54" w:rsidRPr="00590D54" w:rsidRDefault="00590D54">
    <w:pPr>
      <w:pStyle w:val="Header"/>
      <w:rPr>
        <w:rFonts w:ascii="Arial" w:hAnsi="Arial" w:cs="Arial"/>
        <w:sz w:val="20"/>
      </w:rPr>
    </w:pPr>
    <w:r w:rsidRPr="00590D54">
      <w:rPr>
        <w:rFonts w:ascii="Arial" w:hAnsi="Arial" w:cs="Arial"/>
        <w:sz w:val="20"/>
      </w:rP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4F4"/>
    <w:multiLevelType w:val="multilevel"/>
    <w:tmpl w:val="EB944192"/>
    <w:lvl w:ilvl="0">
      <w:start w:val="1"/>
      <w:numFmt w:val="decimal"/>
      <w:lvlText w:val="%1."/>
      <w:lvlJc w:val="left"/>
      <w:pPr>
        <w:ind w:left="720" w:firstLine="2520"/>
      </w:pPr>
      <w:rPr>
        <w:vertAlign w:val="baseline"/>
      </w:rPr>
    </w:lvl>
    <w:lvl w:ilvl="1">
      <w:start w:val="1"/>
      <w:numFmt w:val="bullet"/>
      <w:lvlText w:val="o"/>
      <w:lvlJc w:val="left"/>
      <w:pPr>
        <w:ind w:left="1440" w:firstLine="5400"/>
      </w:pPr>
      <w:rPr>
        <w:rFonts w:ascii="Arial" w:eastAsia="Arial" w:hAnsi="Arial" w:cs="Arial"/>
        <w:vertAlign w:val="baseline"/>
      </w:rPr>
    </w:lvl>
    <w:lvl w:ilvl="2">
      <w:start w:val="1"/>
      <w:numFmt w:val="bullet"/>
      <w:lvlText w:val="▪"/>
      <w:lvlJc w:val="left"/>
      <w:pPr>
        <w:ind w:left="2160" w:firstLine="8280"/>
      </w:pPr>
      <w:rPr>
        <w:rFonts w:ascii="Arial" w:eastAsia="Arial" w:hAnsi="Arial" w:cs="Arial"/>
        <w:vertAlign w:val="baseline"/>
      </w:rPr>
    </w:lvl>
    <w:lvl w:ilvl="3">
      <w:start w:val="1"/>
      <w:numFmt w:val="bullet"/>
      <w:lvlText w:val="●"/>
      <w:lvlJc w:val="left"/>
      <w:pPr>
        <w:ind w:left="2880" w:firstLine="11160"/>
      </w:pPr>
      <w:rPr>
        <w:rFonts w:ascii="Arial" w:eastAsia="Arial" w:hAnsi="Arial" w:cs="Arial"/>
        <w:vertAlign w:val="baseline"/>
      </w:rPr>
    </w:lvl>
    <w:lvl w:ilvl="4">
      <w:start w:val="1"/>
      <w:numFmt w:val="bullet"/>
      <w:lvlText w:val="o"/>
      <w:lvlJc w:val="left"/>
      <w:pPr>
        <w:ind w:left="3600" w:firstLine="14040"/>
      </w:pPr>
      <w:rPr>
        <w:rFonts w:ascii="Arial" w:eastAsia="Arial" w:hAnsi="Arial" w:cs="Arial"/>
        <w:vertAlign w:val="baseline"/>
      </w:rPr>
    </w:lvl>
    <w:lvl w:ilvl="5">
      <w:start w:val="1"/>
      <w:numFmt w:val="bullet"/>
      <w:lvlText w:val="▪"/>
      <w:lvlJc w:val="left"/>
      <w:pPr>
        <w:ind w:left="4320" w:firstLine="16920"/>
      </w:pPr>
      <w:rPr>
        <w:rFonts w:ascii="Arial" w:eastAsia="Arial" w:hAnsi="Arial" w:cs="Arial"/>
        <w:vertAlign w:val="baseline"/>
      </w:rPr>
    </w:lvl>
    <w:lvl w:ilvl="6">
      <w:start w:val="1"/>
      <w:numFmt w:val="bullet"/>
      <w:lvlText w:val="●"/>
      <w:lvlJc w:val="left"/>
      <w:pPr>
        <w:ind w:left="5040" w:firstLine="19800"/>
      </w:pPr>
      <w:rPr>
        <w:rFonts w:ascii="Arial" w:eastAsia="Arial" w:hAnsi="Arial" w:cs="Arial"/>
        <w:vertAlign w:val="baseline"/>
      </w:rPr>
    </w:lvl>
    <w:lvl w:ilvl="7">
      <w:start w:val="1"/>
      <w:numFmt w:val="bullet"/>
      <w:lvlText w:val="o"/>
      <w:lvlJc w:val="left"/>
      <w:pPr>
        <w:ind w:left="5760" w:firstLine="22680"/>
      </w:pPr>
      <w:rPr>
        <w:rFonts w:ascii="Arial" w:eastAsia="Arial" w:hAnsi="Arial" w:cs="Arial"/>
        <w:vertAlign w:val="baseline"/>
      </w:rPr>
    </w:lvl>
    <w:lvl w:ilvl="8">
      <w:start w:val="1"/>
      <w:numFmt w:val="bullet"/>
      <w:lvlText w:val="▪"/>
      <w:lvlJc w:val="left"/>
      <w:pPr>
        <w:ind w:left="6480" w:firstLine="25560"/>
      </w:pPr>
      <w:rPr>
        <w:rFonts w:ascii="Arial" w:eastAsia="Arial" w:hAnsi="Arial" w:cs="Arial"/>
        <w:vertAlign w:val="baseline"/>
      </w:rPr>
    </w:lvl>
  </w:abstractNum>
  <w:abstractNum w:abstractNumId="1">
    <w:nsid w:val="55FD0844"/>
    <w:multiLevelType w:val="multilevel"/>
    <w:tmpl w:val="AC2E0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781D515F"/>
    <w:multiLevelType w:val="multilevel"/>
    <w:tmpl w:val="DCFA1A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F54072F"/>
    <w:multiLevelType w:val="multilevel"/>
    <w:tmpl w:val="847AAD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1F2C"/>
    <w:rsid w:val="00012C0E"/>
    <w:rsid w:val="0002219D"/>
    <w:rsid w:val="000236C7"/>
    <w:rsid w:val="00055C80"/>
    <w:rsid w:val="0009242D"/>
    <w:rsid w:val="000B099C"/>
    <w:rsid w:val="00100CEB"/>
    <w:rsid w:val="00104BF8"/>
    <w:rsid w:val="00142077"/>
    <w:rsid w:val="00151313"/>
    <w:rsid w:val="001903F4"/>
    <w:rsid w:val="0019356E"/>
    <w:rsid w:val="001B3C86"/>
    <w:rsid w:val="00222679"/>
    <w:rsid w:val="00261BF1"/>
    <w:rsid w:val="002B4B1D"/>
    <w:rsid w:val="002D402C"/>
    <w:rsid w:val="002D6D63"/>
    <w:rsid w:val="002E1821"/>
    <w:rsid w:val="002F1DC3"/>
    <w:rsid w:val="00301F2C"/>
    <w:rsid w:val="00306E27"/>
    <w:rsid w:val="00332E8D"/>
    <w:rsid w:val="003544C7"/>
    <w:rsid w:val="003604D0"/>
    <w:rsid w:val="003D6C13"/>
    <w:rsid w:val="003D7C37"/>
    <w:rsid w:val="003F78EA"/>
    <w:rsid w:val="00434A1B"/>
    <w:rsid w:val="0045514B"/>
    <w:rsid w:val="00481112"/>
    <w:rsid w:val="004C100B"/>
    <w:rsid w:val="004C418D"/>
    <w:rsid w:val="005259C5"/>
    <w:rsid w:val="00545157"/>
    <w:rsid w:val="00577A03"/>
    <w:rsid w:val="00582EB3"/>
    <w:rsid w:val="00590D54"/>
    <w:rsid w:val="005A527B"/>
    <w:rsid w:val="005B6090"/>
    <w:rsid w:val="005C104E"/>
    <w:rsid w:val="005E55ED"/>
    <w:rsid w:val="00604C15"/>
    <w:rsid w:val="00611E51"/>
    <w:rsid w:val="00626C89"/>
    <w:rsid w:val="00634A48"/>
    <w:rsid w:val="0066166E"/>
    <w:rsid w:val="00692BE4"/>
    <w:rsid w:val="006F0CFD"/>
    <w:rsid w:val="007964E7"/>
    <w:rsid w:val="007B552A"/>
    <w:rsid w:val="007B71E1"/>
    <w:rsid w:val="007D35D8"/>
    <w:rsid w:val="007E2CA6"/>
    <w:rsid w:val="008850BC"/>
    <w:rsid w:val="00885B89"/>
    <w:rsid w:val="00896B46"/>
    <w:rsid w:val="00896F47"/>
    <w:rsid w:val="009144E5"/>
    <w:rsid w:val="00986E62"/>
    <w:rsid w:val="009A23B7"/>
    <w:rsid w:val="009C3819"/>
    <w:rsid w:val="009E672A"/>
    <w:rsid w:val="00A36B0B"/>
    <w:rsid w:val="00A53911"/>
    <w:rsid w:val="00A93C97"/>
    <w:rsid w:val="00AB3C11"/>
    <w:rsid w:val="00AB3E8B"/>
    <w:rsid w:val="00AE356D"/>
    <w:rsid w:val="00AF3CF7"/>
    <w:rsid w:val="00BA757F"/>
    <w:rsid w:val="00BC2B6C"/>
    <w:rsid w:val="00BD2B5F"/>
    <w:rsid w:val="00BD2E2F"/>
    <w:rsid w:val="00C20BE5"/>
    <w:rsid w:val="00C524BE"/>
    <w:rsid w:val="00CB09FD"/>
    <w:rsid w:val="00D02310"/>
    <w:rsid w:val="00D20D6C"/>
    <w:rsid w:val="00D438FB"/>
    <w:rsid w:val="00D95A70"/>
    <w:rsid w:val="00D96A0E"/>
    <w:rsid w:val="00E14231"/>
    <w:rsid w:val="00E22EE3"/>
    <w:rsid w:val="00E60CBF"/>
    <w:rsid w:val="00E67EB4"/>
    <w:rsid w:val="00E8441E"/>
    <w:rsid w:val="00E87FF3"/>
    <w:rsid w:val="00EE16F2"/>
    <w:rsid w:val="00F016C9"/>
    <w:rsid w:val="00F3571B"/>
    <w:rsid w:val="00FE54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8C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AU" w:eastAsia="en-AU"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jc w:val="center"/>
      <w:outlineLvl w:val="1"/>
    </w:pPr>
    <w:rPr>
      <w:rFonts w:ascii="Arial" w:eastAsia="Arial" w:hAnsi="Arial" w:cs="Arial"/>
      <w:b/>
      <w:sz w:val="28"/>
      <w:szCs w:val="28"/>
    </w:rPr>
  </w:style>
  <w:style w:type="paragraph" w:styleId="Heading3">
    <w:name w:val="heading 3"/>
    <w:basedOn w:val="Normal"/>
    <w:next w:val="Normal"/>
    <w:pPr>
      <w:keepNext/>
      <w:jc w:val="both"/>
      <w:outlineLvl w:val="2"/>
    </w:pPr>
    <w:rPr>
      <w:rFonts w:ascii="Arial" w:eastAsia="Arial" w:hAnsi="Arial" w:cs="Arial"/>
      <w:b/>
      <w:sz w:val="20"/>
      <w:szCs w:val="20"/>
    </w:rPr>
  </w:style>
  <w:style w:type="paragraph" w:styleId="Heading4">
    <w:name w:val="heading 4"/>
    <w:basedOn w:val="Normal"/>
    <w:next w:val="Normal"/>
    <w:pPr>
      <w:keepNext/>
      <w:outlineLvl w:val="3"/>
    </w:pPr>
    <w:rPr>
      <w:b/>
      <w:sz w:val="22"/>
      <w:szCs w:val="22"/>
    </w:rPr>
  </w:style>
  <w:style w:type="paragraph" w:styleId="Heading5">
    <w:name w:val="heading 5"/>
    <w:basedOn w:val="Normal"/>
    <w:next w:val="Normal"/>
    <w:pPr>
      <w:keepNext/>
      <w:jc w:val="both"/>
      <w:outlineLvl w:val="4"/>
    </w:pPr>
    <w:rPr>
      <w:b/>
      <w:sz w:val="22"/>
      <w:szCs w:val="22"/>
    </w:rPr>
  </w:style>
  <w:style w:type="paragraph" w:styleId="Heading6">
    <w:name w:val="heading 6"/>
    <w:basedOn w:val="Normal"/>
    <w:next w:val="Normal"/>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B71E1"/>
    <w:rPr>
      <w:rFonts w:ascii="Tahoma" w:hAnsi="Tahoma" w:cs="Tahoma"/>
      <w:sz w:val="16"/>
      <w:szCs w:val="16"/>
    </w:rPr>
  </w:style>
  <w:style w:type="character" w:customStyle="1" w:styleId="BalloonTextChar">
    <w:name w:val="Balloon Text Char"/>
    <w:basedOn w:val="DefaultParagraphFont"/>
    <w:link w:val="BalloonText"/>
    <w:uiPriority w:val="99"/>
    <w:semiHidden/>
    <w:rsid w:val="007B71E1"/>
    <w:rPr>
      <w:rFonts w:ascii="Tahoma" w:hAnsi="Tahoma" w:cs="Tahoma"/>
      <w:sz w:val="16"/>
      <w:szCs w:val="16"/>
    </w:rPr>
  </w:style>
  <w:style w:type="character" w:styleId="Hyperlink">
    <w:name w:val="Hyperlink"/>
    <w:basedOn w:val="DefaultParagraphFont"/>
    <w:uiPriority w:val="99"/>
    <w:unhideWhenUsed/>
    <w:rsid w:val="00896B46"/>
    <w:rPr>
      <w:color w:val="0000FF" w:themeColor="hyperlink"/>
      <w:u w:val="single"/>
    </w:rPr>
  </w:style>
  <w:style w:type="character" w:styleId="CommentReference">
    <w:name w:val="annotation reference"/>
    <w:basedOn w:val="DefaultParagraphFont"/>
    <w:uiPriority w:val="99"/>
    <w:semiHidden/>
    <w:unhideWhenUsed/>
    <w:rsid w:val="00306E27"/>
    <w:rPr>
      <w:sz w:val="16"/>
      <w:szCs w:val="16"/>
    </w:rPr>
  </w:style>
  <w:style w:type="paragraph" w:styleId="CommentText">
    <w:name w:val="annotation text"/>
    <w:basedOn w:val="Normal"/>
    <w:link w:val="CommentTextChar"/>
    <w:uiPriority w:val="99"/>
    <w:semiHidden/>
    <w:unhideWhenUsed/>
    <w:rsid w:val="00306E27"/>
    <w:rPr>
      <w:sz w:val="20"/>
      <w:szCs w:val="20"/>
    </w:rPr>
  </w:style>
  <w:style w:type="character" w:customStyle="1" w:styleId="CommentTextChar">
    <w:name w:val="Comment Text Char"/>
    <w:basedOn w:val="DefaultParagraphFont"/>
    <w:link w:val="CommentText"/>
    <w:uiPriority w:val="99"/>
    <w:semiHidden/>
    <w:rsid w:val="00306E27"/>
    <w:rPr>
      <w:sz w:val="20"/>
      <w:szCs w:val="20"/>
    </w:rPr>
  </w:style>
  <w:style w:type="paragraph" w:styleId="CommentSubject">
    <w:name w:val="annotation subject"/>
    <w:basedOn w:val="CommentText"/>
    <w:next w:val="CommentText"/>
    <w:link w:val="CommentSubjectChar"/>
    <w:uiPriority w:val="99"/>
    <w:semiHidden/>
    <w:unhideWhenUsed/>
    <w:rsid w:val="00306E27"/>
    <w:rPr>
      <w:b/>
      <w:bCs/>
    </w:rPr>
  </w:style>
  <w:style w:type="character" w:customStyle="1" w:styleId="CommentSubjectChar">
    <w:name w:val="Comment Subject Char"/>
    <w:basedOn w:val="CommentTextChar"/>
    <w:link w:val="CommentSubject"/>
    <w:uiPriority w:val="99"/>
    <w:semiHidden/>
    <w:rsid w:val="00306E27"/>
    <w:rPr>
      <w:b/>
      <w:bCs/>
      <w:sz w:val="20"/>
      <w:szCs w:val="20"/>
    </w:rPr>
  </w:style>
  <w:style w:type="paragraph" w:styleId="Revision">
    <w:name w:val="Revision"/>
    <w:hidden/>
    <w:uiPriority w:val="99"/>
    <w:semiHidden/>
    <w:rsid w:val="00306E27"/>
    <w:pPr>
      <w:widowControl/>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590D54"/>
    <w:pPr>
      <w:tabs>
        <w:tab w:val="center" w:pos="4320"/>
        <w:tab w:val="right" w:pos="8640"/>
      </w:tabs>
    </w:pPr>
  </w:style>
  <w:style w:type="character" w:customStyle="1" w:styleId="HeaderChar">
    <w:name w:val="Header Char"/>
    <w:basedOn w:val="DefaultParagraphFont"/>
    <w:link w:val="Header"/>
    <w:uiPriority w:val="99"/>
    <w:rsid w:val="00590D54"/>
  </w:style>
  <w:style w:type="paragraph" w:styleId="Footer">
    <w:name w:val="footer"/>
    <w:basedOn w:val="Normal"/>
    <w:link w:val="FooterChar"/>
    <w:uiPriority w:val="99"/>
    <w:unhideWhenUsed/>
    <w:rsid w:val="00590D54"/>
    <w:pPr>
      <w:tabs>
        <w:tab w:val="center" w:pos="4320"/>
        <w:tab w:val="right" w:pos="8640"/>
      </w:tabs>
    </w:pPr>
  </w:style>
  <w:style w:type="character" w:customStyle="1" w:styleId="FooterChar">
    <w:name w:val="Footer Char"/>
    <w:basedOn w:val="DefaultParagraphFont"/>
    <w:link w:val="Footer"/>
    <w:uiPriority w:val="99"/>
    <w:rsid w:val="00590D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AU" w:eastAsia="en-AU"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jc w:val="center"/>
      <w:outlineLvl w:val="1"/>
    </w:pPr>
    <w:rPr>
      <w:rFonts w:ascii="Arial" w:eastAsia="Arial" w:hAnsi="Arial" w:cs="Arial"/>
      <w:b/>
      <w:sz w:val="28"/>
      <w:szCs w:val="28"/>
    </w:rPr>
  </w:style>
  <w:style w:type="paragraph" w:styleId="Heading3">
    <w:name w:val="heading 3"/>
    <w:basedOn w:val="Normal"/>
    <w:next w:val="Normal"/>
    <w:pPr>
      <w:keepNext/>
      <w:jc w:val="both"/>
      <w:outlineLvl w:val="2"/>
    </w:pPr>
    <w:rPr>
      <w:rFonts w:ascii="Arial" w:eastAsia="Arial" w:hAnsi="Arial" w:cs="Arial"/>
      <w:b/>
      <w:sz w:val="20"/>
      <w:szCs w:val="20"/>
    </w:rPr>
  </w:style>
  <w:style w:type="paragraph" w:styleId="Heading4">
    <w:name w:val="heading 4"/>
    <w:basedOn w:val="Normal"/>
    <w:next w:val="Normal"/>
    <w:pPr>
      <w:keepNext/>
      <w:outlineLvl w:val="3"/>
    </w:pPr>
    <w:rPr>
      <w:b/>
      <w:sz w:val="22"/>
      <w:szCs w:val="22"/>
    </w:rPr>
  </w:style>
  <w:style w:type="paragraph" w:styleId="Heading5">
    <w:name w:val="heading 5"/>
    <w:basedOn w:val="Normal"/>
    <w:next w:val="Normal"/>
    <w:pPr>
      <w:keepNext/>
      <w:jc w:val="both"/>
      <w:outlineLvl w:val="4"/>
    </w:pPr>
    <w:rPr>
      <w:b/>
      <w:sz w:val="22"/>
      <w:szCs w:val="22"/>
    </w:rPr>
  </w:style>
  <w:style w:type="paragraph" w:styleId="Heading6">
    <w:name w:val="heading 6"/>
    <w:basedOn w:val="Normal"/>
    <w:next w:val="Normal"/>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B71E1"/>
    <w:rPr>
      <w:rFonts w:ascii="Tahoma" w:hAnsi="Tahoma" w:cs="Tahoma"/>
      <w:sz w:val="16"/>
      <w:szCs w:val="16"/>
    </w:rPr>
  </w:style>
  <w:style w:type="character" w:customStyle="1" w:styleId="BalloonTextChar">
    <w:name w:val="Balloon Text Char"/>
    <w:basedOn w:val="DefaultParagraphFont"/>
    <w:link w:val="BalloonText"/>
    <w:uiPriority w:val="99"/>
    <w:semiHidden/>
    <w:rsid w:val="007B71E1"/>
    <w:rPr>
      <w:rFonts w:ascii="Tahoma" w:hAnsi="Tahoma" w:cs="Tahoma"/>
      <w:sz w:val="16"/>
      <w:szCs w:val="16"/>
    </w:rPr>
  </w:style>
  <w:style w:type="character" w:styleId="Hyperlink">
    <w:name w:val="Hyperlink"/>
    <w:basedOn w:val="DefaultParagraphFont"/>
    <w:uiPriority w:val="99"/>
    <w:unhideWhenUsed/>
    <w:rsid w:val="00896B46"/>
    <w:rPr>
      <w:color w:val="0000FF" w:themeColor="hyperlink"/>
      <w:u w:val="single"/>
    </w:rPr>
  </w:style>
  <w:style w:type="character" w:styleId="CommentReference">
    <w:name w:val="annotation reference"/>
    <w:basedOn w:val="DefaultParagraphFont"/>
    <w:uiPriority w:val="99"/>
    <w:semiHidden/>
    <w:unhideWhenUsed/>
    <w:rsid w:val="00306E27"/>
    <w:rPr>
      <w:sz w:val="16"/>
      <w:szCs w:val="16"/>
    </w:rPr>
  </w:style>
  <w:style w:type="paragraph" w:styleId="CommentText">
    <w:name w:val="annotation text"/>
    <w:basedOn w:val="Normal"/>
    <w:link w:val="CommentTextChar"/>
    <w:uiPriority w:val="99"/>
    <w:semiHidden/>
    <w:unhideWhenUsed/>
    <w:rsid w:val="00306E27"/>
    <w:rPr>
      <w:sz w:val="20"/>
      <w:szCs w:val="20"/>
    </w:rPr>
  </w:style>
  <w:style w:type="character" w:customStyle="1" w:styleId="CommentTextChar">
    <w:name w:val="Comment Text Char"/>
    <w:basedOn w:val="DefaultParagraphFont"/>
    <w:link w:val="CommentText"/>
    <w:uiPriority w:val="99"/>
    <w:semiHidden/>
    <w:rsid w:val="00306E27"/>
    <w:rPr>
      <w:sz w:val="20"/>
      <w:szCs w:val="20"/>
    </w:rPr>
  </w:style>
  <w:style w:type="paragraph" w:styleId="CommentSubject">
    <w:name w:val="annotation subject"/>
    <w:basedOn w:val="CommentText"/>
    <w:next w:val="CommentText"/>
    <w:link w:val="CommentSubjectChar"/>
    <w:uiPriority w:val="99"/>
    <w:semiHidden/>
    <w:unhideWhenUsed/>
    <w:rsid w:val="00306E27"/>
    <w:rPr>
      <w:b/>
      <w:bCs/>
    </w:rPr>
  </w:style>
  <w:style w:type="character" w:customStyle="1" w:styleId="CommentSubjectChar">
    <w:name w:val="Comment Subject Char"/>
    <w:basedOn w:val="CommentTextChar"/>
    <w:link w:val="CommentSubject"/>
    <w:uiPriority w:val="99"/>
    <w:semiHidden/>
    <w:rsid w:val="00306E27"/>
    <w:rPr>
      <w:b/>
      <w:bCs/>
      <w:sz w:val="20"/>
      <w:szCs w:val="20"/>
    </w:rPr>
  </w:style>
  <w:style w:type="paragraph" w:styleId="Revision">
    <w:name w:val="Revision"/>
    <w:hidden/>
    <w:uiPriority w:val="99"/>
    <w:semiHidden/>
    <w:rsid w:val="00306E27"/>
    <w:pPr>
      <w:widowControl/>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590D54"/>
    <w:pPr>
      <w:tabs>
        <w:tab w:val="center" w:pos="4320"/>
        <w:tab w:val="right" w:pos="8640"/>
      </w:tabs>
    </w:pPr>
  </w:style>
  <w:style w:type="character" w:customStyle="1" w:styleId="HeaderChar">
    <w:name w:val="Header Char"/>
    <w:basedOn w:val="DefaultParagraphFont"/>
    <w:link w:val="Header"/>
    <w:uiPriority w:val="99"/>
    <w:rsid w:val="00590D54"/>
  </w:style>
  <w:style w:type="paragraph" w:styleId="Footer">
    <w:name w:val="footer"/>
    <w:basedOn w:val="Normal"/>
    <w:link w:val="FooterChar"/>
    <w:uiPriority w:val="99"/>
    <w:unhideWhenUsed/>
    <w:rsid w:val="00590D54"/>
    <w:pPr>
      <w:tabs>
        <w:tab w:val="center" w:pos="4320"/>
        <w:tab w:val="right" w:pos="8640"/>
      </w:tabs>
    </w:pPr>
  </w:style>
  <w:style w:type="character" w:customStyle="1" w:styleId="FooterChar">
    <w:name w:val="Footer Char"/>
    <w:basedOn w:val="DefaultParagraphFont"/>
    <w:link w:val="Footer"/>
    <w:uiPriority w:val="99"/>
    <w:rsid w:val="00590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202C-DCC7-E149-B4AE-09F00610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4967</Words>
  <Characters>28315</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KRU160</dc:creator>
  <cp:lastModifiedBy>Lesley K  Woods</cp:lastModifiedBy>
  <cp:revision>4</cp:revision>
  <cp:lastPrinted>2017-10-15T23:59:00Z</cp:lastPrinted>
  <dcterms:created xsi:type="dcterms:W3CDTF">2018-04-15T07:50:00Z</dcterms:created>
  <dcterms:modified xsi:type="dcterms:W3CDTF">2018-04-24T04:07:00Z</dcterms:modified>
</cp:coreProperties>
</file>