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62351" w14:textId="77777777" w:rsidR="0057506D" w:rsidRPr="009D43F7" w:rsidRDefault="0057506D" w:rsidP="00B97AD7">
      <w:pPr>
        <w:jc w:val="center"/>
        <w:rPr>
          <w:rFonts w:ascii="Arial" w:hAnsi="Arial" w:cs="Arial"/>
          <w:b/>
          <w:sz w:val="28"/>
          <w:szCs w:val="28"/>
        </w:rPr>
      </w:pPr>
      <w:r w:rsidRPr="009D43F7">
        <w:rPr>
          <w:rFonts w:ascii="Arial" w:hAnsi="Arial" w:cs="Arial"/>
          <w:b/>
          <w:sz w:val="28"/>
          <w:szCs w:val="28"/>
        </w:rPr>
        <w:t xml:space="preserve">Roxby </w:t>
      </w:r>
      <w:bookmarkStart w:id="0" w:name="_GoBack"/>
      <w:r w:rsidRPr="009D43F7">
        <w:rPr>
          <w:rFonts w:ascii="Arial" w:hAnsi="Arial" w:cs="Arial"/>
          <w:b/>
          <w:sz w:val="28"/>
          <w:szCs w:val="28"/>
        </w:rPr>
        <w:t>Downs</w:t>
      </w:r>
      <w:bookmarkEnd w:id="0"/>
      <w:r w:rsidRPr="009D43F7">
        <w:rPr>
          <w:rFonts w:ascii="Arial" w:hAnsi="Arial" w:cs="Arial"/>
          <w:b/>
          <w:sz w:val="28"/>
          <w:szCs w:val="28"/>
        </w:rPr>
        <w:t>: A lost oppo</w:t>
      </w:r>
      <w:r w:rsidR="009D43F7" w:rsidRPr="009D43F7">
        <w:rPr>
          <w:rFonts w:ascii="Arial" w:hAnsi="Arial" w:cs="Arial"/>
          <w:b/>
          <w:sz w:val="28"/>
          <w:szCs w:val="28"/>
        </w:rPr>
        <w:t xml:space="preserve">rtunity by </w:t>
      </w:r>
      <w:r w:rsidR="005C21AE">
        <w:rPr>
          <w:rFonts w:ascii="Arial" w:hAnsi="Arial" w:cs="Arial"/>
          <w:b/>
          <w:sz w:val="28"/>
          <w:szCs w:val="28"/>
        </w:rPr>
        <w:t xml:space="preserve">urban </w:t>
      </w:r>
      <w:r w:rsidR="009D43F7" w:rsidRPr="009D43F7">
        <w:rPr>
          <w:rFonts w:ascii="Arial" w:hAnsi="Arial" w:cs="Arial"/>
          <w:b/>
          <w:sz w:val="28"/>
          <w:szCs w:val="28"/>
        </w:rPr>
        <w:t>planning and design.</w:t>
      </w:r>
    </w:p>
    <w:p w14:paraId="66E595FE" w14:textId="77777777" w:rsidR="00B97AD7" w:rsidRDefault="00B97AD7" w:rsidP="00B97A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u w:val="single"/>
        </w:rPr>
        <w:t>Michael McGreevy</w:t>
      </w:r>
      <w:r>
        <w:br/>
      </w:r>
      <w:r>
        <w:rPr>
          <w:rStyle w:val="Emphasis"/>
        </w:rPr>
        <w:t>Flinders University, Adelaide SA, Australia</w:t>
      </w:r>
    </w:p>
    <w:p w14:paraId="10B82621" w14:textId="77777777" w:rsidR="0057506D" w:rsidRPr="0057506D" w:rsidRDefault="0057506D" w:rsidP="0057506D">
      <w:pPr>
        <w:rPr>
          <w:rFonts w:ascii="Arial" w:hAnsi="Arial" w:cs="Arial"/>
          <w:sz w:val="20"/>
          <w:szCs w:val="20"/>
        </w:rPr>
      </w:pPr>
      <w:r w:rsidRPr="0057506D">
        <w:rPr>
          <w:rFonts w:ascii="Arial" w:hAnsi="Arial" w:cs="Arial"/>
          <w:b/>
          <w:sz w:val="20"/>
          <w:szCs w:val="20"/>
        </w:rPr>
        <w:t>Abstract:</w:t>
      </w:r>
      <w:r w:rsidRPr="0057506D">
        <w:rPr>
          <w:rFonts w:ascii="Arial" w:hAnsi="Arial" w:cs="Arial"/>
          <w:sz w:val="20"/>
          <w:szCs w:val="20"/>
        </w:rPr>
        <w:t xml:space="preserve"> In hegemonic economic theories, base activity, which taps into exogenous capital flows as exports, underpins endogenous activity within urban environments. Historically, urban development in the remote arid and semi-arid interior of Australia has </w:t>
      </w:r>
      <w:r w:rsidR="006C2C5B">
        <w:rPr>
          <w:rFonts w:ascii="Arial" w:hAnsi="Arial" w:cs="Arial"/>
          <w:sz w:val="20"/>
          <w:szCs w:val="20"/>
        </w:rPr>
        <w:t xml:space="preserve">occurred on the back of </w:t>
      </w:r>
      <w:r w:rsidRPr="0057506D">
        <w:rPr>
          <w:rFonts w:ascii="Arial" w:hAnsi="Arial" w:cs="Arial"/>
          <w:sz w:val="20"/>
          <w:szCs w:val="20"/>
        </w:rPr>
        <w:t xml:space="preserve">the exploitation of mineral resources. Major interior towns such as Ballarat, Bendigo, Mt Isa, and Kalgoorlie owe their existence to mining. However, </w:t>
      </w:r>
      <w:r w:rsidR="006C2C5B">
        <w:rPr>
          <w:rFonts w:ascii="Arial" w:hAnsi="Arial" w:cs="Arial"/>
          <w:sz w:val="20"/>
          <w:szCs w:val="20"/>
        </w:rPr>
        <w:t>t</w:t>
      </w:r>
      <w:r w:rsidRPr="0057506D">
        <w:rPr>
          <w:rFonts w:ascii="Arial" w:hAnsi="Arial" w:cs="Arial"/>
          <w:sz w:val="20"/>
          <w:szCs w:val="20"/>
        </w:rPr>
        <w:t xml:space="preserve">he last attempt at creating urban development in association with mining occurred in Roxby Downs in the 1980s. However, the ABS </w:t>
      </w:r>
      <w:r w:rsidRPr="0057506D">
        <w:rPr>
          <w:rFonts w:ascii="Arial" w:hAnsi="Arial" w:cs="Arial"/>
          <w:i/>
          <w:sz w:val="20"/>
          <w:szCs w:val="20"/>
        </w:rPr>
        <w:t>Census Place off Work data</w:t>
      </w:r>
      <w:r w:rsidRPr="0057506D">
        <w:rPr>
          <w:rFonts w:ascii="Arial" w:hAnsi="Arial" w:cs="Arial"/>
          <w:sz w:val="20"/>
          <w:szCs w:val="20"/>
        </w:rPr>
        <w:t xml:space="preserve"> shows that Roxby Downs has built comparatively little endogenous economic activity on the back of a substantial economic base of mining employment. While the rise of fly in fly out mining employment has been a factor in this, this paper argues that the major reason for the lack of endogenous activity has been poor planning and a lack of strategic investment into the Roxby Downs</w:t>
      </w:r>
      <w:r>
        <w:rPr>
          <w:rFonts w:ascii="Arial" w:hAnsi="Arial" w:cs="Arial"/>
          <w:sz w:val="20"/>
          <w:szCs w:val="20"/>
        </w:rPr>
        <w:t>’</w:t>
      </w:r>
      <w:r w:rsidRPr="0057506D">
        <w:rPr>
          <w:rFonts w:ascii="Arial" w:hAnsi="Arial" w:cs="Arial"/>
          <w:sz w:val="20"/>
          <w:szCs w:val="20"/>
        </w:rPr>
        <w:t xml:space="preserve"> township from inception until today. This poor planning has meant the far northern region of South Australia has lost out on the social and economic benefits a major urban centre can bring. In addition, the residents of Roxby have been denied considerable economic, social and civic opportunities by design. </w:t>
      </w:r>
    </w:p>
    <w:p w14:paraId="039B6A8D" w14:textId="77777777" w:rsidR="00180539" w:rsidRPr="00564196" w:rsidRDefault="00180539" w:rsidP="00531141">
      <w:pPr>
        <w:spacing w:line="240" w:lineRule="auto"/>
        <w:rPr>
          <w:rFonts w:ascii="Arial" w:hAnsi="Arial" w:cs="Arial"/>
          <w:b/>
        </w:rPr>
      </w:pPr>
      <w:r w:rsidRPr="00564196">
        <w:rPr>
          <w:rFonts w:ascii="Arial" w:hAnsi="Arial" w:cs="Arial"/>
          <w:b/>
        </w:rPr>
        <w:t xml:space="preserve">Introduction </w:t>
      </w:r>
    </w:p>
    <w:p w14:paraId="7C535D4A" w14:textId="77777777" w:rsidR="003C3385" w:rsidRPr="002F268F" w:rsidRDefault="0034566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Since colonisation, Australia has bee</w:t>
      </w:r>
      <w:r w:rsidR="00D70C41" w:rsidRPr="002F268F">
        <w:rPr>
          <w:rFonts w:ascii="Arial" w:hAnsi="Arial" w:cs="Arial"/>
          <w:sz w:val="20"/>
          <w:szCs w:val="20"/>
        </w:rPr>
        <w:t>n connect</w:t>
      </w:r>
      <w:r w:rsidR="006C2C5B">
        <w:rPr>
          <w:rFonts w:ascii="Arial" w:hAnsi="Arial" w:cs="Arial"/>
          <w:sz w:val="20"/>
          <w:szCs w:val="20"/>
        </w:rPr>
        <w:t>ed into a broader multinational</w:t>
      </w:r>
      <w:r w:rsidRPr="002F268F">
        <w:rPr>
          <w:rFonts w:ascii="Arial" w:hAnsi="Arial" w:cs="Arial"/>
          <w:sz w:val="20"/>
          <w:szCs w:val="20"/>
        </w:rPr>
        <w:t xml:space="preserve"> economic structure as </w:t>
      </w:r>
      <w:r w:rsidR="00D70C41" w:rsidRPr="002F268F">
        <w:rPr>
          <w:rFonts w:ascii="Arial" w:hAnsi="Arial" w:cs="Arial"/>
          <w:sz w:val="20"/>
          <w:szCs w:val="20"/>
        </w:rPr>
        <w:t xml:space="preserve">a producer of raw materials, </w:t>
      </w:r>
      <w:r w:rsidRPr="002F268F">
        <w:rPr>
          <w:rFonts w:ascii="Arial" w:hAnsi="Arial" w:cs="Arial"/>
          <w:sz w:val="20"/>
          <w:szCs w:val="20"/>
        </w:rPr>
        <w:t xml:space="preserve">first </w:t>
      </w:r>
      <w:r w:rsidR="00D70C41" w:rsidRPr="002F268F">
        <w:rPr>
          <w:rFonts w:ascii="Arial" w:hAnsi="Arial" w:cs="Arial"/>
          <w:sz w:val="20"/>
          <w:szCs w:val="20"/>
        </w:rPr>
        <w:t xml:space="preserve">the British </w:t>
      </w:r>
      <w:r w:rsidR="00AC79A6" w:rsidRPr="002F268F">
        <w:rPr>
          <w:rFonts w:ascii="Arial" w:hAnsi="Arial" w:cs="Arial"/>
          <w:sz w:val="20"/>
          <w:szCs w:val="20"/>
        </w:rPr>
        <w:t>Empire</w:t>
      </w:r>
      <w:r w:rsidR="00D70C41" w:rsidRPr="002F268F">
        <w:rPr>
          <w:rFonts w:ascii="Arial" w:hAnsi="Arial" w:cs="Arial"/>
          <w:sz w:val="20"/>
          <w:szCs w:val="20"/>
        </w:rPr>
        <w:t xml:space="preserve"> and more recently the global </w:t>
      </w:r>
      <w:r w:rsidRPr="002F268F">
        <w:rPr>
          <w:rFonts w:ascii="Arial" w:hAnsi="Arial" w:cs="Arial"/>
          <w:sz w:val="20"/>
          <w:szCs w:val="20"/>
        </w:rPr>
        <w:t xml:space="preserve">economy. </w:t>
      </w:r>
      <w:r w:rsidR="00D70C41" w:rsidRPr="002F268F">
        <w:rPr>
          <w:rFonts w:ascii="Arial" w:hAnsi="Arial" w:cs="Arial"/>
          <w:sz w:val="20"/>
          <w:szCs w:val="20"/>
        </w:rPr>
        <w:t xml:space="preserve">The mining of significant ore bodies initiated the development of </w:t>
      </w:r>
      <w:r w:rsidRPr="002F268F">
        <w:rPr>
          <w:rFonts w:ascii="Arial" w:hAnsi="Arial" w:cs="Arial"/>
          <w:sz w:val="20"/>
          <w:szCs w:val="20"/>
        </w:rPr>
        <w:t>some of Australia’</w:t>
      </w:r>
      <w:r w:rsidR="00D70C41" w:rsidRPr="002F268F">
        <w:rPr>
          <w:rFonts w:ascii="Arial" w:hAnsi="Arial" w:cs="Arial"/>
          <w:sz w:val="20"/>
          <w:szCs w:val="20"/>
        </w:rPr>
        <w:t xml:space="preserve">s most significant inland towns such </w:t>
      </w:r>
      <w:r w:rsidR="000B0522" w:rsidRPr="002F268F">
        <w:rPr>
          <w:rFonts w:ascii="Arial" w:hAnsi="Arial" w:cs="Arial"/>
          <w:sz w:val="20"/>
          <w:szCs w:val="20"/>
        </w:rPr>
        <w:t>as Ballarat</w:t>
      </w:r>
      <w:r w:rsidR="00D70C41" w:rsidRPr="002F268F">
        <w:rPr>
          <w:rFonts w:ascii="Arial" w:hAnsi="Arial" w:cs="Arial"/>
          <w:sz w:val="20"/>
          <w:szCs w:val="20"/>
        </w:rPr>
        <w:t xml:space="preserve">, Bendigo, Broken Hill and </w:t>
      </w:r>
      <w:r w:rsidR="000B0522" w:rsidRPr="002F268F">
        <w:rPr>
          <w:rFonts w:ascii="Arial" w:hAnsi="Arial" w:cs="Arial"/>
          <w:sz w:val="20"/>
          <w:szCs w:val="20"/>
        </w:rPr>
        <w:t>Kalgoorlie in</w:t>
      </w:r>
      <w:r w:rsidR="00D70C41" w:rsidRPr="002F268F">
        <w:rPr>
          <w:rFonts w:ascii="Arial" w:hAnsi="Arial" w:cs="Arial"/>
          <w:sz w:val="20"/>
          <w:szCs w:val="20"/>
        </w:rPr>
        <w:t xml:space="preserve"> the 19</w:t>
      </w:r>
      <w:r w:rsidR="00D70C41" w:rsidRPr="002F268F">
        <w:rPr>
          <w:rFonts w:ascii="Arial" w:hAnsi="Arial" w:cs="Arial"/>
          <w:sz w:val="20"/>
          <w:szCs w:val="20"/>
          <w:vertAlign w:val="superscript"/>
        </w:rPr>
        <w:t>th</w:t>
      </w:r>
      <w:r w:rsidR="00D70C41" w:rsidRPr="002F268F">
        <w:rPr>
          <w:rFonts w:ascii="Arial" w:hAnsi="Arial" w:cs="Arial"/>
          <w:sz w:val="20"/>
          <w:szCs w:val="20"/>
        </w:rPr>
        <w:t xml:space="preserve"> century </w:t>
      </w:r>
      <w:r w:rsidRPr="002F268F">
        <w:rPr>
          <w:rFonts w:ascii="Arial" w:hAnsi="Arial" w:cs="Arial"/>
          <w:sz w:val="20"/>
          <w:szCs w:val="20"/>
        </w:rPr>
        <w:t>and Mount Isa, Mount Tom Price</w:t>
      </w:r>
      <w:r w:rsidR="000B0522" w:rsidRPr="002F268F">
        <w:rPr>
          <w:rFonts w:ascii="Arial" w:hAnsi="Arial" w:cs="Arial"/>
          <w:sz w:val="20"/>
          <w:szCs w:val="20"/>
        </w:rPr>
        <w:t>, and Roxby Downs in the 20</w:t>
      </w:r>
      <w:r w:rsidR="000B0522" w:rsidRPr="002F268F">
        <w:rPr>
          <w:rFonts w:ascii="Arial" w:hAnsi="Arial" w:cs="Arial"/>
          <w:sz w:val="20"/>
          <w:szCs w:val="20"/>
          <w:vertAlign w:val="superscript"/>
        </w:rPr>
        <w:t>th</w:t>
      </w:r>
      <w:r w:rsidR="00B243AD" w:rsidRPr="002F268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&lt;EndNote&gt;&lt;Cite&gt;&lt;Author&gt;Tuck&lt;/Author&gt;&lt;Year&gt;2005&lt;/Year&gt;&lt;RecNum&gt;1564&lt;/RecNum&gt;&lt;DisplayText&gt;(Gillies et al., 1997, Tuck et al., 2005)&lt;/DisplayText&gt;&lt;record&gt;&lt;rec-number&gt;1564&lt;/rec-number&gt;&lt;foreign-keys&gt;&lt;key app="EN" db-id="5p50520eu9vefkex95tps59k0rzz5svava2e" timestamp="1499837110"&gt;1564&lt;/key&gt;&lt;/foreign-keys&gt;&lt;ref-type name="Journal Article"&gt;17&lt;/ref-type&gt;&lt;contributors&gt;&lt;authors&gt;&lt;author&gt;Tuck, Jackie&lt;/author&gt;&lt;author&gt;Lowe, Julian&lt;/author&gt;&lt;author&gt;McRae-Williams, Pam&lt;/author&gt;&lt;/authors&gt;&lt;/contributors&gt;&lt;titles&gt;&lt;title&gt;Managing community relationships, reputation and sustaining competitive advantage: The case of mining towns&lt;/title&gt;&lt;secondary-title&gt;Centre for Sustainable Regional Communities, La Trobe University&lt;/secondary-title&gt;&lt;/titles&gt;&lt;periodical&gt;&lt;full-title&gt;Centre for Sustainable Regional Communities, La Trobe University&lt;/full-title&gt;&lt;/periodical&gt;&lt;dates&gt;&lt;year&gt;2005&lt;/year&gt;&lt;/dates&gt;&lt;urls&gt;&lt;/urls&gt;&lt;/record&gt;&lt;/Cite&gt;&lt;Cite&gt;&lt;Author&gt;Gillies&lt;/Author&gt;&lt;Year&gt;1997&lt;/Year&gt;&lt;RecNum&gt;1561&lt;/RecNum&gt;&lt;record&gt;&lt;rec-number&gt;1561&lt;/rec-number&gt;&lt;foreign-keys&gt;&lt;key app="EN" db-id="5p50520eu9vefkex95tps59k0rzz5svava2e" timestamp="1499836566"&gt;1561&lt;/key&gt;&lt;/foreign-keys&gt;&lt;ref-type name="Journal Article"&gt;17&lt;/ref-type&gt;&lt;contributors&gt;&lt;authors&gt;&lt;author&gt;Gillies, ADS&lt;/author&gt;&lt;author&gt;Wu, Hsin Wei&lt;/author&gt;&lt;author&gt;Jones, SJ&lt;/author&gt;&lt;/authors&gt;&lt;/contributors&gt;&lt;titles&gt;&lt;title&gt;The increasing acceptance of fly-in fly-out within the Australian mining industry&lt;/title&gt;&lt;/titles&gt;&lt;dates&gt;&lt;year&gt;1997&lt;/year&gt;&lt;/dates&gt;&lt;urls&gt;&lt;/urls&gt;&lt;/record&gt;&lt;/Cite&gt;&lt;/EndNote&gt;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(Gillies et al., 1997, Tuck et al., 2005)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0B0522" w:rsidRPr="002F268F">
        <w:rPr>
          <w:rFonts w:ascii="Arial" w:hAnsi="Arial" w:cs="Arial"/>
          <w:sz w:val="20"/>
          <w:szCs w:val="20"/>
        </w:rPr>
        <w:t xml:space="preserve">. </w:t>
      </w:r>
    </w:p>
    <w:p w14:paraId="252ED752" w14:textId="77777777" w:rsidR="00345661" w:rsidRPr="002F268F" w:rsidRDefault="006C2C5B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45661" w:rsidRPr="002F268F">
        <w:rPr>
          <w:rFonts w:ascii="Arial" w:hAnsi="Arial" w:cs="Arial"/>
          <w:sz w:val="20"/>
          <w:szCs w:val="20"/>
        </w:rPr>
        <w:t xml:space="preserve">he potential of </w:t>
      </w:r>
      <w:r w:rsidR="000B0522" w:rsidRPr="002F268F">
        <w:rPr>
          <w:rFonts w:ascii="Arial" w:hAnsi="Arial" w:cs="Arial"/>
          <w:sz w:val="20"/>
          <w:szCs w:val="20"/>
        </w:rPr>
        <w:t xml:space="preserve">using </w:t>
      </w:r>
      <w:r w:rsidR="00345661" w:rsidRPr="002F268F">
        <w:rPr>
          <w:rFonts w:ascii="Arial" w:hAnsi="Arial" w:cs="Arial"/>
          <w:sz w:val="20"/>
          <w:szCs w:val="20"/>
        </w:rPr>
        <w:t>mining as a mechanism to enhance the economic sustainability of regions and</w:t>
      </w:r>
      <w:r w:rsidR="000B0522" w:rsidRPr="002F268F">
        <w:rPr>
          <w:rFonts w:ascii="Arial" w:hAnsi="Arial" w:cs="Arial"/>
          <w:sz w:val="20"/>
          <w:szCs w:val="20"/>
        </w:rPr>
        <w:t xml:space="preserve"> </w:t>
      </w:r>
      <w:r w:rsidR="00345661" w:rsidRPr="002F268F">
        <w:rPr>
          <w:rFonts w:ascii="Arial" w:hAnsi="Arial" w:cs="Arial"/>
          <w:sz w:val="20"/>
          <w:szCs w:val="20"/>
        </w:rPr>
        <w:t>populate the continents s</w:t>
      </w:r>
      <w:r w:rsidR="000B0522" w:rsidRPr="002F268F">
        <w:rPr>
          <w:rFonts w:ascii="Arial" w:hAnsi="Arial" w:cs="Arial"/>
          <w:sz w:val="20"/>
          <w:szCs w:val="20"/>
        </w:rPr>
        <w:t>parsely populated interior and n</w:t>
      </w:r>
      <w:r w:rsidR="00345661" w:rsidRPr="002F268F">
        <w:rPr>
          <w:rFonts w:ascii="Arial" w:hAnsi="Arial" w:cs="Arial"/>
          <w:sz w:val="20"/>
          <w:szCs w:val="20"/>
        </w:rPr>
        <w:t>orth</w:t>
      </w:r>
      <w:r w:rsidR="000B0522" w:rsidRPr="002F268F">
        <w:rPr>
          <w:rFonts w:ascii="Arial" w:hAnsi="Arial" w:cs="Arial"/>
          <w:sz w:val="20"/>
          <w:szCs w:val="20"/>
        </w:rPr>
        <w:t>,</w:t>
      </w:r>
      <w:r w:rsidR="00345661" w:rsidRPr="002F268F">
        <w:rPr>
          <w:rFonts w:ascii="Arial" w:hAnsi="Arial" w:cs="Arial"/>
          <w:sz w:val="20"/>
          <w:szCs w:val="20"/>
        </w:rPr>
        <w:t xml:space="preserve"> w</w:t>
      </w:r>
      <w:r w:rsidR="000B0522" w:rsidRPr="002F268F">
        <w:rPr>
          <w:rFonts w:ascii="Arial" w:hAnsi="Arial" w:cs="Arial"/>
          <w:sz w:val="20"/>
          <w:szCs w:val="20"/>
        </w:rPr>
        <w:t>h</w:t>
      </w:r>
      <w:r w:rsidR="00345661" w:rsidRPr="002F268F">
        <w:rPr>
          <w:rFonts w:ascii="Arial" w:hAnsi="Arial" w:cs="Arial"/>
          <w:sz w:val="20"/>
          <w:szCs w:val="20"/>
        </w:rPr>
        <w:t>ere most mining now takes place</w:t>
      </w:r>
      <w:r w:rsidR="000B0522" w:rsidRPr="002F268F">
        <w:rPr>
          <w:rFonts w:ascii="Arial" w:hAnsi="Arial" w:cs="Arial"/>
          <w:sz w:val="20"/>
          <w:szCs w:val="20"/>
        </w:rPr>
        <w:t>, has been</w:t>
      </w:r>
      <w:r>
        <w:rPr>
          <w:rFonts w:ascii="Arial" w:hAnsi="Arial" w:cs="Arial"/>
          <w:sz w:val="20"/>
          <w:szCs w:val="20"/>
        </w:rPr>
        <w:t xml:space="preserve"> regularly</w:t>
      </w:r>
      <w:r w:rsidR="000B0522" w:rsidRPr="002F268F">
        <w:rPr>
          <w:rFonts w:ascii="Arial" w:hAnsi="Arial" w:cs="Arial"/>
          <w:sz w:val="20"/>
          <w:szCs w:val="20"/>
        </w:rPr>
        <w:t xml:space="preserve"> advanced as a policy objective by state and federal governments</w:t>
      </w:r>
      <w:r w:rsidR="00B243AD" w:rsidRPr="002F268F">
        <w:rPr>
          <w:rFonts w:ascii="Arial" w:hAnsi="Arial" w:cs="Arial"/>
          <w:sz w:val="20"/>
          <w:szCs w:val="20"/>
        </w:rPr>
        <w:t xml:space="preserve">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&lt;EndNote&gt;&lt;Cite&gt;&lt;Author&gt;Tuck&lt;/Author&gt;&lt;Year&gt;2005&lt;/Year&gt;&lt;RecNum&gt;1564&lt;/RecNum&gt;&lt;DisplayText&gt;(Tuck et al., 2005)&lt;/DisplayText&gt;&lt;record&gt;&lt;rec-number&gt;1564&lt;/rec-number&gt;&lt;foreign-keys&gt;&lt;key app="EN" db-id="5p50520eu9vefkex95tps59k0rzz5svava2e" timestamp="1499837110"&gt;1564&lt;/key&gt;&lt;/foreign-keys&gt;&lt;ref-type name="Journal Article"&gt;17&lt;/ref-type&gt;&lt;contributors&gt;&lt;authors&gt;&lt;author&gt;Tuck, Jackie&lt;/author&gt;&lt;author&gt;Lowe, Julian&lt;/author&gt;&lt;author&gt;McRae-Williams, Pam&lt;/author&gt;&lt;/authors&gt;&lt;/contributors&gt;&lt;titles&gt;&lt;title&gt;Managing community relationships, reputation and sustaining competitive advantage: The case of mining towns&lt;/title&gt;&lt;secondary-title&gt;Centre for Sustainable Regional Communities, La Trobe University&lt;/secondary-title&gt;&lt;/titles&gt;&lt;periodical&gt;&lt;full-title&gt;Centre for Sustainable Regional Communities, La Trobe University&lt;/full-title&gt;&lt;/periodical&gt;&lt;dates&gt;&lt;year&gt;2005&lt;/year&gt;&lt;/dates&gt;&lt;urls&gt;&lt;/urls&gt;&lt;/record&gt;&lt;/Cite&gt;&lt;/EndNote&gt;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(Tuck et al., 2005)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0B0522" w:rsidRPr="002F268F">
        <w:rPr>
          <w:rFonts w:ascii="Arial" w:hAnsi="Arial" w:cs="Arial"/>
          <w:sz w:val="20"/>
          <w:szCs w:val="20"/>
        </w:rPr>
        <w:t xml:space="preserve">. However, </w:t>
      </w:r>
      <w:r w:rsidR="00345661" w:rsidRPr="002F268F">
        <w:rPr>
          <w:rFonts w:ascii="Arial" w:hAnsi="Arial" w:cs="Arial"/>
          <w:sz w:val="20"/>
          <w:szCs w:val="20"/>
        </w:rPr>
        <w:t xml:space="preserve">the last significant mining town </w:t>
      </w:r>
      <w:r w:rsidR="000B0522" w:rsidRPr="002F268F">
        <w:rPr>
          <w:rFonts w:ascii="Arial" w:hAnsi="Arial" w:cs="Arial"/>
          <w:sz w:val="20"/>
          <w:szCs w:val="20"/>
        </w:rPr>
        <w:t xml:space="preserve">constructed in Australia was Roxby downs </w:t>
      </w:r>
      <w:r w:rsidR="00345661" w:rsidRPr="002F268F">
        <w:rPr>
          <w:rFonts w:ascii="Arial" w:hAnsi="Arial" w:cs="Arial"/>
          <w:sz w:val="20"/>
          <w:szCs w:val="20"/>
        </w:rPr>
        <w:t>over 30 years ago</w:t>
      </w:r>
      <w:r w:rsidR="000B0522" w:rsidRPr="002F268F">
        <w:rPr>
          <w:rFonts w:ascii="Arial" w:hAnsi="Arial" w:cs="Arial"/>
          <w:sz w:val="20"/>
          <w:szCs w:val="20"/>
        </w:rPr>
        <w:t>.</w:t>
      </w:r>
      <w:r w:rsidR="00345661" w:rsidRPr="002F268F">
        <w:rPr>
          <w:rFonts w:ascii="Arial" w:hAnsi="Arial" w:cs="Arial"/>
          <w:sz w:val="20"/>
          <w:szCs w:val="20"/>
        </w:rPr>
        <w:t xml:space="preserve"> </w:t>
      </w:r>
      <w:r w:rsidR="000B0522" w:rsidRPr="002F268F">
        <w:rPr>
          <w:rFonts w:ascii="Arial" w:hAnsi="Arial" w:cs="Arial"/>
          <w:sz w:val="20"/>
          <w:szCs w:val="20"/>
        </w:rPr>
        <w:t xml:space="preserve">In the </w:t>
      </w:r>
      <w:r w:rsidR="00547F44" w:rsidRPr="002F268F">
        <w:rPr>
          <w:rFonts w:ascii="Arial" w:hAnsi="Arial" w:cs="Arial"/>
          <w:sz w:val="20"/>
          <w:szCs w:val="20"/>
        </w:rPr>
        <w:t xml:space="preserve">regions, </w:t>
      </w:r>
      <w:r w:rsidR="000B0522" w:rsidRPr="002F268F">
        <w:rPr>
          <w:rFonts w:ascii="Arial" w:hAnsi="Arial" w:cs="Arial"/>
          <w:sz w:val="20"/>
          <w:szCs w:val="20"/>
        </w:rPr>
        <w:t>there is</w:t>
      </w:r>
      <w:r w:rsidR="00547F44" w:rsidRPr="002F268F">
        <w:rPr>
          <w:rFonts w:ascii="Arial" w:hAnsi="Arial" w:cs="Arial"/>
          <w:sz w:val="20"/>
          <w:szCs w:val="20"/>
        </w:rPr>
        <w:t xml:space="preserve"> often</w:t>
      </w:r>
      <w:r w:rsidR="000B0522" w:rsidRPr="002F268F">
        <w:rPr>
          <w:rFonts w:ascii="Arial" w:hAnsi="Arial" w:cs="Arial"/>
          <w:sz w:val="20"/>
          <w:szCs w:val="20"/>
        </w:rPr>
        <w:t xml:space="preserve"> </w:t>
      </w:r>
      <w:r w:rsidR="00DC13E3" w:rsidRPr="002F268F">
        <w:rPr>
          <w:rFonts w:ascii="Arial" w:hAnsi="Arial" w:cs="Arial"/>
          <w:sz w:val="20"/>
          <w:szCs w:val="20"/>
        </w:rPr>
        <w:t xml:space="preserve">a belief </w:t>
      </w:r>
      <w:r w:rsidR="00547F44" w:rsidRPr="002F268F">
        <w:rPr>
          <w:rFonts w:ascii="Arial" w:hAnsi="Arial" w:cs="Arial"/>
          <w:sz w:val="20"/>
          <w:szCs w:val="20"/>
        </w:rPr>
        <w:t xml:space="preserve">that </w:t>
      </w:r>
      <w:r w:rsidR="00DC13E3" w:rsidRPr="002F268F">
        <w:rPr>
          <w:rFonts w:ascii="Arial" w:hAnsi="Arial" w:cs="Arial"/>
          <w:sz w:val="20"/>
          <w:szCs w:val="20"/>
        </w:rPr>
        <w:t>the local effects of mining are largely negative</w:t>
      </w:r>
      <w:r w:rsidR="00B243AD" w:rsidRPr="002F268F">
        <w:rPr>
          <w:rFonts w:ascii="Arial" w:hAnsi="Arial" w:cs="Arial"/>
          <w:sz w:val="20"/>
          <w:szCs w:val="20"/>
        </w:rPr>
        <w:t xml:space="preserve">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&lt;EndNote&gt;&lt;Cite&gt;&lt;Author&gt;Ivanova&lt;/Author&gt;&lt;Year&gt;2014&lt;/Year&gt;&lt;RecNum&gt;1554&lt;/RecNum&gt;&lt;DisplayText&gt;(Ivanova, 2014, Storey, 2001)&lt;/DisplayText&gt;&lt;record&gt;&lt;rec-number&gt;1554&lt;/rec-number&gt;&lt;foreign-keys&gt;&lt;key app="EN" db-id="5p50520eu9vefkex95tps59k0rzz5svava2e" timestamp="1499835815"&gt;1554&lt;/key&gt;&lt;key app="ENWeb" db-id=""&gt;0&lt;/key&gt;&lt;/foreign-keys&gt;&lt;ref-type name="Journal Article"&gt;17&lt;/ref-type&gt;&lt;contributors&gt;&lt;authors&gt;&lt;author&gt;Ivanova, Galina&lt;/author&gt;&lt;/authors&gt;&lt;/contributors&gt;&lt;titles&gt;&lt;title&gt;The mining industry in Queensland, Australia: Some regional development issues&lt;/title&gt;&lt;secondary-title&gt;Resources Policy&lt;/secondary-title&gt;&lt;/titles&gt;&lt;periodical&gt;&lt;full-title&gt;Resources Policy&lt;/full-title&gt;&lt;/periodical&gt;&lt;pages&gt;101-114&lt;/pages&gt;&lt;volume&gt;39&lt;/volume&gt;&lt;dates&gt;&lt;year&gt;2014&lt;/year&gt;&lt;/dates&gt;&lt;isbn&gt;03014207&lt;/isbn&gt;&lt;urls&gt;&lt;/urls&gt;&lt;electronic-resource-num&gt;10.1016/j.resourpol.2014.01.005&lt;/electronic-resource-num&gt;&lt;/record&gt;&lt;/Cite&gt;&lt;Cite&gt;&lt;Author&gt;Storey&lt;/Author&gt;&lt;Year&gt;2001&lt;/Year&gt;&lt;RecNum&gt;1541&lt;/RecNum&gt;&lt;record&gt;&lt;rec-number&gt;1541&lt;/rec-number&gt;&lt;foreign-keys&gt;&lt;key app="EN" db-id="5p50520eu9vefkex95tps59k0rzz5svava2e" timestamp="1499835285"&gt;1541&lt;/key&gt;&lt;key app="ENWeb" db-id=""&gt;0&lt;/key&gt;&lt;/foreign-keys&gt;&lt;ref-type name="Journal Article"&gt;17&lt;/ref-type&gt;&lt;contributors&gt;&lt;authors&gt;&lt;author&gt;Storey, Keith&lt;/author&gt;&lt;/authors&gt;&lt;/contributors&gt;&lt;titles&gt;&lt;title&gt;Fly-in/Fly-out and Fly-over: Mining and regional development in Western Australia&lt;/title&gt;&lt;secondary-title&gt;Australian Geographer&lt;/secondary-title&gt;&lt;/titles&gt;&lt;periodical&gt;&lt;full-title&gt;Australian Geographer&lt;/full-title&gt;&lt;/periodical&gt;&lt;pages&gt;133-148&lt;/pages&gt;&lt;volume&gt;32&lt;/volume&gt;&lt;number&gt;2&lt;/number&gt;&lt;dates&gt;&lt;year&gt;2001&lt;/year&gt;&lt;/dates&gt;&lt;isbn&gt;0004-9182&amp;#xD;1465-3311&lt;/isbn&gt;&lt;urls&gt;&lt;/urls&gt;&lt;electronic-resource-num&gt;10.1080/00049180120066616&lt;/electronic-resource-num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(Ivanova, 2014, Storey, 2001)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DC13E3" w:rsidRPr="002F268F">
        <w:rPr>
          <w:rFonts w:ascii="Arial" w:hAnsi="Arial" w:cs="Arial"/>
          <w:sz w:val="20"/>
          <w:szCs w:val="20"/>
        </w:rPr>
        <w:t xml:space="preserve">. In resource rich Western Australia, the state government has responded to this discontent via </w:t>
      </w:r>
      <w:r w:rsidR="00DC13E3" w:rsidRPr="002F268F">
        <w:rPr>
          <w:rFonts w:ascii="Arial" w:hAnsi="Arial" w:cs="Arial"/>
          <w:i/>
          <w:sz w:val="20"/>
          <w:szCs w:val="20"/>
        </w:rPr>
        <w:t>the</w:t>
      </w:r>
      <w:r w:rsidR="00345661" w:rsidRPr="002F268F">
        <w:rPr>
          <w:rFonts w:ascii="Arial" w:hAnsi="Arial" w:cs="Arial"/>
          <w:i/>
          <w:sz w:val="20"/>
          <w:szCs w:val="20"/>
        </w:rPr>
        <w:t xml:space="preserve"> royalties to regions</w:t>
      </w:r>
      <w:r w:rsidR="00345661" w:rsidRPr="002F268F">
        <w:rPr>
          <w:rFonts w:ascii="Arial" w:hAnsi="Arial" w:cs="Arial"/>
          <w:sz w:val="20"/>
          <w:szCs w:val="20"/>
        </w:rPr>
        <w:t xml:space="preserve"> </w:t>
      </w:r>
      <w:r w:rsidR="002E4314">
        <w:rPr>
          <w:rFonts w:ascii="Arial" w:hAnsi="Arial" w:cs="Arial"/>
          <w:sz w:val="20"/>
          <w:szCs w:val="20"/>
        </w:rPr>
        <w:t xml:space="preserve">and </w:t>
      </w:r>
      <w:r w:rsidR="002E4314" w:rsidRPr="002E4314">
        <w:rPr>
          <w:rFonts w:ascii="Arial" w:hAnsi="Arial" w:cs="Arial"/>
          <w:i/>
          <w:sz w:val="20"/>
          <w:szCs w:val="20"/>
        </w:rPr>
        <w:t xml:space="preserve">Pilbara Cites </w:t>
      </w:r>
      <w:r w:rsidR="002E4314">
        <w:rPr>
          <w:rFonts w:ascii="Arial" w:hAnsi="Arial" w:cs="Arial"/>
          <w:i/>
          <w:sz w:val="20"/>
          <w:szCs w:val="20"/>
        </w:rPr>
        <w:t>I</w:t>
      </w:r>
      <w:r w:rsidR="00345661" w:rsidRPr="002E4314">
        <w:rPr>
          <w:rFonts w:ascii="Arial" w:hAnsi="Arial" w:cs="Arial"/>
          <w:i/>
          <w:sz w:val="20"/>
          <w:szCs w:val="20"/>
        </w:rPr>
        <w:t>nitiative</w:t>
      </w:r>
      <w:r w:rsidR="00345661" w:rsidRPr="002F268F">
        <w:rPr>
          <w:rFonts w:ascii="Arial" w:hAnsi="Arial" w:cs="Arial"/>
          <w:sz w:val="20"/>
          <w:szCs w:val="20"/>
        </w:rPr>
        <w:t xml:space="preserve"> to plan </w:t>
      </w:r>
      <w:r w:rsidR="00DC13E3" w:rsidRPr="002F268F">
        <w:rPr>
          <w:rFonts w:ascii="Arial" w:hAnsi="Arial" w:cs="Arial"/>
          <w:sz w:val="20"/>
          <w:szCs w:val="20"/>
        </w:rPr>
        <w:t xml:space="preserve">and </w:t>
      </w:r>
      <w:r w:rsidR="00345661" w:rsidRPr="002F268F">
        <w:rPr>
          <w:rFonts w:ascii="Arial" w:hAnsi="Arial" w:cs="Arial"/>
          <w:sz w:val="20"/>
          <w:szCs w:val="20"/>
        </w:rPr>
        <w:t xml:space="preserve">invest in </w:t>
      </w:r>
      <w:r w:rsidR="00DC13E3" w:rsidRPr="002F268F">
        <w:rPr>
          <w:rFonts w:ascii="Arial" w:hAnsi="Arial" w:cs="Arial"/>
          <w:sz w:val="20"/>
          <w:szCs w:val="20"/>
        </w:rPr>
        <w:t xml:space="preserve">the expansion of </w:t>
      </w:r>
      <w:r w:rsidR="002E4314">
        <w:rPr>
          <w:rFonts w:ascii="Arial" w:hAnsi="Arial" w:cs="Arial"/>
          <w:sz w:val="20"/>
          <w:szCs w:val="20"/>
        </w:rPr>
        <w:t xml:space="preserve">the </w:t>
      </w:r>
      <w:r w:rsidR="00DC13E3" w:rsidRPr="002F268F">
        <w:rPr>
          <w:rFonts w:ascii="Arial" w:hAnsi="Arial" w:cs="Arial"/>
          <w:sz w:val="20"/>
          <w:szCs w:val="20"/>
        </w:rPr>
        <w:t xml:space="preserve">regional towns </w:t>
      </w:r>
      <w:r w:rsidR="002E4314">
        <w:rPr>
          <w:rFonts w:ascii="Arial" w:hAnsi="Arial" w:cs="Arial"/>
          <w:sz w:val="20"/>
          <w:szCs w:val="20"/>
        </w:rPr>
        <w:t xml:space="preserve">such as </w:t>
      </w:r>
      <w:proofErr w:type="spellStart"/>
      <w:r w:rsidR="00FB5A1E">
        <w:rPr>
          <w:rFonts w:ascii="Arial" w:hAnsi="Arial" w:cs="Arial"/>
          <w:sz w:val="20"/>
          <w:szCs w:val="20"/>
        </w:rPr>
        <w:t>Karatha</w:t>
      </w:r>
      <w:proofErr w:type="spellEnd"/>
      <w:r w:rsidR="00116C72">
        <w:rPr>
          <w:rFonts w:ascii="Arial" w:hAnsi="Arial" w:cs="Arial"/>
          <w:sz w:val="20"/>
          <w:szCs w:val="20"/>
        </w:rPr>
        <w:t xml:space="preserve">, Port Hedland </w:t>
      </w:r>
      <w:r w:rsidR="002E4314">
        <w:rPr>
          <w:rFonts w:ascii="Arial" w:hAnsi="Arial" w:cs="Arial"/>
          <w:sz w:val="20"/>
          <w:szCs w:val="20"/>
        </w:rPr>
        <w:t>and Newman</w:t>
      </w:r>
      <w:r w:rsidR="00DC13E3" w:rsidRPr="002F268F">
        <w:rPr>
          <w:rFonts w:ascii="Arial" w:hAnsi="Arial" w:cs="Arial"/>
          <w:sz w:val="20"/>
          <w:szCs w:val="20"/>
        </w:rPr>
        <w:t xml:space="preserve"> </w:t>
      </w:r>
      <w:r w:rsidR="000D0040" w:rsidRPr="0020435D">
        <w:rPr>
          <w:rFonts w:ascii="Arial" w:hAnsi="Arial" w:cs="Arial"/>
          <w:sz w:val="20"/>
          <w:szCs w:val="20"/>
        </w:rPr>
        <w:fldChar w:fldCharType="begin"/>
      </w:r>
      <w:r w:rsidR="000D0040" w:rsidRPr="0020435D">
        <w:rPr>
          <w:rFonts w:ascii="Arial" w:hAnsi="Arial" w:cs="Arial"/>
          <w:sz w:val="20"/>
          <w:szCs w:val="20"/>
        </w:rPr>
        <w:instrText xml:space="preserve"> ADDIN EN.CITE &lt;EndNote&gt;&lt;Cite&gt;&lt;Author&gt;Landcorp&lt;/Author&gt;&lt;Year&gt;2014&lt;/Year&gt;&lt;RecNum&gt;1572&lt;/RecNum&gt;&lt;DisplayText&gt;(Landcorp, 2014)&lt;/DisplayText&gt;&lt;record&gt;&lt;rec-number&gt;1572&lt;/rec-number&gt;&lt;foreign-keys&gt;&lt;key app="EN" db-id="5p50520eu9vefkex95tps59k0rzz5svava2e" timestamp="1500423286"&gt;1572&lt;/key&gt;&lt;key app="ENWeb" db-id=""&gt;0&lt;/key&gt;&lt;/foreign-keys&gt;&lt;ref-type name="Government Document"&gt;46&lt;/ref-type&gt;&lt;contributors&gt;&lt;authors&gt;&lt;author&gt;Landcorp&lt;/author&gt;&lt;/authors&gt;&lt;secondary-authors&gt;&lt;author&gt;Landcorp&lt;/author&gt;&lt;/secondary-authors&gt;&lt;/contributors&gt;&lt;titles&gt;&lt;title&gt;Karatha City of the North: Implementation Plan &lt;/title&gt;&lt;/titles&gt;&lt;volume&gt;Volume 1&lt;/volume&gt;&lt;dates&gt;&lt;year&gt;2014&lt;/year&gt;&lt;/dates&gt;&lt;pub-location&gt;Perth WA&lt;/pub-location&gt;&lt;publisher&gt;Government of Western Australia&lt;/publisher&gt;&lt;urls&gt;&lt;/urls&gt;&lt;/record&gt;&lt;/Cite&gt;&lt;/EndNote&gt;</w:instrText>
      </w:r>
      <w:r w:rsidR="000D0040" w:rsidRPr="0020435D">
        <w:rPr>
          <w:rFonts w:ascii="Arial" w:hAnsi="Arial" w:cs="Arial"/>
          <w:sz w:val="20"/>
          <w:szCs w:val="20"/>
        </w:rPr>
        <w:fldChar w:fldCharType="separate"/>
      </w:r>
      <w:r w:rsidR="000D0040" w:rsidRPr="0020435D">
        <w:rPr>
          <w:rFonts w:ascii="Arial" w:hAnsi="Arial" w:cs="Arial"/>
          <w:noProof/>
          <w:sz w:val="20"/>
          <w:szCs w:val="20"/>
        </w:rPr>
        <w:t>(Landcorp, 2014</w:t>
      </w:r>
      <w:r w:rsidR="000D0040" w:rsidRPr="0020435D">
        <w:rPr>
          <w:rFonts w:ascii="Arial" w:hAnsi="Arial" w:cs="Arial"/>
          <w:sz w:val="20"/>
          <w:szCs w:val="20"/>
        </w:rPr>
        <w:fldChar w:fldCharType="end"/>
      </w:r>
      <w:r w:rsidR="0020435D">
        <w:rPr>
          <w:rFonts w:ascii="Arial" w:hAnsi="Arial" w:cs="Arial"/>
          <w:sz w:val="20"/>
          <w:szCs w:val="20"/>
        </w:rPr>
        <w:t xml:space="preserve">, </w:t>
      </w:r>
      <w:r w:rsidR="002E4314" w:rsidRPr="0020435D">
        <w:rPr>
          <w:rFonts w:ascii="Arial" w:hAnsi="Arial" w:cs="Arial"/>
          <w:sz w:val="20"/>
          <w:szCs w:val="20"/>
        </w:rPr>
        <w:t>Pilba</w:t>
      </w:r>
      <w:r w:rsidR="002E4314">
        <w:rPr>
          <w:rFonts w:ascii="Arial" w:hAnsi="Arial" w:cs="Arial"/>
          <w:sz w:val="20"/>
          <w:szCs w:val="20"/>
        </w:rPr>
        <w:t>ra Development Commission. 2017)</w:t>
      </w:r>
    </w:p>
    <w:p w14:paraId="11072CF3" w14:textId="77777777" w:rsidR="00C7023B" w:rsidRPr="002F268F" w:rsidRDefault="0034566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This paper </w:t>
      </w:r>
      <w:r w:rsidR="00DC13E3" w:rsidRPr="002F268F">
        <w:rPr>
          <w:rFonts w:ascii="Arial" w:hAnsi="Arial" w:cs="Arial"/>
          <w:sz w:val="20"/>
          <w:szCs w:val="20"/>
        </w:rPr>
        <w:t xml:space="preserve">analyses the </w:t>
      </w:r>
      <w:r w:rsidR="00B82E38" w:rsidRPr="002F268F">
        <w:rPr>
          <w:rFonts w:ascii="Arial" w:hAnsi="Arial" w:cs="Arial"/>
          <w:sz w:val="20"/>
          <w:szCs w:val="20"/>
        </w:rPr>
        <w:t>success or otherwise of the last mining town in Australia</w:t>
      </w:r>
      <w:r w:rsidR="002E4314">
        <w:rPr>
          <w:rFonts w:ascii="Arial" w:hAnsi="Arial" w:cs="Arial"/>
          <w:sz w:val="20"/>
          <w:szCs w:val="20"/>
        </w:rPr>
        <w:t>,</w:t>
      </w:r>
      <w:r w:rsidR="00B82E38" w:rsidRPr="002F268F">
        <w:rPr>
          <w:rFonts w:ascii="Arial" w:hAnsi="Arial" w:cs="Arial"/>
          <w:sz w:val="20"/>
          <w:szCs w:val="20"/>
        </w:rPr>
        <w:t xml:space="preserve"> Roxby </w:t>
      </w:r>
      <w:proofErr w:type="gramStart"/>
      <w:r w:rsidR="00B82E38" w:rsidRPr="002F268F">
        <w:rPr>
          <w:rFonts w:ascii="Arial" w:hAnsi="Arial" w:cs="Arial"/>
          <w:sz w:val="20"/>
          <w:szCs w:val="20"/>
        </w:rPr>
        <w:t>Downs</w:t>
      </w:r>
      <w:proofErr w:type="gramEnd"/>
      <w:r w:rsidR="002E4314">
        <w:rPr>
          <w:rFonts w:ascii="Arial" w:hAnsi="Arial" w:cs="Arial"/>
          <w:sz w:val="20"/>
          <w:szCs w:val="20"/>
        </w:rPr>
        <w:t>,</w:t>
      </w:r>
      <w:r w:rsidR="00B177B0" w:rsidRPr="002F268F">
        <w:rPr>
          <w:rFonts w:ascii="Arial" w:hAnsi="Arial" w:cs="Arial"/>
          <w:sz w:val="20"/>
          <w:szCs w:val="20"/>
        </w:rPr>
        <w:t xml:space="preserve"> in </w:t>
      </w:r>
      <w:r w:rsidR="00547F44" w:rsidRPr="002F268F">
        <w:rPr>
          <w:rFonts w:ascii="Arial" w:hAnsi="Arial" w:cs="Arial"/>
          <w:sz w:val="20"/>
          <w:szCs w:val="20"/>
        </w:rPr>
        <w:t xml:space="preserve">creating local social and economic activity </w:t>
      </w:r>
      <w:r w:rsidR="00B177B0" w:rsidRPr="002F268F">
        <w:rPr>
          <w:rFonts w:ascii="Arial" w:hAnsi="Arial" w:cs="Arial"/>
          <w:sz w:val="20"/>
          <w:szCs w:val="20"/>
        </w:rPr>
        <w:t>upon a significant mining base</w:t>
      </w:r>
      <w:r w:rsidR="00B82E38" w:rsidRPr="002F268F">
        <w:rPr>
          <w:rFonts w:ascii="Arial" w:hAnsi="Arial" w:cs="Arial"/>
          <w:sz w:val="20"/>
          <w:szCs w:val="20"/>
        </w:rPr>
        <w:t xml:space="preserve">. </w:t>
      </w:r>
      <w:r w:rsidR="00B177B0" w:rsidRPr="002F268F">
        <w:rPr>
          <w:rFonts w:ascii="Arial" w:hAnsi="Arial" w:cs="Arial"/>
          <w:sz w:val="20"/>
          <w:szCs w:val="20"/>
        </w:rPr>
        <w:t xml:space="preserve">It </w:t>
      </w:r>
      <w:r w:rsidR="00547F44" w:rsidRPr="002F268F">
        <w:rPr>
          <w:rFonts w:ascii="Arial" w:hAnsi="Arial" w:cs="Arial"/>
          <w:sz w:val="20"/>
          <w:szCs w:val="20"/>
        </w:rPr>
        <w:t>does so by assessing its economic</w:t>
      </w:r>
      <w:r w:rsidR="00B177B0" w:rsidRPr="002F268F">
        <w:rPr>
          <w:rFonts w:ascii="Arial" w:hAnsi="Arial" w:cs="Arial"/>
          <w:sz w:val="20"/>
          <w:szCs w:val="20"/>
        </w:rPr>
        <w:t xml:space="preserve"> potential </w:t>
      </w:r>
      <w:r w:rsidR="00547F44" w:rsidRPr="002F268F">
        <w:rPr>
          <w:rFonts w:ascii="Arial" w:hAnsi="Arial" w:cs="Arial"/>
          <w:sz w:val="20"/>
          <w:szCs w:val="20"/>
        </w:rPr>
        <w:t>and reality in a comparison to</w:t>
      </w:r>
      <w:r w:rsidR="00B177B0" w:rsidRPr="002F268F">
        <w:rPr>
          <w:rFonts w:ascii="Arial" w:hAnsi="Arial" w:cs="Arial"/>
          <w:sz w:val="20"/>
          <w:szCs w:val="20"/>
        </w:rPr>
        <w:t xml:space="preserve"> three older and evolved </w:t>
      </w:r>
      <w:r w:rsidR="00547F44" w:rsidRPr="002F268F">
        <w:rPr>
          <w:rFonts w:ascii="Arial" w:hAnsi="Arial" w:cs="Arial"/>
          <w:sz w:val="20"/>
          <w:szCs w:val="20"/>
        </w:rPr>
        <w:t xml:space="preserve">isolated </w:t>
      </w:r>
      <w:r w:rsidR="00B177B0" w:rsidRPr="002F268F">
        <w:rPr>
          <w:rFonts w:ascii="Arial" w:hAnsi="Arial" w:cs="Arial"/>
          <w:sz w:val="20"/>
          <w:szCs w:val="20"/>
        </w:rPr>
        <w:t xml:space="preserve">mining </w:t>
      </w:r>
      <w:r w:rsidR="002E4314">
        <w:rPr>
          <w:rFonts w:ascii="Arial" w:hAnsi="Arial" w:cs="Arial"/>
          <w:sz w:val="20"/>
          <w:szCs w:val="20"/>
        </w:rPr>
        <w:t>towns,</w:t>
      </w:r>
      <w:r w:rsidR="00547F44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>Kalgoorlie, Broken Hill and Mount Isa.</w:t>
      </w:r>
      <w:r w:rsidR="00B177B0" w:rsidRPr="002F268F">
        <w:rPr>
          <w:rFonts w:ascii="Arial" w:hAnsi="Arial" w:cs="Arial"/>
          <w:sz w:val="20"/>
          <w:szCs w:val="20"/>
        </w:rPr>
        <w:t xml:space="preserve"> </w:t>
      </w:r>
      <w:r w:rsidR="00547F44" w:rsidRPr="002F268F">
        <w:rPr>
          <w:rFonts w:ascii="Arial" w:hAnsi="Arial" w:cs="Arial"/>
          <w:sz w:val="20"/>
          <w:szCs w:val="20"/>
        </w:rPr>
        <w:t xml:space="preserve">The object of the comparative analysis is to assess whether Roxby Downs is reaching its potential as a town and regional hub. In particular, </w:t>
      </w:r>
      <w:r w:rsidR="00C7023B" w:rsidRPr="002F268F">
        <w:rPr>
          <w:rFonts w:ascii="Arial" w:hAnsi="Arial" w:cs="Arial"/>
          <w:sz w:val="20"/>
          <w:szCs w:val="20"/>
        </w:rPr>
        <w:t xml:space="preserve">the degree to which it has been able to build </w:t>
      </w:r>
      <w:r w:rsidR="00547F44" w:rsidRPr="002F268F">
        <w:rPr>
          <w:rFonts w:ascii="Arial" w:hAnsi="Arial" w:cs="Arial"/>
          <w:sz w:val="20"/>
          <w:szCs w:val="20"/>
        </w:rPr>
        <w:t xml:space="preserve">endogenous activity upon its substantial </w:t>
      </w:r>
      <w:r w:rsidR="00C7023B" w:rsidRPr="002F268F">
        <w:rPr>
          <w:rFonts w:ascii="Arial" w:hAnsi="Arial" w:cs="Arial"/>
          <w:sz w:val="20"/>
          <w:szCs w:val="20"/>
        </w:rPr>
        <w:t xml:space="preserve">exogenous </w:t>
      </w:r>
      <w:r w:rsidR="002E4314">
        <w:rPr>
          <w:rFonts w:ascii="Arial" w:hAnsi="Arial" w:cs="Arial"/>
          <w:sz w:val="20"/>
          <w:szCs w:val="20"/>
        </w:rPr>
        <w:t xml:space="preserve">mining </w:t>
      </w:r>
      <w:r w:rsidR="00547F44" w:rsidRPr="002F268F">
        <w:rPr>
          <w:rFonts w:ascii="Arial" w:hAnsi="Arial" w:cs="Arial"/>
          <w:sz w:val="20"/>
          <w:szCs w:val="20"/>
        </w:rPr>
        <w:t xml:space="preserve">base. </w:t>
      </w:r>
    </w:p>
    <w:p w14:paraId="5B5416AE" w14:textId="77777777" w:rsidR="00180539" w:rsidRPr="002F268F" w:rsidRDefault="002E4314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6C2C5B">
        <w:rPr>
          <w:rFonts w:ascii="Arial" w:hAnsi="Arial" w:cs="Arial"/>
          <w:sz w:val="20"/>
          <w:szCs w:val="20"/>
        </w:rPr>
        <w:t>this end the paper</w:t>
      </w:r>
      <w:r w:rsidR="00C7023B" w:rsidRPr="002F268F">
        <w:rPr>
          <w:rFonts w:ascii="Arial" w:hAnsi="Arial" w:cs="Arial"/>
          <w:sz w:val="20"/>
          <w:szCs w:val="20"/>
        </w:rPr>
        <w:t xml:space="preserve"> looks at two aspects of the town. The first is </w:t>
      </w:r>
      <w:r w:rsidR="00E85422" w:rsidRPr="002F268F">
        <w:rPr>
          <w:rFonts w:ascii="Arial" w:hAnsi="Arial" w:cs="Arial"/>
          <w:sz w:val="20"/>
          <w:szCs w:val="20"/>
        </w:rPr>
        <w:t>the effect the planning, design and function of the Roxby Downs</w:t>
      </w:r>
      <w:r w:rsidR="00AC79A6">
        <w:rPr>
          <w:rFonts w:ascii="Arial" w:hAnsi="Arial" w:cs="Arial"/>
          <w:sz w:val="20"/>
          <w:szCs w:val="20"/>
        </w:rPr>
        <w:t>’</w:t>
      </w:r>
      <w:r w:rsidR="00E85422" w:rsidRPr="002F268F">
        <w:rPr>
          <w:rFonts w:ascii="Arial" w:hAnsi="Arial" w:cs="Arial"/>
          <w:sz w:val="20"/>
          <w:szCs w:val="20"/>
        </w:rPr>
        <w:t xml:space="preserve"> township has had on </w:t>
      </w:r>
      <w:r w:rsidR="00C7023B" w:rsidRPr="002F268F">
        <w:rPr>
          <w:rFonts w:ascii="Arial" w:hAnsi="Arial" w:cs="Arial"/>
          <w:sz w:val="20"/>
          <w:szCs w:val="20"/>
        </w:rPr>
        <w:t xml:space="preserve">creating </w:t>
      </w:r>
      <w:r w:rsidR="00E85422" w:rsidRPr="002F268F">
        <w:rPr>
          <w:rFonts w:ascii="Arial" w:hAnsi="Arial" w:cs="Arial"/>
          <w:sz w:val="20"/>
          <w:szCs w:val="20"/>
        </w:rPr>
        <w:t>endogenous dynamism and activity.</w:t>
      </w:r>
      <w:r w:rsidR="00C7023B" w:rsidRPr="002F268F">
        <w:rPr>
          <w:rFonts w:ascii="Arial" w:hAnsi="Arial" w:cs="Arial"/>
          <w:sz w:val="20"/>
          <w:szCs w:val="20"/>
        </w:rPr>
        <w:t xml:space="preserve"> The second is the impact of long distance commuting (L</w:t>
      </w:r>
      <w:r w:rsidR="0020435D">
        <w:rPr>
          <w:rFonts w:ascii="Arial" w:hAnsi="Arial" w:cs="Arial"/>
          <w:sz w:val="20"/>
          <w:szCs w:val="20"/>
        </w:rPr>
        <w:t>DC), either</w:t>
      </w:r>
      <w:r w:rsidR="006C2C5B">
        <w:rPr>
          <w:rFonts w:ascii="Arial" w:hAnsi="Arial" w:cs="Arial"/>
          <w:sz w:val="20"/>
          <w:szCs w:val="20"/>
        </w:rPr>
        <w:t xml:space="preserve"> as </w:t>
      </w:r>
      <w:r w:rsidR="0020435D">
        <w:rPr>
          <w:rFonts w:ascii="Arial" w:hAnsi="Arial" w:cs="Arial"/>
          <w:sz w:val="20"/>
          <w:szCs w:val="20"/>
        </w:rPr>
        <w:t>fly in fly out (FIFO</w:t>
      </w:r>
      <w:r w:rsidR="00C7023B" w:rsidRPr="002F268F">
        <w:rPr>
          <w:rFonts w:ascii="Arial" w:hAnsi="Arial" w:cs="Arial"/>
          <w:sz w:val="20"/>
          <w:szCs w:val="20"/>
        </w:rPr>
        <w:t xml:space="preserve">) </w:t>
      </w:r>
      <w:r w:rsidR="006C2C5B">
        <w:rPr>
          <w:rFonts w:ascii="Arial" w:hAnsi="Arial" w:cs="Arial"/>
          <w:sz w:val="20"/>
          <w:szCs w:val="20"/>
        </w:rPr>
        <w:t>or</w:t>
      </w:r>
      <w:r w:rsidR="0020435D">
        <w:rPr>
          <w:rFonts w:ascii="Arial" w:hAnsi="Arial" w:cs="Arial"/>
          <w:sz w:val="20"/>
          <w:szCs w:val="20"/>
        </w:rPr>
        <w:t xml:space="preserve"> drive in drive out (DIDO</w:t>
      </w:r>
      <w:r w:rsidR="00C7023B" w:rsidRPr="002F268F">
        <w:rPr>
          <w:rFonts w:ascii="Arial" w:hAnsi="Arial" w:cs="Arial"/>
          <w:sz w:val="20"/>
          <w:szCs w:val="20"/>
        </w:rPr>
        <w:t xml:space="preserve">), on local economic activity. It compares activity in the towns using </w:t>
      </w:r>
      <w:r w:rsidR="00345661" w:rsidRPr="002F268F">
        <w:rPr>
          <w:rFonts w:ascii="Arial" w:hAnsi="Arial" w:cs="Arial"/>
          <w:sz w:val="20"/>
          <w:szCs w:val="20"/>
        </w:rPr>
        <w:t xml:space="preserve">Australian </w:t>
      </w:r>
      <w:r w:rsidR="00C7023B" w:rsidRPr="002F268F">
        <w:rPr>
          <w:rFonts w:ascii="Arial" w:hAnsi="Arial" w:cs="Arial"/>
          <w:sz w:val="20"/>
          <w:szCs w:val="20"/>
        </w:rPr>
        <w:t xml:space="preserve">Bureau of Statistics </w:t>
      </w:r>
      <w:r w:rsidR="006C2C5B">
        <w:rPr>
          <w:rFonts w:ascii="Arial" w:hAnsi="Arial" w:cs="Arial"/>
          <w:sz w:val="20"/>
          <w:szCs w:val="20"/>
        </w:rPr>
        <w:t xml:space="preserve">employment data </w:t>
      </w:r>
      <w:r w:rsidR="00C7023B" w:rsidRPr="002F268F">
        <w:rPr>
          <w:rFonts w:ascii="Arial" w:hAnsi="Arial" w:cs="Arial"/>
          <w:sz w:val="20"/>
          <w:szCs w:val="20"/>
        </w:rPr>
        <w:t xml:space="preserve">from </w:t>
      </w:r>
      <w:r>
        <w:rPr>
          <w:rFonts w:ascii="Arial" w:hAnsi="Arial" w:cs="Arial"/>
          <w:sz w:val="20"/>
          <w:szCs w:val="20"/>
        </w:rPr>
        <w:t xml:space="preserve">the </w:t>
      </w:r>
      <w:r w:rsidR="00C7023B" w:rsidRPr="002F268F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 xml:space="preserve"> Census</w:t>
      </w:r>
      <w:r w:rsidR="00345661" w:rsidRPr="002F268F">
        <w:rPr>
          <w:rFonts w:ascii="Arial" w:hAnsi="Arial" w:cs="Arial"/>
          <w:sz w:val="20"/>
          <w:szCs w:val="20"/>
        </w:rPr>
        <w:t xml:space="preserve">. </w:t>
      </w:r>
      <w:r w:rsidR="00C7023B" w:rsidRPr="002F268F">
        <w:rPr>
          <w:rFonts w:ascii="Arial" w:hAnsi="Arial" w:cs="Arial"/>
          <w:sz w:val="20"/>
          <w:szCs w:val="20"/>
        </w:rPr>
        <w:t>By comparing the figures from these four towns, the research shows that Roxby Downs is currently functioning well below its potential</w:t>
      </w:r>
      <w:r w:rsidR="00074B56" w:rsidRPr="002F268F">
        <w:rPr>
          <w:rFonts w:ascii="Arial" w:hAnsi="Arial" w:cs="Arial"/>
          <w:sz w:val="20"/>
          <w:szCs w:val="20"/>
        </w:rPr>
        <w:t>, and the main cause is a lack of endogenous dynamism</w:t>
      </w:r>
      <w:r w:rsidR="00B016B8" w:rsidRPr="002F268F">
        <w:rPr>
          <w:rFonts w:ascii="Arial" w:hAnsi="Arial" w:cs="Arial"/>
          <w:sz w:val="20"/>
          <w:szCs w:val="20"/>
        </w:rPr>
        <w:t>, itself the result of inadequate</w:t>
      </w:r>
      <w:r w:rsidR="00074B56" w:rsidRPr="002F268F">
        <w:rPr>
          <w:rFonts w:ascii="Arial" w:hAnsi="Arial" w:cs="Arial"/>
          <w:sz w:val="20"/>
          <w:szCs w:val="20"/>
        </w:rPr>
        <w:t xml:space="preserve"> town p</w:t>
      </w:r>
      <w:r w:rsidR="00C9156C" w:rsidRPr="002F268F">
        <w:rPr>
          <w:rFonts w:ascii="Arial" w:hAnsi="Arial" w:cs="Arial"/>
          <w:sz w:val="20"/>
          <w:szCs w:val="20"/>
        </w:rPr>
        <w:t>l</w:t>
      </w:r>
      <w:r w:rsidR="00074B56" w:rsidRPr="002F268F">
        <w:rPr>
          <w:rFonts w:ascii="Arial" w:hAnsi="Arial" w:cs="Arial"/>
          <w:sz w:val="20"/>
          <w:szCs w:val="20"/>
        </w:rPr>
        <w:t xml:space="preserve">anning. </w:t>
      </w:r>
      <w:r w:rsidR="00C7023B" w:rsidRPr="002F268F">
        <w:rPr>
          <w:rFonts w:ascii="Arial" w:hAnsi="Arial" w:cs="Arial"/>
          <w:sz w:val="20"/>
          <w:szCs w:val="20"/>
        </w:rPr>
        <w:t xml:space="preserve"> </w:t>
      </w:r>
    </w:p>
    <w:p w14:paraId="43F6F816" w14:textId="77777777" w:rsidR="00074B56" w:rsidRPr="00564196" w:rsidRDefault="00074B56" w:rsidP="00531141">
      <w:pPr>
        <w:spacing w:line="240" w:lineRule="auto"/>
        <w:rPr>
          <w:rFonts w:ascii="Arial" w:hAnsi="Arial" w:cs="Arial"/>
          <w:b/>
        </w:rPr>
      </w:pPr>
      <w:r w:rsidRPr="00564196">
        <w:rPr>
          <w:rFonts w:ascii="Arial" w:hAnsi="Arial" w:cs="Arial"/>
          <w:b/>
        </w:rPr>
        <w:t>Background</w:t>
      </w:r>
    </w:p>
    <w:p w14:paraId="74984CE4" w14:textId="77777777" w:rsidR="00BE44AA" w:rsidRDefault="00EB291E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345661" w:rsidRPr="002F268F">
        <w:rPr>
          <w:rFonts w:ascii="Arial" w:hAnsi="Arial" w:cs="Arial"/>
          <w:sz w:val="20"/>
          <w:szCs w:val="20"/>
        </w:rPr>
        <w:t xml:space="preserve">four towns </w:t>
      </w:r>
      <w:r w:rsidR="00C3297D" w:rsidRPr="002F268F">
        <w:rPr>
          <w:rFonts w:ascii="Arial" w:hAnsi="Arial" w:cs="Arial"/>
          <w:sz w:val="20"/>
          <w:szCs w:val="20"/>
        </w:rPr>
        <w:t xml:space="preserve">used as case studies </w:t>
      </w:r>
      <w:r w:rsidR="00180539" w:rsidRPr="002F268F">
        <w:rPr>
          <w:rFonts w:ascii="Arial" w:hAnsi="Arial" w:cs="Arial"/>
          <w:sz w:val="20"/>
          <w:szCs w:val="20"/>
        </w:rPr>
        <w:t xml:space="preserve">only </w:t>
      </w:r>
      <w:r w:rsidR="00345661" w:rsidRPr="002F268F">
        <w:rPr>
          <w:rFonts w:ascii="Arial" w:hAnsi="Arial" w:cs="Arial"/>
          <w:sz w:val="20"/>
          <w:szCs w:val="20"/>
        </w:rPr>
        <w:t xml:space="preserve">exist because </w:t>
      </w:r>
      <w:r w:rsidR="00180539" w:rsidRPr="002F268F">
        <w:rPr>
          <w:rFonts w:ascii="Arial" w:hAnsi="Arial" w:cs="Arial"/>
          <w:sz w:val="20"/>
          <w:szCs w:val="20"/>
        </w:rPr>
        <w:t xml:space="preserve">of the long-term mining of significant ore bodies. </w:t>
      </w:r>
      <w:r>
        <w:rPr>
          <w:rFonts w:ascii="Arial" w:hAnsi="Arial" w:cs="Arial"/>
          <w:sz w:val="20"/>
          <w:szCs w:val="20"/>
        </w:rPr>
        <w:t xml:space="preserve">The first, </w:t>
      </w:r>
      <w:r w:rsidR="00180539" w:rsidRPr="002F268F">
        <w:rPr>
          <w:rFonts w:ascii="Arial" w:hAnsi="Arial" w:cs="Arial"/>
          <w:b/>
          <w:i/>
          <w:sz w:val="20"/>
          <w:szCs w:val="20"/>
        </w:rPr>
        <w:t>Kalgoorlie/Boulder</w:t>
      </w:r>
      <w:r>
        <w:rPr>
          <w:rFonts w:ascii="Arial" w:hAnsi="Arial" w:cs="Arial"/>
          <w:b/>
          <w:i/>
          <w:sz w:val="20"/>
          <w:szCs w:val="20"/>
        </w:rPr>
        <w:t>,</w:t>
      </w:r>
      <w:r w:rsidR="00074B56" w:rsidRPr="002F268F">
        <w:rPr>
          <w:rFonts w:ascii="Arial" w:hAnsi="Arial" w:cs="Arial"/>
          <w:sz w:val="20"/>
          <w:szCs w:val="20"/>
        </w:rPr>
        <w:t xml:space="preserve"> is located </w:t>
      </w:r>
      <w:r w:rsidR="00345661" w:rsidRPr="002F268F">
        <w:rPr>
          <w:rFonts w:ascii="Arial" w:hAnsi="Arial" w:cs="Arial"/>
          <w:sz w:val="20"/>
          <w:szCs w:val="20"/>
        </w:rPr>
        <w:t xml:space="preserve">in the arid </w:t>
      </w:r>
      <w:r w:rsidR="00416842" w:rsidRPr="002F268F">
        <w:rPr>
          <w:rFonts w:ascii="Arial" w:hAnsi="Arial" w:cs="Arial"/>
          <w:sz w:val="20"/>
          <w:szCs w:val="20"/>
        </w:rPr>
        <w:t>east of West</w:t>
      </w:r>
      <w:r>
        <w:rPr>
          <w:rFonts w:ascii="Arial" w:hAnsi="Arial" w:cs="Arial"/>
          <w:sz w:val="20"/>
          <w:szCs w:val="20"/>
        </w:rPr>
        <w:t xml:space="preserve">ern Australia 595 km from Perth. It </w:t>
      </w:r>
      <w:r w:rsidR="00074B56" w:rsidRPr="002F268F">
        <w:rPr>
          <w:rFonts w:ascii="Arial" w:hAnsi="Arial" w:cs="Arial"/>
          <w:sz w:val="20"/>
          <w:szCs w:val="20"/>
        </w:rPr>
        <w:t xml:space="preserve">has a </w:t>
      </w:r>
      <w:r w:rsidR="002E4314">
        <w:rPr>
          <w:rFonts w:ascii="Arial" w:hAnsi="Arial" w:cs="Arial"/>
          <w:sz w:val="20"/>
          <w:szCs w:val="20"/>
        </w:rPr>
        <w:t xml:space="preserve">population of 31,107 residents with </w:t>
      </w:r>
      <w:r w:rsidR="002E4314" w:rsidRPr="002F268F">
        <w:rPr>
          <w:rFonts w:ascii="Arial" w:hAnsi="Arial" w:cs="Arial"/>
          <w:sz w:val="20"/>
          <w:szCs w:val="20"/>
        </w:rPr>
        <w:t>high median weekly household income</w:t>
      </w:r>
      <w:r w:rsidR="002E4314">
        <w:rPr>
          <w:rFonts w:ascii="Arial" w:hAnsi="Arial" w:cs="Arial"/>
          <w:sz w:val="20"/>
          <w:szCs w:val="20"/>
        </w:rPr>
        <w:t>s</w:t>
      </w:r>
      <w:r w:rsidR="002E4314" w:rsidRPr="002F268F">
        <w:rPr>
          <w:rFonts w:ascii="Arial" w:hAnsi="Arial" w:cs="Arial"/>
          <w:sz w:val="20"/>
          <w:szCs w:val="20"/>
        </w:rPr>
        <w:t xml:space="preserve"> of $1969</w:t>
      </w:r>
      <w:r w:rsidR="00876882">
        <w:rPr>
          <w:rFonts w:ascii="Arial" w:hAnsi="Arial" w:cs="Arial"/>
          <w:sz w:val="20"/>
          <w:szCs w:val="20"/>
        </w:rPr>
        <w:t xml:space="preserve"> (Table 1)</w:t>
      </w:r>
      <w:r w:rsidR="002E4314">
        <w:rPr>
          <w:rFonts w:ascii="Arial" w:hAnsi="Arial" w:cs="Arial"/>
          <w:sz w:val="20"/>
          <w:szCs w:val="20"/>
        </w:rPr>
        <w:t xml:space="preserve">. </w:t>
      </w:r>
      <w:r w:rsidR="002E4314" w:rsidRPr="002F268F">
        <w:rPr>
          <w:rFonts w:ascii="Arial" w:hAnsi="Arial" w:cs="Arial"/>
          <w:sz w:val="20"/>
          <w:szCs w:val="20"/>
        </w:rPr>
        <w:t>The economic base of the town has been gold mining for well over a century.</w:t>
      </w:r>
      <w:r w:rsidR="002E4314">
        <w:rPr>
          <w:rFonts w:ascii="Arial" w:hAnsi="Arial" w:cs="Arial"/>
          <w:sz w:val="20"/>
          <w:szCs w:val="20"/>
        </w:rPr>
        <w:t xml:space="preserve"> </w:t>
      </w:r>
      <w:r w:rsidR="00ED351E">
        <w:rPr>
          <w:rFonts w:ascii="Arial" w:hAnsi="Arial" w:cs="Arial"/>
          <w:sz w:val="20"/>
          <w:szCs w:val="20"/>
        </w:rPr>
        <w:t>Thus, t</w:t>
      </w:r>
      <w:r w:rsidR="00074B56" w:rsidRPr="002F268F">
        <w:rPr>
          <w:rFonts w:ascii="Arial" w:hAnsi="Arial" w:cs="Arial"/>
          <w:sz w:val="20"/>
          <w:szCs w:val="20"/>
        </w:rPr>
        <w:t>he town</w:t>
      </w:r>
      <w:r w:rsidR="00345661" w:rsidRPr="002F268F">
        <w:rPr>
          <w:rFonts w:ascii="Arial" w:hAnsi="Arial" w:cs="Arial"/>
          <w:sz w:val="20"/>
          <w:szCs w:val="20"/>
        </w:rPr>
        <w:t xml:space="preserve"> has 19</w:t>
      </w:r>
      <w:r w:rsidR="00345661" w:rsidRPr="002F268F">
        <w:rPr>
          <w:rFonts w:ascii="Arial" w:hAnsi="Arial" w:cs="Arial"/>
          <w:sz w:val="20"/>
          <w:szCs w:val="20"/>
          <w:vertAlign w:val="superscript"/>
        </w:rPr>
        <w:t>th</w:t>
      </w:r>
      <w:r w:rsidR="00345661" w:rsidRPr="002F268F">
        <w:rPr>
          <w:rFonts w:ascii="Arial" w:hAnsi="Arial" w:cs="Arial"/>
          <w:sz w:val="20"/>
          <w:szCs w:val="20"/>
        </w:rPr>
        <w:t>-century origins</w:t>
      </w:r>
      <w:r w:rsidR="00074B56" w:rsidRPr="002F268F">
        <w:rPr>
          <w:rFonts w:ascii="Arial" w:hAnsi="Arial" w:cs="Arial"/>
          <w:sz w:val="20"/>
          <w:szCs w:val="20"/>
        </w:rPr>
        <w:t>,</w:t>
      </w:r>
      <w:r w:rsidR="00345661" w:rsidRPr="002F268F">
        <w:rPr>
          <w:rFonts w:ascii="Arial" w:hAnsi="Arial" w:cs="Arial"/>
          <w:sz w:val="20"/>
          <w:szCs w:val="20"/>
        </w:rPr>
        <w:t xml:space="preserve"> and the form and function of a </w:t>
      </w:r>
      <w:r w:rsidR="00416842" w:rsidRPr="002F268F">
        <w:rPr>
          <w:rFonts w:ascii="Arial" w:hAnsi="Arial" w:cs="Arial"/>
          <w:sz w:val="20"/>
          <w:szCs w:val="20"/>
        </w:rPr>
        <w:t xml:space="preserve">large </w:t>
      </w:r>
      <w:r w:rsidR="00345661" w:rsidRPr="002F268F">
        <w:rPr>
          <w:rFonts w:ascii="Arial" w:hAnsi="Arial" w:cs="Arial"/>
          <w:sz w:val="20"/>
          <w:szCs w:val="20"/>
        </w:rPr>
        <w:t xml:space="preserve">country town </w:t>
      </w:r>
      <w:r>
        <w:rPr>
          <w:rFonts w:ascii="Arial" w:hAnsi="Arial" w:cs="Arial"/>
          <w:sz w:val="20"/>
          <w:szCs w:val="20"/>
        </w:rPr>
        <w:t>dating from that time</w:t>
      </w:r>
      <w:r w:rsidR="00416842" w:rsidRPr="002F268F">
        <w:rPr>
          <w:rFonts w:ascii="Arial" w:hAnsi="Arial" w:cs="Arial"/>
          <w:sz w:val="20"/>
          <w:szCs w:val="20"/>
        </w:rPr>
        <w:t xml:space="preserve">. It has a </w:t>
      </w:r>
      <w:r w:rsidR="00074B56" w:rsidRPr="002F268F">
        <w:rPr>
          <w:rFonts w:ascii="Arial" w:hAnsi="Arial" w:cs="Arial"/>
          <w:sz w:val="20"/>
          <w:szCs w:val="20"/>
        </w:rPr>
        <w:t>dominant town c</w:t>
      </w:r>
      <w:r w:rsidR="00345661" w:rsidRPr="002F268F">
        <w:rPr>
          <w:rFonts w:ascii="Arial" w:hAnsi="Arial" w:cs="Arial"/>
          <w:sz w:val="20"/>
          <w:szCs w:val="20"/>
        </w:rPr>
        <w:t xml:space="preserve">entre where most significant commercial retail civic and social </w:t>
      </w:r>
      <w:r w:rsidR="00416842" w:rsidRPr="002F268F">
        <w:rPr>
          <w:rFonts w:ascii="Arial" w:hAnsi="Arial" w:cs="Arial"/>
          <w:sz w:val="20"/>
          <w:szCs w:val="20"/>
        </w:rPr>
        <w:t xml:space="preserve">activity is located. </w:t>
      </w:r>
    </w:p>
    <w:p w14:paraId="11CAAC0F" w14:textId="77777777" w:rsidR="00B00403" w:rsidRPr="002F268F" w:rsidRDefault="00B00403" w:rsidP="00B004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00403">
        <w:rPr>
          <w:rFonts w:ascii="Arial" w:hAnsi="Arial" w:cs="Arial"/>
          <w:b/>
          <w:sz w:val="20"/>
          <w:szCs w:val="20"/>
        </w:rPr>
        <w:lastRenderedPageBreak/>
        <w:t>Table 1: Township population and income</w:t>
      </w:r>
      <w:r>
        <w:rPr>
          <w:rFonts w:ascii="Arial" w:hAnsi="Arial" w:cs="Arial"/>
          <w:sz w:val="20"/>
          <w:szCs w:val="20"/>
        </w:rPr>
        <w:t xml:space="preserve"> (ABS 2012a)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1190"/>
        <w:gridCol w:w="1134"/>
        <w:gridCol w:w="1276"/>
        <w:gridCol w:w="1276"/>
        <w:gridCol w:w="1366"/>
      </w:tblGrid>
      <w:tr w:rsidR="00E85422" w:rsidRPr="003D0534" w14:paraId="1C078CE7" w14:textId="77777777" w:rsidTr="003D0534">
        <w:tc>
          <w:tcPr>
            <w:tcW w:w="2774" w:type="dxa"/>
          </w:tcPr>
          <w:p w14:paraId="27377E36" w14:textId="77777777" w:rsidR="00E85422" w:rsidRPr="003D0534" w:rsidRDefault="00E85422" w:rsidP="005311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14:paraId="16F1B164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1134" w:type="dxa"/>
          </w:tcPr>
          <w:p w14:paraId="512EFFA7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>Roxby Downs</w:t>
            </w:r>
          </w:p>
        </w:tc>
        <w:tc>
          <w:tcPr>
            <w:tcW w:w="1276" w:type="dxa"/>
          </w:tcPr>
          <w:p w14:paraId="13127799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>Kalgoorlie</w:t>
            </w:r>
          </w:p>
        </w:tc>
        <w:tc>
          <w:tcPr>
            <w:tcW w:w="1276" w:type="dxa"/>
          </w:tcPr>
          <w:p w14:paraId="4682D876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>Mt Isa</w:t>
            </w:r>
          </w:p>
        </w:tc>
        <w:tc>
          <w:tcPr>
            <w:tcW w:w="1366" w:type="dxa"/>
          </w:tcPr>
          <w:p w14:paraId="24B70355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>Broken Hill</w:t>
            </w:r>
          </w:p>
        </w:tc>
      </w:tr>
      <w:tr w:rsidR="00E85422" w:rsidRPr="003D0534" w14:paraId="6C5B592E" w14:textId="77777777" w:rsidTr="003D0534">
        <w:tc>
          <w:tcPr>
            <w:tcW w:w="2774" w:type="dxa"/>
          </w:tcPr>
          <w:p w14:paraId="68B53628" w14:textId="77777777" w:rsidR="00E85422" w:rsidRPr="003D0534" w:rsidRDefault="00E85422" w:rsidP="005311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 xml:space="preserve">Population </w:t>
            </w:r>
          </w:p>
        </w:tc>
        <w:tc>
          <w:tcPr>
            <w:tcW w:w="1190" w:type="dxa"/>
          </w:tcPr>
          <w:p w14:paraId="0AEB9E3C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222763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4717</w:t>
            </w:r>
          </w:p>
        </w:tc>
        <w:tc>
          <w:tcPr>
            <w:tcW w:w="1276" w:type="dxa"/>
          </w:tcPr>
          <w:p w14:paraId="154DAE4D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31,107</w:t>
            </w:r>
          </w:p>
        </w:tc>
        <w:tc>
          <w:tcPr>
            <w:tcW w:w="1276" w:type="dxa"/>
          </w:tcPr>
          <w:p w14:paraId="60246F53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20,570</w:t>
            </w:r>
          </w:p>
        </w:tc>
        <w:tc>
          <w:tcPr>
            <w:tcW w:w="1366" w:type="dxa"/>
          </w:tcPr>
          <w:p w14:paraId="70CFBB8F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18,517</w:t>
            </w:r>
          </w:p>
        </w:tc>
      </w:tr>
      <w:tr w:rsidR="00E85422" w:rsidRPr="003D0534" w14:paraId="75FED0E5" w14:textId="77777777" w:rsidTr="003D0534">
        <w:tc>
          <w:tcPr>
            <w:tcW w:w="2774" w:type="dxa"/>
          </w:tcPr>
          <w:p w14:paraId="077919D9" w14:textId="77777777" w:rsidR="00E85422" w:rsidRPr="003D0534" w:rsidRDefault="00E85422" w:rsidP="005311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534">
              <w:rPr>
                <w:rFonts w:ascii="Arial" w:hAnsi="Arial" w:cs="Arial"/>
                <w:b/>
                <w:sz w:val="18"/>
                <w:szCs w:val="18"/>
              </w:rPr>
              <w:t xml:space="preserve">Median weekly household income </w:t>
            </w:r>
          </w:p>
        </w:tc>
        <w:tc>
          <w:tcPr>
            <w:tcW w:w="1190" w:type="dxa"/>
          </w:tcPr>
          <w:p w14:paraId="4BE14F1B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$1234</w:t>
            </w:r>
          </w:p>
        </w:tc>
        <w:tc>
          <w:tcPr>
            <w:tcW w:w="1134" w:type="dxa"/>
          </w:tcPr>
          <w:p w14:paraId="1DA49E45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$2753</w:t>
            </w:r>
          </w:p>
        </w:tc>
        <w:tc>
          <w:tcPr>
            <w:tcW w:w="1276" w:type="dxa"/>
          </w:tcPr>
          <w:p w14:paraId="4F588047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$1969</w:t>
            </w:r>
          </w:p>
        </w:tc>
        <w:tc>
          <w:tcPr>
            <w:tcW w:w="1276" w:type="dxa"/>
          </w:tcPr>
          <w:p w14:paraId="113DFB03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$2102</w:t>
            </w:r>
          </w:p>
        </w:tc>
        <w:tc>
          <w:tcPr>
            <w:tcW w:w="1366" w:type="dxa"/>
          </w:tcPr>
          <w:p w14:paraId="11D3660E" w14:textId="77777777" w:rsidR="00E85422" w:rsidRPr="003D0534" w:rsidRDefault="00E85422" w:rsidP="00531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534">
              <w:rPr>
                <w:rFonts w:ascii="Arial" w:hAnsi="Arial" w:cs="Arial"/>
                <w:sz w:val="18"/>
                <w:szCs w:val="18"/>
              </w:rPr>
              <w:t>$786</w:t>
            </w:r>
          </w:p>
        </w:tc>
      </w:tr>
    </w:tbl>
    <w:p w14:paraId="4BA0C8AB" w14:textId="77777777" w:rsidR="00E85422" w:rsidRPr="002F268F" w:rsidRDefault="00E85422" w:rsidP="00531141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14:paraId="723F1C1D" w14:textId="77777777" w:rsidR="00BE44AA" w:rsidRPr="002F268F" w:rsidRDefault="0034566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b/>
          <w:i/>
          <w:sz w:val="20"/>
          <w:szCs w:val="20"/>
        </w:rPr>
        <w:t>Broken Hill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416842" w:rsidRPr="002F268F">
        <w:rPr>
          <w:rFonts w:ascii="Arial" w:hAnsi="Arial" w:cs="Arial"/>
          <w:sz w:val="20"/>
          <w:szCs w:val="20"/>
        </w:rPr>
        <w:t xml:space="preserve">also </w:t>
      </w:r>
      <w:r w:rsidRPr="002F268F">
        <w:rPr>
          <w:rFonts w:ascii="Arial" w:hAnsi="Arial" w:cs="Arial"/>
          <w:sz w:val="20"/>
          <w:szCs w:val="20"/>
        </w:rPr>
        <w:t>has 19</w:t>
      </w:r>
      <w:r w:rsidRPr="002F268F">
        <w:rPr>
          <w:rFonts w:ascii="Arial" w:hAnsi="Arial" w:cs="Arial"/>
          <w:sz w:val="20"/>
          <w:szCs w:val="20"/>
          <w:vertAlign w:val="superscript"/>
        </w:rPr>
        <w:t>th</w:t>
      </w:r>
      <w:r w:rsidR="00416842" w:rsidRPr="002F268F">
        <w:rPr>
          <w:rFonts w:ascii="Arial" w:hAnsi="Arial" w:cs="Arial"/>
          <w:sz w:val="20"/>
          <w:szCs w:val="20"/>
        </w:rPr>
        <w:t xml:space="preserve">-century origins and owes its existence the </w:t>
      </w:r>
      <w:r w:rsidRPr="002F268F">
        <w:rPr>
          <w:rFonts w:ascii="Arial" w:hAnsi="Arial" w:cs="Arial"/>
          <w:sz w:val="20"/>
          <w:szCs w:val="20"/>
        </w:rPr>
        <w:t xml:space="preserve">underground </w:t>
      </w:r>
      <w:r w:rsidR="00416842" w:rsidRPr="002F268F">
        <w:rPr>
          <w:rFonts w:ascii="Arial" w:hAnsi="Arial" w:cs="Arial"/>
          <w:sz w:val="20"/>
          <w:szCs w:val="20"/>
        </w:rPr>
        <w:t xml:space="preserve">mining of </w:t>
      </w:r>
      <w:r w:rsidRPr="002F268F">
        <w:rPr>
          <w:rFonts w:ascii="Arial" w:hAnsi="Arial" w:cs="Arial"/>
          <w:sz w:val="20"/>
          <w:szCs w:val="20"/>
        </w:rPr>
        <w:t>lead, zinc and silver deposits</w:t>
      </w:r>
      <w:r w:rsidR="00416842" w:rsidRPr="002F268F">
        <w:rPr>
          <w:rFonts w:ascii="Arial" w:hAnsi="Arial" w:cs="Arial"/>
          <w:sz w:val="20"/>
          <w:szCs w:val="20"/>
        </w:rPr>
        <w:t>. Its c</w:t>
      </w:r>
      <w:r w:rsidRPr="002F268F">
        <w:rPr>
          <w:rFonts w:ascii="Arial" w:hAnsi="Arial" w:cs="Arial"/>
          <w:sz w:val="20"/>
          <w:szCs w:val="20"/>
        </w:rPr>
        <w:t>urren</w:t>
      </w:r>
      <w:r w:rsidR="00416842" w:rsidRPr="002F268F">
        <w:rPr>
          <w:rFonts w:ascii="Arial" w:hAnsi="Arial" w:cs="Arial"/>
          <w:sz w:val="20"/>
          <w:szCs w:val="20"/>
        </w:rPr>
        <w:t>t population is 18,856</w:t>
      </w:r>
      <w:r w:rsidR="00ED351E">
        <w:rPr>
          <w:rFonts w:ascii="Arial" w:hAnsi="Arial" w:cs="Arial"/>
          <w:sz w:val="20"/>
          <w:szCs w:val="20"/>
        </w:rPr>
        <w:t>,</w:t>
      </w:r>
      <w:r w:rsidR="00416842" w:rsidRPr="002F268F">
        <w:rPr>
          <w:rFonts w:ascii="Arial" w:hAnsi="Arial" w:cs="Arial"/>
          <w:sz w:val="20"/>
          <w:szCs w:val="20"/>
        </w:rPr>
        <w:t xml:space="preserve"> far</w:t>
      </w:r>
      <w:r w:rsidRPr="002F26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F268F">
        <w:rPr>
          <w:rFonts w:ascii="Arial" w:hAnsi="Arial" w:cs="Arial"/>
          <w:sz w:val="20"/>
          <w:szCs w:val="20"/>
        </w:rPr>
        <w:t>fewer</w:t>
      </w:r>
      <w:proofErr w:type="gramEnd"/>
      <w:r w:rsidRPr="002F268F">
        <w:rPr>
          <w:rFonts w:ascii="Arial" w:hAnsi="Arial" w:cs="Arial"/>
          <w:sz w:val="20"/>
          <w:szCs w:val="20"/>
        </w:rPr>
        <w:t xml:space="preserve"> than its heyday th</w:t>
      </w:r>
      <w:r w:rsidR="00416842" w:rsidRPr="002F268F">
        <w:rPr>
          <w:rFonts w:ascii="Arial" w:hAnsi="Arial" w:cs="Arial"/>
          <w:sz w:val="20"/>
          <w:szCs w:val="20"/>
        </w:rPr>
        <w:t xml:space="preserve">ree decades ago. </w:t>
      </w:r>
      <w:r w:rsidR="00E646B3" w:rsidRPr="002F268F">
        <w:rPr>
          <w:rFonts w:ascii="Arial" w:hAnsi="Arial" w:cs="Arial"/>
          <w:sz w:val="20"/>
          <w:szCs w:val="20"/>
        </w:rPr>
        <w:t>It also has a below average household income</w:t>
      </w:r>
      <w:r w:rsidR="001E38D7" w:rsidRPr="002F268F">
        <w:rPr>
          <w:rFonts w:ascii="Arial" w:hAnsi="Arial" w:cs="Arial"/>
          <w:sz w:val="20"/>
          <w:szCs w:val="20"/>
        </w:rPr>
        <w:t xml:space="preserve"> of </w:t>
      </w:r>
      <w:r w:rsidR="004F3764" w:rsidRPr="002F268F">
        <w:rPr>
          <w:rFonts w:ascii="Arial" w:hAnsi="Arial" w:cs="Arial"/>
          <w:sz w:val="20"/>
          <w:szCs w:val="20"/>
        </w:rPr>
        <w:t>$786</w:t>
      </w:r>
      <w:r w:rsidR="00E646B3" w:rsidRPr="002F268F">
        <w:rPr>
          <w:rFonts w:ascii="Arial" w:hAnsi="Arial" w:cs="Arial"/>
          <w:sz w:val="20"/>
          <w:szCs w:val="20"/>
        </w:rPr>
        <w:t>, reflecting the town’s mining decline</w:t>
      </w:r>
      <w:r w:rsidR="00876882">
        <w:rPr>
          <w:rFonts w:ascii="Arial" w:hAnsi="Arial" w:cs="Arial"/>
          <w:sz w:val="20"/>
          <w:szCs w:val="20"/>
        </w:rPr>
        <w:t xml:space="preserve"> (Table 1)</w:t>
      </w:r>
      <w:r w:rsidR="00BE44AA" w:rsidRPr="002F268F">
        <w:rPr>
          <w:rFonts w:ascii="Arial" w:hAnsi="Arial" w:cs="Arial"/>
          <w:sz w:val="20"/>
          <w:szCs w:val="20"/>
        </w:rPr>
        <w:t>. Broken Hill is</w:t>
      </w:r>
      <w:r w:rsidR="00E646B3" w:rsidRPr="002F268F">
        <w:rPr>
          <w:rFonts w:ascii="Arial" w:hAnsi="Arial" w:cs="Arial"/>
          <w:sz w:val="20"/>
          <w:szCs w:val="20"/>
        </w:rPr>
        <w:t xml:space="preserve"> </w:t>
      </w:r>
      <w:r w:rsidR="00416842" w:rsidRPr="002F268F">
        <w:rPr>
          <w:rFonts w:ascii="Arial" w:hAnsi="Arial" w:cs="Arial"/>
          <w:sz w:val="20"/>
          <w:szCs w:val="20"/>
        </w:rPr>
        <w:t>in an arid inland location 1160 km west of Sydney and 511</w:t>
      </w:r>
      <w:r w:rsidRPr="002F268F">
        <w:rPr>
          <w:rFonts w:ascii="Arial" w:hAnsi="Arial" w:cs="Arial"/>
          <w:sz w:val="20"/>
          <w:szCs w:val="20"/>
        </w:rPr>
        <w:t xml:space="preserve"> km </w:t>
      </w:r>
      <w:proofErr w:type="gramStart"/>
      <w:r w:rsidRPr="002F268F">
        <w:rPr>
          <w:rFonts w:ascii="Arial" w:hAnsi="Arial" w:cs="Arial"/>
          <w:sz w:val="20"/>
          <w:szCs w:val="20"/>
        </w:rPr>
        <w:t>north-east</w:t>
      </w:r>
      <w:proofErr w:type="gramEnd"/>
      <w:r w:rsidRPr="002F268F">
        <w:rPr>
          <w:rFonts w:ascii="Arial" w:hAnsi="Arial" w:cs="Arial"/>
          <w:sz w:val="20"/>
          <w:szCs w:val="20"/>
        </w:rPr>
        <w:t xml:space="preserve"> of Adelaide</w:t>
      </w:r>
      <w:r w:rsidR="00416842" w:rsidRPr="002F268F">
        <w:rPr>
          <w:rFonts w:ascii="Arial" w:hAnsi="Arial" w:cs="Arial"/>
          <w:sz w:val="20"/>
          <w:szCs w:val="20"/>
        </w:rPr>
        <w:t>. F</w:t>
      </w:r>
      <w:r w:rsidRPr="002F268F">
        <w:rPr>
          <w:rFonts w:ascii="Arial" w:hAnsi="Arial" w:cs="Arial"/>
          <w:sz w:val="20"/>
          <w:szCs w:val="20"/>
        </w:rPr>
        <w:t>itting with its age and era</w:t>
      </w:r>
      <w:r w:rsidR="00416842" w:rsidRPr="002F268F"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Broken Hill has a</w:t>
      </w:r>
      <w:r w:rsidR="004F3764" w:rsidRPr="002F268F">
        <w:rPr>
          <w:rFonts w:ascii="Arial" w:hAnsi="Arial" w:cs="Arial"/>
          <w:sz w:val="20"/>
          <w:szCs w:val="20"/>
        </w:rPr>
        <w:t xml:space="preserve"> large diverse and evolve town c</w:t>
      </w:r>
      <w:r w:rsidR="00EB291E">
        <w:rPr>
          <w:rFonts w:ascii="Arial" w:hAnsi="Arial" w:cs="Arial"/>
          <w:sz w:val="20"/>
          <w:szCs w:val="20"/>
        </w:rPr>
        <w:t>entre. H</w:t>
      </w:r>
      <w:r w:rsidRPr="002F268F">
        <w:rPr>
          <w:rFonts w:ascii="Arial" w:hAnsi="Arial" w:cs="Arial"/>
          <w:sz w:val="20"/>
          <w:szCs w:val="20"/>
        </w:rPr>
        <w:t>owever, while most of the town civic, social and commercial origin operations other than retail are in the town centre, the town’s largest supermarkets and department stores are situated in out-of-town shopping centres</w:t>
      </w:r>
      <w:r w:rsidR="004F3764" w:rsidRPr="002F268F"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BE44AA" w:rsidRPr="002F268F">
        <w:rPr>
          <w:rFonts w:ascii="Arial" w:hAnsi="Arial" w:cs="Arial"/>
          <w:sz w:val="20"/>
          <w:szCs w:val="20"/>
        </w:rPr>
        <w:t>This, coupled with the decline of population and mining income</w:t>
      </w:r>
      <w:r w:rsidR="004F3764" w:rsidRPr="002F268F">
        <w:rPr>
          <w:rFonts w:ascii="Arial" w:hAnsi="Arial" w:cs="Arial"/>
          <w:sz w:val="20"/>
          <w:szCs w:val="20"/>
        </w:rPr>
        <w:t>,</w:t>
      </w:r>
      <w:r w:rsidR="00EB291E">
        <w:rPr>
          <w:rFonts w:ascii="Arial" w:hAnsi="Arial" w:cs="Arial"/>
          <w:sz w:val="20"/>
          <w:szCs w:val="20"/>
        </w:rPr>
        <w:t xml:space="preserve"> has</w:t>
      </w:r>
      <w:r w:rsidR="00BE44AA" w:rsidRPr="002F268F">
        <w:rPr>
          <w:rFonts w:ascii="Arial" w:hAnsi="Arial" w:cs="Arial"/>
          <w:sz w:val="20"/>
          <w:szCs w:val="20"/>
        </w:rPr>
        <w:t xml:space="preserve"> left the town centre in a state of obvious decline with many vacant or underutilised buildings</w:t>
      </w:r>
      <w:r w:rsidR="0020435D">
        <w:rPr>
          <w:rFonts w:ascii="Arial" w:hAnsi="Arial" w:cs="Arial"/>
          <w:sz w:val="20"/>
          <w:szCs w:val="20"/>
        </w:rPr>
        <w:t xml:space="preserve"> (</w:t>
      </w:r>
      <w:r w:rsidR="0020435D">
        <w:rPr>
          <w:rFonts w:ascii="Arial" w:hAnsi="Arial" w:cs="Arial"/>
          <w:noProof/>
          <w:sz w:val="20"/>
          <w:szCs w:val="20"/>
        </w:rPr>
        <w:t>McGreevy, 2016)</w:t>
      </w:r>
      <w:r w:rsidR="00BE44AA" w:rsidRPr="002F268F">
        <w:rPr>
          <w:rFonts w:ascii="Arial" w:hAnsi="Arial" w:cs="Arial"/>
          <w:sz w:val="20"/>
          <w:szCs w:val="20"/>
        </w:rPr>
        <w:t xml:space="preserve">. </w:t>
      </w:r>
    </w:p>
    <w:p w14:paraId="7A267620" w14:textId="77777777" w:rsidR="00345661" w:rsidRPr="002F268F" w:rsidRDefault="0034566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b/>
          <w:i/>
          <w:sz w:val="20"/>
          <w:szCs w:val="20"/>
        </w:rPr>
        <w:t>Mount Isa</w:t>
      </w:r>
      <w:r w:rsidRPr="002F268F">
        <w:rPr>
          <w:rFonts w:ascii="Arial" w:hAnsi="Arial" w:cs="Arial"/>
          <w:sz w:val="20"/>
          <w:szCs w:val="20"/>
        </w:rPr>
        <w:t xml:space="preserve"> has origins in the early 20</w:t>
      </w:r>
      <w:r w:rsidRPr="002F268F">
        <w:rPr>
          <w:rFonts w:ascii="Arial" w:hAnsi="Arial" w:cs="Arial"/>
          <w:sz w:val="20"/>
          <w:szCs w:val="20"/>
          <w:vertAlign w:val="superscript"/>
        </w:rPr>
        <w:t>th</w:t>
      </w:r>
      <w:r w:rsidRPr="002F268F">
        <w:rPr>
          <w:rFonts w:ascii="Arial" w:hAnsi="Arial" w:cs="Arial"/>
          <w:sz w:val="20"/>
          <w:szCs w:val="20"/>
        </w:rPr>
        <w:t xml:space="preserve"> cen</w:t>
      </w:r>
      <w:r w:rsidR="004F72BB" w:rsidRPr="002F268F">
        <w:rPr>
          <w:rFonts w:ascii="Arial" w:hAnsi="Arial" w:cs="Arial"/>
          <w:sz w:val="20"/>
          <w:szCs w:val="20"/>
        </w:rPr>
        <w:t>tury based upon the mining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416842" w:rsidRPr="002F268F">
        <w:rPr>
          <w:rFonts w:ascii="Arial" w:hAnsi="Arial" w:cs="Arial"/>
          <w:sz w:val="20"/>
          <w:szCs w:val="20"/>
        </w:rPr>
        <w:t xml:space="preserve">and processing </w:t>
      </w:r>
      <w:r w:rsidR="004F72BB" w:rsidRPr="002F268F">
        <w:rPr>
          <w:rFonts w:ascii="Arial" w:hAnsi="Arial" w:cs="Arial"/>
          <w:sz w:val="20"/>
          <w:szCs w:val="20"/>
        </w:rPr>
        <w:t xml:space="preserve">of nearby copper, </w:t>
      </w:r>
      <w:r w:rsidRPr="002F268F">
        <w:rPr>
          <w:rFonts w:ascii="Arial" w:hAnsi="Arial" w:cs="Arial"/>
          <w:sz w:val="20"/>
          <w:szCs w:val="20"/>
        </w:rPr>
        <w:t>lead</w:t>
      </w:r>
      <w:r w:rsidR="004F72BB" w:rsidRPr="002F268F">
        <w:rPr>
          <w:rFonts w:ascii="Arial" w:hAnsi="Arial" w:cs="Arial"/>
          <w:sz w:val="20"/>
          <w:szCs w:val="20"/>
        </w:rPr>
        <w:t>, silver</w:t>
      </w:r>
      <w:r w:rsidRPr="002F268F">
        <w:rPr>
          <w:rFonts w:ascii="Arial" w:hAnsi="Arial" w:cs="Arial"/>
          <w:sz w:val="20"/>
          <w:szCs w:val="20"/>
        </w:rPr>
        <w:t xml:space="preserve"> and zinc deposits</w:t>
      </w:r>
      <w:r w:rsidR="004F72BB" w:rsidRPr="002F268F">
        <w:rPr>
          <w:rFonts w:ascii="Arial" w:hAnsi="Arial" w:cs="Arial"/>
          <w:sz w:val="20"/>
          <w:szCs w:val="20"/>
        </w:rPr>
        <w:t>. It has a population of</w:t>
      </w:r>
      <w:r w:rsidR="004F3764" w:rsidRPr="002F268F">
        <w:rPr>
          <w:rFonts w:ascii="Arial" w:hAnsi="Arial" w:cs="Arial"/>
          <w:sz w:val="20"/>
          <w:szCs w:val="20"/>
        </w:rPr>
        <w:t xml:space="preserve"> 21,998 and a high average </w:t>
      </w:r>
      <w:r w:rsidR="00BE44AA" w:rsidRPr="002F268F">
        <w:rPr>
          <w:rFonts w:ascii="Arial" w:hAnsi="Arial" w:cs="Arial"/>
          <w:sz w:val="20"/>
          <w:szCs w:val="20"/>
        </w:rPr>
        <w:t>hou</w:t>
      </w:r>
      <w:r w:rsidR="004F3764" w:rsidRPr="002F268F">
        <w:rPr>
          <w:rFonts w:ascii="Arial" w:hAnsi="Arial" w:cs="Arial"/>
          <w:sz w:val="20"/>
          <w:szCs w:val="20"/>
        </w:rPr>
        <w:t>sehold income of $2102</w:t>
      </w:r>
      <w:r w:rsidR="00876882">
        <w:rPr>
          <w:rFonts w:ascii="Arial" w:hAnsi="Arial" w:cs="Arial"/>
          <w:sz w:val="20"/>
          <w:szCs w:val="20"/>
        </w:rPr>
        <w:t xml:space="preserve"> (Table 1)</w:t>
      </w:r>
      <w:r w:rsidR="00BE44AA" w:rsidRPr="002F268F">
        <w:rPr>
          <w:rFonts w:ascii="Arial" w:hAnsi="Arial" w:cs="Arial"/>
          <w:sz w:val="20"/>
          <w:szCs w:val="20"/>
        </w:rPr>
        <w:t xml:space="preserve">. </w:t>
      </w:r>
      <w:r w:rsidR="004F72BB" w:rsidRPr="002F268F">
        <w:rPr>
          <w:rFonts w:ascii="Arial" w:hAnsi="Arial" w:cs="Arial"/>
          <w:sz w:val="20"/>
          <w:szCs w:val="20"/>
        </w:rPr>
        <w:t>The town also has</w:t>
      </w:r>
      <w:r w:rsidRPr="002F268F">
        <w:rPr>
          <w:rFonts w:ascii="Arial" w:hAnsi="Arial" w:cs="Arial"/>
          <w:sz w:val="20"/>
          <w:szCs w:val="20"/>
        </w:rPr>
        <w:t xml:space="preserve"> a traditional high-street </w:t>
      </w:r>
      <w:r w:rsidR="004F72BB" w:rsidRPr="002F268F">
        <w:rPr>
          <w:rFonts w:ascii="Arial" w:hAnsi="Arial" w:cs="Arial"/>
          <w:sz w:val="20"/>
          <w:szCs w:val="20"/>
        </w:rPr>
        <w:t xml:space="preserve">town </w:t>
      </w:r>
      <w:r w:rsidRPr="002F268F">
        <w:rPr>
          <w:rFonts w:ascii="Arial" w:hAnsi="Arial" w:cs="Arial"/>
          <w:sz w:val="20"/>
          <w:szCs w:val="20"/>
        </w:rPr>
        <w:t>centre where most commercial, social</w:t>
      </w:r>
      <w:r w:rsidR="00EB291E"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retail</w:t>
      </w:r>
      <w:r w:rsidR="00EB291E">
        <w:rPr>
          <w:rFonts w:ascii="Arial" w:hAnsi="Arial" w:cs="Arial"/>
          <w:sz w:val="20"/>
          <w:szCs w:val="20"/>
        </w:rPr>
        <w:t>, and</w:t>
      </w:r>
      <w:r w:rsidRPr="002F268F">
        <w:rPr>
          <w:rFonts w:ascii="Arial" w:hAnsi="Arial" w:cs="Arial"/>
          <w:sz w:val="20"/>
          <w:szCs w:val="20"/>
        </w:rPr>
        <w:t xml:space="preserve"> civic functions are agglomerated. </w:t>
      </w:r>
    </w:p>
    <w:p w14:paraId="308E918D" w14:textId="77777777" w:rsidR="00345661" w:rsidRPr="002F268F" w:rsidRDefault="004F72BB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b/>
          <w:i/>
          <w:sz w:val="20"/>
          <w:szCs w:val="20"/>
        </w:rPr>
        <w:t>Roxby Downs</w:t>
      </w:r>
      <w:r w:rsidRPr="002F268F">
        <w:rPr>
          <w:rFonts w:ascii="Arial" w:hAnsi="Arial" w:cs="Arial"/>
          <w:sz w:val="20"/>
          <w:szCs w:val="20"/>
        </w:rPr>
        <w:t xml:space="preserve"> is the youngest of the </w:t>
      </w:r>
      <w:r w:rsidR="004F3764" w:rsidRPr="002F268F">
        <w:rPr>
          <w:rFonts w:ascii="Arial" w:hAnsi="Arial" w:cs="Arial"/>
          <w:sz w:val="20"/>
          <w:szCs w:val="20"/>
        </w:rPr>
        <w:t xml:space="preserve">four </w:t>
      </w:r>
      <w:r w:rsidRPr="002F268F">
        <w:rPr>
          <w:rFonts w:ascii="Arial" w:hAnsi="Arial" w:cs="Arial"/>
          <w:sz w:val="20"/>
          <w:szCs w:val="20"/>
        </w:rPr>
        <w:t xml:space="preserve">towns </w:t>
      </w:r>
      <w:r w:rsidR="00345661" w:rsidRPr="002F268F">
        <w:rPr>
          <w:rFonts w:ascii="Arial" w:hAnsi="Arial" w:cs="Arial"/>
          <w:sz w:val="20"/>
          <w:szCs w:val="20"/>
        </w:rPr>
        <w:t>carved</w:t>
      </w:r>
      <w:r w:rsidR="001F0FA4" w:rsidRPr="002F268F">
        <w:rPr>
          <w:rFonts w:ascii="Arial" w:hAnsi="Arial" w:cs="Arial"/>
          <w:sz w:val="20"/>
          <w:szCs w:val="20"/>
        </w:rPr>
        <w:t xml:space="preserve"> out of the desert in 1987 </w:t>
      </w:r>
      <w:r w:rsidR="00345661" w:rsidRPr="002F268F">
        <w:rPr>
          <w:rFonts w:ascii="Arial" w:hAnsi="Arial" w:cs="Arial"/>
          <w:sz w:val="20"/>
          <w:szCs w:val="20"/>
        </w:rPr>
        <w:t>as an adjunct to the vast underground Olympic Dam uranium</w:t>
      </w:r>
      <w:r w:rsidRPr="002F268F">
        <w:rPr>
          <w:rFonts w:ascii="Arial" w:hAnsi="Arial" w:cs="Arial"/>
          <w:sz w:val="20"/>
          <w:szCs w:val="20"/>
        </w:rPr>
        <w:t>,</w:t>
      </w:r>
      <w:r w:rsidR="00345661" w:rsidRPr="002F268F">
        <w:rPr>
          <w:rFonts w:ascii="Arial" w:hAnsi="Arial" w:cs="Arial"/>
          <w:sz w:val="20"/>
          <w:szCs w:val="20"/>
        </w:rPr>
        <w:t xml:space="preserve"> co</w:t>
      </w:r>
      <w:r w:rsidRPr="002F268F">
        <w:rPr>
          <w:rFonts w:ascii="Arial" w:hAnsi="Arial" w:cs="Arial"/>
          <w:sz w:val="20"/>
          <w:szCs w:val="20"/>
        </w:rPr>
        <w:t>pper and gold mine</w:t>
      </w:r>
      <w:r w:rsidR="004F3764" w:rsidRPr="002F268F">
        <w:rPr>
          <w:rFonts w:ascii="Arial" w:hAnsi="Arial" w:cs="Arial"/>
          <w:sz w:val="20"/>
          <w:szCs w:val="20"/>
        </w:rPr>
        <w:t xml:space="preserve">. By 1997 it </w:t>
      </w:r>
      <w:r w:rsidR="001F0FA4" w:rsidRPr="002F268F">
        <w:rPr>
          <w:rFonts w:ascii="Arial" w:hAnsi="Arial" w:cs="Arial"/>
          <w:sz w:val="20"/>
          <w:szCs w:val="20"/>
        </w:rPr>
        <w:t xml:space="preserve">had a population of 3500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&lt;EndNote&gt;&lt;Cite&gt;&lt;Author&gt;Jones&lt;/Author&gt;&lt;Year&gt;2011&lt;/Year&gt;&lt;RecNum&gt;1566&lt;/RecNum&gt;&lt;DisplayText&gt;(Jones, 2011, Jones, 2006)&lt;/DisplayText&gt;&lt;record&gt;&lt;rec-number&gt;1566&lt;/rec-number&gt;&lt;foreign-keys&gt;&lt;key app="EN" db-id="5p50520eu9vefkex95tps59k0rzz5svava2e" timestamp="1499837227"&gt;1566&lt;/key&gt;&lt;/foreign-keys&gt;&lt;ref-type name="Conference Proceedings"&gt;10&lt;/ref-type&gt;&lt;contributors&gt;&lt;authors&gt;&lt;author&gt;Jones, David&lt;/author&gt;&lt;/authors&gt;&lt;/contributors&gt;&lt;titles&gt;&lt;title&gt;On the edge of the desert: design and planning for Roxby Downs&lt;/title&gt;&lt;secondary-title&gt;Proceedings of the 2011 International Conference of the Association of Architecture Schools of Australasia: Architecture@ the Edge&lt;/secondary-title&gt;&lt;/titles&gt;&lt;pages&gt;94-109&lt;/pages&gt;&lt;dates&gt;&lt;year&gt;2011&lt;/year&gt;&lt;/dates&gt;&lt;publisher&gt;Deakin University, School of Architecture &amp;amp; Building&lt;/publisher&gt;&lt;isbn&gt;0958192553&lt;/isbn&gt;&lt;urls&gt;&lt;/urls&gt;&lt;/record&gt;&lt;/Cite&gt;&lt;Cite&gt;&lt;Author&gt;Jones&lt;/Author&gt;&lt;Year&gt;2006&lt;/Year&gt;&lt;RecNum&gt;1565&lt;/RecNum&gt;&lt;record&gt;&lt;rec-number&gt;1565&lt;/rec-number&gt;&lt;foreign-keys&gt;&lt;key app="EN" db-id="5p50520eu9vefkex95tps59k0rzz5svava2e" timestamp="1499837174"&gt;1565&lt;/key&gt;&lt;/foreign-keys&gt;&lt;ref-type name="Conference Proceedings"&gt;10&lt;/ref-type&gt;&lt;contributors&gt;&lt;authors&gt;&lt;author&gt;Jones, David&lt;/author&gt;&lt;/authors&gt;&lt;/contributors&gt;&lt;titles&gt;&lt;title&gt;Planning an oasis in the desert: The design and planning of Roxby Downs&lt;/title&gt;&lt;secondary-title&gt;Past matters: heritage, history and the built environment: proceedings from the 8th Australasian urban/planning history conference, 9-11 Feb. 2006 Block 7, Massey University, Wellington Campus New Zealand&lt;/secondary-title&gt;&lt;/titles&gt;&lt;dates&gt;&lt;year&gt;2006&lt;/year&gt;&lt;/dates&gt;&lt;publisher&gt;Massey University&lt;/publisher&gt;&lt;isbn&gt;0473108410&lt;/isbn&gt;&lt;urls&gt;&lt;/urls&gt;&lt;/record&gt;&lt;/Cite&gt;&lt;/EndNote&gt;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(Jones, 2011, Jones, 2006)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4F3764" w:rsidRPr="002F268F">
        <w:rPr>
          <w:rFonts w:ascii="Arial" w:hAnsi="Arial" w:cs="Arial"/>
          <w:sz w:val="20"/>
          <w:szCs w:val="20"/>
        </w:rPr>
        <w:t xml:space="preserve"> that </w:t>
      </w:r>
      <w:r w:rsidR="00ED351E">
        <w:rPr>
          <w:rFonts w:ascii="Arial" w:hAnsi="Arial" w:cs="Arial"/>
          <w:sz w:val="20"/>
          <w:szCs w:val="20"/>
        </w:rPr>
        <w:t xml:space="preserve">had risen to </w:t>
      </w:r>
      <w:r w:rsidR="001F0FA4" w:rsidRPr="002F268F">
        <w:rPr>
          <w:rFonts w:ascii="Arial" w:hAnsi="Arial" w:cs="Arial"/>
          <w:sz w:val="20"/>
          <w:szCs w:val="20"/>
        </w:rPr>
        <w:t>4717</w:t>
      </w:r>
      <w:r w:rsidR="00ED351E">
        <w:rPr>
          <w:rFonts w:ascii="Arial" w:hAnsi="Arial" w:cs="Arial"/>
          <w:sz w:val="20"/>
          <w:szCs w:val="20"/>
        </w:rPr>
        <w:t xml:space="preserve"> </w:t>
      </w:r>
      <w:r w:rsidR="004F3764" w:rsidRPr="002F268F">
        <w:rPr>
          <w:rFonts w:ascii="Arial" w:hAnsi="Arial" w:cs="Arial"/>
          <w:sz w:val="20"/>
          <w:szCs w:val="20"/>
        </w:rPr>
        <w:t>in 2011</w:t>
      </w:r>
      <w:r w:rsidR="00876882">
        <w:rPr>
          <w:rFonts w:ascii="Arial" w:hAnsi="Arial" w:cs="Arial"/>
          <w:sz w:val="20"/>
          <w:szCs w:val="20"/>
        </w:rPr>
        <w:t xml:space="preserve"> (Table 1)</w:t>
      </w:r>
      <w:r w:rsidR="004F3764" w:rsidRPr="002F268F">
        <w:rPr>
          <w:rFonts w:ascii="Arial" w:hAnsi="Arial" w:cs="Arial"/>
          <w:sz w:val="20"/>
          <w:szCs w:val="20"/>
        </w:rPr>
        <w:t xml:space="preserve">. It has </w:t>
      </w:r>
      <w:r w:rsidR="001F0FA4" w:rsidRPr="002F268F">
        <w:rPr>
          <w:rFonts w:ascii="Arial" w:hAnsi="Arial" w:cs="Arial"/>
          <w:sz w:val="20"/>
          <w:szCs w:val="20"/>
        </w:rPr>
        <w:t xml:space="preserve">a </w:t>
      </w:r>
      <w:r w:rsidR="00BE44AA" w:rsidRPr="002F268F">
        <w:rPr>
          <w:rFonts w:ascii="Arial" w:hAnsi="Arial" w:cs="Arial"/>
          <w:sz w:val="20"/>
          <w:szCs w:val="20"/>
        </w:rPr>
        <w:t>very high median household income</w:t>
      </w:r>
      <w:r w:rsidR="001F0FA4" w:rsidRPr="002F268F">
        <w:rPr>
          <w:rFonts w:ascii="Arial" w:hAnsi="Arial" w:cs="Arial"/>
          <w:sz w:val="20"/>
          <w:szCs w:val="20"/>
        </w:rPr>
        <w:t xml:space="preserve"> of $2753</w:t>
      </w:r>
      <w:r w:rsidR="00BE44AA" w:rsidRPr="002F268F">
        <w:rPr>
          <w:rFonts w:ascii="Arial" w:hAnsi="Arial" w:cs="Arial"/>
          <w:sz w:val="20"/>
          <w:szCs w:val="20"/>
        </w:rPr>
        <w:t xml:space="preserve">. </w:t>
      </w:r>
      <w:r w:rsidR="00ED351E">
        <w:rPr>
          <w:rFonts w:ascii="Arial" w:hAnsi="Arial" w:cs="Arial"/>
          <w:sz w:val="20"/>
          <w:szCs w:val="20"/>
        </w:rPr>
        <w:t>R</w:t>
      </w:r>
      <w:r w:rsidR="004F3764" w:rsidRPr="002F268F">
        <w:rPr>
          <w:rFonts w:ascii="Arial" w:hAnsi="Arial" w:cs="Arial"/>
          <w:sz w:val="20"/>
          <w:szCs w:val="20"/>
        </w:rPr>
        <w:t>oxby Downs more resembles an</w:t>
      </w:r>
      <w:r w:rsidRPr="002F268F">
        <w:rPr>
          <w:rFonts w:ascii="Arial" w:hAnsi="Arial" w:cs="Arial"/>
          <w:sz w:val="20"/>
          <w:szCs w:val="20"/>
        </w:rPr>
        <w:t xml:space="preserve"> outer </w:t>
      </w:r>
      <w:r w:rsidR="00345661" w:rsidRPr="002F268F">
        <w:rPr>
          <w:rFonts w:ascii="Arial" w:hAnsi="Arial" w:cs="Arial"/>
          <w:sz w:val="20"/>
          <w:szCs w:val="20"/>
        </w:rPr>
        <w:t xml:space="preserve">suburb </w:t>
      </w:r>
      <w:r w:rsidRPr="002F268F">
        <w:rPr>
          <w:rFonts w:ascii="Arial" w:hAnsi="Arial" w:cs="Arial"/>
          <w:sz w:val="20"/>
          <w:szCs w:val="20"/>
        </w:rPr>
        <w:t xml:space="preserve">of the era </w:t>
      </w:r>
      <w:r w:rsidR="00345661" w:rsidRPr="002F268F">
        <w:rPr>
          <w:rFonts w:ascii="Arial" w:hAnsi="Arial" w:cs="Arial"/>
          <w:sz w:val="20"/>
          <w:szCs w:val="20"/>
        </w:rPr>
        <w:t>than towns from earlier eras.</w:t>
      </w:r>
      <w:r w:rsidR="00A63E69" w:rsidRPr="002F268F">
        <w:rPr>
          <w:rFonts w:ascii="Arial" w:hAnsi="Arial" w:cs="Arial"/>
          <w:sz w:val="20"/>
          <w:szCs w:val="20"/>
        </w:rPr>
        <w:t xml:space="preserve"> The residential areas are made up of curvilinear streets interspersed</w:t>
      </w:r>
      <w:r w:rsidRPr="002F268F">
        <w:rPr>
          <w:rFonts w:ascii="Arial" w:hAnsi="Arial" w:cs="Arial"/>
          <w:sz w:val="20"/>
          <w:szCs w:val="20"/>
        </w:rPr>
        <w:t xml:space="preserve"> with large areas of</w:t>
      </w:r>
      <w:r w:rsidR="004F3764" w:rsidRPr="002F268F">
        <w:rPr>
          <w:rFonts w:ascii="Arial" w:hAnsi="Arial" w:cs="Arial"/>
          <w:sz w:val="20"/>
          <w:szCs w:val="20"/>
        </w:rPr>
        <w:t xml:space="preserve"> desert dune open space. T</w:t>
      </w:r>
      <w:r w:rsidR="00A63E69" w:rsidRPr="002F268F">
        <w:rPr>
          <w:rFonts w:ascii="Arial" w:hAnsi="Arial" w:cs="Arial"/>
          <w:sz w:val="20"/>
          <w:szCs w:val="20"/>
        </w:rPr>
        <w:t xml:space="preserve">he town centre </w:t>
      </w:r>
      <w:r w:rsidR="00C943DD" w:rsidRPr="002F268F">
        <w:rPr>
          <w:rFonts w:ascii="Arial" w:hAnsi="Arial" w:cs="Arial"/>
          <w:sz w:val="20"/>
          <w:szCs w:val="20"/>
        </w:rPr>
        <w:t>consists</w:t>
      </w:r>
      <w:r w:rsidRPr="002F268F">
        <w:rPr>
          <w:rFonts w:ascii="Arial" w:hAnsi="Arial" w:cs="Arial"/>
          <w:sz w:val="20"/>
          <w:szCs w:val="20"/>
        </w:rPr>
        <w:t xml:space="preserve"> of </w:t>
      </w:r>
      <w:r w:rsidR="00A63E69" w:rsidRPr="002F268F">
        <w:rPr>
          <w:rFonts w:ascii="Arial" w:hAnsi="Arial" w:cs="Arial"/>
          <w:sz w:val="20"/>
          <w:szCs w:val="20"/>
        </w:rPr>
        <w:t>discrete premises</w:t>
      </w:r>
      <w:r w:rsidR="00131D55" w:rsidRPr="002F268F">
        <w:rPr>
          <w:rFonts w:ascii="Arial" w:hAnsi="Arial" w:cs="Arial"/>
          <w:sz w:val="20"/>
          <w:szCs w:val="20"/>
        </w:rPr>
        <w:t>,</w:t>
      </w:r>
      <w:r w:rsidR="00A63E69" w:rsidRPr="002F268F">
        <w:rPr>
          <w:rFonts w:ascii="Arial" w:hAnsi="Arial" w:cs="Arial"/>
          <w:sz w:val="20"/>
          <w:szCs w:val="20"/>
        </w:rPr>
        <w:t xml:space="preserve"> </w:t>
      </w:r>
      <w:r w:rsidR="00131D55" w:rsidRPr="002F268F">
        <w:rPr>
          <w:rFonts w:ascii="Arial" w:hAnsi="Arial" w:cs="Arial"/>
          <w:sz w:val="20"/>
          <w:szCs w:val="20"/>
        </w:rPr>
        <w:t xml:space="preserve">many </w:t>
      </w:r>
      <w:r w:rsidR="00A63E69" w:rsidRPr="002F268F">
        <w:rPr>
          <w:rFonts w:ascii="Arial" w:hAnsi="Arial" w:cs="Arial"/>
          <w:sz w:val="20"/>
          <w:szCs w:val="20"/>
        </w:rPr>
        <w:t xml:space="preserve">orientated around </w:t>
      </w:r>
      <w:proofErr w:type="spellStart"/>
      <w:r w:rsidR="00A63E69" w:rsidRPr="002F268F">
        <w:rPr>
          <w:rFonts w:ascii="Arial" w:hAnsi="Arial" w:cs="Arial"/>
          <w:sz w:val="20"/>
          <w:szCs w:val="20"/>
        </w:rPr>
        <w:t>carparks</w:t>
      </w:r>
      <w:proofErr w:type="spellEnd"/>
      <w:r w:rsidR="00C943DD" w:rsidRPr="002F268F">
        <w:rPr>
          <w:rFonts w:ascii="Arial" w:hAnsi="Arial" w:cs="Arial"/>
          <w:sz w:val="20"/>
          <w:szCs w:val="20"/>
        </w:rPr>
        <w:t>,</w:t>
      </w:r>
      <w:r w:rsidR="00A63E69" w:rsidRPr="002F268F">
        <w:rPr>
          <w:rFonts w:ascii="Arial" w:hAnsi="Arial" w:cs="Arial"/>
          <w:sz w:val="20"/>
          <w:szCs w:val="20"/>
        </w:rPr>
        <w:t xml:space="preserve"> clustered in </w:t>
      </w:r>
      <w:r w:rsidR="00131D55" w:rsidRPr="002F268F">
        <w:rPr>
          <w:rFonts w:ascii="Arial" w:hAnsi="Arial" w:cs="Arial"/>
          <w:sz w:val="20"/>
          <w:szCs w:val="20"/>
        </w:rPr>
        <w:t xml:space="preserve">close </w:t>
      </w:r>
      <w:r w:rsidR="00A63E69" w:rsidRPr="002F268F">
        <w:rPr>
          <w:rFonts w:ascii="Arial" w:hAnsi="Arial" w:cs="Arial"/>
          <w:sz w:val="20"/>
          <w:szCs w:val="20"/>
        </w:rPr>
        <w:t xml:space="preserve">proximity to </w:t>
      </w:r>
      <w:r w:rsidR="00131D55" w:rsidRPr="002F268F">
        <w:rPr>
          <w:rFonts w:ascii="Arial" w:hAnsi="Arial" w:cs="Arial"/>
          <w:sz w:val="20"/>
          <w:szCs w:val="20"/>
        </w:rPr>
        <w:t xml:space="preserve">one </w:t>
      </w:r>
      <w:r w:rsidR="00A63E69" w:rsidRPr="002F268F">
        <w:rPr>
          <w:rFonts w:ascii="Arial" w:hAnsi="Arial" w:cs="Arial"/>
          <w:sz w:val="20"/>
          <w:szCs w:val="20"/>
        </w:rPr>
        <w:t xml:space="preserve">another in </w:t>
      </w:r>
      <w:r w:rsidR="00C943DD" w:rsidRPr="002F268F">
        <w:rPr>
          <w:rFonts w:ascii="Arial" w:hAnsi="Arial" w:cs="Arial"/>
          <w:sz w:val="20"/>
          <w:szCs w:val="20"/>
        </w:rPr>
        <w:t xml:space="preserve">an </w:t>
      </w:r>
      <w:r w:rsidR="00A63E69" w:rsidRPr="002F268F">
        <w:rPr>
          <w:rFonts w:ascii="Arial" w:hAnsi="Arial" w:cs="Arial"/>
          <w:sz w:val="20"/>
          <w:szCs w:val="20"/>
        </w:rPr>
        <w:t xml:space="preserve">expansive automobile orientated form. The </w:t>
      </w:r>
      <w:r w:rsidR="00C943DD" w:rsidRPr="002F268F">
        <w:rPr>
          <w:rFonts w:ascii="Arial" w:hAnsi="Arial" w:cs="Arial"/>
          <w:sz w:val="20"/>
          <w:szCs w:val="20"/>
        </w:rPr>
        <w:t>retail</w:t>
      </w:r>
      <w:r w:rsidR="00A63E69" w:rsidRPr="002F268F">
        <w:rPr>
          <w:rFonts w:ascii="Arial" w:hAnsi="Arial" w:cs="Arial"/>
          <w:sz w:val="20"/>
          <w:szCs w:val="20"/>
        </w:rPr>
        <w:t xml:space="preserve"> focus of this agglomeration</w:t>
      </w:r>
      <w:r w:rsidR="004F3764" w:rsidRPr="002F268F">
        <w:rPr>
          <w:rFonts w:ascii="Arial" w:hAnsi="Arial" w:cs="Arial"/>
          <w:sz w:val="20"/>
          <w:szCs w:val="20"/>
        </w:rPr>
        <w:t>,</w:t>
      </w:r>
      <w:r w:rsidR="00A63E69" w:rsidRPr="002F268F">
        <w:rPr>
          <w:rFonts w:ascii="Arial" w:hAnsi="Arial" w:cs="Arial"/>
          <w:sz w:val="20"/>
          <w:szCs w:val="20"/>
        </w:rPr>
        <w:t xml:space="preserve"> and the town itsel</w:t>
      </w:r>
      <w:r w:rsidR="00C943DD" w:rsidRPr="002F268F">
        <w:rPr>
          <w:rFonts w:ascii="Arial" w:hAnsi="Arial" w:cs="Arial"/>
          <w:sz w:val="20"/>
          <w:szCs w:val="20"/>
        </w:rPr>
        <w:t>f</w:t>
      </w:r>
      <w:r w:rsidR="004F3764" w:rsidRPr="002F268F">
        <w:rPr>
          <w:rFonts w:ascii="Arial" w:hAnsi="Arial" w:cs="Arial"/>
          <w:sz w:val="20"/>
          <w:szCs w:val="20"/>
        </w:rPr>
        <w:t>,</w:t>
      </w:r>
      <w:r w:rsidR="00C943DD" w:rsidRPr="002F268F">
        <w:rPr>
          <w:rFonts w:ascii="Arial" w:hAnsi="Arial" w:cs="Arial"/>
          <w:sz w:val="20"/>
          <w:szCs w:val="20"/>
        </w:rPr>
        <w:t xml:space="preserve"> is a shopping </w:t>
      </w:r>
      <w:r w:rsidR="00131D55" w:rsidRPr="002F268F">
        <w:rPr>
          <w:rFonts w:ascii="Arial" w:hAnsi="Arial" w:cs="Arial"/>
          <w:sz w:val="20"/>
          <w:szCs w:val="20"/>
        </w:rPr>
        <w:t xml:space="preserve">centre </w:t>
      </w:r>
      <w:r w:rsidR="004F3764" w:rsidRPr="002F268F">
        <w:rPr>
          <w:rFonts w:ascii="Arial" w:hAnsi="Arial" w:cs="Arial"/>
          <w:sz w:val="20"/>
          <w:szCs w:val="20"/>
        </w:rPr>
        <w:t>comprising</w:t>
      </w:r>
      <w:r w:rsidR="00C943DD" w:rsidRPr="002F268F">
        <w:rPr>
          <w:rFonts w:ascii="Arial" w:hAnsi="Arial" w:cs="Arial"/>
          <w:sz w:val="20"/>
          <w:szCs w:val="20"/>
        </w:rPr>
        <w:t xml:space="preserve"> of a chain </w:t>
      </w:r>
      <w:r w:rsidR="00BE44AA" w:rsidRPr="002F268F">
        <w:rPr>
          <w:rFonts w:ascii="Arial" w:hAnsi="Arial" w:cs="Arial"/>
          <w:sz w:val="20"/>
          <w:szCs w:val="20"/>
        </w:rPr>
        <w:t>supermarket</w:t>
      </w:r>
      <w:r w:rsidR="004F3764" w:rsidRPr="002F268F">
        <w:rPr>
          <w:rFonts w:ascii="Arial" w:hAnsi="Arial" w:cs="Arial"/>
          <w:sz w:val="20"/>
          <w:szCs w:val="20"/>
        </w:rPr>
        <w:t>, a hardware store</w:t>
      </w:r>
      <w:r w:rsidR="00BE44AA" w:rsidRPr="002F268F">
        <w:rPr>
          <w:rFonts w:ascii="Arial" w:hAnsi="Arial" w:cs="Arial"/>
          <w:sz w:val="20"/>
          <w:szCs w:val="20"/>
        </w:rPr>
        <w:t xml:space="preserve"> and 12</w:t>
      </w:r>
      <w:r w:rsidR="00A63E69" w:rsidRPr="002F268F">
        <w:rPr>
          <w:rFonts w:ascii="Arial" w:hAnsi="Arial" w:cs="Arial"/>
          <w:sz w:val="20"/>
          <w:szCs w:val="20"/>
        </w:rPr>
        <w:t xml:space="preserve"> </w:t>
      </w:r>
      <w:r w:rsidR="004F3764" w:rsidRPr="002F268F">
        <w:rPr>
          <w:rFonts w:ascii="Arial" w:hAnsi="Arial" w:cs="Arial"/>
          <w:sz w:val="20"/>
          <w:szCs w:val="20"/>
        </w:rPr>
        <w:t>smaller premises</w:t>
      </w:r>
      <w:r w:rsidR="00C943DD" w:rsidRPr="002F268F">
        <w:rPr>
          <w:rFonts w:ascii="Arial" w:hAnsi="Arial" w:cs="Arial"/>
          <w:sz w:val="20"/>
          <w:szCs w:val="20"/>
        </w:rPr>
        <w:t xml:space="preserve">. </w:t>
      </w:r>
      <w:r w:rsidR="00CB14D6" w:rsidRPr="002F268F">
        <w:rPr>
          <w:rFonts w:ascii="Arial" w:hAnsi="Arial" w:cs="Arial"/>
          <w:sz w:val="20"/>
          <w:szCs w:val="20"/>
        </w:rPr>
        <w:t>Along with the shopping centre, there are two banks, a post office, a pub, cinema, club, swimming pool, golf course, hospital, auditorium</w:t>
      </w:r>
      <w:r w:rsidR="00BE06F3">
        <w:rPr>
          <w:rFonts w:ascii="Arial" w:hAnsi="Arial" w:cs="Arial"/>
          <w:sz w:val="20"/>
          <w:szCs w:val="20"/>
        </w:rPr>
        <w:t>,</w:t>
      </w:r>
      <w:r w:rsidR="00CB14D6" w:rsidRPr="002F268F">
        <w:rPr>
          <w:rFonts w:ascii="Arial" w:hAnsi="Arial" w:cs="Arial"/>
          <w:sz w:val="20"/>
          <w:szCs w:val="20"/>
        </w:rPr>
        <w:t xml:space="preserve"> and R-12 school. Thus, compared to towns or suburbs of a similar size, the residents of Roxby Downs are </w:t>
      </w:r>
      <w:proofErr w:type="spellStart"/>
      <w:r w:rsidR="00CB14D6" w:rsidRPr="002F268F">
        <w:rPr>
          <w:rFonts w:ascii="Arial" w:hAnsi="Arial" w:cs="Arial"/>
          <w:sz w:val="20"/>
          <w:szCs w:val="20"/>
        </w:rPr>
        <w:t>instrumently</w:t>
      </w:r>
      <w:proofErr w:type="spellEnd"/>
      <w:r w:rsidR="00CB14D6" w:rsidRPr="002F268F">
        <w:rPr>
          <w:rFonts w:ascii="Arial" w:hAnsi="Arial" w:cs="Arial"/>
          <w:sz w:val="20"/>
          <w:szCs w:val="20"/>
        </w:rPr>
        <w:t xml:space="preserve"> well served </w:t>
      </w:r>
      <w:r w:rsidR="00E06E88">
        <w:rPr>
          <w:rFonts w:ascii="Arial" w:hAnsi="Arial" w:cs="Arial"/>
          <w:sz w:val="20"/>
          <w:szCs w:val="20"/>
        </w:rPr>
        <w:fldChar w:fldCharType="begin"/>
      </w:r>
      <w:r w:rsidR="00E06E88">
        <w:rPr>
          <w:rFonts w:ascii="Arial" w:hAnsi="Arial" w:cs="Arial"/>
          <w:sz w:val="20"/>
          <w:szCs w:val="20"/>
        </w:rPr>
        <w:instrText xml:space="preserve"> ADDIN EN.CITE &lt;EndNote&gt;&lt;Cite&gt;&lt;Author&gt;Robertson&lt;/Author&gt;&lt;Year&gt;2016&lt;/Year&gt;&lt;RecNum&gt;1598&lt;/RecNum&gt;&lt;DisplayText&gt;(Robertson and Blackwell, 2016)&lt;/DisplayText&gt;&lt;record&gt;&lt;rec-number&gt;1598&lt;/rec-number&gt;&lt;foreign-keys&gt;&lt;key app="EN" db-id="5p50520eu9vefkex95tps59k0rzz5svava2e" timestamp="1500524977"&gt;1598&lt;/key&gt;&lt;/foreign-keys&gt;&lt;ref-type name="Journal Article"&gt;17&lt;/ref-type&gt;&lt;contributors&gt;&lt;authors&gt;&lt;author&gt;Robertson, Stuart&lt;/author&gt;&lt;author&gt;Blackwell, Boyd&lt;/author&gt;&lt;/authors&gt;&lt;/contributors&gt;&lt;titles&gt;&lt;title&gt;Remote mining towns on the rangelands: determining dependency within the hinterland&lt;/title&gt;&lt;secondary-title&gt;The Rangeland Journal&lt;/secondary-title&gt;&lt;/titles&gt;&lt;periodical&gt;&lt;full-title&gt;The Rangeland Journal&lt;/full-title&gt;&lt;/periodical&gt;&lt;pages&gt;583-596&lt;/pages&gt;&lt;volume&gt;37&lt;/volume&gt;&lt;number&gt;6&lt;/number&gt;&lt;dates&gt;&lt;year&gt;2016&lt;/year&gt;&lt;/dates&gt;&lt;isbn&gt;1834-7541&lt;/isbn&gt;&lt;urls&gt;&lt;/urls&gt;&lt;/record&gt;&lt;/Cite&gt;&lt;/EndNote&gt;</w:instrText>
      </w:r>
      <w:r w:rsidR="00E06E88">
        <w:rPr>
          <w:rFonts w:ascii="Arial" w:hAnsi="Arial" w:cs="Arial"/>
          <w:sz w:val="20"/>
          <w:szCs w:val="20"/>
        </w:rPr>
        <w:fldChar w:fldCharType="separate"/>
      </w:r>
      <w:r w:rsidR="00E06E88">
        <w:rPr>
          <w:rFonts w:ascii="Arial" w:hAnsi="Arial" w:cs="Arial"/>
          <w:noProof/>
          <w:sz w:val="20"/>
          <w:szCs w:val="20"/>
        </w:rPr>
        <w:t>(Robertson and Blackwell, 2016)</w:t>
      </w:r>
      <w:r w:rsidR="00E06E88">
        <w:rPr>
          <w:rFonts w:ascii="Arial" w:hAnsi="Arial" w:cs="Arial"/>
          <w:sz w:val="20"/>
          <w:szCs w:val="20"/>
        </w:rPr>
        <w:fldChar w:fldCharType="end"/>
      </w:r>
      <w:r w:rsidR="00CB14D6" w:rsidRPr="001B7695">
        <w:rPr>
          <w:rFonts w:ascii="Arial" w:hAnsi="Arial" w:cs="Arial"/>
          <w:color w:val="FF0000"/>
          <w:sz w:val="20"/>
          <w:szCs w:val="20"/>
        </w:rPr>
        <w:t>.</w:t>
      </w:r>
    </w:p>
    <w:p w14:paraId="6872A5A9" w14:textId="77777777" w:rsidR="00342DCC" w:rsidRPr="002F268F" w:rsidRDefault="00131D55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 visual similarity of Roxby Downs and a suburb is no coincidence</w:t>
      </w:r>
      <w:r w:rsidR="00ED351E">
        <w:rPr>
          <w:rFonts w:ascii="Arial" w:hAnsi="Arial" w:cs="Arial"/>
          <w:sz w:val="20"/>
          <w:szCs w:val="20"/>
        </w:rPr>
        <w:t>, as it</w:t>
      </w:r>
      <w:r w:rsidR="00ED351E" w:rsidRPr="002F268F">
        <w:rPr>
          <w:rFonts w:ascii="Arial" w:hAnsi="Arial" w:cs="Arial"/>
          <w:sz w:val="20"/>
          <w:szCs w:val="20"/>
        </w:rPr>
        <w:t>s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ED351E">
        <w:rPr>
          <w:rFonts w:ascii="Arial" w:hAnsi="Arial" w:cs="Arial"/>
          <w:sz w:val="20"/>
          <w:szCs w:val="20"/>
        </w:rPr>
        <w:t xml:space="preserve">planning and </w:t>
      </w:r>
      <w:r w:rsidRPr="002F268F">
        <w:rPr>
          <w:rFonts w:ascii="Arial" w:hAnsi="Arial" w:cs="Arial"/>
          <w:sz w:val="20"/>
          <w:szCs w:val="20"/>
        </w:rPr>
        <w:t xml:space="preserve">development was undertaken </w:t>
      </w:r>
      <w:r w:rsidR="00ED351E">
        <w:rPr>
          <w:rFonts w:ascii="Arial" w:hAnsi="Arial" w:cs="Arial"/>
          <w:sz w:val="20"/>
          <w:szCs w:val="20"/>
        </w:rPr>
        <w:t xml:space="preserve">using the same development model </w:t>
      </w:r>
      <w:r w:rsidRPr="002F268F">
        <w:rPr>
          <w:rFonts w:ascii="Arial" w:hAnsi="Arial" w:cs="Arial"/>
          <w:sz w:val="20"/>
          <w:szCs w:val="20"/>
        </w:rPr>
        <w:t xml:space="preserve">as </w:t>
      </w:r>
      <w:r w:rsidR="00ED351E">
        <w:rPr>
          <w:rFonts w:ascii="Arial" w:hAnsi="Arial" w:cs="Arial"/>
          <w:sz w:val="20"/>
          <w:szCs w:val="20"/>
        </w:rPr>
        <w:t>outer suburbs of</w:t>
      </w:r>
      <w:r w:rsidRPr="002F268F">
        <w:rPr>
          <w:rFonts w:ascii="Arial" w:hAnsi="Arial" w:cs="Arial"/>
          <w:sz w:val="20"/>
          <w:szCs w:val="20"/>
        </w:rPr>
        <w:t xml:space="preserve"> the era. The land was chosen, the planning and design undertaken by a consultant, </w:t>
      </w:r>
      <w:r w:rsidR="00BC4C02" w:rsidRPr="002F268F">
        <w:rPr>
          <w:rFonts w:ascii="Arial" w:hAnsi="Arial" w:cs="Arial"/>
          <w:sz w:val="20"/>
          <w:szCs w:val="20"/>
        </w:rPr>
        <w:t>the land</w:t>
      </w:r>
      <w:r w:rsidRPr="002F268F">
        <w:rPr>
          <w:rFonts w:ascii="Arial" w:hAnsi="Arial" w:cs="Arial"/>
          <w:sz w:val="20"/>
          <w:szCs w:val="20"/>
        </w:rPr>
        <w:t xml:space="preserve"> subdivided, with the responsibility for retail development handed to a private shopping centre developer</w:t>
      </w:r>
      <w:r w:rsidR="0081434E" w:rsidRPr="002F268F">
        <w:rPr>
          <w:rFonts w:ascii="Arial" w:hAnsi="Arial" w:cs="Arial"/>
          <w:sz w:val="20"/>
          <w:szCs w:val="20"/>
        </w:rPr>
        <w:t xml:space="preserve">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&lt;EndNote&gt;&lt;Cite&gt;&lt;Author&gt;Robertson&lt;/Author&gt;&lt;Year&gt;2016&lt;/Year&gt;&lt;RecNum&gt;1562&lt;/RecNum&gt;&lt;DisplayText&gt;(Jones, 2011, Robertson and Argent, 2016)&lt;/DisplayText&gt;&lt;record&gt;&lt;rec-number&gt;1562&lt;/rec-number&gt;&lt;foreign-keys&gt;&lt;key app="EN" db-id="5p50520eu9vefkex95tps59k0rzz5svava2e" timestamp="1499836618"&gt;1562&lt;/key&gt;&lt;/foreign-keys&gt;&lt;ref-type name="Book Section"&gt;5&lt;/ref-type&gt;&lt;contributors&gt;&lt;authors&gt;&lt;author&gt;Robertson, Stuart&lt;/author&gt;&lt;author&gt;Argent, Neil&lt;/author&gt;&lt;/authors&gt;&lt;/contributors&gt;&lt;titles&gt;&lt;title&gt;The Potential Value of Lifecycle Planning for Resource Communities and the Influence of Labour Force Mobility&lt;/title&gt;&lt;secondary-title&gt;Labour Force Mobility in the Australian Resources Industry&lt;/secondary-title&gt;&lt;/titles&gt;&lt;pages&gt;117-136&lt;/pages&gt;&lt;dates&gt;&lt;year&gt;2016&lt;/year&gt;&lt;/dates&gt;&lt;publisher&gt;Springer&lt;/publisher&gt;&lt;urls&gt;&lt;/urls&gt;&lt;/record&gt;&lt;/Cite&gt;&lt;Cite&gt;&lt;Author&gt;Jones&lt;/Author&gt;&lt;Year&gt;2011&lt;/Year&gt;&lt;RecNum&gt;1566&lt;/RecNum&gt;&lt;record&gt;&lt;rec-number&gt;1566&lt;/rec-number&gt;&lt;foreign-keys&gt;&lt;key app="EN" db-id="5p50520eu9vefkex95tps59k0rzz5svava2e" timestamp="1499837227"&gt;1566&lt;/key&gt;&lt;/foreign-keys&gt;&lt;ref-type name="Conference Proceedings"&gt;10&lt;/ref-type&gt;&lt;contributors&gt;&lt;authors&gt;&lt;author&gt;Jones, David&lt;/author&gt;&lt;/authors&gt;&lt;/contributors&gt;&lt;titles&gt;&lt;title&gt;On the edge of the desert: design and planning for Roxby Downs&lt;/title&gt;&lt;secondary-title&gt;Proceedings of the 2011 International Conference of the Association of Architecture Schools of Australasia: Architecture@ the Edge&lt;/secondary-title&gt;&lt;/titles&gt;&lt;pages&gt;94-109&lt;/pages&gt;&lt;dates&gt;&lt;year&gt;2011&lt;/year&gt;&lt;/dates&gt;&lt;publisher&gt;Deakin University, School of Architecture &amp;amp; Building&lt;/publisher&gt;&lt;isbn&gt;0958192553&lt;/isbn&gt;&lt;urls&gt;&lt;/urls&gt;&lt;/record&gt;&lt;/Cite&gt;&lt;/EndNote&gt;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(Jones, 2011, Robertson and Argent, 2016)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Pr="002F268F">
        <w:rPr>
          <w:rFonts w:ascii="Arial" w:hAnsi="Arial" w:cs="Arial"/>
          <w:sz w:val="20"/>
          <w:szCs w:val="20"/>
        </w:rPr>
        <w:t xml:space="preserve">. </w:t>
      </w:r>
      <w:r w:rsidR="00BC4C02" w:rsidRPr="002F268F">
        <w:rPr>
          <w:rFonts w:ascii="Arial" w:hAnsi="Arial" w:cs="Arial"/>
          <w:sz w:val="20"/>
          <w:szCs w:val="20"/>
        </w:rPr>
        <w:t xml:space="preserve">However, the project was initiated, coordinated and funded by the mining company, under an act legislated by the State Government.  As such it </w:t>
      </w:r>
      <w:r w:rsidR="000C70EC" w:rsidRPr="002F268F">
        <w:rPr>
          <w:rFonts w:ascii="Arial" w:hAnsi="Arial" w:cs="Arial"/>
          <w:sz w:val="20"/>
          <w:szCs w:val="20"/>
        </w:rPr>
        <w:t>has been from the beginning</w:t>
      </w:r>
      <w:r w:rsidR="00BC4C02" w:rsidRPr="002F268F">
        <w:rPr>
          <w:rFonts w:ascii="Arial" w:hAnsi="Arial" w:cs="Arial"/>
          <w:sz w:val="20"/>
          <w:szCs w:val="20"/>
        </w:rPr>
        <w:t xml:space="preserve"> a company town created by exogenous investment</w:t>
      </w:r>
      <w:r w:rsidR="00283BBA" w:rsidRPr="002F268F">
        <w:rPr>
          <w:rFonts w:ascii="Arial" w:hAnsi="Arial" w:cs="Arial"/>
          <w:sz w:val="20"/>
          <w:szCs w:val="20"/>
        </w:rPr>
        <w:t>, direction</w:t>
      </w:r>
      <w:r w:rsidR="00BC4C02" w:rsidRPr="002F268F">
        <w:rPr>
          <w:rFonts w:ascii="Arial" w:hAnsi="Arial" w:cs="Arial"/>
          <w:sz w:val="20"/>
          <w:szCs w:val="20"/>
        </w:rPr>
        <w:t xml:space="preserve"> and oversight. </w:t>
      </w:r>
      <w:r w:rsidR="00CB14D6" w:rsidRPr="002F268F">
        <w:rPr>
          <w:rFonts w:ascii="Arial" w:hAnsi="Arial" w:cs="Arial"/>
          <w:sz w:val="20"/>
          <w:szCs w:val="20"/>
        </w:rPr>
        <w:t>T</w:t>
      </w:r>
      <w:r w:rsidR="00F567C5" w:rsidRPr="002F268F">
        <w:rPr>
          <w:rFonts w:ascii="Arial" w:hAnsi="Arial" w:cs="Arial"/>
          <w:sz w:val="20"/>
          <w:szCs w:val="20"/>
        </w:rPr>
        <w:t xml:space="preserve">he government and its planning department were relegated to the neo-liberal inspired roles of facilitator, broker and </w:t>
      </w:r>
      <w:r w:rsidR="00BC491C" w:rsidRPr="002F268F">
        <w:rPr>
          <w:rFonts w:ascii="Arial" w:hAnsi="Arial" w:cs="Arial"/>
          <w:sz w:val="20"/>
          <w:szCs w:val="20"/>
        </w:rPr>
        <w:t xml:space="preserve">transactor </w:t>
      </w:r>
      <w:r w:rsidR="001B7695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PEVuZE5vdGU+PENpdGU+PEF1dGhvcj5DaGVzaGlyZTwvQXV0aG9yPjxZZWFyPjIwMTA8L1llYXI+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==
</w:fldData>
        </w:fldChar>
      </w:r>
      <w:r w:rsidR="00BC491C">
        <w:rPr>
          <w:rFonts w:ascii="Arial" w:hAnsi="Arial" w:cs="Arial"/>
          <w:sz w:val="20"/>
          <w:szCs w:val="20"/>
        </w:rPr>
        <w:instrText xml:space="preserve"> ADDIN EN.CITE </w:instrText>
      </w:r>
      <w:r w:rsidR="00BC491C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PEVuZE5vdGU+PENpdGU+PEF1dGhvcj5DaGVzaGlyZTwvQXV0aG9yPjxZZWFyPjIwMTA8L1llYXI+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==
</w:fldData>
        </w:fldChar>
      </w:r>
      <w:r w:rsidR="00BC491C">
        <w:rPr>
          <w:rFonts w:ascii="Arial" w:hAnsi="Arial" w:cs="Arial"/>
          <w:sz w:val="20"/>
          <w:szCs w:val="20"/>
        </w:rPr>
        <w:instrText xml:space="preserve"> ADDIN EN.CITE.DATA </w:instrText>
      </w:r>
      <w:r w:rsidR="00BC491C">
        <w:rPr>
          <w:rFonts w:ascii="Arial" w:hAnsi="Arial" w:cs="Arial"/>
          <w:sz w:val="20"/>
          <w:szCs w:val="20"/>
        </w:rPr>
      </w:r>
      <w:r w:rsidR="00BC491C">
        <w:rPr>
          <w:rFonts w:ascii="Arial" w:hAnsi="Arial" w:cs="Arial"/>
          <w:sz w:val="20"/>
          <w:szCs w:val="20"/>
        </w:rPr>
        <w:fldChar w:fldCharType="end"/>
      </w:r>
      <w:r w:rsidR="001B7695">
        <w:rPr>
          <w:rFonts w:ascii="Arial" w:hAnsi="Arial" w:cs="Arial"/>
          <w:sz w:val="20"/>
          <w:szCs w:val="20"/>
        </w:rPr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BC491C">
        <w:rPr>
          <w:rFonts w:ascii="Arial" w:hAnsi="Arial" w:cs="Arial"/>
          <w:noProof/>
          <w:sz w:val="20"/>
          <w:szCs w:val="20"/>
        </w:rPr>
        <w:t>(Cheshire, 2010, Harvey, 2007, Jones, 2011)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F567C5" w:rsidRPr="001B7695">
        <w:rPr>
          <w:rFonts w:ascii="Arial" w:hAnsi="Arial" w:cs="Arial"/>
          <w:color w:val="FF0000"/>
          <w:sz w:val="20"/>
          <w:szCs w:val="20"/>
        </w:rPr>
        <w:t>.</w:t>
      </w:r>
    </w:p>
    <w:p w14:paraId="114A43A0" w14:textId="77777777" w:rsidR="000C4B94" w:rsidRPr="002F268F" w:rsidRDefault="000C4B94" w:rsidP="005311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 xml:space="preserve">Endogenous activity and urban form </w:t>
      </w:r>
    </w:p>
    <w:p w14:paraId="691114EF" w14:textId="77777777" w:rsidR="00283BBA" w:rsidRPr="002F268F" w:rsidRDefault="00DD7BF7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While Roxby Downs is </w:t>
      </w:r>
      <w:r w:rsidR="00ED351E">
        <w:rPr>
          <w:rFonts w:ascii="Arial" w:hAnsi="Arial" w:cs="Arial"/>
          <w:sz w:val="20"/>
          <w:szCs w:val="20"/>
        </w:rPr>
        <w:t xml:space="preserve">similar </w:t>
      </w:r>
      <w:r w:rsidR="00CB14D6" w:rsidRPr="002F268F">
        <w:rPr>
          <w:rFonts w:ascii="Arial" w:hAnsi="Arial" w:cs="Arial"/>
          <w:sz w:val="20"/>
          <w:szCs w:val="20"/>
        </w:rPr>
        <w:t xml:space="preserve">to many </w:t>
      </w:r>
      <w:r w:rsidRPr="002F268F">
        <w:rPr>
          <w:rFonts w:ascii="Arial" w:hAnsi="Arial" w:cs="Arial"/>
          <w:sz w:val="20"/>
          <w:szCs w:val="20"/>
        </w:rPr>
        <w:t xml:space="preserve">suburbs, it is unique amongst </w:t>
      </w:r>
      <w:r w:rsidR="00424FBA" w:rsidRPr="002F268F">
        <w:rPr>
          <w:rFonts w:ascii="Arial" w:hAnsi="Arial" w:cs="Arial"/>
          <w:sz w:val="20"/>
          <w:szCs w:val="20"/>
        </w:rPr>
        <w:t>South Australian towns as always having had a</w:t>
      </w:r>
      <w:r w:rsidRPr="002F268F">
        <w:rPr>
          <w:rFonts w:ascii="Arial" w:hAnsi="Arial" w:cs="Arial"/>
          <w:sz w:val="20"/>
          <w:szCs w:val="20"/>
        </w:rPr>
        <w:t xml:space="preserve"> shopping centre based </w:t>
      </w:r>
      <w:r w:rsidR="00283BBA" w:rsidRPr="002F268F">
        <w:rPr>
          <w:rFonts w:ascii="Arial" w:hAnsi="Arial" w:cs="Arial"/>
          <w:sz w:val="20"/>
          <w:szCs w:val="20"/>
        </w:rPr>
        <w:t xml:space="preserve">activity </w:t>
      </w:r>
      <w:r w:rsidRPr="002F268F">
        <w:rPr>
          <w:rFonts w:ascii="Arial" w:hAnsi="Arial" w:cs="Arial"/>
          <w:sz w:val="20"/>
          <w:szCs w:val="20"/>
        </w:rPr>
        <w:t xml:space="preserve">centre. </w:t>
      </w:r>
      <w:r w:rsidR="00ED351E">
        <w:rPr>
          <w:rFonts w:ascii="Arial" w:hAnsi="Arial" w:cs="Arial"/>
          <w:sz w:val="20"/>
          <w:szCs w:val="20"/>
        </w:rPr>
        <w:t>Nevertheless, around Australia and the world, there have been</w:t>
      </w:r>
      <w:r w:rsidR="00424FBA" w:rsidRPr="002F268F">
        <w:rPr>
          <w:rFonts w:ascii="Arial" w:hAnsi="Arial" w:cs="Arial"/>
          <w:sz w:val="20"/>
          <w:szCs w:val="20"/>
        </w:rPr>
        <w:t xml:space="preserve"> many towns </w:t>
      </w:r>
      <w:r w:rsidR="00ED351E">
        <w:rPr>
          <w:rFonts w:ascii="Arial" w:hAnsi="Arial" w:cs="Arial"/>
          <w:sz w:val="20"/>
          <w:szCs w:val="20"/>
        </w:rPr>
        <w:t xml:space="preserve">that </w:t>
      </w:r>
      <w:r w:rsidRPr="002F268F">
        <w:rPr>
          <w:rFonts w:ascii="Arial" w:hAnsi="Arial" w:cs="Arial"/>
          <w:sz w:val="20"/>
          <w:szCs w:val="20"/>
        </w:rPr>
        <w:t xml:space="preserve">have </w:t>
      </w:r>
      <w:r w:rsidR="00424FBA" w:rsidRPr="002F268F">
        <w:rPr>
          <w:rFonts w:ascii="Arial" w:hAnsi="Arial" w:cs="Arial"/>
          <w:sz w:val="20"/>
          <w:szCs w:val="20"/>
        </w:rPr>
        <w:t>had significant proportions of their retail base transferred from their traditional town centres to out of town shopping centres, with a subsequent weakening and reduction of endogenous activity</w:t>
      </w:r>
      <w:r w:rsidR="00CB14D6" w:rsidRPr="002F268F">
        <w:rPr>
          <w:rFonts w:ascii="Arial" w:hAnsi="Arial" w:cs="Arial"/>
          <w:sz w:val="20"/>
          <w:szCs w:val="20"/>
        </w:rPr>
        <w:t xml:space="preserve"> </w:t>
      </w:r>
      <w:r w:rsidR="0073455B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PEVuZE5vdGU+PENpdGU+PEF1dGhvcj5NY0dyZWV2eTwvQXV0aG9yPjxZZWFyPjIwMTc8L1llYXI+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</w:fldData>
        </w:fldChar>
      </w:r>
      <w:r w:rsidR="00BE06F3">
        <w:rPr>
          <w:rFonts w:ascii="Arial" w:hAnsi="Arial" w:cs="Arial"/>
          <w:sz w:val="20"/>
          <w:szCs w:val="20"/>
        </w:rPr>
        <w:instrText xml:space="preserve"> ADDIN EN.CITE </w:instrText>
      </w:r>
      <w:r w:rsidR="00BE06F3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PEVuZE5vdGU+PENpdGU+PEF1dGhvcj5NY0dyZWV2eTwvQXV0aG9yPjxZZWFyPjIwMTc8L1llYXI+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</w:fldData>
        </w:fldChar>
      </w:r>
      <w:r w:rsidR="00BE06F3">
        <w:rPr>
          <w:rFonts w:ascii="Arial" w:hAnsi="Arial" w:cs="Arial"/>
          <w:sz w:val="20"/>
          <w:szCs w:val="20"/>
        </w:rPr>
        <w:instrText xml:space="preserve"> ADDIN EN.CITE.DATA </w:instrText>
      </w:r>
      <w:r w:rsidR="00BE06F3">
        <w:rPr>
          <w:rFonts w:ascii="Arial" w:hAnsi="Arial" w:cs="Arial"/>
          <w:sz w:val="20"/>
          <w:szCs w:val="20"/>
        </w:rPr>
      </w:r>
      <w:r w:rsidR="00BE06F3">
        <w:rPr>
          <w:rFonts w:ascii="Arial" w:hAnsi="Arial" w:cs="Arial"/>
          <w:sz w:val="20"/>
          <w:szCs w:val="20"/>
        </w:rPr>
        <w:fldChar w:fldCharType="end"/>
      </w:r>
      <w:r w:rsidR="0073455B">
        <w:rPr>
          <w:rFonts w:ascii="Arial" w:hAnsi="Arial" w:cs="Arial"/>
          <w:sz w:val="20"/>
          <w:szCs w:val="20"/>
        </w:rPr>
      </w:r>
      <w:r w:rsidR="0073455B">
        <w:rPr>
          <w:rFonts w:ascii="Arial" w:hAnsi="Arial" w:cs="Arial"/>
          <w:sz w:val="20"/>
          <w:szCs w:val="20"/>
        </w:rPr>
        <w:fldChar w:fldCharType="separate"/>
      </w:r>
      <w:r w:rsidR="00BE06F3">
        <w:rPr>
          <w:rFonts w:ascii="Arial" w:hAnsi="Arial" w:cs="Arial"/>
          <w:noProof/>
          <w:sz w:val="20"/>
          <w:szCs w:val="20"/>
        </w:rPr>
        <w:t>(Levy and Weitz, 2004, McGreevy, 2016, Mitchell, 2006)</w:t>
      </w:r>
      <w:r w:rsidR="0073455B">
        <w:rPr>
          <w:rFonts w:ascii="Arial" w:hAnsi="Arial" w:cs="Arial"/>
          <w:sz w:val="20"/>
          <w:szCs w:val="20"/>
        </w:rPr>
        <w:fldChar w:fldCharType="end"/>
      </w:r>
      <w:r w:rsidRPr="002F268F">
        <w:rPr>
          <w:rFonts w:ascii="Arial" w:hAnsi="Arial" w:cs="Arial"/>
          <w:sz w:val="20"/>
          <w:szCs w:val="20"/>
        </w:rPr>
        <w:t xml:space="preserve">. </w:t>
      </w:r>
    </w:p>
    <w:p w14:paraId="4F5CFD6C" w14:textId="77777777" w:rsidR="000D2F1C" w:rsidRPr="002F268F" w:rsidRDefault="00441F79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Shopping centre form</w:t>
      </w:r>
      <w:r w:rsidR="00AF4ADF" w:rsidRPr="002F268F">
        <w:rPr>
          <w:rFonts w:ascii="Arial" w:hAnsi="Arial" w:cs="Arial"/>
          <w:sz w:val="20"/>
          <w:szCs w:val="20"/>
        </w:rPr>
        <w:t xml:space="preserve"> and function are very different </w:t>
      </w:r>
      <w:r w:rsidR="008A5AF7">
        <w:rPr>
          <w:rFonts w:ascii="Arial" w:hAnsi="Arial" w:cs="Arial"/>
          <w:sz w:val="20"/>
          <w:szCs w:val="20"/>
        </w:rPr>
        <w:t xml:space="preserve">from those of </w:t>
      </w:r>
      <w:r w:rsidR="00AF4ADF" w:rsidRPr="002F268F">
        <w:rPr>
          <w:rFonts w:ascii="Arial" w:hAnsi="Arial" w:cs="Arial"/>
          <w:sz w:val="20"/>
          <w:szCs w:val="20"/>
        </w:rPr>
        <w:t>traditional high-street town centres. They are privately owned and managed entities w</w:t>
      </w:r>
      <w:r w:rsidR="000D2F1C" w:rsidRPr="002F268F">
        <w:rPr>
          <w:rFonts w:ascii="Arial" w:hAnsi="Arial" w:cs="Arial"/>
          <w:sz w:val="20"/>
          <w:szCs w:val="20"/>
        </w:rPr>
        <w:t>h</w:t>
      </w:r>
      <w:r w:rsidR="00AF4ADF" w:rsidRPr="002F268F">
        <w:rPr>
          <w:rFonts w:ascii="Arial" w:hAnsi="Arial" w:cs="Arial"/>
          <w:sz w:val="20"/>
          <w:szCs w:val="20"/>
        </w:rPr>
        <w:t>ere retail mix, juxtaposition</w:t>
      </w:r>
      <w:r w:rsidR="008A5AF7">
        <w:rPr>
          <w:rFonts w:ascii="Arial" w:hAnsi="Arial" w:cs="Arial"/>
          <w:sz w:val="20"/>
          <w:szCs w:val="20"/>
        </w:rPr>
        <w:t>, and day to day management are</w:t>
      </w:r>
      <w:r w:rsidR="000D2F1C" w:rsidRPr="002F268F">
        <w:rPr>
          <w:rFonts w:ascii="Arial" w:hAnsi="Arial" w:cs="Arial"/>
          <w:sz w:val="20"/>
          <w:szCs w:val="20"/>
        </w:rPr>
        <w:t xml:space="preserve"> determined by top-down command and control </w:t>
      </w:r>
      <w:r w:rsidR="008A5AF7">
        <w:rPr>
          <w:rFonts w:ascii="Arial" w:hAnsi="Arial" w:cs="Arial"/>
          <w:sz w:val="20"/>
          <w:szCs w:val="20"/>
        </w:rPr>
        <w:t xml:space="preserve">structures </w:t>
      </w:r>
      <w:r w:rsidR="00AF4ADF" w:rsidRPr="002F268F">
        <w:rPr>
          <w:rFonts w:ascii="Arial" w:hAnsi="Arial" w:cs="Arial"/>
          <w:sz w:val="20"/>
          <w:szCs w:val="20"/>
        </w:rPr>
        <w:t>with the aim of</w:t>
      </w:r>
      <w:r w:rsidR="000D2F1C" w:rsidRPr="002F268F">
        <w:rPr>
          <w:rFonts w:ascii="Arial" w:hAnsi="Arial" w:cs="Arial"/>
          <w:sz w:val="20"/>
          <w:szCs w:val="20"/>
        </w:rPr>
        <w:t xml:space="preserve"> maximising rental returns</w:t>
      </w:r>
      <w:r w:rsidR="00CB14D6" w:rsidRPr="002F268F">
        <w:rPr>
          <w:rFonts w:ascii="Arial" w:hAnsi="Arial" w:cs="Arial"/>
          <w:sz w:val="20"/>
          <w:szCs w:val="20"/>
        </w:rPr>
        <w:t xml:space="preserve"> </w:t>
      </w:r>
      <w:r w:rsidR="000D0040">
        <w:rPr>
          <w:rFonts w:ascii="Arial" w:hAnsi="Arial" w:cs="Arial"/>
          <w:sz w:val="20"/>
          <w:szCs w:val="20"/>
        </w:rPr>
        <w:fldChar w:fldCharType="begin"/>
      </w:r>
      <w:r w:rsidR="00AE6D90">
        <w:rPr>
          <w:rFonts w:ascii="Arial" w:hAnsi="Arial" w:cs="Arial"/>
          <w:sz w:val="20"/>
          <w:szCs w:val="20"/>
        </w:rPr>
        <w:instrText xml:space="preserve"> ADDIN EN.CITE &lt;EndNote&gt;&lt;Cite&gt;&lt;Author&gt;McGreevy&lt;/Author&gt;&lt;Year&gt;2017&lt;/Year&gt;&lt;RecNum&gt;1575&lt;/RecNum&gt;&lt;DisplayText&gt;(McGreevy, 2017a, Voyce, 2006)&lt;/DisplayText&gt;&lt;record&gt;&lt;rec-number&gt;1575&lt;/rec-number&gt;&lt;foreign-keys&gt;&lt;key app="EN" db-id="5p50520eu9vefkex95tps59k0rzz5svava2e" timestamp="1500424432"&gt;1575&lt;/key&gt;&lt;/foreign-keys&gt;&lt;ref-type name="Journal Article"&gt;17&lt;/ref-type&gt;&lt;contributors&gt;&lt;authors&gt;&lt;author&gt;McGreevy, Michael Patrick&lt;/author&gt;&lt;/authors&gt;&lt;/contributors&gt;&lt;titles&gt;&lt;title&gt;Complexity as the telos of postmodern planning and design: Designing better cities from the bottom-up&lt;/title&gt;&lt;secondary-title&gt;Planning Theory&lt;/secondary-title&gt;&lt;/titles&gt;&lt;periodical&gt;&lt;full-title&gt;Planning Theory&lt;/full-title&gt;&lt;/periodical&gt;&lt;pages&gt;1473095217711473&lt;/pages&gt;&lt;dates&gt;&lt;year&gt;2017&lt;/year&gt;&lt;/dates&gt;&lt;isbn&gt;1473-0952&lt;/isbn&gt;&lt;urls&gt;&lt;/urls&gt;&lt;/record&gt;&lt;/Cite&gt;&lt;Cite&gt;&lt;Author&gt;Voyce&lt;/Author&gt;&lt;Year&gt;2006&lt;/Year&gt;&lt;RecNum&gt;1576&lt;/RecNum&gt;&lt;record&gt;&lt;rec-number&gt;1576&lt;/rec-number&gt;&lt;foreign-keys&gt;&lt;key app="EN" db-id="5p50520eu9vefkex95tps59k0rzz5svava2e" timestamp="1500424585"&gt;1576&lt;/key&gt;&lt;/foreign-keys&gt;&lt;ref-type name="Journal Article"&gt;17&lt;/ref-type&gt;&lt;contributors&gt;&lt;authors&gt;&lt;author&gt;Voyce, Malcolm&lt;/author&gt;&lt;/authors&gt;&lt;/contributors&gt;&lt;titles&gt;&lt;title&gt;Shopping malls in Australia: The end of public space and the rise of ‘consumerist citizenship’?&lt;/title&gt;&lt;secondary-title&gt;Journal of sociology&lt;/secondary-title&gt;&lt;/titles&gt;&lt;periodical&gt;&lt;full-title&gt;Journal of sociology&lt;/full-title&gt;&lt;/periodical&gt;&lt;pages&gt;269-286&lt;/pages&gt;&lt;volume&gt;42&lt;/volume&gt;&lt;number&gt;3&lt;/number&gt;&lt;dates&gt;&lt;year&gt;2006&lt;/year&gt;&lt;/dates&gt;&lt;isbn&gt;1440-7833&lt;/isbn&gt;&lt;urls&gt;&lt;/urls&gt;&lt;/record&gt;&lt;/Cite&gt;&lt;/EndNote&gt;</w:instrText>
      </w:r>
      <w:r w:rsidR="000D0040">
        <w:rPr>
          <w:rFonts w:ascii="Arial" w:hAnsi="Arial" w:cs="Arial"/>
          <w:sz w:val="20"/>
          <w:szCs w:val="20"/>
        </w:rPr>
        <w:fldChar w:fldCharType="separate"/>
      </w:r>
      <w:r w:rsidR="00AE6D90">
        <w:rPr>
          <w:rFonts w:ascii="Arial" w:hAnsi="Arial" w:cs="Arial"/>
          <w:noProof/>
          <w:sz w:val="20"/>
          <w:szCs w:val="20"/>
        </w:rPr>
        <w:t>(McGreevy, 2017a, Voyce, 2006)</w:t>
      </w:r>
      <w:r w:rsidR="000D0040">
        <w:rPr>
          <w:rFonts w:ascii="Arial" w:hAnsi="Arial" w:cs="Arial"/>
          <w:sz w:val="20"/>
          <w:szCs w:val="20"/>
        </w:rPr>
        <w:fldChar w:fldCharType="end"/>
      </w:r>
      <w:r w:rsidR="000D2F1C" w:rsidRPr="002F268F">
        <w:rPr>
          <w:rFonts w:ascii="Arial" w:hAnsi="Arial" w:cs="Arial"/>
          <w:sz w:val="20"/>
          <w:szCs w:val="20"/>
        </w:rPr>
        <w:t>. The business plan of privately owned shopping centres is to first entice</w:t>
      </w:r>
      <w:r w:rsidR="00AF4ADF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>major retail attractors (</w:t>
      </w:r>
      <w:r w:rsidR="000D2F1C" w:rsidRPr="002F268F">
        <w:rPr>
          <w:rFonts w:ascii="Arial" w:hAnsi="Arial" w:cs="Arial"/>
          <w:sz w:val="20"/>
          <w:szCs w:val="20"/>
        </w:rPr>
        <w:t>in the case of Roxby Downs the</w:t>
      </w:r>
      <w:r w:rsidR="00AF4ADF" w:rsidRPr="002F268F">
        <w:rPr>
          <w:rFonts w:ascii="Arial" w:hAnsi="Arial" w:cs="Arial"/>
          <w:sz w:val="20"/>
          <w:szCs w:val="20"/>
        </w:rPr>
        <w:t xml:space="preserve"> </w:t>
      </w:r>
      <w:r w:rsidR="000D2F1C" w:rsidRPr="002F268F">
        <w:rPr>
          <w:rFonts w:ascii="Arial" w:hAnsi="Arial" w:cs="Arial"/>
          <w:sz w:val="20"/>
          <w:szCs w:val="20"/>
        </w:rPr>
        <w:t>town’s</w:t>
      </w:r>
      <w:r w:rsidRPr="002F268F">
        <w:rPr>
          <w:rFonts w:ascii="Arial" w:hAnsi="Arial" w:cs="Arial"/>
          <w:sz w:val="20"/>
          <w:szCs w:val="20"/>
        </w:rPr>
        <w:t xml:space="preserve"> only supermarket)</w:t>
      </w:r>
      <w:r w:rsidR="00AF4ADF" w:rsidRPr="002F268F">
        <w:rPr>
          <w:rFonts w:ascii="Arial" w:hAnsi="Arial" w:cs="Arial"/>
          <w:sz w:val="20"/>
          <w:szCs w:val="20"/>
        </w:rPr>
        <w:t xml:space="preserve"> then </w:t>
      </w:r>
      <w:r w:rsidRPr="002F268F">
        <w:rPr>
          <w:rFonts w:ascii="Arial" w:hAnsi="Arial" w:cs="Arial"/>
          <w:sz w:val="20"/>
          <w:szCs w:val="20"/>
        </w:rPr>
        <w:t>profit from the monopoly ownership of</w:t>
      </w:r>
      <w:r w:rsidR="000D2F1C" w:rsidRPr="002F268F">
        <w:rPr>
          <w:rFonts w:ascii="Arial" w:hAnsi="Arial" w:cs="Arial"/>
          <w:sz w:val="20"/>
          <w:szCs w:val="20"/>
        </w:rPr>
        <w:t xml:space="preserve"> connected premises. </w:t>
      </w:r>
      <w:r w:rsidRPr="002F268F">
        <w:rPr>
          <w:rFonts w:ascii="Arial" w:hAnsi="Arial" w:cs="Arial"/>
          <w:sz w:val="20"/>
          <w:szCs w:val="20"/>
        </w:rPr>
        <w:t xml:space="preserve">Design and orientation are used </w:t>
      </w:r>
      <w:r w:rsidR="00AF4ADF" w:rsidRPr="002F268F">
        <w:rPr>
          <w:rFonts w:ascii="Arial" w:hAnsi="Arial" w:cs="Arial"/>
          <w:sz w:val="20"/>
          <w:szCs w:val="20"/>
        </w:rPr>
        <w:t xml:space="preserve">to provide synergies </w:t>
      </w:r>
      <w:r w:rsidR="000D2F1C" w:rsidRPr="002F268F">
        <w:rPr>
          <w:rFonts w:ascii="Arial" w:hAnsi="Arial" w:cs="Arial"/>
          <w:sz w:val="20"/>
          <w:szCs w:val="20"/>
        </w:rPr>
        <w:t xml:space="preserve">for premises and businesses </w:t>
      </w:r>
      <w:r w:rsidR="00AF4ADF" w:rsidRPr="002F268F">
        <w:rPr>
          <w:rFonts w:ascii="Arial" w:hAnsi="Arial" w:cs="Arial"/>
          <w:sz w:val="20"/>
          <w:szCs w:val="20"/>
        </w:rPr>
        <w:t>w</w:t>
      </w:r>
      <w:r w:rsidR="000D2F1C" w:rsidRPr="002F268F">
        <w:rPr>
          <w:rFonts w:ascii="Arial" w:hAnsi="Arial" w:cs="Arial"/>
          <w:sz w:val="20"/>
          <w:szCs w:val="20"/>
        </w:rPr>
        <w:t>ithin the monopoly owned centre</w:t>
      </w:r>
      <w:r w:rsidRPr="002F268F">
        <w:rPr>
          <w:rFonts w:ascii="Arial" w:hAnsi="Arial" w:cs="Arial"/>
          <w:sz w:val="20"/>
          <w:szCs w:val="20"/>
        </w:rPr>
        <w:t>,</w:t>
      </w:r>
      <w:r w:rsidR="00C2269A" w:rsidRPr="002F268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171F2">
        <w:rPr>
          <w:rFonts w:ascii="Arial" w:hAnsi="Arial" w:cs="Arial"/>
          <w:sz w:val="20"/>
          <w:szCs w:val="20"/>
        </w:rPr>
        <w:t>dysergy</w:t>
      </w:r>
      <w:proofErr w:type="spellEnd"/>
      <w:r w:rsidR="000D2F1C" w:rsidRPr="002F268F">
        <w:rPr>
          <w:rFonts w:ascii="Arial" w:hAnsi="Arial" w:cs="Arial"/>
          <w:sz w:val="20"/>
          <w:szCs w:val="20"/>
        </w:rPr>
        <w:t xml:space="preserve"> to </w:t>
      </w:r>
      <w:r w:rsidRPr="002F268F">
        <w:rPr>
          <w:rFonts w:ascii="Arial" w:hAnsi="Arial" w:cs="Arial"/>
          <w:sz w:val="20"/>
          <w:szCs w:val="20"/>
        </w:rPr>
        <w:t xml:space="preserve">premises </w:t>
      </w:r>
      <w:r w:rsidR="00AF4ADF" w:rsidRPr="002F268F">
        <w:rPr>
          <w:rFonts w:ascii="Arial" w:hAnsi="Arial" w:cs="Arial"/>
          <w:sz w:val="20"/>
          <w:szCs w:val="20"/>
        </w:rPr>
        <w:t>outside</w:t>
      </w:r>
      <w:r w:rsidRPr="002F268F">
        <w:rPr>
          <w:rFonts w:ascii="Arial" w:hAnsi="Arial" w:cs="Arial"/>
          <w:sz w:val="20"/>
          <w:szCs w:val="20"/>
        </w:rPr>
        <w:t xml:space="preserve"> of its confines</w:t>
      </w:r>
      <w:r w:rsidR="006164E1" w:rsidRPr="002F268F">
        <w:rPr>
          <w:rFonts w:ascii="Arial" w:hAnsi="Arial" w:cs="Arial"/>
          <w:sz w:val="20"/>
          <w:szCs w:val="20"/>
        </w:rPr>
        <w:t xml:space="preserve">. </w:t>
      </w:r>
      <w:r w:rsidRPr="002F268F">
        <w:rPr>
          <w:rFonts w:ascii="Arial" w:hAnsi="Arial" w:cs="Arial"/>
          <w:sz w:val="20"/>
          <w:szCs w:val="20"/>
        </w:rPr>
        <w:t xml:space="preserve">Inside the centre, the owners are free to manipulate </w:t>
      </w:r>
      <w:r w:rsidRPr="002F268F">
        <w:rPr>
          <w:rFonts w:ascii="Arial" w:hAnsi="Arial" w:cs="Arial"/>
          <w:sz w:val="20"/>
          <w:szCs w:val="20"/>
        </w:rPr>
        <w:lastRenderedPageBreak/>
        <w:t xml:space="preserve">juxtaposition and </w:t>
      </w:r>
      <w:r w:rsidR="006164E1" w:rsidRPr="002F268F">
        <w:rPr>
          <w:rFonts w:ascii="Arial" w:hAnsi="Arial" w:cs="Arial"/>
          <w:sz w:val="20"/>
          <w:szCs w:val="20"/>
        </w:rPr>
        <w:t>contrive shortage</w:t>
      </w:r>
      <w:r w:rsidRPr="002F268F">
        <w:rPr>
          <w:rFonts w:ascii="Arial" w:hAnsi="Arial" w:cs="Arial"/>
          <w:sz w:val="20"/>
          <w:szCs w:val="20"/>
        </w:rPr>
        <w:t>s</w:t>
      </w:r>
      <w:r w:rsidR="006164E1" w:rsidRPr="002F268F">
        <w:rPr>
          <w:rFonts w:ascii="Arial" w:hAnsi="Arial" w:cs="Arial"/>
          <w:sz w:val="20"/>
          <w:szCs w:val="20"/>
        </w:rPr>
        <w:t xml:space="preserve"> of premises and space to maximise</w:t>
      </w:r>
      <w:r w:rsidR="000D2F1C" w:rsidRPr="002F268F">
        <w:rPr>
          <w:rFonts w:ascii="Arial" w:hAnsi="Arial" w:cs="Arial"/>
          <w:sz w:val="20"/>
          <w:szCs w:val="20"/>
        </w:rPr>
        <w:t xml:space="preserve"> demand</w:t>
      </w:r>
      <w:r w:rsidRPr="002F268F">
        <w:rPr>
          <w:rFonts w:ascii="Arial" w:hAnsi="Arial" w:cs="Arial"/>
          <w:sz w:val="20"/>
          <w:szCs w:val="20"/>
        </w:rPr>
        <w:t>, and consequently</w:t>
      </w:r>
      <w:r w:rsidR="00AF4ADF" w:rsidRPr="002F268F">
        <w:rPr>
          <w:rFonts w:ascii="Arial" w:hAnsi="Arial" w:cs="Arial"/>
          <w:sz w:val="20"/>
          <w:szCs w:val="20"/>
        </w:rPr>
        <w:t xml:space="preserve"> rental value and returns</w:t>
      </w:r>
      <w:r w:rsidR="00A363D9" w:rsidRPr="002F268F">
        <w:rPr>
          <w:rFonts w:ascii="Arial" w:hAnsi="Arial" w:cs="Arial"/>
          <w:sz w:val="20"/>
          <w:szCs w:val="20"/>
        </w:rPr>
        <w:t xml:space="preserve"> </w:t>
      </w:r>
      <w:r w:rsidR="007F0683">
        <w:rPr>
          <w:rFonts w:ascii="Arial" w:hAnsi="Arial" w:cs="Arial"/>
          <w:sz w:val="20"/>
          <w:szCs w:val="20"/>
        </w:rPr>
        <w:fldChar w:fldCharType="begin"/>
      </w:r>
      <w:r w:rsidR="007F0683">
        <w:rPr>
          <w:rFonts w:ascii="Arial" w:hAnsi="Arial" w:cs="Arial"/>
          <w:sz w:val="20"/>
          <w:szCs w:val="20"/>
        </w:rPr>
        <w:instrText xml:space="preserve"> ADDIN EN.CITE &lt;EndNote&gt;&lt;Cite&gt;&lt;Author&gt;Mitchell&lt;/Author&gt;&lt;Year&gt;2006&lt;/Year&gt;&lt;RecNum&gt;1574&lt;/RecNum&gt;&lt;DisplayText&gt;(Coleman, 2007, Dennis, 2004, Mitchell, 2006)&lt;/DisplayText&gt;&lt;record&gt;&lt;rec-number&gt;1574&lt;/rec-number&gt;&lt;foreign-keys&gt;&lt;key app="EN" db-id="5p50520eu9vefkex95tps59k0rzz5svava2e" timestamp="1500424301"&gt;1574&lt;/key&gt;&lt;/foreign-keys&gt;&lt;ref-type name="Book"&gt;6&lt;/ref-type&gt;&lt;contributors&gt;&lt;authors&gt;&lt;author&gt;Mitchell, Stacy&lt;/author&gt;&lt;/authors&gt;&lt;/contributors&gt;&lt;titles&gt;&lt;title&gt;Big-box swindle: The true cost of mega-retailers and the fight for America&amp;apos;s independent businesses&lt;/title&gt;&lt;/titles&gt;&lt;dates&gt;&lt;year&gt;2006&lt;/year&gt;&lt;/dates&gt;&lt;publisher&gt;Beacon Press&lt;/publisher&gt;&lt;isbn&gt;0807034991&lt;/isbn&gt;&lt;urls&gt;&lt;/urls&gt;&lt;/record&gt;&lt;/Cite&gt;&lt;Cite&gt;&lt;Author&gt;Coleman&lt;/Author&gt;&lt;Year&gt;2007&lt;/Year&gt;&lt;RecNum&gt;1577&lt;/RecNum&gt;&lt;record&gt;&lt;rec-number&gt;1577&lt;/rec-number&gt;&lt;foreign-keys&gt;&lt;key app="EN" db-id="5p50520eu9vefkex95tps59k0rzz5svava2e" timestamp="1500424740"&gt;1577&lt;/key&gt;&lt;/foreign-keys&gt;&lt;ref-type name="Book"&gt;6&lt;/ref-type&gt;&lt;contributors&gt;&lt;authors&gt;&lt;author&gt;Coleman, Peter&lt;/author&gt;&lt;/authors&gt;&lt;/contributors&gt;&lt;titles&gt;&lt;title&gt;Shopping environments&lt;/title&gt;&lt;/titles&gt;&lt;dates&gt;&lt;year&gt;2007&lt;/year&gt;&lt;/dates&gt;&lt;publisher&gt;Routledge&lt;/publisher&gt;&lt;isbn&gt;1136366504&lt;/isbn&gt;&lt;urls&gt;&lt;/urls&gt;&lt;/record&gt;&lt;/Cite&gt;&lt;Cite&gt;&lt;Author&gt;Dennis&lt;/Author&gt;&lt;Year&gt;2004&lt;/Year&gt;&lt;RecNum&gt;1578&lt;/RecNum&gt;&lt;record&gt;&lt;rec-number&gt;1578&lt;/rec-number&gt;&lt;foreign-keys&gt;&lt;key app="EN" db-id="5p50520eu9vefkex95tps59k0rzz5svava2e" timestamp="1500424815"&gt;1578&lt;/key&gt;&lt;/foreign-keys&gt;&lt;ref-type name="Book"&gt;6&lt;/ref-type&gt;&lt;contributors&gt;&lt;authors&gt;&lt;author&gt;Dennis, Charles&lt;/author&gt;&lt;/authors&gt;&lt;/contributors&gt;&lt;titles&gt;&lt;title&gt;Objects of desire: Consumer behaviour in shopping centre choices&lt;/title&gt;&lt;/titles&gt;&lt;dates&gt;&lt;year&gt;2004&lt;/year&gt;&lt;/dates&gt;&lt;publisher&gt;Springer&lt;/publisher&gt;&lt;isbn&gt;0230509487&lt;/isbn&gt;&lt;urls&gt;&lt;/urls&gt;&lt;/record&gt;&lt;/Cite&gt;&lt;/EndNote&gt;</w:instrText>
      </w:r>
      <w:r w:rsidR="007F0683">
        <w:rPr>
          <w:rFonts w:ascii="Arial" w:hAnsi="Arial" w:cs="Arial"/>
          <w:sz w:val="20"/>
          <w:szCs w:val="20"/>
        </w:rPr>
        <w:fldChar w:fldCharType="separate"/>
      </w:r>
      <w:r w:rsidR="007F0683">
        <w:rPr>
          <w:rFonts w:ascii="Arial" w:hAnsi="Arial" w:cs="Arial"/>
          <w:noProof/>
          <w:sz w:val="20"/>
          <w:szCs w:val="20"/>
        </w:rPr>
        <w:t>(Coleman, 2007, Dennis, 2004, Mitchell, 2006)</w:t>
      </w:r>
      <w:r w:rsidR="007F0683">
        <w:rPr>
          <w:rFonts w:ascii="Arial" w:hAnsi="Arial" w:cs="Arial"/>
          <w:sz w:val="20"/>
          <w:szCs w:val="20"/>
        </w:rPr>
        <w:fldChar w:fldCharType="end"/>
      </w:r>
      <w:r w:rsidR="00AF4ADF" w:rsidRPr="002F268F">
        <w:rPr>
          <w:rFonts w:ascii="Arial" w:hAnsi="Arial" w:cs="Arial"/>
          <w:sz w:val="20"/>
          <w:szCs w:val="20"/>
        </w:rPr>
        <w:t>.</w:t>
      </w:r>
      <w:r w:rsidR="00A363D9" w:rsidRPr="002F268F">
        <w:rPr>
          <w:rFonts w:ascii="Arial" w:hAnsi="Arial" w:cs="Arial"/>
          <w:sz w:val="20"/>
          <w:szCs w:val="20"/>
        </w:rPr>
        <w:t xml:space="preserve"> </w:t>
      </w:r>
    </w:p>
    <w:p w14:paraId="3D7307F4" w14:textId="77777777" w:rsidR="00B40B8F" w:rsidRPr="002F268F" w:rsidRDefault="00A363D9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 shopping centre specialises in offering locations to the robust (generally chain stores and franchises) with broad appeal and high turnovers. This produces stable environment</w:t>
      </w:r>
      <w:r w:rsidR="00ED351E">
        <w:rPr>
          <w:rFonts w:ascii="Arial" w:hAnsi="Arial" w:cs="Arial"/>
          <w:sz w:val="20"/>
          <w:szCs w:val="20"/>
        </w:rPr>
        <w:t>s where a small number of businesses</w:t>
      </w:r>
      <w:r w:rsidRPr="002F268F">
        <w:rPr>
          <w:rFonts w:ascii="Arial" w:hAnsi="Arial" w:cs="Arial"/>
          <w:sz w:val="20"/>
          <w:szCs w:val="20"/>
        </w:rPr>
        <w:t xml:space="preserve"> offer a range of standardised products to a broad clientele </w:t>
      </w:r>
      <w:r w:rsidR="007F0683">
        <w:rPr>
          <w:rFonts w:ascii="Arial" w:hAnsi="Arial" w:cs="Arial"/>
          <w:sz w:val="20"/>
          <w:szCs w:val="20"/>
        </w:rPr>
        <w:fldChar w:fldCharType="begin"/>
      </w:r>
      <w:r w:rsidR="007F0683">
        <w:rPr>
          <w:rFonts w:ascii="Arial" w:hAnsi="Arial" w:cs="Arial"/>
          <w:sz w:val="20"/>
          <w:szCs w:val="20"/>
        </w:rPr>
        <w:instrText xml:space="preserve"> ADDIN EN.CITE &lt;EndNote&gt;&lt;Cite&gt;&lt;Author&gt;Coleman&lt;/Author&gt;&lt;Year&gt;2007&lt;/Year&gt;&lt;RecNum&gt;1577&lt;/RecNum&gt;&lt;DisplayText&gt;(Coleman, 2007, Levy and Weitz, 2004, Voyce, 2003)&lt;/DisplayText&gt;&lt;record&gt;&lt;rec-number&gt;1577&lt;/rec-number&gt;&lt;foreign-keys&gt;&lt;key app="EN" db-id="5p50520eu9vefkex95tps59k0rzz5svava2e" timestamp="1500424740"&gt;1577&lt;/key&gt;&lt;/foreign-keys&gt;&lt;ref-type name="Book"&gt;6&lt;/ref-type&gt;&lt;contributors&gt;&lt;authors&gt;&lt;author&gt;Coleman, Peter&lt;/author&gt;&lt;/authors&gt;&lt;/contributors&gt;&lt;titles&gt;&lt;title&gt;Shopping environments&lt;/title&gt;&lt;/titles&gt;&lt;dates&gt;&lt;year&gt;2007&lt;/year&gt;&lt;/dates&gt;&lt;publisher&gt;Routledge&lt;/publisher&gt;&lt;isbn&gt;1136366504&lt;/isbn&gt;&lt;urls&gt;&lt;/urls&gt;&lt;/record&gt;&lt;/Cite&gt;&lt;Cite&gt;&lt;Author&gt;Levy&lt;/Author&gt;&lt;Year&gt;2004&lt;/Year&gt;&lt;RecNum&gt;1573&lt;/RecNum&gt;&lt;record&gt;&lt;rec-number&gt;1573&lt;/rec-number&gt;&lt;foreign-keys&gt;&lt;key app="EN" db-id="5p50520eu9vefkex95tps59k0rzz5svava2e" timestamp="1500424187"&gt;1573&lt;/key&gt;&lt;/foreign-keys&gt;&lt;ref-type name="Book"&gt;6&lt;/ref-type&gt;&lt;contributors&gt;&lt;authors&gt;&lt;author&gt;Levy, Michael&lt;/author&gt;&lt;author&gt;Weitz, Barton A&lt;/author&gt;&lt;/authors&gt;&lt;/contributors&gt;&lt;titles&gt;&lt;title&gt;Retailing management&lt;/title&gt;&lt;/titles&gt;&lt;dates&gt;&lt;year&gt;2004&lt;/year&gt;&lt;/dates&gt;&lt;publisher&gt;McGraw-Hill/Irwin&lt;/publisher&gt;&lt;isbn&gt;0072553928&lt;/isbn&gt;&lt;urls&gt;&lt;/urls&gt;&lt;/record&gt;&lt;/Cite&gt;&lt;Cite&gt;&lt;Author&gt;Voyce&lt;/Author&gt;&lt;Year&gt;2003&lt;/Year&gt;&lt;RecNum&gt;1579&lt;/RecNum&gt;&lt;record&gt;&lt;rec-number&gt;1579&lt;/rec-number&gt;&lt;foreign-keys&gt;&lt;key app="EN" db-id="5p50520eu9vefkex95tps59k0rzz5svava2e" timestamp="1500425017"&gt;1579&lt;/key&gt;&lt;/foreign-keys&gt;&lt;ref-type name="Journal Article"&gt;17&lt;/ref-type&gt;&lt;contributors&gt;&lt;authors&gt;&lt;author&gt;Voyce, Malcolm&lt;/author&gt;&lt;/authors&gt;&lt;/contributors&gt;&lt;titles&gt;&lt;title&gt;The privatisation of public property: The development of a shopping mall in Sydney and its implications for governance through spatial practices&lt;/title&gt;&lt;secondary-title&gt;Urban Policy and Research&lt;/secondary-title&gt;&lt;/titles&gt;&lt;periodical&gt;&lt;full-title&gt;Urban Policy and Research&lt;/full-title&gt;&lt;/periodical&gt;&lt;pages&gt;249-262&lt;/pages&gt;&lt;volume&gt;21&lt;/volume&gt;&lt;number&gt;3&lt;/number&gt;&lt;dates&gt;&lt;year&gt;2003&lt;/year&gt;&lt;/dates&gt;&lt;isbn&gt;0811-1146&lt;/isbn&gt;&lt;urls&gt;&lt;/urls&gt;&lt;/record&gt;&lt;/Cite&gt;&lt;/EndNote&gt;</w:instrText>
      </w:r>
      <w:r w:rsidR="007F0683">
        <w:rPr>
          <w:rFonts w:ascii="Arial" w:hAnsi="Arial" w:cs="Arial"/>
          <w:sz w:val="20"/>
          <w:szCs w:val="20"/>
        </w:rPr>
        <w:fldChar w:fldCharType="separate"/>
      </w:r>
      <w:r w:rsidR="007F0683">
        <w:rPr>
          <w:rFonts w:ascii="Arial" w:hAnsi="Arial" w:cs="Arial"/>
          <w:noProof/>
          <w:sz w:val="20"/>
          <w:szCs w:val="20"/>
        </w:rPr>
        <w:t>(Coleman, 2007, Levy and Weitz, 2004, Voyce, 2003)</w:t>
      </w:r>
      <w:r w:rsidR="007F0683">
        <w:rPr>
          <w:rFonts w:ascii="Arial" w:hAnsi="Arial" w:cs="Arial"/>
          <w:sz w:val="20"/>
          <w:szCs w:val="20"/>
        </w:rPr>
        <w:fldChar w:fldCharType="end"/>
      </w:r>
      <w:r w:rsidRPr="002F268F">
        <w:rPr>
          <w:rFonts w:ascii="Arial" w:hAnsi="Arial" w:cs="Arial"/>
          <w:sz w:val="20"/>
          <w:szCs w:val="20"/>
        </w:rPr>
        <w:t xml:space="preserve">. </w:t>
      </w:r>
      <w:r w:rsidR="00E36FD6" w:rsidRPr="002F268F">
        <w:rPr>
          <w:rFonts w:ascii="Arial" w:hAnsi="Arial" w:cs="Arial"/>
          <w:sz w:val="20"/>
          <w:szCs w:val="20"/>
        </w:rPr>
        <w:t>The</w:t>
      </w:r>
      <w:r w:rsidRPr="002F268F">
        <w:rPr>
          <w:rFonts w:ascii="Arial" w:hAnsi="Arial" w:cs="Arial"/>
          <w:sz w:val="20"/>
          <w:szCs w:val="20"/>
        </w:rPr>
        <w:t>y</w:t>
      </w:r>
      <w:r w:rsidR="00E36FD6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>provide</w:t>
      </w:r>
      <w:r w:rsidR="00E36FD6" w:rsidRPr="002F268F">
        <w:rPr>
          <w:rFonts w:ascii="Arial" w:hAnsi="Arial" w:cs="Arial"/>
          <w:sz w:val="20"/>
          <w:szCs w:val="20"/>
        </w:rPr>
        <w:t xml:space="preserve"> lessees with guaranteed flow of patrons past their door and restricted competition in exchange for often exorbitant rents and overage charges, creating a satisfied commercial environment of </w:t>
      </w:r>
      <w:r w:rsidR="006164E1" w:rsidRPr="002F268F">
        <w:rPr>
          <w:rFonts w:ascii="Arial" w:hAnsi="Arial" w:cs="Arial"/>
          <w:sz w:val="20"/>
          <w:szCs w:val="20"/>
        </w:rPr>
        <w:t xml:space="preserve">predictable </w:t>
      </w:r>
      <w:r w:rsidR="00E36FD6" w:rsidRPr="002F268F">
        <w:rPr>
          <w:rFonts w:ascii="Arial" w:hAnsi="Arial" w:cs="Arial"/>
          <w:sz w:val="20"/>
          <w:szCs w:val="20"/>
        </w:rPr>
        <w:t>returns. These satisfied environments often remai</w:t>
      </w:r>
      <w:r w:rsidR="00441F79" w:rsidRPr="002F268F">
        <w:rPr>
          <w:rFonts w:ascii="Arial" w:hAnsi="Arial" w:cs="Arial"/>
          <w:sz w:val="20"/>
          <w:szCs w:val="20"/>
        </w:rPr>
        <w:t>n unaltered for decades</w:t>
      </w:r>
      <w:r w:rsidR="008A5AF7">
        <w:rPr>
          <w:rFonts w:ascii="Arial" w:hAnsi="Arial" w:cs="Arial"/>
          <w:sz w:val="20"/>
          <w:szCs w:val="20"/>
        </w:rPr>
        <w:t xml:space="preserve">, with expansions only ever occurring periodically </w:t>
      </w:r>
      <w:r w:rsidR="009B506B">
        <w:rPr>
          <w:rFonts w:ascii="Arial" w:hAnsi="Arial" w:cs="Arial"/>
          <w:sz w:val="20"/>
          <w:szCs w:val="20"/>
        </w:rPr>
        <w:t>subject to an imperative to optimise</w:t>
      </w:r>
      <w:r w:rsidR="0074585A" w:rsidRPr="002F268F">
        <w:rPr>
          <w:rFonts w:ascii="Arial" w:hAnsi="Arial" w:cs="Arial"/>
          <w:sz w:val="20"/>
          <w:szCs w:val="20"/>
        </w:rPr>
        <w:t xml:space="preserve"> </w:t>
      </w:r>
      <w:r w:rsidR="009B506B">
        <w:rPr>
          <w:rFonts w:ascii="Arial" w:hAnsi="Arial" w:cs="Arial"/>
          <w:sz w:val="20"/>
          <w:szCs w:val="20"/>
        </w:rPr>
        <w:t xml:space="preserve">rental </w:t>
      </w:r>
      <w:r w:rsidR="0074585A" w:rsidRPr="002F268F">
        <w:rPr>
          <w:rFonts w:ascii="Arial" w:hAnsi="Arial" w:cs="Arial"/>
          <w:sz w:val="20"/>
          <w:szCs w:val="20"/>
        </w:rPr>
        <w:t>returns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AE6D90">
        <w:rPr>
          <w:rFonts w:ascii="Arial" w:hAnsi="Arial" w:cs="Arial"/>
          <w:sz w:val="20"/>
          <w:szCs w:val="20"/>
        </w:rPr>
        <w:fldChar w:fldCharType="begin"/>
      </w:r>
      <w:r w:rsidR="00AE6D90">
        <w:rPr>
          <w:rFonts w:ascii="Arial" w:hAnsi="Arial" w:cs="Arial"/>
          <w:sz w:val="20"/>
          <w:szCs w:val="20"/>
        </w:rPr>
        <w:instrText xml:space="preserve"> ADDIN EN.CITE &lt;EndNote&gt;&lt;Cite&gt;&lt;Author&gt;Dennis&lt;/Author&gt;&lt;Year&gt;2004&lt;/Year&gt;&lt;RecNum&gt;1578&lt;/RecNum&gt;&lt;DisplayText&gt;(Dennis, 2004, Ellin, 1999, Shuman, 2007)&lt;/DisplayText&gt;&lt;record&gt;&lt;rec-number&gt;1578&lt;/rec-number&gt;&lt;foreign-keys&gt;&lt;key app="EN" db-id="5p50520eu9vefkex95tps59k0rzz5svava2e" timestamp="1500424815"&gt;1578&lt;/key&gt;&lt;/foreign-keys&gt;&lt;ref-type name="Book"&gt;6&lt;/ref-type&gt;&lt;contributors&gt;&lt;authors&gt;&lt;author&gt;Dennis, Charles&lt;/author&gt;&lt;/authors&gt;&lt;/contributors&gt;&lt;titles&gt;&lt;title&gt;Objects of desire: Consumer behaviour in shopping centre choices&lt;/title&gt;&lt;/titles&gt;&lt;dates&gt;&lt;year&gt;2004&lt;/year&gt;&lt;/dates&gt;&lt;publisher&gt;Springer&lt;/publisher&gt;&lt;isbn&gt;0230509487&lt;/isbn&gt;&lt;urls&gt;&lt;/urls&gt;&lt;/record&gt;&lt;/Cite&gt;&lt;Cite&gt;&lt;Author&gt;Ellin&lt;/Author&gt;&lt;Year&gt;1999&lt;/Year&gt;&lt;RecNum&gt;1580&lt;/RecNum&gt;&lt;record&gt;&lt;rec-number&gt;1580&lt;/rec-number&gt;&lt;foreign-keys&gt;&lt;key app="EN" db-id="5p50520eu9vefkex95tps59k0rzz5svava2e" timestamp="1500425179"&gt;1580&lt;/key&gt;&lt;/foreign-keys&gt;&lt;ref-type name="Book"&gt;6&lt;/ref-type&gt;&lt;contributors&gt;&lt;authors&gt;&lt;author&gt;Ellin, Nan&lt;/author&gt;&lt;/authors&gt;&lt;/contributors&gt;&lt;titles&gt;&lt;title&gt;Postmodern urbanism&lt;/title&gt;&lt;/titles&gt;&lt;dates&gt;&lt;year&gt;1999&lt;/year&gt;&lt;/dates&gt;&lt;publisher&gt;Princeton Architectural Press&lt;/publisher&gt;&lt;isbn&gt;156898135X&lt;/isbn&gt;&lt;urls&gt;&lt;/urls&gt;&lt;/record&gt;&lt;/Cite&gt;&lt;Cite&gt;&lt;Author&gt;Shuman&lt;/Author&gt;&lt;Year&gt;2007&lt;/Year&gt;&lt;RecNum&gt;1581&lt;/RecNum&gt;&lt;record&gt;&lt;rec-number&gt;1581&lt;/rec-number&gt;&lt;foreign-keys&gt;&lt;key app="EN" db-id="5p50520eu9vefkex95tps59k0rzz5svava2e" timestamp="1500425285"&gt;1581&lt;/key&gt;&lt;/foreign-keys&gt;&lt;ref-type name="Book"&gt;6&lt;/ref-type&gt;&lt;contributors&gt;&lt;authors&gt;&lt;author&gt;Shuman, Michael&lt;/author&gt;&lt;/authors&gt;&lt;/contributors&gt;&lt;titles&gt;&lt;title&gt;The small-mart revolution: How local businesses are beating the global competition&lt;/title&gt;&lt;/titles&gt;&lt;dates&gt;&lt;year&gt;2007&lt;/year&gt;&lt;/dates&gt;&lt;publisher&gt;Berrett-Koehler Publishers&lt;/publisher&gt;&lt;isbn&gt;1576754669&lt;/isbn&gt;&lt;urls&gt;&lt;/urls&gt;&lt;/record&gt;&lt;/Cite&gt;&lt;/EndNote&gt;</w:instrText>
      </w:r>
      <w:r w:rsidR="00AE6D90">
        <w:rPr>
          <w:rFonts w:ascii="Arial" w:hAnsi="Arial" w:cs="Arial"/>
          <w:sz w:val="20"/>
          <w:szCs w:val="20"/>
        </w:rPr>
        <w:fldChar w:fldCharType="separate"/>
      </w:r>
      <w:r w:rsidR="00AE6D90">
        <w:rPr>
          <w:rFonts w:ascii="Arial" w:hAnsi="Arial" w:cs="Arial"/>
          <w:noProof/>
          <w:sz w:val="20"/>
          <w:szCs w:val="20"/>
        </w:rPr>
        <w:t>(Dennis, 2004, Ellin, 1999, Shuman, 2007)</w:t>
      </w:r>
      <w:r w:rsidR="00AE6D90">
        <w:rPr>
          <w:rFonts w:ascii="Arial" w:hAnsi="Arial" w:cs="Arial"/>
          <w:sz w:val="20"/>
          <w:szCs w:val="20"/>
        </w:rPr>
        <w:fldChar w:fldCharType="end"/>
      </w:r>
      <w:r w:rsidR="0074585A" w:rsidRPr="002F268F">
        <w:rPr>
          <w:rFonts w:ascii="Arial" w:hAnsi="Arial" w:cs="Arial"/>
          <w:sz w:val="20"/>
          <w:szCs w:val="20"/>
        </w:rPr>
        <w:t>.</w:t>
      </w:r>
      <w:r w:rsidR="00B40B8F" w:rsidRPr="002F268F">
        <w:rPr>
          <w:rFonts w:ascii="Arial" w:hAnsi="Arial" w:cs="Arial"/>
          <w:sz w:val="20"/>
          <w:szCs w:val="20"/>
        </w:rPr>
        <w:t xml:space="preserve"> </w:t>
      </w:r>
    </w:p>
    <w:p w14:paraId="0104EED1" w14:textId="77777777" w:rsidR="002A7068" w:rsidRPr="002F268F" w:rsidRDefault="003F25F4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In comparison</w:t>
      </w:r>
      <w:r w:rsidR="0074585A" w:rsidRPr="002F268F">
        <w:rPr>
          <w:rFonts w:ascii="Arial" w:hAnsi="Arial" w:cs="Arial"/>
          <w:sz w:val="20"/>
          <w:szCs w:val="20"/>
        </w:rPr>
        <w:t xml:space="preserve">, traditional town centres evolve and grow incrementally by a </w:t>
      </w:r>
      <w:r w:rsidR="001967FF" w:rsidRPr="002F268F">
        <w:rPr>
          <w:rFonts w:ascii="Arial" w:hAnsi="Arial" w:cs="Arial"/>
          <w:sz w:val="20"/>
          <w:szCs w:val="20"/>
        </w:rPr>
        <w:t xml:space="preserve">bottom up </w:t>
      </w:r>
      <w:r w:rsidR="0074585A" w:rsidRPr="002F268F">
        <w:rPr>
          <w:rFonts w:ascii="Arial" w:hAnsi="Arial" w:cs="Arial"/>
          <w:sz w:val="20"/>
          <w:szCs w:val="20"/>
        </w:rPr>
        <w:t xml:space="preserve">dynamic Jane </w:t>
      </w:r>
      <w:r w:rsidR="00AE6D90">
        <w:rPr>
          <w:rFonts w:ascii="Arial" w:hAnsi="Arial" w:cs="Arial"/>
          <w:sz w:val="20"/>
          <w:szCs w:val="20"/>
        </w:rPr>
        <w:fldChar w:fldCharType="begin"/>
      </w:r>
      <w:r w:rsidR="00AE6D90">
        <w:rPr>
          <w:rFonts w:ascii="Arial" w:hAnsi="Arial" w:cs="Arial"/>
          <w:sz w:val="20"/>
          <w:szCs w:val="20"/>
        </w:rPr>
        <w:instrText xml:space="preserve"> ADDIN EN.CITE &lt;EndNote&gt;&lt;Cite&gt;&lt;Author&gt;Jacobs&lt;/Author&gt;&lt;Year&gt;2016&lt;/Year&gt;&lt;RecNum&gt;1482&lt;/RecNum&gt;&lt;DisplayText&gt;(Jacobs, 2016)&lt;/DisplayText&gt;&lt;record&gt;&lt;rec-number&gt;1482&lt;/rec-number&gt;&lt;foreign-keys&gt;&lt;key app="EN" db-id="5p50520eu9vefkex95tps59k0rzz5svava2e" timestamp="1498631247"&gt;1482&lt;/key&gt;&lt;/foreign-keys&gt;&lt;ref-type name="Book"&gt;6&lt;/ref-type&gt;&lt;contributors&gt;&lt;authors&gt;&lt;author&gt;Jacobs, Jane&lt;/author&gt;&lt;/authors&gt;&lt;/contributors&gt;&lt;titles&gt;&lt;title&gt;The death and life of great American cities&lt;/title&gt;&lt;/titles&gt;&lt;dates&gt;&lt;year&gt;2016&lt;/year&gt;&lt;/dates&gt;&lt;publisher&gt;Vintage&lt;/publisher&gt;&lt;isbn&gt;052543285X&lt;/isbn&gt;&lt;urls&gt;&lt;/urls&gt;&lt;/record&gt;&lt;/Cite&gt;&lt;/EndNote&gt;</w:instrText>
      </w:r>
      <w:r w:rsidR="00AE6D90">
        <w:rPr>
          <w:rFonts w:ascii="Arial" w:hAnsi="Arial" w:cs="Arial"/>
          <w:sz w:val="20"/>
          <w:szCs w:val="20"/>
        </w:rPr>
        <w:fldChar w:fldCharType="separate"/>
      </w:r>
      <w:r w:rsidR="00AE6D90">
        <w:rPr>
          <w:rFonts w:ascii="Arial" w:hAnsi="Arial" w:cs="Arial"/>
          <w:noProof/>
          <w:sz w:val="20"/>
          <w:szCs w:val="20"/>
        </w:rPr>
        <w:t>(Jacobs, 2016)</w:t>
      </w:r>
      <w:r w:rsidR="00AE6D90">
        <w:rPr>
          <w:rFonts w:ascii="Arial" w:hAnsi="Arial" w:cs="Arial"/>
          <w:sz w:val="20"/>
          <w:szCs w:val="20"/>
        </w:rPr>
        <w:fldChar w:fldCharType="end"/>
      </w:r>
      <w:r w:rsidR="00532568" w:rsidRPr="002F268F">
        <w:rPr>
          <w:rFonts w:ascii="Arial" w:hAnsi="Arial" w:cs="Arial"/>
          <w:sz w:val="20"/>
          <w:szCs w:val="20"/>
        </w:rPr>
        <w:t xml:space="preserve"> </w:t>
      </w:r>
      <w:r w:rsidR="0074585A" w:rsidRPr="002F268F">
        <w:rPr>
          <w:rFonts w:ascii="Arial" w:hAnsi="Arial" w:cs="Arial"/>
          <w:sz w:val="20"/>
          <w:szCs w:val="20"/>
        </w:rPr>
        <w:t>described</w:t>
      </w:r>
      <w:r w:rsidR="0056673A" w:rsidRPr="002F268F">
        <w:rPr>
          <w:rFonts w:ascii="Arial" w:hAnsi="Arial" w:cs="Arial"/>
          <w:sz w:val="20"/>
          <w:szCs w:val="20"/>
        </w:rPr>
        <w:t xml:space="preserve"> approvingly as gradual money. </w:t>
      </w:r>
      <w:r w:rsidR="001967FF" w:rsidRPr="002F268F">
        <w:rPr>
          <w:rFonts w:ascii="Arial" w:hAnsi="Arial" w:cs="Arial"/>
          <w:sz w:val="20"/>
          <w:szCs w:val="20"/>
        </w:rPr>
        <w:t xml:space="preserve">In these places </w:t>
      </w:r>
      <w:r w:rsidR="00532568" w:rsidRPr="002F268F">
        <w:rPr>
          <w:rFonts w:ascii="Arial" w:hAnsi="Arial" w:cs="Arial"/>
          <w:sz w:val="20"/>
          <w:szCs w:val="20"/>
        </w:rPr>
        <w:t>expansion</w:t>
      </w:r>
      <w:r w:rsidR="009B506B">
        <w:rPr>
          <w:rFonts w:ascii="Arial" w:hAnsi="Arial" w:cs="Arial"/>
          <w:sz w:val="20"/>
          <w:szCs w:val="20"/>
        </w:rPr>
        <w:t xml:space="preserve"> is </w:t>
      </w:r>
      <w:r w:rsidR="00532568" w:rsidRPr="002F268F">
        <w:rPr>
          <w:rFonts w:ascii="Arial" w:hAnsi="Arial" w:cs="Arial"/>
          <w:sz w:val="20"/>
          <w:szCs w:val="20"/>
        </w:rPr>
        <w:t>incremental</w:t>
      </w:r>
      <w:r w:rsidR="009B506B">
        <w:rPr>
          <w:rFonts w:ascii="Arial" w:hAnsi="Arial" w:cs="Arial"/>
          <w:sz w:val="20"/>
          <w:szCs w:val="20"/>
        </w:rPr>
        <w:t>,</w:t>
      </w:r>
      <w:r w:rsidR="00532568" w:rsidRPr="002F268F">
        <w:rPr>
          <w:rFonts w:ascii="Arial" w:hAnsi="Arial" w:cs="Arial"/>
          <w:sz w:val="20"/>
          <w:szCs w:val="20"/>
        </w:rPr>
        <w:t xml:space="preserve"> and </w:t>
      </w:r>
      <w:r w:rsidR="00CF4BF4">
        <w:rPr>
          <w:rFonts w:ascii="Arial" w:hAnsi="Arial" w:cs="Arial"/>
          <w:sz w:val="20"/>
          <w:szCs w:val="20"/>
        </w:rPr>
        <w:t>initiated and undertaken</w:t>
      </w:r>
      <w:r w:rsidR="001967FF" w:rsidRPr="002F268F">
        <w:rPr>
          <w:rFonts w:ascii="Arial" w:hAnsi="Arial" w:cs="Arial"/>
          <w:sz w:val="20"/>
          <w:szCs w:val="20"/>
        </w:rPr>
        <w:t xml:space="preserve"> by </w:t>
      </w:r>
      <w:r w:rsidR="0074585A" w:rsidRPr="002F268F">
        <w:rPr>
          <w:rFonts w:ascii="Arial" w:hAnsi="Arial" w:cs="Arial"/>
          <w:sz w:val="20"/>
          <w:szCs w:val="20"/>
        </w:rPr>
        <w:t xml:space="preserve">multiple </w:t>
      </w:r>
      <w:r w:rsidR="002A7068" w:rsidRPr="002F268F">
        <w:rPr>
          <w:rFonts w:ascii="Arial" w:hAnsi="Arial" w:cs="Arial"/>
          <w:sz w:val="20"/>
          <w:szCs w:val="20"/>
        </w:rPr>
        <w:t xml:space="preserve">dispersed </w:t>
      </w:r>
      <w:r w:rsidR="0074585A" w:rsidRPr="002F268F">
        <w:rPr>
          <w:rFonts w:ascii="Arial" w:hAnsi="Arial" w:cs="Arial"/>
          <w:sz w:val="20"/>
          <w:szCs w:val="20"/>
        </w:rPr>
        <w:t xml:space="preserve">and </w:t>
      </w:r>
      <w:r w:rsidR="002A7068" w:rsidRPr="002F268F">
        <w:rPr>
          <w:rFonts w:ascii="Arial" w:hAnsi="Arial" w:cs="Arial"/>
          <w:sz w:val="20"/>
          <w:szCs w:val="20"/>
        </w:rPr>
        <w:t xml:space="preserve">autonomous </w:t>
      </w:r>
      <w:r w:rsidR="001967FF" w:rsidRPr="002F268F">
        <w:rPr>
          <w:rFonts w:ascii="Arial" w:hAnsi="Arial" w:cs="Arial"/>
          <w:sz w:val="20"/>
          <w:szCs w:val="20"/>
        </w:rPr>
        <w:t xml:space="preserve">property owners. </w:t>
      </w:r>
      <w:r w:rsidR="00BC491C">
        <w:rPr>
          <w:rFonts w:ascii="Arial" w:hAnsi="Arial" w:cs="Arial"/>
          <w:sz w:val="20"/>
          <w:szCs w:val="20"/>
        </w:rPr>
        <w:fldChar w:fldCharType="begin"/>
      </w:r>
      <w:r w:rsidR="00BC491C">
        <w:rPr>
          <w:rFonts w:ascii="Arial" w:hAnsi="Arial" w:cs="Arial"/>
          <w:sz w:val="20"/>
          <w:szCs w:val="20"/>
        </w:rPr>
        <w:instrText xml:space="preserve"> ADDIN EN.CITE &lt;EndNote&gt;&lt;Cite&gt;&lt;Author&gt;Harvey&lt;/Author&gt;&lt;Year&gt;2010&lt;/Year&gt;&lt;RecNum&gt;1569&lt;/RecNum&gt;&lt;DisplayText&gt;(Harvey, 2010)&lt;/DisplayText&gt;&lt;record&gt;&lt;rec-number&gt;1569&lt;/rec-number&gt;&lt;foreign-keys&gt;&lt;key app="EN" db-id="5p50520eu9vefkex95tps59k0rzz5svava2e" timestamp="1500422052"&gt;1569&lt;/key&gt;&lt;/foreign-keys&gt;&lt;ref-type name="Journal Article"&gt;17&lt;/ref-type&gt;&lt;contributors&gt;&lt;authors&gt;&lt;author&gt;Harvey, David&lt;/author&gt;&lt;/authors&gt;&lt;/contributors&gt;&lt;titles&gt;&lt;title&gt;The urban process under capitalism&lt;/title&gt;&lt;secondary-title&gt;The Blackwell city reader&lt;/secondary-title&gt;&lt;/titles&gt;&lt;periodical&gt;&lt;full-title&gt;The Blackwell city reader&lt;/full-title&gt;&lt;/periodical&gt;&lt;pages&gt;32&lt;/pages&gt;&lt;dates&gt;&lt;year&gt;2010&lt;/year&gt;&lt;/dates&gt;&lt;isbn&gt;1405189835&lt;/isbn&gt;&lt;urls&gt;&lt;/urls&gt;&lt;/record&gt;&lt;/Cite&gt;&lt;/EndNote&gt;</w:instrText>
      </w:r>
      <w:r w:rsidR="00BC491C">
        <w:rPr>
          <w:rFonts w:ascii="Arial" w:hAnsi="Arial" w:cs="Arial"/>
          <w:sz w:val="20"/>
          <w:szCs w:val="20"/>
        </w:rPr>
        <w:fldChar w:fldCharType="separate"/>
      </w:r>
      <w:r w:rsidR="009E4959">
        <w:rPr>
          <w:rFonts w:ascii="Arial" w:hAnsi="Arial" w:cs="Arial"/>
          <w:noProof/>
          <w:sz w:val="20"/>
          <w:szCs w:val="20"/>
        </w:rPr>
        <w:t>Harvey (</w:t>
      </w:r>
      <w:r w:rsidR="00BC491C">
        <w:rPr>
          <w:rFonts w:ascii="Arial" w:hAnsi="Arial" w:cs="Arial"/>
          <w:noProof/>
          <w:sz w:val="20"/>
          <w:szCs w:val="20"/>
        </w:rPr>
        <w:t>2010)</w:t>
      </w:r>
      <w:r w:rsidR="00BC491C">
        <w:rPr>
          <w:rFonts w:ascii="Arial" w:hAnsi="Arial" w:cs="Arial"/>
          <w:sz w:val="20"/>
          <w:szCs w:val="20"/>
        </w:rPr>
        <w:fldChar w:fldCharType="end"/>
      </w:r>
      <w:r w:rsidR="00BC491C">
        <w:rPr>
          <w:rFonts w:ascii="Arial" w:hAnsi="Arial" w:cs="Arial"/>
          <w:sz w:val="20"/>
          <w:szCs w:val="20"/>
        </w:rPr>
        <w:t xml:space="preserve"> </w:t>
      </w:r>
      <w:r w:rsidR="001967FF" w:rsidRPr="002F268F">
        <w:rPr>
          <w:rFonts w:ascii="Arial" w:hAnsi="Arial" w:cs="Arial"/>
          <w:sz w:val="20"/>
          <w:szCs w:val="20"/>
        </w:rPr>
        <w:t xml:space="preserve">described this as a process of autonomous </w:t>
      </w:r>
      <w:r w:rsidR="00DB68AF" w:rsidRPr="002F268F">
        <w:rPr>
          <w:rFonts w:ascii="Arial" w:hAnsi="Arial" w:cs="Arial"/>
          <w:sz w:val="20"/>
          <w:szCs w:val="20"/>
        </w:rPr>
        <w:t xml:space="preserve">capitalist in competition continually attempting to maximise the value of their </w:t>
      </w:r>
      <w:r w:rsidR="001967FF" w:rsidRPr="002F268F">
        <w:rPr>
          <w:rFonts w:ascii="Arial" w:hAnsi="Arial" w:cs="Arial"/>
          <w:sz w:val="20"/>
          <w:szCs w:val="20"/>
        </w:rPr>
        <w:t xml:space="preserve">individual </w:t>
      </w:r>
      <w:r w:rsidR="00DB68AF" w:rsidRPr="002F268F">
        <w:rPr>
          <w:rFonts w:ascii="Arial" w:hAnsi="Arial" w:cs="Arial"/>
          <w:sz w:val="20"/>
          <w:szCs w:val="20"/>
        </w:rPr>
        <w:t xml:space="preserve">assets. A dynamic </w:t>
      </w:r>
      <w:r w:rsidR="001967FF" w:rsidRPr="002F268F">
        <w:rPr>
          <w:rFonts w:ascii="Arial" w:hAnsi="Arial" w:cs="Arial"/>
          <w:sz w:val="20"/>
          <w:szCs w:val="20"/>
        </w:rPr>
        <w:t xml:space="preserve">he described as </w:t>
      </w:r>
      <w:r w:rsidR="00DB68AF" w:rsidRPr="002F268F">
        <w:rPr>
          <w:rFonts w:ascii="Arial" w:hAnsi="Arial" w:cs="Arial"/>
          <w:sz w:val="20"/>
          <w:szCs w:val="20"/>
        </w:rPr>
        <w:t>reactive</w:t>
      </w:r>
      <w:r w:rsidR="00532568" w:rsidRPr="002F268F">
        <w:rPr>
          <w:rFonts w:ascii="Arial" w:hAnsi="Arial" w:cs="Arial"/>
          <w:sz w:val="20"/>
          <w:szCs w:val="20"/>
        </w:rPr>
        <w:t xml:space="preserve">, </w:t>
      </w:r>
      <w:r w:rsidR="000A54EB" w:rsidRPr="002F268F">
        <w:rPr>
          <w:rFonts w:ascii="Arial" w:hAnsi="Arial" w:cs="Arial"/>
          <w:sz w:val="20"/>
          <w:szCs w:val="20"/>
        </w:rPr>
        <w:t>speculative and</w:t>
      </w:r>
      <w:r w:rsidR="001967FF" w:rsidRPr="002F268F">
        <w:rPr>
          <w:rFonts w:ascii="Arial" w:hAnsi="Arial" w:cs="Arial"/>
          <w:sz w:val="20"/>
          <w:szCs w:val="20"/>
        </w:rPr>
        <w:t xml:space="preserve"> </w:t>
      </w:r>
      <w:r w:rsidR="00DB68AF" w:rsidRPr="002F268F">
        <w:rPr>
          <w:rFonts w:ascii="Arial" w:hAnsi="Arial" w:cs="Arial"/>
          <w:sz w:val="20"/>
          <w:szCs w:val="20"/>
        </w:rPr>
        <w:t>prone</w:t>
      </w:r>
      <w:r w:rsidR="001967FF" w:rsidRPr="002F268F">
        <w:rPr>
          <w:rFonts w:ascii="Arial" w:hAnsi="Arial" w:cs="Arial"/>
          <w:sz w:val="20"/>
          <w:szCs w:val="20"/>
        </w:rPr>
        <w:t xml:space="preserve"> to boom bust cycles, bu</w:t>
      </w:r>
      <w:r w:rsidR="00532568" w:rsidRPr="002F268F">
        <w:rPr>
          <w:rFonts w:ascii="Arial" w:hAnsi="Arial" w:cs="Arial"/>
          <w:sz w:val="20"/>
          <w:szCs w:val="20"/>
        </w:rPr>
        <w:t xml:space="preserve">t one that is </w:t>
      </w:r>
      <w:r w:rsidR="00C9156C" w:rsidRPr="002F268F">
        <w:rPr>
          <w:rFonts w:ascii="Arial" w:hAnsi="Arial" w:cs="Arial"/>
          <w:sz w:val="20"/>
          <w:szCs w:val="20"/>
        </w:rPr>
        <w:t xml:space="preserve">highly effective at </w:t>
      </w:r>
      <w:r w:rsidR="00CF4BF4">
        <w:rPr>
          <w:rFonts w:ascii="Arial" w:hAnsi="Arial" w:cs="Arial"/>
          <w:sz w:val="20"/>
          <w:szCs w:val="20"/>
        </w:rPr>
        <w:t>generating a</w:t>
      </w:r>
      <w:r w:rsidR="008A5AF7">
        <w:rPr>
          <w:rFonts w:ascii="Arial" w:hAnsi="Arial" w:cs="Arial"/>
          <w:sz w:val="20"/>
          <w:szCs w:val="20"/>
        </w:rPr>
        <w:t>n ever expanding</w:t>
      </w:r>
      <w:r w:rsidR="00CF4BF4">
        <w:rPr>
          <w:rFonts w:ascii="Arial" w:hAnsi="Arial" w:cs="Arial"/>
          <w:sz w:val="20"/>
          <w:szCs w:val="20"/>
        </w:rPr>
        <w:t xml:space="preserve"> supply of</w:t>
      </w:r>
      <w:r w:rsidR="00C9156C" w:rsidRPr="002F268F">
        <w:rPr>
          <w:rFonts w:ascii="Arial" w:hAnsi="Arial" w:cs="Arial"/>
          <w:sz w:val="20"/>
          <w:szCs w:val="20"/>
        </w:rPr>
        <w:t xml:space="preserve"> built</w:t>
      </w:r>
      <w:r w:rsidR="00CF4BF4">
        <w:rPr>
          <w:rFonts w:ascii="Arial" w:hAnsi="Arial" w:cs="Arial"/>
          <w:sz w:val="20"/>
          <w:szCs w:val="20"/>
        </w:rPr>
        <w:t xml:space="preserve"> assets.</w:t>
      </w:r>
      <w:r w:rsidR="001967FF" w:rsidRPr="002F268F">
        <w:rPr>
          <w:rFonts w:ascii="Arial" w:hAnsi="Arial" w:cs="Arial"/>
          <w:sz w:val="20"/>
          <w:szCs w:val="20"/>
        </w:rPr>
        <w:t xml:space="preserve"> </w:t>
      </w:r>
    </w:p>
    <w:p w14:paraId="354A6CDE" w14:textId="77777777" w:rsidR="00DB68AF" w:rsidRPr="002F268F" w:rsidRDefault="000A54EB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This bottom up dynamic means </w:t>
      </w:r>
      <w:r w:rsidR="001967FF" w:rsidRPr="002F268F">
        <w:rPr>
          <w:rFonts w:ascii="Arial" w:hAnsi="Arial" w:cs="Arial"/>
          <w:sz w:val="20"/>
          <w:szCs w:val="20"/>
        </w:rPr>
        <w:t>o</w:t>
      </w:r>
      <w:r w:rsidR="00D51BD0" w:rsidRPr="002F268F">
        <w:rPr>
          <w:rFonts w:ascii="Arial" w:hAnsi="Arial" w:cs="Arial"/>
          <w:sz w:val="20"/>
          <w:szCs w:val="20"/>
        </w:rPr>
        <w:t xml:space="preserve">ver time traditional centre </w:t>
      </w:r>
      <w:r w:rsidR="001967FF" w:rsidRPr="002F268F">
        <w:rPr>
          <w:rFonts w:ascii="Arial" w:hAnsi="Arial" w:cs="Arial"/>
          <w:sz w:val="20"/>
          <w:szCs w:val="20"/>
        </w:rPr>
        <w:t xml:space="preserve">evolve </w:t>
      </w:r>
      <w:r w:rsidR="00D51BD0" w:rsidRPr="002F268F">
        <w:rPr>
          <w:rFonts w:ascii="Arial" w:hAnsi="Arial" w:cs="Arial"/>
          <w:sz w:val="20"/>
          <w:szCs w:val="20"/>
        </w:rPr>
        <w:t xml:space="preserve">more space </w:t>
      </w:r>
      <w:r w:rsidR="001967FF" w:rsidRPr="002F268F">
        <w:rPr>
          <w:rFonts w:ascii="Arial" w:hAnsi="Arial" w:cs="Arial"/>
          <w:sz w:val="20"/>
          <w:szCs w:val="20"/>
        </w:rPr>
        <w:t>and premises than the top down control of the shopping centre.</w:t>
      </w:r>
      <w:r w:rsidR="00D51BD0" w:rsidRPr="002F268F">
        <w:rPr>
          <w:rFonts w:ascii="Arial" w:hAnsi="Arial" w:cs="Arial"/>
          <w:sz w:val="20"/>
          <w:szCs w:val="20"/>
        </w:rPr>
        <w:t xml:space="preserve"> </w:t>
      </w:r>
      <w:r w:rsidR="001967FF" w:rsidRPr="002F268F">
        <w:rPr>
          <w:rFonts w:ascii="Arial" w:hAnsi="Arial" w:cs="Arial"/>
          <w:sz w:val="20"/>
          <w:szCs w:val="20"/>
        </w:rPr>
        <w:t>In addition, as new premises are built older ones lose value</w:t>
      </w:r>
      <w:r w:rsidR="00D51BD0" w:rsidRPr="002F268F">
        <w:rPr>
          <w:rFonts w:ascii="Arial" w:hAnsi="Arial" w:cs="Arial"/>
          <w:sz w:val="20"/>
          <w:szCs w:val="20"/>
        </w:rPr>
        <w:t>, creating a diverse mix of styles, ages and conditions,</w:t>
      </w:r>
      <w:r w:rsidR="001967FF" w:rsidRPr="002F268F">
        <w:rPr>
          <w:rFonts w:ascii="Arial" w:hAnsi="Arial" w:cs="Arial"/>
          <w:sz w:val="20"/>
          <w:szCs w:val="20"/>
        </w:rPr>
        <w:t xml:space="preserve"> and by virtue rental prices. </w:t>
      </w:r>
      <w:r w:rsidR="003F25F4" w:rsidRPr="002F268F">
        <w:rPr>
          <w:rFonts w:ascii="Arial" w:hAnsi="Arial" w:cs="Arial"/>
          <w:sz w:val="20"/>
          <w:szCs w:val="20"/>
        </w:rPr>
        <w:t xml:space="preserve">As a result, in a suburban context, traditional precincts </w:t>
      </w:r>
      <w:r w:rsidR="008A5AF7">
        <w:rPr>
          <w:rFonts w:ascii="Arial" w:hAnsi="Arial" w:cs="Arial"/>
          <w:sz w:val="20"/>
          <w:szCs w:val="20"/>
        </w:rPr>
        <w:t xml:space="preserve">usually </w:t>
      </w:r>
      <w:r w:rsidR="003F25F4" w:rsidRPr="002F268F">
        <w:rPr>
          <w:rFonts w:ascii="Arial" w:hAnsi="Arial" w:cs="Arial"/>
          <w:sz w:val="20"/>
          <w:szCs w:val="20"/>
        </w:rPr>
        <w:t>have three to four times as many premises as shopping centres with similar sized catchments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AE6D90">
        <w:rPr>
          <w:rFonts w:ascii="Arial" w:hAnsi="Arial" w:cs="Arial"/>
          <w:sz w:val="20"/>
          <w:szCs w:val="20"/>
        </w:rPr>
        <w:fldChar w:fldCharType="begin"/>
      </w:r>
      <w:r w:rsidR="00AE6D90">
        <w:rPr>
          <w:rFonts w:ascii="Arial" w:hAnsi="Arial" w:cs="Arial"/>
          <w:sz w:val="20"/>
          <w:szCs w:val="20"/>
        </w:rPr>
        <w:instrText xml:space="preserve"> ADDIN EN.CITE &lt;EndNote&gt;&lt;Cite&gt;&lt;Author&gt;McGreevy&lt;/Author&gt;&lt;Year&gt;2017&lt;/Year&gt;&lt;RecNum&gt;1410&lt;/RecNum&gt;&lt;DisplayText&gt;(McGreevy, 2017b)&lt;/DisplayText&gt;&lt;record&gt;&lt;rec-number&gt;1410&lt;/rec-number&gt;&lt;foreign-keys&gt;&lt;key app="EN" db-id="5p50520eu9vefkex95tps59k0rzz5svava2e" timestamp="1498457583"&gt;1410&lt;/key&gt;&lt;key app="ENWeb" db-id=""&gt;0&lt;/key&gt;&lt;/foreign-keys&gt;&lt;ref-type name="Journal Article"&gt;17&lt;/ref-type&gt;&lt;contributors&gt;&lt;authors&gt;&lt;author&gt;McGreevy, Michael Patrick&lt;/author&gt;&lt;/authors&gt;&lt;/contributors&gt;&lt;titles&gt;&lt;title&gt;The Precinct versus the Shopping Centre: Order, Complexity and Endogenous Dynamism in Suburbs and Towns&lt;/title&gt;&lt;secondary-title&gt;Urban Policy and Research&lt;/secondary-title&gt;&lt;/titles&gt;&lt;periodical&gt;&lt;full-title&gt;Urban Policy and Research&lt;/full-title&gt;&lt;/periodical&gt;&lt;pages&gt;1-19&lt;/pages&gt;&lt;dates&gt;&lt;year&gt;2017&lt;/year&gt;&lt;/dates&gt;&lt;isbn&gt;0811-1146&amp;#xD;1476-7244&lt;/isbn&gt;&lt;urls&gt;&lt;/urls&gt;&lt;electronic-resource-num&gt;10.1080/08111146.2017.1328352 &lt;/electronic-resource-num&gt;&lt;/record&gt;&lt;/Cite&gt;&lt;/EndNote&gt;</w:instrText>
      </w:r>
      <w:r w:rsidR="00AE6D90">
        <w:rPr>
          <w:rFonts w:ascii="Arial" w:hAnsi="Arial" w:cs="Arial"/>
          <w:sz w:val="20"/>
          <w:szCs w:val="20"/>
        </w:rPr>
        <w:fldChar w:fldCharType="separate"/>
      </w:r>
      <w:r w:rsidR="00AE6D90">
        <w:rPr>
          <w:rFonts w:ascii="Arial" w:hAnsi="Arial" w:cs="Arial"/>
          <w:noProof/>
          <w:sz w:val="20"/>
          <w:szCs w:val="20"/>
        </w:rPr>
        <w:t>(McGreevy, 2017b)</w:t>
      </w:r>
      <w:r w:rsidR="00AE6D90">
        <w:rPr>
          <w:rFonts w:ascii="Arial" w:hAnsi="Arial" w:cs="Arial"/>
          <w:sz w:val="20"/>
          <w:szCs w:val="20"/>
        </w:rPr>
        <w:fldChar w:fldCharType="end"/>
      </w:r>
      <w:r w:rsidR="003F25F4" w:rsidRPr="002F268F"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F268F">
        <w:rPr>
          <w:rFonts w:ascii="Arial" w:hAnsi="Arial" w:cs="Arial"/>
          <w:sz w:val="20"/>
          <w:szCs w:val="20"/>
        </w:rPr>
        <w:t>Large numbers</w:t>
      </w:r>
      <w:r w:rsidR="009B506B">
        <w:rPr>
          <w:rFonts w:ascii="Arial" w:hAnsi="Arial" w:cs="Arial"/>
          <w:sz w:val="20"/>
          <w:szCs w:val="20"/>
        </w:rPr>
        <w:t xml:space="preserve"> of premises</w:t>
      </w:r>
      <w:r w:rsidRPr="002F268F">
        <w:rPr>
          <w:rFonts w:ascii="Arial" w:hAnsi="Arial" w:cs="Arial"/>
          <w:sz w:val="20"/>
          <w:szCs w:val="20"/>
        </w:rPr>
        <w:t xml:space="preserve">, periodic oversupplies and </w:t>
      </w:r>
      <w:r w:rsidR="009B506B">
        <w:rPr>
          <w:rFonts w:ascii="Arial" w:hAnsi="Arial" w:cs="Arial"/>
          <w:sz w:val="20"/>
          <w:szCs w:val="20"/>
        </w:rPr>
        <w:t xml:space="preserve">a </w:t>
      </w:r>
      <w:r w:rsidRPr="002F268F">
        <w:rPr>
          <w:rFonts w:ascii="Arial" w:hAnsi="Arial" w:cs="Arial"/>
          <w:sz w:val="20"/>
          <w:szCs w:val="20"/>
        </w:rPr>
        <w:t xml:space="preserve">diversity </w:t>
      </w:r>
      <w:r w:rsidR="009B506B">
        <w:rPr>
          <w:rFonts w:ascii="Arial" w:hAnsi="Arial" w:cs="Arial"/>
          <w:sz w:val="20"/>
          <w:szCs w:val="20"/>
        </w:rPr>
        <w:t xml:space="preserve">of ages and forms </w:t>
      </w:r>
      <w:r w:rsidRPr="002F268F">
        <w:rPr>
          <w:rFonts w:ascii="Arial" w:hAnsi="Arial" w:cs="Arial"/>
          <w:sz w:val="20"/>
          <w:szCs w:val="20"/>
        </w:rPr>
        <w:t>results in</w:t>
      </w:r>
      <w:r w:rsidR="00DB68AF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 xml:space="preserve">a regular supply of </w:t>
      </w:r>
      <w:r w:rsidR="00DB68AF" w:rsidRPr="002F268F">
        <w:rPr>
          <w:rFonts w:ascii="Arial" w:hAnsi="Arial" w:cs="Arial"/>
          <w:sz w:val="20"/>
          <w:szCs w:val="20"/>
        </w:rPr>
        <w:t xml:space="preserve">vacant premises </w:t>
      </w:r>
      <w:r w:rsidRPr="002F268F">
        <w:rPr>
          <w:rFonts w:ascii="Arial" w:hAnsi="Arial" w:cs="Arial"/>
          <w:sz w:val="20"/>
          <w:szCs w:val="20"/>
        </w:rPr>
        <w:t>and lower rents within a connected environment,</w:t>
      </w:r>
      <w:r w:rsidR="00DB68AF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 xml:space="preserve">providing </w:t>
      </w:r>
      <w:r w:rsidR="00DB68AF" w:rsidRPr="002F268F">
        <w:rPr>
          <w:rFonts w:ascii="Arial" w:hAnsi="Arial" w:cs="Arial"/>
          <w:sz w:val="20"/>
          <w:szCs w:val="20"/>
        </w:rPr>
        <w:t>potential synergies and niche opportunities for new entrants.</w:t>
      </w:r>
      <w:proofErr w:type="gramEnd"/>
      <w:r w:rsidR="00DB68AF" w:rsidRPr="002F268F">
        <w:rPr>
          <w:rFonts w:ascii="Arial" w:hAnsi="Arial" w:cs="Arial"/>
          <w:sz w:val="20"/>
          <w:szCs w:val="20"/>
        </w:rPr>
        <w:t xml:space="preserve"> In comparison, vacancies in the monopoly shopping centre are rare and quickly leased at high rents</w:t>
      </w:r>
      <w:r w:rsidR="00AE6D90">
        <w:rPr>
          <w:rFonts w:ascii="Arial" w:hAnsi="Arial" w:cs="Arial"/>
          <w:sz w:val="20"/>
          <w:szCs w:val="20"/>
        </w:rPr>
        <w:t xml:space="preserve"> </w:t>
      </w:r>
      <w:r w:rsidR="00AE6D90">
        <w:rPr>
          <w:rFonts w:ascii="Arial" w:hAnsi="Arial" w:cs="Arial"/>
          <w:sz w:val="20"/>
          <w:szCs w:val="20"/>
        </w:rPr>
        <w:fldChar w:fldCharType="begin"/>
      </w:r>
      <w:r w:rsidR="00AE6D90">
        <w:rPr>
          <w:rFonts w:ascii="Arial" w:hAnsi="Arial" w:cs="Arial"/>
          <w:sz w:val="20"/>
          <w:szCs w:val="20"/>
        </w:rPr>
        <w:instrText xml:space="preserve"> ADDIN EN.CITE &lt;EndNote&gt;&lt;Cite&gt;&lt;Author&gt;Voyce&lt;/Author&gt;&lt;Year&gt;2003&lt;/Year&gt;&lt;RecNum&gt;1579&lt;/RecNum&gt;&lt;DisplayText&gt;(Mitchell, 2006, Voyce, 2003)&lt;/DisplayText&gt;&lt;record&gt;&lt;rec-number&gt;1579&lt;/rec-number&gt;&lt;foreign-keys&gt;&lt;key app="EN" db-id="5p50520eu9vefkex95tps59k0rzz5svava2e" timestamp="1500425017"&gt;1579&lt;/key&gt;&lt;/foreign-keys&gt;&lt;ref-type name="Journal Article"&gt;17&lt;/ref-type&gt;&lt;contributors&gt;&lt;authors&gt;&lt;author&gt;Voyce, Malcolm&lt;/author&gt;&lt;/authors&gt;&lt;/contributors&gt;&lt;titles&gt;&lt;title&gt;The privatisation of public property: The development of a shopping mall in Sydney and its implications for governance through spatial practices&lt;/title&gt;&lt;secondary-title&gt;Urban Policy and Research&lt;/secondary-title&gt;&lt;/titles&gt;&lt;periodical&gt;&lt;full-title&gt;Urban Policy and Research&lt;/full-title&gt;&lt;/periodical&gt;&lt;pages&gt;249-262&lt;/pages&gt;&lt;volume&gt;21&lt;/volume&gt;&lt;number&gt;3&lt;/number&gt;&lt;dates&gt;&lt;year&gt;2003&lt;/year&gt;&lt;/dates&gt;&lt;isbn&gt;0811-1146&lt;/isbn&gt;&lt;urls&gt;&lt;/urls&gt;&lt;/record&gt;&lt;/Cite&gt;&lt;Cite&gt;&lt;Author&gt;Mitchell&lt;/Author&gt;&lt;Year&gt;2006&lt;/Year&gt;&lt;RecNum&gt;1574&lt;/RecNum&gt;&lt;record&gt;&lt;rec-number&gt;1574&lt;/rec-number&gt;&lt;foreign-keys&gt;&lt;key app="EN" db-id="5p50520eu9vefkex95tps59k0rzz5svava2e" timestamp="1500424301"&gt;1574&lt;/key&gt;&lt;/foreign-keys&gt;&lt;ref-type name="Book"&gt;6&lt;/ref-type&gt;&lt;contributors&gt;&lt;authors&gt;&lt;author&gt;Mitchell, Stacy&lt;/author&gt;&lt;/authors&gt;&lt;/contributors&gt;&lt;titles&gt;&lt;title&gt;Big-box swindle: The true cost of mega-retailers and the fight for America&amp;apos;s independent businesses&lt;/title&gt;&lt;/titles&gt;&lt;dates&gt;&lt;year&gt;2006&lt;/year&gt;&lt;/dates&gt;&lt;publisher&gt;Beacon Press&lt;/publisher&gt;&lt;isbn&gt;0807034991&lt;/isbn&gt;&lt;urls&gt;&lt;/urls&gt;&lt;/record&gt;&lt;/Cite&gt;&lt;/EndNote&gt;</w:instrText>
      </w:r>
      <w:r w:rsidR="00AE6D90">
        <w:rPr>
          <w:rFonts w:ascii="Arial" w:hAnsi="Arial" w:cs="Arial"/>
          <w:sz w:val="20"/>
          <w:szCs w:val="20"/>
        </w:rPr>
        <w:fldChar w:fldCharType="separate"/>
      </w:r>
      <w:r w:rsidR="00AE6D90">
        <w:rPr>
          <w:rFonts w:ascii="Arial" w:hAnsi="Arial" w:cs="Arial"/>
          <w:noProof/>
          <w:sz w:val="20"/>
          <w:szCs w:val="20"/>
        </w:rPr>
        <w:t>(Mitchell, 2006, Voyce, 2003)</w:t>
      </w:r>
      <w:r w:rsidR="00AE6D90">
        <w:rPr>
          <w:rFonts w:ascii="Arial" w:hAnsi="Arial" w:cs="Arial"/>
          <w:sz w:val="20"/>
          <w:szCs w:val="20"/>
        </w:rPr>
        <w:fldChar w:fldCharType="end"/>
      </w:r>
      <w:r w:rsidR="00DB68AF" w:rsidRPr="002F268F">
        <w:rPr>
          <w:rFonts w:ascii="Arial" w:hAnsi="Arial" w:cs="Arial"/>
          <w:sz w:val="20"/>
          <w:szCs w:val="20"/>
        </w:rPr>
        <w:t>.</w:t>
      </w:r>
    </w:p>
    <w:p w14:paraId="033F492F" w14:textId="77777777" w:rsidR="000A54EB" w:rsidRPr="002F268F" w:rsidRDefault="00DB68AF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 agglomeration of many uses into a single connected place a</w:t>
      </w:r>
      <w:r w:rsidR="00E94203" w:rsidRPr="002F268F">
        <w:rPr>
          <w:rFonts w:ascii="Arial" w:hAnsi="Arial" w:cs="Arial"/>
          <w:sz w:val="20"/>
          <w:szCs w:val="20"/>
        </w:rPr>
        <w:t>lso creates the gathering place</w:t>
      </w:r>
      <w:r w:rsidRPr="002F268F">
        <w:rPr>
          <w:rFonts w:ascii="Arial" w:hAnsi="Arial" w:cs="Arial"/>
          <w:sz w:val="20"/>
          <w:szCs w:val="20"/>
        </w:rPr>
        <w:t xml:space="preserve"> where </w:t>
      </w:r>
      <w:r w:rsidR="005A0F40" w:rsidRPr="002F268F">
        <w:rPr>
          <w:rFonts w:ascii="Arial" w:hAnsi="Arial" w:cs="Arial"/>
          <w:sz w:val="20"/>
          <w:szCs w:val="20"/>
        </w:rPr>
        <w:t xml:space="preserve">diverse people go to a single connected environment for a diversity of reasons. </w:t>
      </w:r>
      <w:r w:rsidR="00DE0BCE" w:rsidRPr="002F268F">
        <w:rPr>
          <w:rFonts w:ascii="Arial" w:hAnsi="Arial" w:cs="Arial"/>
          <w:sz w:val="20"/>
          <w:szCs w:val="20"/>
        </w:rPr>
        <w:t>This phenomenon of the gathering place</w:t>
      </w:r>
      <w:r w:rsidR="00E273F3" w:rsidRPr="002F268F">
        <w:rPr>
          <w:rFonts w:ascii="Arial" w:hAnsi="Arial" w:cs="Arial"/>
          <w:sz w:val="20"/>
          <w:szCs w:val="20"/>
        </w:rPr>
        <w:t xml:space="preserve"> is the dynamic on which endogenous econom</w:t>
      </w:r>
      <w:r w:rsidR="008A5AF7">
        <w:rPr>
          <w:rFonts w:ascii="Arial" w:hAnsi="Arial" w:cs="Arial"/>
          <w:sz w:val="20"/>
          <w:szCs w:val="20"/>
        </w:rPr>
        <w:t>ies evolve and grow. Gathering places</w:t>
      </w:r>
      <w:r w:rsidR="00E273F3" w:rsidRPr="002F268F">
        <w:rPr>
          <w:rFonts w:ascii="Arial" w:hAnsi="Arial" w:cs="Arial"/>
          <w:sz w:val="20"/>
          <w:szCs w:val="20"/>
        </w:rPr>
        <w:t xml:space="preserve"> </w:t>
      </w:r>
      <w:r w:rsidR="008A5AF7">
        <w:rPr>
          <w:rFonts w:ascii="Arial" w:hAnsi="Arial" w:cs="Arial"/>
          <w:sz w:val="20"/>
          <w:szCs w:val="20"/>
        </w:rPr>
        <w:t>engender this</w:t>
      </w:r>
      <w:r w:rsidR="00DE0BCE" w:rsidRPr="002F268F">
        <w:rPr>
          <w:rFonts w:ascii="Arial" w:hAnsi="Arial" w:cs="Arial"/>
          <w:sz w:val="20"/>
          <w:szCs w:val="20"/>
        </w:rPr>
        <w:t xml:space="preserve"> </w:t>
      </w:r>
      <w:r w:rsidR="008A5AF7">
        <w:rPr>
          <w:rFonts w:ascii="Arial" w:hAnsi="Arial" w:cs="Arial"/>
          <w:sz w:val="20"/>
          <w:szCs w:val="20"/>
        </w:rPr>
        <w:t xml:space="preserve">activity </w:t>
      </w:r>
      <w:r w:rsidR="00DE0BCE" w:rsidRPr="002F268F">
        <w:rPr>
          <w:rFonts w:ascii="Arial" w:hAnsi="Arial" w:cs="Arial"/>
          <w:sz w:val="20"/>
          <w:szCs w:val="20"/>
        </w:rPr>
        <w:t xml:space="preserve">by providing constantly evolving </w:t>
      </w:r>
      <w:r w:rsidR="00E273F3" w:rsidRPr="002F268F">
        <w:rPr>
          <w:rFonts w:ascii="Arial" w:hAnsi="Arial" w:cs="Arial"/>
          <w:sz w:val="20"/>
          <w:szCs w:val="20"/>
        </w:rPr>
        <w:t>synergies, catalysts, symbioses and serendipities that allow necessary activities to engender social and resultant activity, and secondary uses to spring from primary uses</w:t>
      </w:r>
      <w:r w:rsidR="008C3400">
        <w:rPr>
          <w:rFonts w:ascii="Arial" w:hAnsi="Arial" w:cs="Arial"/>
          <w:sz w:val="20"/>
          <w:szCs w:val="20"/>
        </w:rPr>
        <w:t xml:space="preserve"> </w:t>
      </w:r>
      <w:r w:rsidR="008C3400">
        <w:rPr>
          <w:rFonts w:ascii="Arial" w:hAnsi="Arial" w:cs="Arial"/>
          <w:sz w:val="20"/>
          <w:szCs w:val="20"/>
        </w:rPr>
        <w:fldChar w:fldCharType="begin"/>
      </w:r>
      <w:r w:rsidR="008C3400">
        <w:rPr>
          <w:rFonts w:ascii="Arial" w:hAnsi="Arial" w:cs="Arial"/>
          <w:sz w:val="20"/>
          <w:szCs w:val="20"/>
        </w:rPr>
        <w:instrText xml:space="preserve"> ADDIN EN.CITE &lt;EndNote&gt;&lt;Cite&gt;&lt;Author&gt;Gehl&lt;/Author&gt;&lt;Year&gt;2013&lt;/Year&gt;&lt;RecNum&gt;1472&lt;/RecNum&gt;&lt;DisplayText&gt;(Childs, 2010, Gehl, 2013)&lt;/DisplayText&gt;&lt;record&gt;&lt;rec-number&gt;1472&lt;/rec-number&gt;&lt;foreign-keys&gt;&lt;key app="EN" db-id="5p50520eu9vefkex95tps59k0rzz5svava2e" timestamp="1498629268"&gt;1472&lt;/key&gt;&lt;/foreign-keys&gt;&lt;ref-type name="Book"&gt;6&lt;/ref-type&gt;&lt;contributors&gt;&lt;authors&gt;&lt;author&gt;Gehl, Jan&lt;/author&gt;&lt;/authors&gt;&lt;/contributors&gt;&lt;titles&gt;&lt;title&gt;Cities for people&lt;/title&gt;&lt;/titles&gt;&lt;dates&gt;&lt;year&gt;2013&lt;/year&gt;&lt;/dates&gt;&lt;pub-location&gt;New York &lt;/pub-location&gt;&lt;publisher&gt;Island press&lt;/publisher&gt;&lt;isbn&gt;1597269840&lt;/isbn&gt;&lt;urls&gt;&lt;/urls&gt;&lt;/record&gt;&lt;/Cite&gt;&lt;Cite&gt;&lt;Author&gt;Childs&lt;/Author&gt;&lt;Year&gt;2010&lt;/Year&gt;&lt;RecNum&gt;1019&lt;/RecNum&gt;&lt;record&gt;&lt;rec-number&gt;1019&lt;/rec-number&gt;&lt;foreign-keys&gt;&lt;key app="EN" db-id="5p50520eu9vefkex95tps59k0rzz5svava2e" timestamp="1475211173"&gt;1019&lt;/key&gt;&lt;/foreign-keys&gt;&lt;ref-type name="Journal Article"&gt;17&lt;/ref-type&gt;&lt;contributors&gt;&lt;authors&gt;&lt;author&gt;Childs, Mark C.&lt;/author&gt;&lt;/authors&gt;&lt;/contributors&gt;&lt;titles&gt;&lt;title&gt;Civic Ecosystems&lt;/title&gt;&lt;secondary-title&gt;Journal of Urban Design&lt;/secondary-title&gt;&lt;/titles&gt;&lt;periodical&gt;&lt;full-title&gt;Journal of Urban Design&lt;/full-title&gt;&lt;/periodical&gt;&lt;pages&gt;55-72&lt;/pages&gt;&lt;volume&gt;6&lt;/volume&gt;&lt;number&gt;1&lt;/number&gt;&lt;dates&gt;&lt;year&gt;2010&lt;/year&gt;&lt;/dates&gt;&lt;isbn&gt;1357-4809&amp;#xD;1469-9664&lt;/isbn&gt;&lt;urls&gt;&lt;/urls&gt;&lt;electronic-resource-num&gt;10.1080/13574800120032879&lt;/electronic-resource-num&gt;&lt;/record&gt;&lt;/Cite&gt;&lt;/EndNote&gt;</w:instrText>
      </w:r>
      <w:r w:rsidR="008C3400">
        <w:rPr>
          <w:rFonts w:ascii="Arial" w:hAnsi="Arial" w:cs="Arial"/>
          <w:sz w:val="20"/>
          <w:szCs w:val="20"/>
        </w:rPr>
        <w:fldChar w:fldCharType="separate"/>
      </w:r>
      <w:r w:rsidR="008C3400">
        <w:rPr>
          <w:rFonts w:ascii="Arial" w:hAnsi="Arial" w:cs="Arial"/>
          <w:noProof/>
          <w:sz w:val="20"/>
          <w:szCs w:val="20"/>
        </w:rPr>
        <w:t>(Childs, 2010, Gehl, 2013)</w:t>
      </w:r>
      <w:r w:rsidR="008C3400">
        <w:rPr>
          <w:rFonts w:ascii="Arial" w:hAnsi="Arial" w:cs="Arial"/>
          <w:sz w:val="20"/>
          <w:szCs w:val="20"/>
        </w:rPr>
        <w:fldChar w:fldCharType="end"/>
      </w:r>
      <w:r w:rsidR="00DE0BCE" w:rsidRPr="002F268F">
        <w:rPr>
          <w:rFonts w:ascii="Arial" w:hAnsi="Arial" w:cs="Arial"/>
          <w:sz w:val="20"/>
          <w:szCs w:val="20"/>
        </w:rPr>
        <w:t xml:space="preserve">. </w:t>
      </w:r>
      <w:r w:rsidR="00102F27" w:rsidRPr="002F268F">
        <w:rPr>
          <w:rFonts w:ascii="Arial" w:hAnsi="Arial" w:cs="Arial"/>
          <w:sz w:val="20"/>
          <w:szCs w:val="20"/>
        </w:rPr>
        <w:t>They create complex multilayered places where inflows of exogenous income are cycled and recycled slowing metabolism and building local commercial complexity and mass</w:t>
      </w:r>
      <w:r w:rsidR="00EE7532">
        <w:rPr>
          <w:rFonts w:ascii="Arial" w:hAnsi="Arial" w:cs="Arial"/>
          <w:sz w:val="20"/>
          <w:szCs w:val="20"/>
        </w:rPr>
        <w:t xml:space="preserve"> </w:t>
      </w:r>
      <w:r w:rsidR="008C3400">
        <w:rPr>
          <w:rFonts w:ascii="Arial" w:hAnsi="Arial" w:cs="Arial"/>
          <w:sz w:val="20"/>
          <w:szCs w:val="20"/>
        </w:rPr>
        <w:fldChar w:fldCharType="begin"/>
      </w:r>
      <w:r w:rsidR="00BE06F3">
        <w:rPr>
          <w:rFonts w:ascii="Arial" w:hAnsi="Arial" w:cs="Arial"/>
          <w:sz w:val="20"/>
          <w:szCs w:val="20"/>
        </w:rPr>
        <w:instrText xml:space="preserve"> ADDIN EN.CITE &lt;EndNote&gt;&lt;Cite&gt;&lt;Author&gt;McGreevy&lt;/Author&gt;&lt;Year&gt;2017&lt;/Year&gt;&lt;RecNum&gt;1571&lt;/RecNum&gt;&lt;DisplayText&gt;(McGreevy and Wilson, 2017)&lt;/DisplayText&gt;&lt;record&gt;&lt;rec-number&gt;1571&lt;/rec-number&gt;&lt;foreign-keys&gt;&lt;key app="EN" db-id="5p50520eu9vefkex95tps59k0rzz5svava2e" timestamp="1500422845"&gt;1571&lt;/key&gt;&lt;/foreign-keys&gt;&lt;ref-type name="Journal Article"&gt;17&lt;/ref-type&gt;&lt;contributors&gt;&lt;authors&gt;&lt;author&gt;McGreevy, Michael&lt;/author&gt;&lt;author&gt;Wilson, Lou&lt;/author&gt;&lt;/authors&gt;&lt;/contributors&gt;&lt;titles&gt;&lt;title&gt;The civic and neighbourhood commons as complex adaptive systems: The economic vitality of the centre&lt;/title&gt;&lt;secondary-title&gt;Planning Theory&lt;/secondary-title&gt;&lt;/titles&gt;&lt;periodical&gt;&lt;full-title&gt;Planning Theory&lt;/full-title&gt;&lt;/periodical&gt;&lt;pages&gt;169-185&lt;/pages&gt;&lt;volume&gt;16&lt;/volume&gt;&lt;number&gt;2&lt;/number&gt;&lt;dates&gt;&lt;year&gt;2017&lt;/year&gt;&lt;/dates&gt;&lt;isbn&gt;1473-0952&lt;/isbn&gt;&lt;urls&gt;&lt;/urls&gt;&lt;/record&gt;&lt;/Cite&gt;&lt;/EndNote&gt;</w:instrText>
      </w:r>
      <w:r w:rsidR="008C3400">
        <w:rPr>
          <w:rFonts w:ascii="Arial" w:hAnsi="Arial" w:cs="Arial"/>
          <w:sz w:val="20"/>
          <w:szCs w:val="20"/>
        </w:rPr>
        <w:fldChar w:fldCharType="separate"/>
      </w:r>
      <w:r w:rsidR="00BE06F3">
        <w:rPr>
          <w:rFonts w:ascii="Arial" w:hAnsi="Arial" w:cs="Arial"/>
          <w:noProof/>
          <w:sz w:val="20"/>
          <w:szCs w:val="20"/>
        </w:rPr>
        <w:t>(McGreevy and Wilson, 2017)</w:t>
      </w:r>
      <w:r w:rsidR="008C3400">
        <w:rPr>
          <w:rFonts w:ascii="Arial" w:hAnsi="Arial" w:cs="Arial"/>
          <w:sz w:val="20"/>
          <w:szCs w:val="20"/>
        </w:rPr>
        <w:fldChar w:fldCharType="end"/>
      </w:r>
      <w:r w:rsidR="00102F27" w:rsidRPr="002F268F">
        <w:rPr>
          <w:rFonts w:ascii="Arial" w:hAnsi="Arial" w:cs="Arial"/>
          <w:sz w:val="20"/>
          <w:szCs w:val="20"/>
        </w:rPr>
        <w:t xml:space="preserve">. </w:t>
      </w:r>
    </w:p>
    <w:p w14:paraId="2DE74876" w14:textId="77777777" w:rsidR="00B40B8F" w:rsidRPr="002F268F" w:rsidRDefault="009B506B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66128" w:rsidRPr="002F268F">
        <w:rPr>
          <w:rFonts w:ascii="Arial" w:hAnsi="Arial" w:cs="Arial"/>
          <w:sz w:val="20"/>
          <w:szCs w:val="20"/>
        </w:rPr>
        <w:t>he town centre is the first and often final rung of the entrepreneurial ladder</w:t>
      </w:r>
      <w:r w:rsidR="0030216E" w:rsidRPr="002F268F">
        <w:rPr>
          <w:rFonts w:ascii="Arial" w:hAnsi="Arial" w:cs="Arial"/>
          <w:sz w:val="20"/>
          <w:szCs w:val="20"/>
        </w:rPr>
        <w:t xml:space="preserve"> for the family business or petite bourgeoisie</w:t>
      </w:r>
      <w:r w:rsidR="00AA7BF8">
        <w:rPr>
          <w:rFonts w:ascii="Arial" w:hAnsi="Arial" w:cs="Arial"/>
          <w:sz w:val="20"/>
          <w:szCs w:val="20"/>
        </w:rPr>
        <w:t xml:space="preserve"> </w:t>
      </w:r>
      <w:r w:rsidR="00AA7BF8">
        <w:rPr>
          <w:rFonts w:ascii="Arial" w:hAnsi="Arial" w:cs="Arial"/>
          <w:sz w:val="20"/>
          <w:szCs w:val="20"/>
        </w:rPr>
        <w:fldChar w:fldCharType="begin"/>
      </w:r>
      <w:r w:rsidR="00AA7BF8">
        <w:rPr>
          <w:rFonts w:ascii="Arial" w:hAnsi="Arial" w:cs="Arial"/>
          <w:sz w:val="20"/>
          <w:szCs w:val="20"/>
        </w:rPr>
        <w:instrText xml:space="preserve"> ADDIN EN.CITE &lt;EndNote&gt;&lt;Cite&gt;&lt;Author&gt;Simms&lt;/Author&gt;&lt;Year&gt;2002&lt;/Year&gt;&lt;RecNum&gt;1582&lt;/RecNum&gt;&lt;DisplayText&gt;(Simms et al., 2002)&lt;/DisplayText&gt;&lt;record&gt;&lt;rec-number&gt;1582&lt;/rec-number&gt;&lt;foreign-keys&gt;&lt;key app="EN" db-id="5p50520eu9vefkex95tps59k0rzz5svava2e" timestamp="1500425738"&gt;1582&lt;/key&gt;&lt;/foreign-keys&gt;&lt;ref-type name="Journal Article"&gt;17&lt;/ref-type&gt;&lt;contributors&gt;&lt;authors&gt;&lt;author&gt;Simms, Andrew&lt;/author&gt;&lt;author&gt;Oram, Julian&lt;/author&gt;&lt;author&gt;MacGillivray, Alex&lt;/author&gt;&lt;author&gt;Drury, Joe&lt;/author&gt;&lt;/authors&gt;&lt;/contributors&gt;&lt;titles&gt;&lt;title&gt;Ghost Town Britain: The threat from economic globalisation to livelihoods, liberty and local economic freedom&lt;/title&gt;&lt;secondary-title&gt;London, New Economic Foundation&lt;/secondary-title&gt;&lt;/titles&gt;&lt;periodical&gt;&lt;full-title&gt;London, New Economic Foundation&lt;/full-title&gt;&lt;/periodical&gt;&lt;dates&gt;&lt;year&gt;2002&lt;/year&gt;&lt;/dates&gt;&lt;urls&gt;&lt;/urls&gt;&lt;/record&gt;&lt;/Cite&gt;&lt;/EndNote&gt;</w:instrText>
      </w:r>
      <w:r w:rsidR="00AA7BF8">
        <w:rPr>
          <w:rFonts w:ascii="Arial" w:hAnsi="Arial" w:cs="Arial"/>
          <w:sz w:val="20"/>
          <w:szCs w:val="20"/>
        </w:rPr>
        <w:fldChar w:fldCharType="separate"/>
      </w:r>
      <w:r w:rsidR="00AA7BF8">
        <w:rPr>
          <w:rFonts w:ascii="Arial" w:hAnsi="Arial" w:cs="Arial"/>
          <w:noProof/>
          <w:sz w:val="20"/>
          <w:szCs w:val="20"/>
        </w:rPr>
        <w:t>(</w:t>
      </w:r>
      <w:r w:rsidR="009E4959" w:rsidRPr="009E4959">
        <w:rPr>
          <w:rFonts w:ascii="Arial" w:hAnsi="Arial" w:cs="Arial"/>
          <w:noProof/>
          <w:sz w:val="20"/>
          <w:szCs w:val="20"/>
        </w:rPr>
        <w:t xml:space="preserve"> </w:t>
      </w:r>
      <w:r w:rsidR="009E4959">
        <w:rPr>
          <w:rFonts w:ascii="Arial" w:hAnsi="Arial" w:cs="Arial"/>
          <w:noProof/>
          <w:sz w:val="20"/>
          <w:szCs w:val="20"/>
        </w:rPr>
        <w:t xml:space="preserve">Martin, 2011, </w:t>
      </w:r>
      <w:r w:rsidR="00AA7BF8">
        <w:rPr>
          <w:rFonts w:ascii="Arial" w:hAnsi="Arial" w:cs="Arial"/>
          <w:noProof/>
          <w:sz w:val="20"/>
          <w:szCs w:val="20"/>
        </w:rPr>
        <w:t>Simms et al., 2002)</w:t>
      </w:r>
      <w:r w:rsidR="00AA7BF8">
        <w:rPr>
          <w:rFonts w:ascii="Arial" w:hAnsi="Arial" w:cs="Arial"/>
          <w:sz w:val="20"/>
          <w:szCs w:val="20"/>
        </w:rPr>
        <w:fldChar w:fldCharType="end"/>
      </w:r>
      <w:r w:rsidR="00966128" w:rsidRPr="002F268F">
        <w:rPr>
          <w:rFonts w:ascii="Arial" w:hAnsi="Arial" w:cs="Arial"/>
          <w:sz w:val="20"/>
          <w:szCs w:val="20"/>
        </w:rPr>
        <w:t>. They are places where the</w:t>
      </w:r>
      <w:r w:rsidR="0030216E" w:rsidRPr="002F268F">
        <w:rPr>
          <w:rFonts w:ascii="Arial" w:hAnsi="Arial" w:cs="Arial"/>
          <w:sz w:val="20"/>
          <w:szCs w:val="20"/>
        </w:rPr>
        <w:t>y</w:t>
      </w:r>
      <w:r w:rsidR="00966128" w:rsidRPr="002F268F">
        <w:rPr>
          <w:rFonts w:ascii="Arial" w:hAnsi="Arial" w:cs="Arial"/>
          <w:sz w:val="20"/>
          <w:szCs w:val="20"/>
        </w:rPr>
        <w:t xml:space="preserve"> can establish a business, find exposure for their ideas and creativity and ultimately succeed or fail by acceptance. Lively town centres, therefore, are essential for getting a community interacting economically at a local level. They are the incubators of the embryonic ideas and creativity of </w:t>
      </w:r>
      <w:proofErr w:type="gramStart"/>
      <w:r w:rsidR="00966128" w:rsidRPr="002F268F">
        <w:rPr>
          <w:rFonts w:ascii="Arial" w:hAnsi="Arial" w:cs="Arial"/>
          <w:sz w:val="20"/>
          <w:szCs w:val="20"/>
        </w:rPr>
        <w:t>small scale</w:t>
      </w:r>
      <w:proofErr w:type="gramEnd"/>
      <w:r w:rsidR="00966128" w:rsidRPr="002F268F">
        <w:rPr>
          <w:rFonts w:ascii="Arial" w:hAnsi="Arial" w:cs="Arial"/>
          <w:sz w:val="20"/>
          <w:szCs w:val="20"/>
        </w:rPr>
        <w:t xml:space="preserve"> entrepreneurs who in totality create the bottom-up vernacular dynamism that generate</w:t>
      </w:r>
      <w:r w:rsidR="008A5AF7">
        <w:rPr>
          <w:rFonts w:ascii="Arial" w:hAnsi="Arial" w:cs="Arial"/>
          <w:sz w:val="20"/>
          <w:szCs w:val="20"/>
        </w:rPr>
        <w:t>s a vibrant endogenous economy</w:t>
      </w:r>
      <w:r w:rsidR="00B40B8F" w:rsidRPr="002F268F">
        <w:rPr>
          <w:rFonts w:ascii="Arial" w:hAnsi="Arial" w:cs="Arial"/>
          <w:sz w:val="20"/>
          <w:szCs w:val="20"/>
        </w:rPr>
        <w:t xml:space="preserve"> </w:t>
      </w:r>
      <w:r w:rsidR="00AA7BF8">
        <w:rPr>
          <w:rFonts w:ascii="Arial" w:hAnsi="Arial" w:cs="Arial"/>
          <w:sz w:val="20"/>
          <w:szCs w:val="20"/>
        </w:rPr>
        <w:fldChar w:fldCharType="begin">
          <w:fldData xml:space="preserve">PEVuZE5vdGU+PENpdGU+PEF1dGhvcj5EdWJvaXM8L0F1dGhvcj48WWVhcj4yMDE2PC9ZZWFyPjxS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=
</w:fldData>
        </w:fldChar>
      </w:r>
      <w:r w:rsidR="00AA7BF8">
        <w:rPr>
          <w:rFonts w:ascii="Arial" w:hAnsi="Arial" w:cs="Arial"/>
          <w:sz w:val="20"/>
          <w:szCs w:val="20"/>
        </w:rPr>
        <w:instrText xml:space="preserve"> ADDIN EN.CITE </w:instrText>
      </w:r>
      <w:r w:rsidR="00AA7BF8">
        <w:rPr>
          <w:rFonts w:ascii="Arial" w:hAnsi="Arial" w:cs="Arial"/>
          <w:sz w:val="20"/>
          <w:szCs w:val="20"/>
        </w:rPr>
        <w:fldChar w:fldCharType="begin">
          <w:fldData xml:space="preserve">PEVuZE5vdGU+PENpdGU+PEF1dGhvcj5EdWJvaXM8L0F1dGhvcj48WWVhcj4yMDE2PC9ZZWFyPjxS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=
</w:fldData>
        </w:fldChar>
      </w:r>
      <w:r w:rsidR="00AA7BF8">
        <w:rPr>
          <w:rFonts w:ascii="Arial" w:hAnsi="Arial" w:cs="Arial"/>
          <w:sz w:val="20"/>
          <w:szCs w:val="20"/>
        </w:rPr>
        <w:instrText xml:space="preserve"> ADDIN EN.CITE.DATA </w:instrText>
      </w:r>
      <w:r w:rsidR="00AA7BF8">
        <w:rPr>
          <w:rFonts w:ascii="Arial" w:hAnsi="Arial" w:cs="Arial"/>
          <w:sz w:val="20"/>
          <w:szCs w:val="20"/>
        </w:rPr>
      </w:r>
      <w:r w:rsidR="00AA7BF8">
        <w:rPr>
          <w:rFonts w:ascii="Arial" w:hAnsi="Arial" w:cs="Arial"/>
          <w:sz w:val="20"/>
          <w:szCs w:val="20"/>
        </w:rPr>
        <w:fldChar w:fldCharType="end"/>
      </w:r>
      <w:r w:rsidR="00AA7BF8">
        <w:rPr>
          <w:rFonts w:ascii="Arial" w:hAnsi="Arial" w:cs="Arial"/>
          <w:sz w:val="20"/>
          <w:szCs w:val="20"/>
        </w:rPr>
      </w:r>
      <w:r w:rsidR="00AA7BF8">
        <w:rPr>
          <w:rFonts w:ascii="Arial" w:hAnsi="Arial" w:cs="Arial"/>
          <w:sz w:val="20"/>
          <w:szCs w:val="20"/>
        </w:rPr>
        <w:fldChar w:fldCharType="separate"/>
      </w:r>
      <w:r w:rsidR="00AA7BF8">
        <w:rPr>
          <w:rFonts w:ascii="Arial" w:hAnsi="Arial" w:cs="Arial"/>
          <w:noProof/>
          <w:sz w:val="20"/>
          <w:szCs w:val="20"/>
        </w:rPr>
        <w:t>(Dubois, 2016, Fleming and Goetz, 2011, Martin, 2011, Romer, 1994)</w:t>
      </w:r>
      <w:r w:rsidR="00AA7BF8">
        <w:rPr>
          <w:rFonts w:ascii="Arial" w:hAnsi="Arial" w:cs="Arial"/>
          <w:sz w:val="20"/>
          <w:szCs w:val="20"/>
        </w:rPr>
        <w:fldChar w:fldCharType="end"/>
      </w:r>
      <w:r w:rsidR="00AA7BF8">
        <w:rPr>
          <w:rFonts w:ascii="Arial" w:hAnsi="Arial" w:cs="Arial"/>
          <w:sz w:val="20"/>
          <w:szCs w:val="20"/>
        </w:rPr>
        <w:t>.</w:t>
      </w:r>
    </w:p>
    <w:p w14:paraId="1CD3916E" w14:textId="77777777" w:rsidR="008C69F3" w:rsidRPr="002F268F" w:rsidRDefault="000B5F24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Complex</w:t>
      </w:r>
      <w:r w:rsidR="002646F4" w:rsidRPr="002F268F">
        <w:rPr>
          <w:rFonts w:ascii="Arial" w:hAnsi="Arial" w:cs="Arial"/>
          <w:sz w:val="20"/>
          <w:szCs w:val="20"/>
        </w:rPr>
        <w:t xml:space="preserve"> gathering places </w:t>
      </w:r>
      <w:r w:rsidR="00C43E6D" w:rsidRPr="002F268F">
        <w:rPr>
          <w:rFonts w:ascii="Arial" w:hAnsi="Arial" w:cs="Arial"/>
          <w:sz w:val="20"/>
          <w:szCs w:val="20"/>
        </w:rPr>
        <w:t xml:space="preserve">not only </w:t>
      </w:r>
      <w:r w:rsidR="00102F27" w:rsidRPr="002F268F">
        <w:rPr>
          <w:rFonts w:ascii="Arial" w:hAnsi="Arial" w:cs="Arial"/>
          <w:sz w:val="20"/>
          <w:szCs w:val="20"/>
        </w:rPr>
        <w:t>offer greater commercial opportunities, they increase</w:t>
      </w:r>
      <w:r w:rsidR="00C43E6D" w:rsidRPr="002F268F">
        <w:rPr>
          <w:rFonts w:ascii="Arial" w:hAnsi="Arial" w:cs="Arial"/>
          <w:sz w:val="20"/>
          <w:szCs w:val="20"/>
        </w:rPr>
        <w:t xml:space="preserve"> </w:t>
      </w:r>
      <w:r w:rsidR="008C69F3" w:rsidRPr="002F268F">
        <w:rPr>
          <w:rFonts w:ascii="Arial" w:hAnsi="Arial" w:cs="Arial"/>
          <w:sz w:val="20"/>
          <w:szCs w:val="20"/>
        </w:rPr>
        <w:t>social</w:t>
      </w:r>
      <w:r w:rsidR="002646F4" w:rsidRPr="002F268F">
        <w:rPr>
          <w:rFonts w:ascii="Arial" w:hAnsi="Arial" w:cs="Arial"/>
          <w:sz w:val="20"/>
          <w:szCs w:val="20"/>
        </w:rPr>
        <w:t xml:space="preserve"> and recreational opportunities</w:t>
      </w:r>
      <w:r w:rsidR="006F6CB3">
        <w:rPr>
          <w:rFonts w:ascii="Arial" w:hAnsi="Arial" w:cs="Arial"/>
          <w:sz w:val="20"/>
          <w:szCs w:val="20"/>
        </w:rPr>
        <w:t xml:space="preserve">. In addition, they </w:t>
      </w:r>
      <w:r w:rsidR="002646F4" w:rsidRPr="002F268F">
        <w:rPr>
          <w:rFonts w:ascii="Arial" w:hAnsi="Arial" w:cs="Arial"/>
          <w:sz w:val="20"/>
          <w:szCs w:val="20"/>
        </w:rPr>
        <w:t>provide</w:t>
      </w:r>
      <w:r w:rsidR="006F6CB3">
        <w:rPr>
          <w:rFonts w:ascii="Arial" w:hAnsi="Arial" w:cs="Arial"/>
          <w:sz w:val="20"/>
          <w:szCs w:val="20"/>
        </w:rPr>
        <w:t>,</w:t>
      </w:r>
      <w:r w:rsidR="002646F4" w:rsidRPr="002F268F">
        <w:rPr>
          <w:rFonts w:ascii="Arial" w:hAnsi="Arial" w:cs="Arial"/>
          <w:sz w:val="20"/>
          <w:szCs w:val="20"/>
        </w:rPr>
        <w:t xml:space="preserve"> by niche gestalt and vernacular pluralism</w:t>
      </w:r>
      <w:r w:rsidR="008A5AF7">
        <w:rPr>
          <w:rFonts w:ascii="Arial" w:hAnsi="Arial" w:cs="Arial"/>
          <w:sz w:val="20"/>
          <w:szCs w:val="20"/>
        </w:rPr>
        <w:t>,</w:t>
      </w:r>
      <w:r w:rsidR="002646F4" w:rsidRPr="002F268F">
        <w:rPr>
          <w:rFonts w:ascii="Arial" w:hAnsi="Arial" w:cs="Arial"/>
          <w:sz w:val="20"/>
          <w:szCs w:val="20"/>
        </w:rPr>
        <w:t xml:space="preserve"> the uniqueness, eclecticism, and idiosyn</w:t>
      </w:r>
      <w:r w:rsidRPr="002F268F">
        <w:rPr>
          <w:rFonts w:ascii="Arial" w:hAnsi="Arial" w:cs="Arial"/>
          <w:sz w:val="20"/>
          <w:szCs w:val="20"/>
        </w:rPr>
        <w:t>cratic diversity that create</w:t>
      </w:r>
      <w:r w:rsidR="00102F27" w:rsidRPr="002F268F">
        <w:rPr>
          <w:rFonts w:ascii="Arial" w:hAnsi="Arial" w:cs="Arial"/>
          <w:sz w:val="20"/>
          <w:szCs w:val="20"/>
        </w:rPr>
        <w:t>s</w:t>
      </w:r>
      <w:r w:rsidR="002646F4" w:rsidRPr="002F268F">
        <w:rPr>
          <w:rFonts w:ascii="Arial" w:hAnsi="Arial" w:cs="Arial"/>
          <w:sz w:val="20"/>
          <w:szCs w:val="20"/>
        </w:rPr>
        <w:t xml:space="preserve"> a town</w:t>
      </w:r>
      <w:r w:rsidR="00102F27" w:rsidRPr="002F268F">
        <w:rPr>
          <w:rFonts w:ascii="Arial" w:hAnsi="Arial" w:cs="Arial"/>
          <w:sz w:val="20"/>
          <w:szCs w:val="20"/>
        </w:rPr>
        <w:t>’</w:t>
      </w:r>
      <w:r w:rsidR="002646F4" w:rsidRPr="002F268F">
        <w:rPr>
          <w:rFonts w:ascii="Arial" w:hAnsi="Arial" w:cs="Arial"/>
          <w:sz w:val="20"/>
          <w:szCs w:val="20"/>
        </w:rPr>
        <w:t>s character, interestingness and sense of place</w:t>
      </w:r>
      <w:r w:rsidR="00C43E6D" w:rsidRPr="002F268F">
        <w:rPr>
          <w:rFonts w:ascii="Arial" w:hAnsi="Arial" w:cs="Arial"/>
          <w:sz w:val="20"/>
          <w:szCs w:val="20"/>
        </w:rPr>
        <w:t xml:space="preserve"> </w:t>
      </w:r>
      <w:r w:rsidR="00AA7BF8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PEVuZE5vdGU+PENpdGU+PEF1dGhvcj5DaGlsZHM8L0F1dGhvcj48WWVhcj4yMDA5PC9ZZWFyPjxS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</w:fldData>
        </w:fldChar>
      </w:r>
      <w:r w:rsidR="00785AB9">
        <w:rPr>
          <w:rFonts w:ascii="Arial" w:hAnsi="Arial" w:cs="Arial"/>
          <w:sz w:val="20"/>
          <w:szCs w:val="20"/>
        </w:rPr>
        <w:instrText xml:space="preserve"> ADDIN EN.CITE </w:instrText>
      </w:r>
      <w:r w:rsidR="00785AB9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PEVuZE5vdGU+PENpdGU+PEF1dGhvcj5DaGlsZHM8L0F1dGhvcj48WWVhcj4yMDA5PC9ZZWFyPjxS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</w:fldData>
        </w:fldChar>
      </w:r>
      <w:r w:rsidR="00785AB9">
        <w:rPr>
          <w:rFonts w:ascii="Arial" w:hAnsi="Arial" w:cs="Arial"/>
          <w:sz w:val="20"/>
          <w:szCs w:val="20"/>
        </w:rPr>
        <w:instrText xml:space="preserve"> ADDIN EN.CITE.DATA </w:instrText>
      </w:r>
      <w:r w:rsidR="00785AB9">
        <w:rPr>
          <w:rFonts w:ascii="Arial" w:hAnsi="Arial" w:cs="Arial"/>
          <w:sz w:val="20"/>
          <w:szCs w:val="20"/>
        </w:rPr>
      </w:r>
      <w:r w:rsidR="00785AB9">
        <w:rPr>
          <w:rFonts w:ascii="Arial" w:hAnsi="Arial" w:cs="Arial"/>
          <w:sz w:val="20"/>
          <w:szCs w:val="20"/>
        </w:rPr>
        <w:fldChar w:fldCharType="end"/>
      </w:r>
      <w:r w:rsidR="00AA7BF8">
        <w:rPr>
          <w:rFonts w:ascii="Arial" w:hAnsi="Arial" w:cs="Arial"/>
          <w:sz w:val="20"/>
          <w:szCs w:val="20"/>
        </w:rPr>
      </w:r>
      <w:r w:rsidR="00AA7BF8">
        <w:rPr>
          <w:rFonts w:ascii="Arial" w:hAnsi="Arial" w:cs="Arial"/>
          <w:sz w:val="20"/>
          <w:szCs w:val="20"/>
        </w:rPr>
        <w:fldChar w:fldCharType="separate"/>
      </w:r>
      <w:r w:rsidR="00785AB9">
        <w:rPr>
          <w:rFonts w:ascii="Arial" w:hAnsi="Arial" w:cs="Arial"/>
          <w:noProof/>
          <w:sz w:val="20"/>
          <w:szCs w:val="20"/>
        </w:rPr>
        <w:t>(Childs, 2009, Childs, 2010, Relph, 1976, Sennett, 1992)</w:t>
      </w:r>
      <w:r w:rsidR="00AA7BF8">
        <w:rPr>
          <w:rFonts w:ascii="Arial" w:hAnsi="Arial" w:cs="Arial"/>
          <w:sz w:val="20"/>
          <w:szCs w:val="20"/>
        </w:rPr>
        <w:fldChar w:fldCharType="end"/>
      </w:r>
      <w:r w:rsidR="002646F4" w:rsidRPr="002F268F">
        <w:rPr>
          <w:rFonts w:ascii="Arial" w:hAnsi="Arial" w:cs="Arial"/>
          <w:sz w:val="20"/>
          <w:szCs w:val="20"/>
        </w:rPr>
        <w:t xml:space="preserve">. </w:t>
      </w:r>
      <w:r w:rsidRPr="002F268F">
        <w:rPr>
          <w:rFonts w:ascii="Arial" w:hAnsi="Arial" w:cs="Arial"/>
          <w:sz w:val="20"/>
          <w:szCs w:val="20"/>
        </w:rPr>
        <w:t>These make</w:t>
      </w:r>
      <w:r w:rsidR="008C69F3" w:rsidRPr="002F268F">
        <w:rPr>
          <w:rFonts w:ascii="Arial" w:hAnsi="Arial" w:cs="Arial"/>
          <w:sz w:val="20"/>
          <w:szCs w:val="20"/>
        </w:rPr>
        <w:t xml:space="preserve"> </w:t>
      </w:r>
      <w:r w:rsidR="002646F4" w:rsidRPr="002F268F">
        <w:rPr>
          <w:rFonts w:ascii="Arial" w:hAnsi="Arial" w:cs="Arial"/>
          <w:sz w:val="20"/>
          <w:szCs w:val="20"/>
        </w:rPr>
        <w:t xml:space="preserve">towns and cities </w:t>
      </w:r>
      <w:r w:rsidRPr="002F268F">
        <w:rPr>
          <w:rFonts w:ascii="Arial" w:hAnsi="Arial" w:cs="Arial"/>
          <w:sz w:val="20"/>
          <w:szCs w:val="20"/>
        </w:rPr>
        <w:t xml:space="preserve">more </w:t>
      </w:r>
      <w:r w:rsidR="008C69F3" w:rsidRPr="002F268F">
        <w:rPr>
          <w:rFonts w:ascii="Arial" w:hAnsi="Arial" w:cs="Arial"/>
          <w:sz w:val="20"/>
          <w:szCs w:val="20"/>
        </w:rPr>
        <w:t xml:space="preserve">enjoyable </w:t>
      </w:r>
      <w:r w:rsidRPr="002F268F">
        <w:rPr>
          <w:rFonts w:ascii="Arial" w:hAnsi="Arial" w:cs="Arial"/>
          <w:sz w:val="20"/>
          <w:szCs w:val="20"/>
        </w:rPr>
        <w:t xml:space="preserve">and attractive places </w:t>
      </w:r>
      <w:r w:rsidR="008C69F3" w:rsidRPr="002F268F">
        <w:rPr>
          <w:rFonts w:ascii="Arial" w:hAnsi="Arial" w:cs="Arial"/>
          <w:sz w:val="20"/>
          <w:szCs w:val="20"/>
        </w:rPr>
        <w:t>to be in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8C69F3" w:rsidRPr="002F268F">
        <w:rPr>
          <w:rFonts w:ascii="Arial" w:hAnsi="Arial" w:cs="Arial"/>
          <w:sz w:val="20"/>
          <w:szCs w:val="20"/>
        </w:rPr>
        <w:t>aesthet</w:t>
      </w:r>
      <w:r w:rsidR="002646F4" w:rsidRPr="002F268F">
        <w:rPr>
          <w:rFonts w:ascii="Arial" w:hAnsi="Arial" w:cs="Arial"/>
          <w:sz w:val="20"/>
          <w:szCs w:val="20"/>
        </w:rPr>
        <w:t>ically, socially and culturally.</w:t>
      </w:r>
      <w:r w:rsidRPr="002F268F">
        <w:rPr>
          <w:rFonts w:ascii="Arial" w:hAnsi="Arial" w:cs="Arial"/>
          <w:sz w:val="20"/>
          <w:szCs w:val="20"/>
        </w:rPr>
        <w:t xml:space="preserve"> Conversely, without them </w:t>
      </w:r>
      <w:r w:rsidR="00C9156C" w:rsidRPr="002F268F">
        <w:rPr>
          <w:rFonts w:ascii="Arial" w:hAnsi="Arial" w:cs="Arial"/>
          <w:sz w:val="20"/>
          <w:szCs w:val="20"/>
        </w:rPr>
        <w:t>commercial</w:t>
      </w:r>
      <w:r w:rsidR="00B51916">
        <w:rPr>
          <w:rFonts w:ascii="Arial" w:hAnsi="Arial" w:cs="Arial"/>
          <w:sz w:val="20"/>
          <w:szCs w:val="20"/>
        </w:rPr>
        <w:t>,</w:t>
      </w:r>
      <w:r w:rsidR="00C9156C" w:rsidRPr="002F268F">
        <w:rPr>
          <w:rFonts w:ascii="Arial" w:hAnsi="Arial" w:cs="Arial"/>
          <w:sz w:val="20"/>
          <w:szCs w:val="20"/>
        </w:rPr>
        <w:t xml:space="preserve"> social </w:t>
      </w:r>
      <w:r w:rsidR="00B51916">
        <w:rPr>
          <w:rFonts w:ascii="Arial" w:hAnsi="Arial" w:cs="Arial"/>
          <w:sz w:val="20"/>
          <w:szCs w:val="20"/>
        </w:rPr>
        <w:t xml:space="preserve">and civic </w:t>
      </w:r>
      <w:r w:rsidR="00C9156C" w:rsidRPr="002F268F">
        <w:rPr>
          <w:rFonts w:ascii="Arial" w:hAnsi="Arial" w:cs="Arial"/>
          <w:sz w:val="20"/>
          <w:szCs w:val="20"/>
        </w:rPr>
        <w:t xml:space="preserve">activity is diminished through an absence of opportunity and </w:t>
      </w:r>
      <w:r w:rsidRPr="002F268F">
        <w:rPr>
          <w:rFonts w:ascii="Arial" w:hAnsi="Arial" w:cs="Arial"/>
          <w:sz w:val="20"/>
          <w:szCs w:val="20"/>
        </w:rPr>
        <w:t>cities</w:t>
      </w:r>
      <w:r w:rsidR="00B51916">
        <w:rPr>
          <w:rFonts w:ascii="Arial" w:hAnsi="Arial" w:cs="Arial"/>
          <w:sz w:val="20"/>
          <w:szCs w:val="20"/>
        </w:rPr>
        <w:t>, suburbs</w:t>
      </w:r>
      <w:r w:rsidRPr="002F268F">
        <w:rPr>
          <w:rFonts w:ascii="Arial" w:hAnsi="Arial" w:cs="Arial"/>
          <w:sz w:val="20"/>
          <w:szCs w:val="20"/>
        </w:rPr>
        <w:t xml:space="preserve"> and towns </w:t>
      </w:r>
      <w:r w:rsidR="00B51916">
        <w:rPr>
          <w:rFonts w:ascii="Arial" w:hAnsi="Arial" w:cs="Arial"/>
          <w:sz w:val="20"/>
          <w:szCs w:val="20"/>
        </w:rPr>
        <w:t xml:space="preserve">are rendered </w:t>
      </w:r>
      <w:r w:rsidRPr="002F268F">
        <w:rPr>
          <w:rFonts w:ascii="Arial" w:hAnsi="Arial" w:cs="Arial"/>
          <w:sz w:val="20"/>
          <w:szCs w:val="20"/>
        </w:rPr>
        <w:t>l</w:t>
      </w:r>
      <w:r w:rsidR="008C3400">
        <w:rPr>
          <w:rFonts w:ascii="Arial" w:hAnsi="Arial" w:cs="Arial"/>
          <w:sz w:val="20"/>
          <w:szCs w:val="20"/>
        </w:rPr>
        <w:t>ifeless, dull and inert,</w:t>
      </w:r>
      <w:r w:rsidR="00C43E6D" w:rsidRPr="002F268F">
        <w:rPr>
          <w:rFonts w:ascii="Arial" w:hAnsi="Arial" w:cs="Arial"/>
          <w:sz w:val="20"/>
          <w:szCs w:val="20"/>
        </w:rPr>
        <w:t xml:space="preserve"> and </w:t>
      </w:r>
      <w:r w:rsidR="00CF4BF4">
        <w:rPr>
          <w:rFonts w:ascii="Arial" w:hAnsi="Arial" w:cs="Arial"/>
          <w:sz w:val="20"/>
          <w:szCs w:val="20"/>
        </w:rPr>
        <w:t xml:space="preserve">therefore </w:t>
      </w:r>
      <w:r w:rsidR="00C43E6D" w:rsidRPr="002F268F">
        <w:rPr>
          <w:rFonts w:ascii="Arial" w:hAnsi="Arial" w:cs="Arial"/>
          <w:sz w:val="20"/>
          <w:szCs w:val="20"/>
        </w:rPr>
        <w:t xml:space="preserve">unattractive destinations </w:t>
      </w:r>
      <w:r w:rsidR="00785AB9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PEVuZE5vdGU+PENpdGU+PEF1dGhvcj5NYXJ0aW48L0F1dGhvcj48WWVhcj4yMDExPC9ZZWFyPjxS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</w:fldData>
        </w:fldChar>
      </w:r>
      <w:r w:rsidR="00B51916">
        <w:rPr>
          <w:rFonts w:ascii="Arial" w:hAnsi="Arial" w:cs="Arial"/>
          <w:sz w:val="20"/>
          <w:szCs w:val="20"/>
        </w:rPr>
        <w:instrText xml:space="preserve"> ADDIN EN.CITE </w:instrText>
      </w:r>
      <w:r w:rsidR="00B51916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PEVuZE5vdGU+PENpdGU+PEF1dGhvcj5NYXJ0aW48L0F1dGhvcj48WWVhcj4yMDExPC9ZZWFyPjxS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</w:fldData>
        </w:fldChar>
      </w:r>
      <w:r w:rsidR="00B51916">
        <w:rPr>
          <w:rFonts w:ascii="Arial" w:hAnsi="Arial" w:cs="Arial"/>
          <w:sz w:val="20"/>
          <w:szCs w:val="20"/>
        </w:rPr>
        <w:instrText xml:space="preserve"> ADDIN EN.CITE.DATA </w:instrText>
      </w:r>
      <w:r w:rsidR="00B51916">
        <w:rPr>
          <w:rFonts w:ascii="Arial" w:hAnsi="Arial" w:cs="Arial"/>
          <w:sz w:val="20"/>
          <w:szCs w:val="20"/>
        </w:rPr>
      </w:r>
      <w:r w:rsidR="00B51916">
        <w:rPr>
          <w:rFonts w:ascii="Arial" w:hAnsi="Arial" w:cs="Arial"/>
          <w:sz w:val="20"/>
          <w:szCs w:val="20"/>
        </w:rPr>
        <w:fldChar w:fldCharType="end"/>
      </w:r>
      <w:r w:rsidR="00785AB9">
        <w:rPr>
          <w:rFonts w:ascii="Arial" w:hAnsi="Arial" w:cs="Arial"/>
          <w:sz w:val="20"/>
          <w:szCs w:val="20"/>
        </w:rPr>
      </w:r>
      <w:r w:rsidR="00785AB9">
        <w:rPr>
          <w:rFonts w:ascii="Arial" w:hAnsi="Arial" w:cs="Arial"/>
          <w:sz w:val="20"/>
          <w:szCs w:val="20"/>
        </w:rPr>
        <w:fldChar w:fldCharType="separate"/>
      </w:r>
      <w:r w:rsidR="00B51916">
        <w:rPr>
          <w:rFonts w:ascii="Arial" w:hAnsi="Arial" w:cs="Arial"/>
          <w:noProof/>
          <w:sz w:val="20"/>
          <w:szCs w:val="20"/>
        </w:rPr>
        <w:t>(Florida, 2005, Ley, 1997, Martin, 2011, Montgomery, 1998, Tibbalds, 1992)</w:t>
      </w:r>
      <w:r w:rsidR="00785AB9">
        <w:rPr>
          <w:rFonts w:ascii="Arial" w:hAnsi="Arial" w:cs="Arial"/>
          <w:sz w:val="20"/>
          <w:szCs w:val="20"/>
        </w:rPr>
        <w:fldChar w:fldCharType="end"/>
      </w:r>
      <w:r w:rsidR="00785AB9">
        <w:rPr>
          <w:rFonts w:ascii="Arial" w:hAnsi="Arial" w:cs="Arial"/>
          <w:sz w:val="20"/>
          <w:szCs w:val="20"/>
        </w:rPr>
        <w:t>.</w:t>
      </w:r>
    </w:p>
    <w:p w14:paraId="7B7EDE6B" w14:textId="77777777" w:rsidR="00DD7BF7" w:rsidRPr="002F268F" w:rsidRDefault="006A7452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Nevertheless, </w:t>
      </w:r>
      <w:r w:rsidR="008C3400">
        <w:rPr>
          <w:rFonts w:ascii="Arial" w:hAnsi="Arial" w:cs="Arial"/>
          <w:sz w:val="20"/>
          <w:szCs w:val="20"/>
        </w:rPr>
        <w:t xml:space="preserve">in hegemonic theories of urban and economic development, </w:t>
      </w:r>
      <w:r w:rsidR="00966128" w:rsidRPr="002F268F">
        <w:rPr>
          <w:rFonts w:ascii="Arial" w:hAnsi="Arial" w:cs="Arial"/>
          <w:sz w:val="20"/>
          <w:szCs w:val="20"/>
        </w:rPr>
        <w:t xml:space="preserve">endogenous </w:t>
      </w:r>
      <w:r w:rsidR="00C43E6D" w:rsidRPr="002F268F">
        <w:rPr>
          <w:rFonts w:ascii="Arial" w:hAnsi="Arial" w:cs="Arial"/>
          <w:sz w:val="20"/>
          <w:szCs w:val="20"/>
        </w:rPr>
        <w:t>social and economic activity</w:t>
      </w:r>
      <w:r w:rsidR="00966128" w:rsidRPr="002F268F">
        <w:rPr>
          <w:rFonts w:ascii="Arial" w:hAnsi="Arial" w:cs="Arial"/>
          <w:sz w:val="20"/>
          <w:szCs w:val="20"/>
        </w:rPr>
        <w:t>, the vernacular forces</w:t>
      </w:r>
      <w:r w:rsidR="008A5AF7">
        <w:rPr>
          <w:rFonts w:ascii="Arial" w:hAnsi="Arial" w:cs="Arial"/>
          <w:sz w:val="20"/>
          <w:szCs w:val="20"/>
        </w:rPr>
        <w:t>, and the urban form that foster</w:t>
      </w:r>
      <w:r w:rsidR="006763CF">
        <w:rPr>
          <w:rFonts w:ascii="Arial" w:hAnsi="Arial" w:cs="Arial"/>
          <w:sz w:val="20"/>
          <w:szCs w:val="20"/>
        </w:rPr>
        <w:t>s</w:t>
      </w:r>
      <w:r w:rsidR="00966128" w:rsidRPr="002F268F">
        <w:rPr>
          <w:rFonts w:ascii="Arial" w:hAnsi="Arial" w:cs="Arial"/>
          <w:sz w:val="20"/>
          <w:szCs w:val="20"/>
        </w:rPr>
        <w:t xml:space="preserve"> it</w:t>
      </w:r>
      <w:r w:rsidR="008A5AF7">
        <w:rPr>
          <w:rFonts w:ascii="Arial" w:hAnsi="Arial" w:cs="Arial"/>
          <w:sz w:val="20"/>
          <w:szCs w:val="20"/>
        </w:rPr>
        <w:t>,</w:t>
      </w:r>
      <w:r w:rsidR="00966128" w:rsidRPr="002F268F">
        <w:rPr>
          <w:rFonts w:ascii="Arial" w:hAnsi="Arial" w:cs="Arial"/>
          <w:sz w:val="20"/>
          <w:szCs w:val="20"/>
        </w:rPr>
        <w:t xml:space="preserve"> </w:t>
      </w:r>
      <w:r w:rsidR="00EB291E">
        <w:rPr>
          <w:rFonts w:ascii="Arial" w:hAnsi="Arial" w:cs="Arial"/>
          <w:sz w:val="20"/>
          <w:szCs w:val="20"/>
        </w:rPr>
        <w:t>are</w:t>
      </w:r>
      <w:r w:rsidR="00EB291E" w:rsidRPr="002F268F">
        <w:rPr>
          <w:rFonts w:ascii="Arial" w:hAnsi="Arial" w:cs="Arial"/>
          <w:sz w:val="20"/>
          <w:szCs w:val="20"/>
        </w:rPr>
        <w:t xml:space="preserve"> </w:t>
      </w:r>
      <w:r w:rsidR="00EB291E">
        <w:rPr>
          <w:rFonts w:ascii="Arial" w:hAnsi="Arial" w:cs="Arial"/>
          <w:sz w:val="20"/>
          <w:szCs w:val="20"/>
        </w:rPr>
        <w:t>not recognised</w:t>
      </w:r>
      <w:r w:rsidR="00EB291E" w:rsidRPr="002F268F">
        <w:rPr>
          <w:rFonts w:ascii="Arial" w:hAnsi="Arial" w:cs="Arial"/>
          <w:sz w:val="20"/>
          <w:szCs w:val="20"/>
        </w:rPr>
        <w:t xml:space="preserve"> as significant sources of economic dynamism, innovation or market efficiency.</w:t>
      </w:r>
      <w:r w:rsidR="00EB291E">
        <w:rPr>
          <w:rFonts w:ascii="Arial" w:hAnsi="Arial" w:cs="Arial"/>
          <w:sz w:val="20"/>
          <w:szCs w:val="20"/>
        </w:rPr>
        <w:t xml:space="preserve"> </w:t>
      </w:r>
      <w:r w:rsidR="00966128" w:rsidRPr="00B00403">
        <w:rPr>
          <w:rFonts w:ascii="Arial" w:hAnsi="Arial" w:cs="Arial"/>
          <w:sz w:val="20"/>
          <w:szCs w:val="20"/>
        </w:rPr>
        <w:t xml:space="preserve">Amin (2010, </w:t>
      </w:r>
      <w:r w:rsidR="00966128" w:rsidRPr="00B00403">
        <w:rPr>
          <w:rFonts w:ascii="Arial" w:hAnsi="Arial" w:cs="Arial"/>
          <w:sz w:val="20"/>
          <w:szCs w:val="20"/>
          <w:lang w:eastAsia="zh-TW"/>
        </w:rPr>
        <w:t xml:space="preserve">p. </w:t>
      </w:r>
      <w:r w:rsidR="0089133C">
        <w:rPr>
          <w:rFonts w:ascii="Arial" w:hAnsi="Arial" w:cs="Arial"/>
          <w:sz w:val="20"/>
          <w:szCs w:val="20"/>
        </w:rPr>
        <w:t>67) argues</w:t>
      </w:r>
      <w:r w:rsidR="00966128" w:rsidRPr="002F268F">
        <w:rPr>
          <w:rFonts w:ascii="Arial" w:hAnsi="Arial" w:cs="Arial"/>
          <w:sz w:val="20"/>
          <w:szCs w:val="20"/>
        </w:rPr>
        <w:t xml:space="preserve"> exogenous economies and the petit </w:t>
      </w:r>
      <w:r w:rsidR="00B51916">
        <w:rPr>
          <w:rFonts w:ascii="Arial" w:hAnsi="Arial" w:cs="Arial"/>
          <w:sz w:val="20"/>
          <w:szCs w:val="20"/>
        </w:rPr>
        <w:t>bourgeoisie that form them are ‘</w:t>
      </w:r>
      <w:r w:rsidR="00966128" w:rsidRPr="009B506B">
        <w:rPr>
          <w:rFonts w:ascii="Arial" w:hAnsi="Arial" w:cs="Arial"/>
          <w:i/>
          <w:sz w:val="20"/>
          <w:szCs w:val="20"/>
        </w:rPr>
        <w:t>often ignored or when discussed undervalued as economic</w:t>
      </w:r>
      <w:r w:rsidR="00E812FA" w:rsidRPr="009B506B">
        <w:rPr>
          <w:rFonts w:ascii="Arial" w:hAnsi="Arial" w:cs="Arial"/>
          <w:i/>
          <w:sz w:val="20"/>
          <w:szCs w:val="20"/>
        </w:rPr>
        <w:t xml:space="preserve"> </w:t>
      </w:r>
      <w:r w:rsidR="00B51916" w:rsidRPr="009B506B">
        <w:rPr>
          <w:rFonts w:ascii="Arial" w:hAnsi="Arial" w:cs="Arial"/>
          <w:i/>
          <w:sz w:val="20"/>
          <w:szCs w:val="20"/>
        </w:rPr>
        <w:t>assets’</w:t>
      </w:r>
      <w:r w:rsidR="00966128" w:rsidRPr="002F268F">
        <w:rPr>
          <w:rFonts w:ascii="Arial" w:hAnsi="Arial" w:cs="Arial"/>
          <w:sz w:val="20"/>
          <w:szCs w:val="20"/>
        </w:rPr>
        <w:t xml:space="preserve"> despite cont</w:t>
      </w:r>
      <w:r w:rsidR="0030216E" w:rsidRPr="002F268F">
        <w:rPr>
          <w:rFonts w:ascii="Arial" w:hAnsi="Arial" w:cs="Arial"/>
          <w:sz w:val="20"/>
          <w:szCs w:val="20"/>
        </w:rPr>
        <w:t xml:space="preserve">ributing a large portion of a town or </w:t>
      </w:r>
      <w:r w:rsidR="00966128" w:rsidRPr="002F268F">
        <w:rPr>
          <w:rFonts w:ascii="Arial" w:hAnsi="Arial" w:cs="Arial"/>
          <w:sz w:val="20"/>
          <w:szCs w:val="20"/>
        </w:rPr>
        <w:t>city's entrepreneurial</w:t>
      </w:r>
      <w:r w:rsidR="0030216E" w:rsidRPr="002F268F">
        <w:rPr>
          <w:rFonts w:ascii="Arial" w:hAnsi="Arial" w:cs="Arial"/>
          <w:sz w:val="20"/>
          <w:szCs w:val="20"/>
        </w:rPr>
        <w:t xml:space="preserve"> activity, </w:t>
      </w:r>
      <w:r w:rsidR="00EB291E">
        <w:rPr>
          <w:rFonts w:ascii="Arial" w:hAnsi="Arial" w:cs="Arial"/>
          <w:sz w:val="20"/>
          <w:szCs w:val="20"/>
        </w:rPr>
        <w:t>employment and income base.</w:t>
      </w:r>
    </w:p>
    <w:p w14:paraId="4D27B2EF" w14:textId="77777777" w:rsidR="00963D08" w:rsidRPr="002F268F" w:rsidRDefault="00DE0BCE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lastRenderedPageBreak/>
        <w:t>Instead</w:t>
      </w:r>
      <w:r w:rsidR="006A7452"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hegemonic economic theories emphasise a macroeconomic position that vi</w:t>
      </w:r>
      <w:r w:rsidR="008C3400">
        <w:rPr>
          <w:rFonts w:ascii="Arial" w:hAnsi="Arial" w:cs="Arial"/>
          <w:sz w:val="20"/>
          <w:szCs w:val="20"/>
        </w:rPr>
        <w:t>ews exogenous forces as the fundamental</w:t>
      </w:r>
      <w:r w:rsidRPr="002F268F">
        <w:rPr>
          <w:rFonts w:ascii="Arial" w:hAnsi="Arial" w:cs="Arial"/>
          <w:sz w:val="20"/>
          <w:szCs w:val="20"/>
        </w:rPr>
        <w:t xml:space="preserve"> dy</w:t>
      </w:r>
      <w:r w:rsidR="008C3400">
        <w:rPr>
          <w:rFonts w:ascii="Arial" w:hAnsi="Arial" w:cs="Arial"/>
          <w:sz w:val="20"/>
          <w:szCs w:val="20"/>
        </w:rPr>
        <w:t>namics of economic activity</w:t>
      </w:r>
      <w:r w:rsidRPr="002F268F">
        <w:rPr>
          <w:rFonts w:ascii="Arial" w:hAnsi="Arial" w:cs="Arial"/>
          <w:sz w:val="20"/>
          <w:szCs w:val="20"/>
        </w:rPr>
        <w:t xml:space="preserve">. </w:t>
      </w:r>
      <w:r w:rsidR="0030216E" w:rsidRPr="002F268F">
        <w:rPr>
          <w:rFonts w:ascii="Arial" w:hAnsi="Arial" w:cs="Arial"/>
          <w:sz w:val="20"/>
          <w:szCs w:val="20"/>
        </w:rPr>
        <w:t xml:space="preserve">Under these theories, </w:t>
      </w:r>
      <w:r w:rsidRPr="002F268F">
        <w:rPr>
          <w:rFonts w:ascii="Arial" w:hAnsi="Arial" w:cs="Arial"/>
          <w:sz w:val="20"/>
          <w:szCs w:val="20"/>
        </w:rPr>
        <w:t>the success of any town</w:t>
      </w:r>
      <w:r w:rsidR="0030216E" w:rsidRPr="002F268F">
        <w:rPr>
          <w:rFonts w:ascii="Arial" w:hAnsi="Arial" w:cs="Arial"/>
          <w:sz w:val="20"/>
          <w:szCs w:val="20"/>
        </w:rPr>
        <w:t>, region</w:t>
      </w:r>
      <w:r w:rsidRPr="002F268F">
        <w:rPr>
          <w:rFonts w:ascii="Arial" w:hAnsi="Arial" w:cs="Arial"/>
          <w:sz w:val="20"/>
          <w:szCs w:val="20"/>
        </w:rPr>
        <w:t xml:space="preserve"> or city lies in the size and the strength of its economic base, </w:t>
      </w:r>
      <w:r w:rsidR="0030216E" w:rsidRPr="002F268F">
        <w:rPr>
          <w:rFonts w:ascii="Arial" w:hAnsi="Arial" w:cs="Arial"/>
          <w:sz w:val="20"/>
          <w:szCs w:val="20"/>
        </w:rPr>
        <w:t xml:space="preserve">or that portion of the economy that is export oriented and/or connected into exogenous capital investment flows </w:t>
      </w:r>
      <w:r w:rsidR="001A527A">
        <w:rPr>
          <w:rFonts w:ascii="Arial" w:hAnsi="Arial" w:cs="Arial"/>
          <w:sz w:val="20"/>
          <w:szCs w:val="20"/>
        </w:rPr>
        <w:fldChar w:fldCharType="begin"/>
      </w:r>
      <w:r w:rsidR="001A527A">
        <w:rPr>
          <w:rFonts w:ascii="Arial" w:hAnsi="Arial" w:cs="Arial"/>
          <w:sz w:val="20"/>
          <w:szCs w:val="20"/>
        </w:rPr>
        <w:instrText xml:space="preserve"> ADDIN EN.CITE &lt;EndNote&gt;&lt;Cite&gt;&lt;Author&gt;Blair&lt;/Author&gt;&lt;Year&gt;2009&lt;/Year&gt;&lt;RecNum&gt;1592&lt;/RecNum&gt;&lt;DisplayText&gt;(Blair and Carroll, 2009, Leigh and Blakely, 2016)&lt;/DisplayText&gt;&lt;record&gt;&lt;rec-number&gt;1592&lt;/rec-number&gt;&lt;foreign-keys&gt;&lt;key app="EN" db-id="5p50520eu9vefkex95tps59k0rzz5svava2e" timestamp="1500427217"&gt;1592&lt;/key&gt;&lt;/foreign-keys&gt;&lt;ref-type name="Generic"&gt;13&lt;/ref-type&gt;&lt;contributors&gt;&lt;authors&gt;&lt;author&gt;Blair, J&lt;/author&gt;&lt;author&gt;Carroll, M&lt;/author&gt;&lt;/authors&gt;&lt;/contributors&gt;&lt;titles&gt;&lt;title&gt;Local Economic Development: Analysis, Practices, and Globalization&lt;/title&gt;&lt;/titles&gt;&lt;dates&gt;&lt;year&gt;2009&lt;/year&gt;&lt;/dates&gt;&lt;publisher&gt;Sage Publications&lt;/publisher&gt;&lt;urls&gt;&lt;/urls&gt;&lt;/record&gt;&lt;/Cite&gt;&lt;Cite&gt;&lt;Author&gt;Leigh&lt;/Author&gt;&lt;Year&gt;2016&lt;/Year&gt;&lt;RecNum&gt;1593&lt;/RecNum&gt;&lt;record&gt;&lt;rec-number&gt;1593&lt;/rec-number&gt;&lt;foreign-keys&gt;&lt;key app="EN" db-id="5p50520eu9vefkex95tps59k0rzz5svava2e" timestamp="1500427405"&gt;1593&lt;/key&gt;&lt;/foreign-keys&gt;&lt;ref-type name="Book"&gt;6&lt;/ref-type&gt;&lt;contributors&gt;&lt;authors&gt;&lt;author&gt;Leigh, Nancey Green&lt;/author&gt;&lt;author&gt;Blakely, Edward J&lt;/author&gt;&lt;/authors&gt;&lt;/contributors&gt;&lt;titles&gt;&lt;title&gt;Planning local economic development: Theory and practice&lt;/title&gt;&lt;/titles&gt;&lt;dates&gt;&lt;year&gt;2016&lt;/year&gt;&lt;/dates&gt;&lt;publisher&gt;Sage Publications&lt;/publisher&gt;&lt;isbn&gt;1506364004&lt;/isbn&gt;&lt;urls&gt;&lt;/urls&gt;&lt;/record&gt;&lt;/Cite&gt;&lt;/EndNote&gt;</w:instrText>
      </w:r>
      <w:r w:rsidR="001A527A">
        <w:rPr>
          <w:rFonts w:ascii="Arial" w:hAnsi="Arial" w:cs="Arial"/>
          <w:sz w:val="20"/>
          <w:szCs w:val="20"/>
        </w:rPr>
        <w:fldChar w:fldCharType="separate"/>
      </w:r>
      <w:r w:rsidR="001A527A">
        <w:rPr>
          <w:rFonts w:ascii="Arial" w:hAnsi="Arial" w:cs="Arial"/>
          <w:noProof/>
          <w:sz w:val="20"/>
          <w:szCs w:val="20"/>
        </w:rPr>
        <w:t>(Blair and Carroll, 2009, Leigh and Blakely, 2016)</w:t>
      </w:r>
      <w:r w:rsidR="001A527A">
        <w:rPr>
          <w:rFonts w:ascii="Arial" w:hAnsi="Arial" w:cs="Arial"/>
          <w:sz w:val="20"/>
          <w:szCs w:val="20"/>
        </w:rPr>
        <w:fldChar w:fldCharType="end"/>
      </w:r>
      <w:r w:rsidRPr="002F268F">
        <w:rPr>
          <w:rFonts w:ascii="Arial" w:hAnsi="Arial" w:cs="Arial"/>
          <w:sz w:val="20"/>
          <w:szCs w:val="20"/>
        </w:rPr>
        <w:t xml:space="preserve">. Therefore, the overriding aim </w:t>
      </w:r>
      <w:r w:rsidR="008C3400">
        <w:rPr>
          <w:rFonts w:ascii="Arial" w:hAnsi="Arial" w:cs="Arial"/>
          <w:sz w:val="20"/>
          <w:szCs w:val="20"/>
        </w:rPr>
        <w:t>of any policy is to strengthen ‘base’</w:t>
      </w:r>
      <w:r w:rsidRPr="002F268F">
        <w:rPr>
          <w:rFonts w:ascii="Arial" w:hAnsi="Arial" w:cs="Arial"/>
          <w:sz w:val="20"/>
          <w:szCs w:val="20"/>
        </w:rPr>
        <w:t xml:space="preserve"> productive elem</w:t>
      </w:r>
      <w:r w:rsidR="008C3400">
        <w:rPr>
          <w:rFonts w:ascii="Arial" w:hAnsi="Arial" w:cs="Arial"/>
          <w:sz w:val="20"/>
          <w:szCs w:val="20"/>
        </w:rPr>
        <w:t>ents</w:t>
      </w:r>
      <w:r w:rsidRPr="002F268F">
        <w:rPr>
          <w:rFonts w:ascii="Arial" w:hAnsi="Arial" w:cs="Arial"/>
          <w:sz w:val="20"/>
          <w:szCs w:val="20"/>
        </w:rPr>
        <w:t xml:space="preserve"> that draw exogenous capital into a region. Subscribing to this theory, the expansion of the economic base of mining has been a major economic impetrative of </w:t>
      </w:r>
      <w:r w:rsidR="006763CF">
        <w:rPr>
          <w:rFonts w:ascii="Arial" w:hAnsi="Arial" w:cs="Arial"/>
          <w:sz w:val="20"/>
          <w:szCs w:val="20"/>
        </w:rPr>
        <w:t xml:space="preserve">Australian </w:t>
      </w:r>
      <w:r w:rsidRPr="002F268F">
        <w:rPr>
          <w:rFonts w:ascii="Arial" w:hAnsi="Arial" w:cs="Arial"/>
          <w:sz w:val="20"/>
          <w:szCs w:val="20"/>
        </w:rPr>
        <w:t xml:space="preserve">federal and state governments. </w:t>
      </w:r>
    </w:p>
    <w:p w14:paraId="07084708" w14:textId="77777777" w:rsidR="005E099F" w:rsidRDefault="00DE0BCE" w:rsidP="005E099F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 South Australian government has followed this path and put significant effort and facilitating investments into attracting new or expanded mining operations of which Roxby Downs has been the largest.</w:t>
      </w:r>
      <w:r w:rsidR="0030216E" w:rsidRPr="002F268F">
        <w:rPr>
          <w:rFonts w:ascii="Arial" w:hAnsi="Arial" w:cs="Arial"/>
          <w:sz w:val="20"/>
          <w:szCs w:val="20"/>
        </w:rPr>
        <w:t xml:space="preserve"> In comparison, public planning or investments </w:t>
      </w:r>
      <w:r w:rsidR="00C76C23" w:rsidRPr="002F268F">
        <w:rPr>
          <w:rFonts w:ascii="Arial" w:hAnsi="Arial" w:cs="Arial"/>
          <w:sz w:val="20"/>
          <w:szCs w:val="20"/>
        </w:rPr>
        <w:t>in</w:t>
      </w:r>
      <w:r w:rsidR="0030216E" w:rsidRPr="002F268F">
        <w:rPr>
          <w:rFonts w:ascii="Arial" w:hAnsi="Arial" w:cs="Arial"/>
          <w:sz w:val="20"/>
          <w:szCs w:val="20"/>
        </w:rPr>
        <w:t xml:space="preserve">to </w:t>
      </w:r>
      <w:r w:rsidR="00C76C23" w:rsidRPr="002F268F">
        <w:rPr>
          <w:rFonts w:ascii="Arial" w:hAnsi="Arial" w:cs="Arial"/>
          <w:sz w:val="20"/>
          <w:szCs w:val="20"/>
        </w:rPr>
        <w:t xml:space="preserve">the town to foster the development of an endogenous economy have been </w:t>
      </w:r>
      <w:r w:rsidR="006763CF">
        <w:rPr>
          <w:rFonts w:ascii="Arial" w:hAnsi="Arial" w:cs="Arial"/>
          <w:sz w:val="20"/>
          <w:szCs w:val="20"/>
        </w:rPr>
        <w:t>largely absent</w:t>
      </w:r>
      <w:r w:rsidR="009B506B">
        <w:rPr>
          <w:rFonts w:ascii="Arial" w:hAnsi="Arial" w:cs="Arial"/>
          <w:sz w:val="20"/>
          <w:szCs w:val="20"/>
        </w:rPr>
        <w:t xml:space="preserve"> </w:t>
      </w:r>
      <w:r w:rsidR="009B506B">
        <w:rPr>
          <w:rFonts w:ascii="Arial" w:hAnsi="Arial" w:cs="Arial"/>
          <w:sz w:val="20"/>
          <w:szCs w:val="20"/>
        </w:rPr>
        <w:fldChar w:fldCharType="begin"/>
      </w:r>
      <w:r w:rsidR="009B506B">
        <w:rPr>
          <w:rFonts w:ascii="Arial" w:hAnsi="Arial" w:cs="Arial"/>
          <w:sz w:val="20"/>
          <w:szCs w:val="20"/>
        </w:rPr>
        <w:instrText xml:space="preserve"> ADDIN EN.CITE &lt;EndNote&gt;&lt;Cite&gt;&lt;Author&gt;Jones&lt;/Author&gt;&lt;Year&gt;2006&lt;/Year&gt;&lt;RecNum&gt;1565&lt;/RecNum&gt;&lt;DisplayText&gt;(Jones, 2006)&lt;/DisplayText&gt;&lt;record&gt;&lt;rec-number&gt;1565&lt;/rec-number&gt;&lt;foreign-keys&gt;&lt;key app="EN" db-id="5p50520eu9vefkex95tps59k0rzz5svava2e" timestamp="1499837174"&gt;1565&lt;/key&gt;&lt;/foreign-keys&gt;&lt;ref-type name="Conference Proceedings"&gt;10&lt;/ref-type&gt;&lt;contributors&gt;&lt;authors&gt;&lt;author&gt;Jones, David&lt;/author&gt;&lt;/authors&gt;&lt;/contributors&gt;&lt;titles&gt;&lt;title&gt;Planning an oasis in the desert: The design and planning of Roxby Downs&lt;/title&gt;&lt;secondary-title&gt;Past matters: heritage, history and the built environment: proceedings from the 8th Australasian urban/planning history conference, 9-11 Feb. 2006 Block 7, Massey University, Wellington Campus New Zealand&lt;/secondary-title&gt;&lt;/titles&gt;&lt;dates&gt;&lt;year&gt;2006&lt;/year&gt;&lt;/dates&gt;&lt;publisher&gt;Massey University&lt;/publisher&gt;&lt;isbn&gt;0473108410&lt;/isbn&gt;&lt;urls&gt;&lt;/urls&gt;&lt;/record&gt;&lt;/Cite&gt;&lt;/EndNote&gt;</w:instrText>
      </w:r>
      <w:r w:rsidR="009B506B">
        <w:rPr>
          <w:rFonts w:ascii="Arial" w:hAnsi="Arial" w:cs="Arial"/>
          <w:sz w:val="20"/>
          <w:szCs w:val="20"/>
        </w:rPr>
        <w:fldChar w:fldCharType="separate"/>
      </w:r>
      <w:r w:rsidR="009B506B">
        <w:rPr>
          <w:rFonts w:ascii="Arial" w:hAnsi="Arial" w:cs="Arial"/>
          <w:noProof/>
          <w:sz w:val="20"/>
          <w:szCs w:val="20"/>
        </w:rPr>
        <w:t>(Jones, 2006)</w:t>
      </w:r>
      <w:r w:rsidR="009B506B">
        <w:rPr>
          <w:rFonts w:ascii="Arial" w:hAnsi="Arial" w:cs="Arial"/>
          <w:sz w:val="20"/>
          <w:szCs w:val="20"/>
        </w:rPr>
        <w:fldChar w:fldCharType="end"/>
      </w:r>
      <w:r w:rsidR="00CF4BF4">
        <w:rPr>
          <w:rFonts w:ascii="Arial" w:hAnsi="Arial" w:cs="Arial"/>
          <w:sz w:val="20"/>
          <w:szCs w:val="20"/>
        </w:rPr>
        <w:t>. Instead, the planning and development</w:t>
      </w:r>
      <w:r w:rsidR="00C76C23" w:rsidRPr="002F268F">
        <w:rPr>
          <w:rFonts w:ascii="Arial" w:hAnsi="Arial" w:cs="Arial"/>
          <w:sz w:val="20"/>
          <w:szCs w:val="20"/>
        </w:rPr>
        <w:t xml:space="preserve"> of the town has been left to </w:t>
      </w:r>
      <w:r w:rsidR="00963D08" w:rsidRPr="002F268F">
        <w:rPr>
          <w:rFonts w:ascii="Arial" w:hAnsi="Arial" w:cs="Arial"/>
          <w:sz w:val="20"/>
          <w:szCs w:val="20"/>
        </w:rPr>
        <w:t xml:space="preserve">the mining company and </w:t>
      </w:r>
      <w:r w:rsidR="00C76C23" w:rsidRPr="002F268F">
        <w:rPr>
          <w:rFonts w:ascii="Arial" w:hAnsi="Arial" w:cs="Arial"/>
          <w:sz w:val="20"/>
          <w:szCs w:val="20"/>
        </w:rPr>
        <w:t>exogenous flows of corporate capital, with a focus on the p</w:t>
      </w:r>
      <w:r w:rsidR="00026382" w:rsidRPr="002F268F">
        <w:rPr>
          <w:rFonts w:ascii="Arial" w:hAnsi="Arial" w:cs="Arial"/>
          <w:sz w:val="20"/>
          <w:szCs w:val="20"/>
        </w:rPr>
        <w:t>rovision of instrumental needs</w:t>
      </w:r>
      <w:r w:rsidR="00CE4A8E" w:rsidRPr="002F268F">
        <w:rPr>
          <w:rFonts w:ascii="Arial" w:hAnsi="Arial" w:cs="Arial"/>
          <w:sz w:val="20"/>
          <w:szCs w:val="20"/>
        </w:rPr>
        <w:t xml:space="preserve"> </w:t>
      </w:r>
      <w:r w:rsidR="001B7695">
        <w:rPr>
          <w:rFonts w:ascii="Arial" w:hAnsi="Arial" w:cs="Arial"/>
          <w:sz w:val="20"/>
          <w:szCs w:val="20"/>
        </w:rPr>
        <w:fldChar w:fldCharType="begin"/>
      </w:r>
      <w:r w:rsidR="001B7695">
        <w:rPr>
          <w:rFonts w:ascii="Arial" w:hAnsi="Arial" w:cs="Arial"/>
          <w:sz w:val="20"/>
          <w:szCs w:val="20"/>
        </w:rPr>
        <w:instrText xml:space="preserve"> ADDIN EN.CITE &lt;EndNote&gt;&lt;Cite&gt;&lt;Author&gt;Cheshire&lt;/Author&gt;&lt;Year&gt;2014&lt;/Year&gt;&lt;RecNum&gt;1542&lt;/RecNum&gt;&lt;DisplayText&gt;(Cheshire et al., 2014)&lt;/DisplayText&gt;&lt;record&gt;&lt;rec-number&gt;1542&lt;/rec-number&gt;&lt;foreign-keys&gt;&lt;key app="EN" db-id="5p50520eu9vefkex95tps59k0rzz5svava2e" timestamp="1499835332"&gt;1542&lt;/key&gt;&lt;key app="ENWeb" db-id=""&gt;0&lt;/key&gt;&lt;/foreign-keys&gt;&lt;ref-type name="Journal Article"&gt;17&lt;/ref-type&gt;&lt;contributors&gt;&lt;authors&gt;&lt;author&gt;Cheshire, Lynda&lt;/author&gt;&lt;author&gt;Everingham, Jo-Anne&lt;/author&gt;&lt;author&gt;Lawrence, Geoffrey&lt;/author&gt;&lt;/authors&gt;&lt;/contributors&gt;&lt;titles&gt;&lt;title&gt;Governing the impacts of mining and the impacts of mining governance: Challenges for rural and regional local governments in Australia&lt;/title&gt;&lt;secondary-title&gt;Journal of Rural Studies&lt;/secondary-title&gt;&lt;/titles&gt;&lt;periodical&gt;&lt;full-title&gt;Journal of Rural Studies&lt;/full-title&gt;&lt;/periodical&gt;&lt;pages&gt;330-339&lt;/pages&gt;&lt;volume&gt;36&lt;/volume&gt;&lt;dates&gt;&lt;year&gt;2014&lt;/year&gt;&lt;/dates&gt;&lt;isbn&gt;07430167&lt;/isbn&gt;&lt;urls&gt;&lt;/urls&gt;&lt;electronic-resource-num&gt;10.1016/j.jrurstud.2013.10.010&lt;/electronic-resource-num&gt;&lt;/record&gt;&lt;/Cite&gt;&lt;/EndNote&gt;</w:instrText>
      </w:r>
      <w:r w:rsidR="001B7695">
        <w:rPr>
          <w:rFonts w:ascii="Arial" w:hAnsi="Arial" w:cs="Arial"/>
          <w:sz w:val="20"/>
          <w:szCs w:val="20"/>
        </w:rPr>
        <w:fldChar w:fldCharType="separate"/>
      </w:r>
      <w:r w:rsidR="001B7695">
        <w:rPr>
          <w:rFonts w:ascii="Arial" w:hAnsi="Arial" w:cs="Arial"/>
          <w:noProof/>
          <w:sz w:val="20"/>
          <w:szCs w:val="20"/>
        </w:rPr>
        <w:t>(Cheshire et al., 2014)</w:t>
      </w:r>
      <w:r w:rsidR="001B7695">
        <w:rPr>
          <w:rFonts w:ascii="Arial" w:hAnsi="Arial" w:cs="Arial"/>
          <w:sz w:val="20"/>
          <w:szCs w:val="20"/>
        </w:rPr>
        <w:fldChar w:fldCharType="end"/>
      </w:r>
      <w:r w:rsidR="00026382" w:rsidRPr="002F268F">
        <w:rPr>
          <w:rFonts w:ascii="Arial" w:hAnsi="Arial" w:cs="Arial"/>
          <w:sz w:val="20"/>
          <w:szCs w:val="20"/>
        </w:rPr>
        <w:t>.</w:t>
      </w:r>
      <w:r w:rsidR="00C76C23" w:rsidRPr="002F268F">
        <w:rPr>
          <w:rFonts w:ascii="Arial" w:hAnsi="Arial" w:cs="Arial"/>
          <w:sz w:val="20"/>
          <w:szCs w:val="20"/>
        </w:rPr>
        <w:t xml:space="preserve"> </w:t>
      </w:r>
      <w:r w:rsidR="00963D08" w:rsidRPr="002F268F">
        <w:rPr>
          <w:rFonts w:ascii="Arial" w:hAnsi="Arial" w:cs="Arial"/>
          <w:sz w:val="20"/>
          <w:szCs w:val="20"/>
        </w:rPr>
        <w:t xml:space="preserve">This model of development Cheshire (2010, p 14) argues ‘inspires deference and dependence’ in a town rather than ‘autonomy and empowerment’, with major implications for resilience to exogenously derived disturbances. </w:t>
      </w:r>
      <w:proofErr w:type="spellStart"/>
      <w:r w:rsidR="001A527A">
        <w:rPr>
          <w:rFonts w:ascii="Arial" w:hAnsi="Arial" w:cs="Arial"/>
          <w:sz w:val="20"/>
          <w:szCs w:val="20"/>
        </w:rPr>
        <w:t>Romer</w:t>
      </w:r>
      <w:proofErr w:type="spellEnd"/>
      <w:r w:rsidR="001A527A">
        <w:rPr>
          <w:rFonts w:ascii="Arial" w:hAnsi="Arial" w:cs="Arial"/>
          <w:sz w:val="20"/>
          <w:szCs w:val="20"/>
        </w:rPr>
        <w:t xml:space="preserve"> (1994) and Martin (2011</w:t>
      </w:r>
      <w:r w:rsidR="005E099F" w:rsidRPr="002F268F">
        <w:rPr>
          <w:rFonts w:ascii="Arial" w:hAnsi="Arial" w:cs="Arial"/>
          <w:sz w:val="20"/>
          <w:szCs w:val="20"/>
        </w:rPr>
        <w:t xml:space="preserve">) </w:t>
      </w:r>
      <w:r w:rsidR="005E099F">
        <w:rPr>
          <w:rFonts w:ascii="Arial" w:hAnsi="Arial" w:cs="Arial"/>
          <w:sz w:val="20"/>
          <w:szCs w:val="20"/>
        </w:rPr>
        <w:t xml:space="preserve">argue </w:t>
      </w:r>
      <w:r w:rsidR="005E099F" w:rsidRPr="002F268F">
        <w:rPr>
          <w:rFonts w:ascii="Arial" w:hAnsi="Arial" w:cs="Arial"/>
          <w:sz w:val="20"/>
          <w:szCs w:val="20"/>
        </w:rPr>
        <w:t xml:space="preserve">the </w:t>
      </w:r>
      <w:r w:rsidR="005E099F">
        <w:rPr>
          <w:rFonts w:ascii="Arial" w:hAnsi="Arial" w:cs="Arial"/>
          <w:sz w:val="20"/>
          <w:szCs w:val="20"/>
        </w:rPr>
        <w:t xml:space="preserve">inevitable </w:t>
      </w:r>
      <w:r w:rsidR="005E099F" w:rsidRPr="002F268F">
        <w:rPr>
          <w:rFonts w:ascii="Arial" w:hAnsi="Arial" w:cs="Arial"/>
          <w:sz w:val="20"/>
          <w:szCs w:val="20"/>
        </w:rPr>
        <w:t xml:space="preserve">outcome of exogenous </w:t>
      </w:r>
      <w:r w:rsidR="00CF4BF4">
        <w:rPr>
          <w:rFonts w:ascii="Arial" w:hAnsi="Arial" w:cs="Arial"/>
          <w:sz w:val="20"/>
          <w:szCs w:val="20"/>
        </w:rPr>
        <w:t xml:space="preserve">corporate </w:t>
      </w:r>
      <w:r w:rsidR="005E099F" w:rsidRPr="002F268F">
        <w:rPr>
          <w:rFonts w:ascii="Arial" w:hAnsi="Arial" w:cs="Arial"/>
          <w:sz w:val="20"/>
          <w:szCs w:val="20"/>
        </w:rPr>
        <w:t>dominance</w:t>
      </w:r>
      <w:r w:rsidR="005E099F">
        <w:rPr>
          <w:rFonts w:ascii="Arial" w:hAnsi="Arial" w:cs="Arial"/>
          <w:sz w:val="20"/>
          <w:szCs w:val="20"/>
        </w:rPr>
        <w:t xml:space="preserve"> </w:t>
      </w:r>
      <w:r w:rsidR="00CF4BF4">
        <w:rPr>
          <w:rFonts w:ascii="Arial" w:hAnsi="Arial" w:cs="Arial"/>
          <w:sz w:val="20"/>
          <w:szCs w:val="20"/>
        </w:rPr>
        <w:t xml:space="preserve">such as this, </w:t>
      </w:r>
      <w:r w:rsidR="005E099F">
        <w:rPr>
          <w:rFonts w:ascii="Arial" w:hAnsi="Arial" w:cs="Arial"/>
          <w:sz w:val="20"/>
          <w:szCs w:val="20"/>
        </w:rPr>
        <w:t>is the sidelining of endogenous dynamism</w:t>
      </w:r>
      <w:r w:rsidR="005E099F" w:rsidRPr="002F268F">
        <w:rPr>
          <w:rFonts w:ascii="Arial" w:hAnsi="Arial" w:cs="Arial"/>
          <w:sz w:val="20"/>
          <w:szCs w:val="20"/>
        </w:rPr>
        <w:t>, resulting in fewer premises, less diversity, less commercial activity and less influence from the vernacular.</w:t>
      </w:r>
      <w:r w:rsidR="005E099F">
        <w:rPr>
          <w:rFonts w:ascii="Arial" w:hAnsi="Arial" w:cs="Arial"/>
          <w:sz w:val="20"/>
          <w:szCs w:val="20"/>
        </w:rPr>
        <w:t xml:space="preserve"> </w:t>
      </w:r>
    </w:p>
    <w:p w14:paraId="6399A6F7" w14:textId="77777777" w:rsidR="000C4B94" w:rsidRPr="002F268F" w:rsidRDefault="000C4B94" w:rsidP="005311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 xml:space="preserve">Long distance commuting </w:t>
      </w:r>
    </w:p>
    <w:p w14:paraId="18A74041" w14:textId="77777777" w:rsidR="00D15BB0" w:rsidRPr="002F268F" w:rsidRDefault="003F25F4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A</w:t>
      </w:r>
      <w:r w:rsidR="00A46332" w:rsidRPr="002F268F">
        <w:rPr>
          <w:rFonts w:ascii="Arial" w:hAnsi="Arial" w:cs="Arial"/>
          <w:sz w:val="20"/>
          <w:szCs w:val="20"/>
        </w:rPr>
        <w:t xml:space="preserve"> </w:t>
      </w:r>
      <w:r w:rsidR="00B016B8" w:rsidRPr="002F268F">
        <w:rPr>
          <w:rFonts w:ascii="Arial" w:hAnsi="Arial" w:cs="Arial"/>
          <w:sz w:val="20"/>
          <w:szCs w:val="20"/>
        </w:rPr>
        <w:t xml:space="preserve">significant </w:t>
      </w:r>
      <w:r w:rsidR="00A46332" w:rsidRPr="002F268F">
        <w:rPr>
          <w:rFonts w:ascii="Arial" w:hAnsi="Arial" w:cs="Arial"/>
          <w:sz w:val="20"/>
          <w:szCs w:val="20"/>
        </w:rPr>
        <w:t xml:space="preserve">phenomenon </w:t>
      </w:r>
      <w:r w:rsidR="00B016B8" w:rsidRPr="002F268F">
        <w:rPr>
          <w:rFonts w:ascii="Arial" w:hAnsi="Arial" w:cs="Arial"/>
          <w:sz w:val="20"/>
          <w:szCs w:val="20"/>
        </w:rPr>
        <w:t xml:space="preserve">in </w:t>
      </w:r>
      <w:r w:rsidR="006F6CB3">
        <w:rPr>
          <w:rFonts w:ascii="Arial" w:hAnsi="Arial" w:cs="Arial"/>
          <w:sz w:val="20"/>
          <w:szCs w:val="20"/>
        </w:rPr>
        <w:t xml:space="preserve">the </w:t>
      </w:r>
      <w:r w:rsidR="00A46332" w:rsidRPr="002F268F">
        <w:rPr>
          <w:rFonts w:ascii="Arial" w:hAnsi="Arial" w:cs="Arial"/>
          <w:sz w:val="20"/>
          <w:szCs w:val="20"/>
        </w:rPr>
        <w:t>mining industry in Australia over th</w:t>
      </w:r>
      <w:r w:rsidR="006F6CB3">
        <w:rPr>
          <w:rFonts w:ascii="Arial" w:hAnsi="Arial" w:cs="Arial"/>
          <w:sz w:val="20"/>
          <w:szCs w:val="20"/>
        </w:rPr>
        <w:t>e past 30 years has been</w:t>
      </w:r>
      <w:r w:rsidR="00A46332" w:rsidRPr="002F268F">
        <w:rPr>
          <w:rFonts w:ascii="Arial" w:hAnsi="Arial" w:cs="Arial"/>
          <w:sz w:val="20"/>
          <w:szCs w:val="20"/>
        </w:rPr>
        <w:t xml:space="preserve"> </w:t>
      </w:r>
      <w:r w:rsidR="00F762BA" w:rsidRPr="002F268F">
        <w:rPr>
          <w:rFonts w:ascii="Arial" w:hAnsi="Arial" w:cs="Arial"/>
          <w:sz w:val="20"/>
          <w:szCs w:val="20"/>
        </w:rPr>
        <w:t>long distance commuting</w:t>
      </w:r>
      <w:r w:rsidR="006F6CB3">
        <w:rPr>
          <w:rFonts w:ascii="Arial" w:hAnsi="Arial" w:cs="Arial"/>
          <w:sz w:val="20"/>
          <w:szCs w:val="20"/>
        </w:rPr>
        <w:t xml:space="preserve"> (LDC)</w:t>
      </w:r>
      <w:r w:rsidR="00A46332" w:rsidRPr="002F268F">
        <w:rPr>
          <w:rFonts w:ascii="Arial" w:hAnsi="Arial" w:cs="Arial"/>
          <w:sz w:val="20"/>
          <w:szCs w:val="20"/>
        </w:rPr>
        <w:t xml:space="preserve">. </w:t>
      </w:r>
      <w:r w:rsidR="005A0F40" w:rsidRPr="002F268F">
        <w:rPr>
          <w:rFonts w:ascii="Arial" w:hAnsi="Arial" w:cs="Arial"/>
          <w:sz w:val="20"/>
          <w:szCs w:val="20"/>
        </w:rPr>
        <w:t xml:space="preserve">The issue of </w:t>
      </w:r>
      <w:r w:rsidR="00F762BA" w:rsidRPr="002F268F">
        <w:rPr>
          <w:rFonts w:ascii="Arial" w:hAnsi="Arial" w:cs="Arial"/>
          <w:sz w:val="20"/>
          <w:szCs w:val="20"/>
        </w:rPr>
        <w:t>LDC</w:t>
      </w:r>
      <w:r w:rsidR="00A46332" w:rsidRPr="002F268F">
        <w:rPr>
          <w:rFonts w:ascii="Arial" w:hAnsi="Arial" w:cs="Arial"/>
          <w:sz w:val="20"/>
          <w:szCs w:val="20"/>
        </w:rPr>
        <w:t xml:space="preserve"> </w:t>
      </w:r>
      <w:r w:rsidR="005A0F40" w:rsidRPr="002F268F">
        <w:rPr>
          <w:rFonts w:ascii="Arial" w:hAnsi="Arial" w:cs="Arial"/>
          <w:sz w:val="20"/>
          <w:szCs w:val="20"/>
        </w:rPr>
        <w:t>l</w:t>
      </w:r>
      <w:r w:rsidR="00A46332" w:rsidRPr="002F268F">
        <w:rPr>
          <w:rFonts w:ascii="Arial" w:hAnsi="Arial" w:cs="Arial"/>
          <w:sz w:val="20"/>
          <w:szCs w:val="20"/>
        </w:rPr>
        <w:t>ooms large for regional Australia as the creator of ‘hollow economy syndrome</w:t>
      </w:r>
      <w:r w:rsidR="00D15BB0" w:rsidRPr="002F268F">
        <w:rPr>
          <w:rFonts w:ascii="Arial" w:hAnsi="Arial" w:cs="Arial"/>
          <w:sz w:val="20"/>
          <w:szCs w:val="20"/>
        </w:rPr>
        <w:t>’ where</w:t>
      </w:r>
      <w:r w:rsidR="00A46332" w:rsidRPr="002F268F">
        <w:rPr>
          <w:rFonts w:ascii="Arial" w:hAnsi="Arial" w:cs="Arial"/>
          <w:sz w:val="20"/>
          <w:szCs w:val="20"/>
        </w:rPr>
        <w:t xml:space="preserve"> the </w:t>
      </w:r>
      <w:r w:rsidR="00D15BB0" w:rsidRPr="002F268F">
        <w:rPr>
          <w:rFonts w:ascii="Arial" w:hAnsi="Arial" w:cs="Arial"/>
          <w:sz w:val="20"/>
          <w:szCs w:val="20"/>
        </w:rPr>
        <w:t xml:space="preserve">problems of mining occur locally but the </w:t>
      </w:r>
      <w:r w:rsidR="00A46332" w:rsidRPr="002F268F">
        <w:rPr>
          <w:rFonts w:ascii="Arial" w:hAnsi="Arial" w:cs="Arial"/>
          <w:sz w:val="20"/>
          <w:szCs w:val="20"/>
        </w:rPr>
        <w:t xml:space="preserve">benefits </w:t>
      </w:r>
      <w:r w:rsidR="00D15BB0" w:rsidRPr="002F268F">
        <w:rPr>
          <w:rFonts w:ascii="Arial" w:hAnsi="Arial" w:cs="Arial"/>
          <w:sz w:val="20"/>
          <w:szCs w:val="20"/>
        </w:rPr>
        <w:t>are derived elsewhere</w:t>
      </w:r>
      <w:r w:rsidR="003620BA" w:rsidRPr="002F268F">
        <w:rPr>
          <w:rFonts w:ascii="Arial" w:hAnsi="Arial" w:cs="Arial"/>
          <w:sz w:val="20"/>
          <w:szCs w:val="20"/>
        </w:rPr>
        <w:t xml:space="preserve"> </w:t>
      </w:r>
      <w:r w:rsidR="005E099F">
        <w:rPr>
          <w:rFonts w:ascii="Arial" w:hAnsi="Arial" w:cs="Arial"/>
          <w:sz w:val="20"/>
          <w:szCs w:val="20"/>
        </w:rPr>
        <w:fldChar w:fldCharType="begin"/>
      </w:r>
      <w:r w:rsidR="005E099F">
        <w:rPr>
          <w:rFonts w:ascii="Arial" w:hAnsi="Arial" w:cs="Arial"/>
          <w:sz w:val="20"/>
          <w:szCs w:val="20"/>
        </w:rPr>
        <w:instrText xml:space="preserve"> ADDIN EN.CITE &lt;EndNote&gt;&lt;Cite&gt;&lt;Author&gt;Nicholas&lt;/Author&gt;&lt;Year&gt;2017&lt;/Year&gt;&lt;RecNum&gt;1519&lt;/RecNum&gt;&lt;DisplayText&gt;(Nicholas and Welters, 2017, Storey, 2001)&lt;/DisplayText&gt;&lt;record&gt;&lt;rec-number&gt;1519&lt;/rec-number&gt;&lt;foreign-keys&gt;&lt;key app="EN" db-id="5p50520eu9vefkex95tps59k0rzz5svava2e" timestamp="1499834432"&gt;1519&lt;/key&gt;&lt;key app="ENWeb" db-id=""&gt;0&lt;/key&gt;&lt;/foreign-keys&gt;&lt;ref-type name="Journal Article"&gt;17&lt;/ref-type&gt;&lt;contributors&gt;&lt;authors&gt;&lt;author&gt;Nicholas, Christopher&lt;/author&gt;&lt;author&gt;Welters, Riccardo&lt;/author&gt;&lt;/authors&gt;&lt;/contributors&gt;&lt;titles&gt;&lt;title&gt;What drives long distance commuting into Australian regions? A spatial panel model approach&lt;/title&gt;&lt;secondary-title&gt;Journal of Rural Studies&lt;/secondary-title&gt;&lt;/titles&gt;&lt;periodical&gt;&lt;full-title&gt;Journal of Rural Studies&lt;/full-title&gt;&lt;/periodical&gt;&lt;pages&gt;140-150&lt;/pages&gt;&lt;volume&gt;49&lt;/volume&gt;&lt;dates&gt;&lt;year&gt;2017&lt;/year&gt;&lt;/dates&gt;&lt;isbn&gt;07430167&lt;/isbn&gt;&lt;urls&gt;&lt;/urls&gt;&lt;electronic-resource-num&gt;10.1016/j.jrurstud.2016.11.016&lt;/electronic-resource-num&gt;&lt;/record&gt;&lt;/Cite&gt;&lt;Cite&gt;&lt;Author&gt;Storey&lt;/Author&gt;&lt;Year&gt;2001&lt;/Year&gt;&lt;RecNum&gt;1541&lt;/RecNum&gt;&lt;record&gt;&lt;rec-number&gt;1541&lt;/rec-number&gt;&lt;foreign-keys&gt;&lt;key app="EN" db-id="5p50520eu9vefkex95tps59k0rzz5svava2e" timestamp="1499835285"&gt;1541&lt;/key&gt;&lt;key app="ENWeb" db-id=""&gt;0&lt;/key&gt;&lt;/foreign-keys&gt;&lt;ref-type name="Journal Article"&gt;17&lt;/ref-type&gt;&lt;contributors&gt;&lt;authors&gt;&lt;author&gt;Storey, Keith&lt;/author&gt;&lt;/authors&gt;&lt;/contributors&gt;&lt;titles&gt;&lt;title&gt;Fly-in/Fly-out and Fly-over: Mining and regional development in Western Australia&lt;/title&gt;&lt;secondary-title&gt;Australian Geographer&lt;/secondary-title&gt;&lt;/titles&gt;&lt;periodical&gt;&lt;full-title&gt;Australian Geographer&lt;/full-title&gt;&lt;/periodical&gt;&lt;pages&gt;133-148&lt;/pages&gt;&lt;volume&gt;32&lt;/volume&gt;&lt;number&gt;2&lt;/number&gt;&lt;dates&gt;&lt;year&gt;2001&lt;/year&gt;&lt;/dates&gt;&lt;isbn&gt;0004-9182&amp;#xD;1465-3311&lt;/isbn&gt;&lt;urls&gt;&lt;/urls&gt;&lt;electronic-resource-num&gt;10.1080/00049180120066616&lt;/electronic-resource-num&gt;&lt;/record&gt;&lt;/Cite&gt;&lt;/EndNote&gt;</w:instrText>
      </w:r>
      <w:r w:rsidR="005E099F">
        <w:rPr>
          <w:rFonts w:ascii="Arial" w:hAnsi="Arial" w:cs="Arial"/>
          <w:sz w:val="20"/>
          <w:szCs w:val="20"/>
        </w:rPr>
        <w:fldChar w:fldCharType="separate"/>
      </w:r>
      <w:r w:rsidR="005E099F">
        <w:rPr>
          <w:rFonts w:ascii="Arial" w:hAnsi="Arial" w:cs="Arial"/>
          <w:noProof/>
          <w:sz w:val="20"/>
          <w:szCs w:val="20"/>
        </w:rPr>
        <w:t>(Nicholas and Welters</w:t>
      </w:r>
      <w:r w:rsidR="00E57B50">
        <w:rPr>
          <w:rFonts w:ascii="Arial" w:hAnsi="Arial" w:cs="Arial"/>
          <w:noProof/>
          <w:sz w:val="20"/>
          <w:szCs w:val="20"/>
        </w:rPr>
        <w:t xml:space="preserve">, </w:t>
      </w:r>
      <w:r w:rsidR="005E099F">
        <w:rPr>
          <w:rFonts w:ascii="Arial" w:hAnsi="Arial" w:cs="Arial"/>
          <w:noProof/>
          <w:sz w:val="20"/>
          <w:szCs w:val="20"/>
        </w:rPr>
        <w:t>2017,</w:t>
      </w:r>
      <w:r w:rsidR="00E57B50">
        <w:rPr>
          <w:rFonts w:ascii="Arial" w:hAnsi="Arial" w:cs="Arial"/>
          <w:noProof/>
          <w:sz w:val="20"/>
          <w:szCs w:val="20"/>
        </w:rPr>
        <w:t xml:space="preserve"> p 140,</w:t>
      </w:r>
      <w:r w:rsidR="005E099F">
        <w:rPr>
          <w:rFonts w:ascii="Arial" w:hAnsi="Arial" w:cs="Arial"/>
          <w:noProof/>
          <w:sz w:val="20"/>
          <w:szCs w:val="20"/>
        </w:rPr>
        <w:t xml:space="preserve"> Storey, 2001)</w:t>
      </w:r>
      <w:r w:rsidR="005E099F">
        <w:rPr>
          <w:rFonts w:ascii="Arial" w:hAnsi="Arial" w:cs="Arial"/>
          <w:sz w:val="20"/>
          <w:szCs w:val="20"/>
        </w:rPr>
        <w:fldChar w:fldCharType="end"/>
      </w:r>
      <w:r w:rsidR="005A0F40" w:rsidRPr="005E099F">
        <w:rPr>
          <w:rFonts w:ascii="Arial" w:hAnsi="Arial" w:cs="Arial"/>
          <w:color w:val="FF0000"/>
          <w:sz w:val="20"/>
          <w:szCs w:val="20"/>
        </w:rPr>
        <w:t xml:space="preserve">. </w:t>
      </w:r>
      <w:r w:rsidR="0078110F" w:rsidRPr="002F268F">
        <w:rPr>
          <w:rFonts w:ascii="Arial" w:hAnsi="Arial" w:cs="Arial"/>
          <w:sz w:val="20"/>
          <w:szCs w:val="20"/>
        </w:rPr>
        <w:t xml:space="preserve">In addition, research suggests that </w:t>
      </w:r>
      <w:r w:rsidR="006F6CB3">
        <w:rPr>
          <w:rFonts w:ascii="Arial" w:hAnsi="Arial" w:cs="Arial"/>
          <w:sz w:val="20"/>
          <w:szCs w:val="20"/>
        </w:rPr>
        <w:t xml:space="preserve">LDC </w:t>
      </w:r>
      <w:r w:rsidR="0078110F" w:rsidRPr="002F268F">
        <w:rPr>
          <w:rFonts w:ascii="Arial" w:hAnsi="Arial" w:cs="Arial"/>
          <w:sz w:val="20"/>
          <w:szCs w:val="20"/>
        </w:rPr>
        <w:t xml:space="preserve">can </w:t>
      </w:r>
      <w:r w:rsidR="007121C0" w:rsidRPr="002F268F">
        <w:rPr>
          <w:rFonts w:ascii="Arial" w:hAnsi="Arial" w:cs="Arial"/>
          <w:sz w:val="20"/>
          <w:szCs w:val="20"/>
        </w:rPr>
        <w:t>have detrimental social and health effects upon workers, their families</w:t>
      </w:r>
      <w:r w:rsidR="006F6CB3">
        <w:rPr>
          <w:rFonts w:ascii="Arial" w:hAnsi="Arial" w:cs="Arial"/>
          <w:sz w:val="20"/>
          <w:szCs w:val="20"/>
        </w:rPr>
        <w:t>,</w:t>
      </w:r>
      <w:r w:rsidR="007121C0" w:rsidRPr="002F268F">
        <w:rPr>
          <w:rFonts w:ascii="Arial" w:hAnsi="Arial" w:cs="Arial"/>
          <w:sz w:val="20"/>
          <w:szCs w:val="20"/>
        </w:rPr>
        <w:t xml:space="preserve"> and their communities </w:t>
      </w:r>
      <w:r w:rsidR="001A527A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PEVuZE5vdGU+PENpdGU+PEF1dGhvcj5DaGVzaGlyZTwvQXV0aG9yPjxZZWFyPjIwMTA8L1llYXI+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</w:fldData>
        </w:fldChar>
      </w:r>
      <w:r w:rsidR="00AE4FB3">
        <w:rPr>
          <w:rFonts w:ascii="Arial" w:hAnsi="Arial" w:cs="Arial"/>
          <w:sz w:val="20"/>
          <w:szCs w:val="20"/>
        </w:rPr>
        <w:instrText xml:space="preserve"> ADDIN EN.CITE </w:instrText>
      </w:r>
      <w:r w:rsidR="00AE4FB3">
        <w:rPr>
          <w:rFonts w:ascii="Arial" w:hAnsi="Arial" w:cs="Arial"/>
          <w:sz w:val="20"/>
          <w:szCs w:val="20"/>
        </w:rPr>
        <w:fldChar w:fldCharType="begin">
          <w:fldData xml:space="preserve">PEVuZE5vdGU+PENpdGU+PEF1dGhvcj5DaGVzaGlyZTwvQXV0aG9yPjxZZWFyPjIwMTA8L1llYXI+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</w:fldData>
        </w:fldChar>
      </w:r>
      <w:r w:rsidR="00AE4FB3">
        <w:rPr>
          <w:rFonts w:ascii="Arial" w:hAnsi="Arial" w:cs="Arial"/>
          <w:sz w:val="20"/>
          <w:szCs w:val="20"/>
        </w:rPr>
        <w:instrText xml:space="preserve"> ADDIN EN.CITE.DATA </w:instrText>
      </w:r>
      <w:r w:rsidR="00AE4FB3">
        <w:rPr>
          <w:rFonts w:ascii="Arial" w:hAnsi="Arial" w:cs="Arial"/>
          <w:sz w:val="20"/>
          <w:szCs w:val="20"/>
        </w:rPr>
      </w:r>
      <w:r w:rsidR="00AE4FB3">
        <w:rPr>
          <w:rFonts w:ascii="Arial" w:hAnsi="Arial" w:cs="Arial"/>
          <w:sz w:val="20"/>
          <w:szCs w:val="20"/>
        </w:rPr>
        <w:fldChar w:fldCharType="end"/>
      </w:r>
      <w:r w:rsidR="001A527A">
        <w:rPr>
          <w:rFonts w:ascii="Arial" w:hAnsi="Arial" w:cs="Arial"/>
          <w:sz w:val="20"/>
          <w:szCs w:val="20"/>
        </w:rPr>
      </w:r>
      <w:r w:rsidR="001A527A">
        <w:rPr>
          <w:rFonts w:ascii="Arial" w:hAnsi="Arial" w:cs="Arial"/>
          <w:sz w:val="20"/>
          <w:szCs w:val="20"/>
        </w:rPr>
        <w:fldChar w:fldCharType="separate"/>
      </w:r>
      <w:r w:rsidR="00AE4FB3">
        <w:rPr>
          <w:rFonts w:ascii="Arial" w:hAnsi="Arial" w:cs="Arial"/>
          <w:noProof/>
          <w:sz w:val="20"/>
          <w:szCs w:val="20"/>
        </w:rPr>
        <w:t>(Carrington and Hogg, 2011, Carrington et al., 2011, Cheshire, 2010, McIntosh, 2012, Petkova et al., 2009, Sibbel et al., 2006)</w:t>
      </w:r>
      <w:r w:rsidR="001A527A">
        <w:rPr>
          <w:rFonts w:ascii="Arial" w:hAnsi="Arial" w:cs="Arial"/>
          <w:sz w:val="20"/>
          <w:szCs w:val="20"/>
        </w:rPr>
        <w:fldChar w:fldCharType="end"/>
      </w:r>
      <w:r w:rsidR="00D15BB0" w:rsidRPr="00601CF6">
        <w:rPr>
          <w:rFonts w:ascii="Arial" w:hAnsi="Arial" w:cs="Arial"/>
          <w:color w:val="FF0000"/>
          <w:sz w:val="20"/>
          <w:szCs w:val="20"/>
        </w:rPr>
        <w:t xml:space="preserve">. </w:t>
      </w:r>
      <w:r w:rsidR="005A0F40" w:rsidRPr="002F268F">
        <w:rPr>
          <w:rFonts w:ascii="Arial" w:hAnsi="Arial" w:cs="Arial"/>
          <w:sz w:val="20"/>
          <w:szCs w:val="20"/>
        </w:rPr>
        <w:t>Since comin</w:t>
      </w:r>
      <w:r w:rsidR="00D15BB0" w:rsidRPr="002F268F">
        <w:rPr>
          <w:rFonts w:ascii="Arial" w:hAnsi="Arial" w:cs="Arial"/>
          <w:sz w:val="20"/>
          <w:szCs w:val="20"/>
        </w:rPr>
        <w:t>g to prominence in the 1990s</w:t>
      </w:r>
      <w:r w:rsidR="007121C0" w:rsidRPr="002F268F">
        <w:rPr>
          <w:rFonts w:ascii="Arial" w:hAnsi="Arial" w:cs="Arial"/>
          <w:sz w:val="20"/>
          <w:szCs w:val="20"/>
        </w:rPr>
        <w:t>,</w:t>
      </w:r>
      <w:r w:rsidR="00D15BB0" w:rsidRPr="002F268F">
        <w:rPr>
          <w:rFonts w:ascii="Arial" w:hAnsi="Arial" w:cs="Arial"/>
          <w:sz w:val="20"/>
          <w:szCs w:val="20"/>
        </w:rPr>
        <w:t xml:space="preserve"> the use of </w:t>
      </w:r>
      <w:proofErr w:type="gramStart"/>
      <w:r w:rsidR="00F762BA" w:rsidRPr="002F268F">
        <w:rPr>
          <w:rFonts w:ascii="Arial" w:hAnsi="Arial" w:cs="Arial"/>
          <w:sz w:val="20"/>
          <w:szCs w:val="20"/>
        </w:rPr>
        <w:t>LDC</w:t>
      </w:r>
      <w:r w:rsidR="00D15BB0" w:rsidRPr="002F268F">
        <w:rPr>
          <w:rFonts w:ascii="Arial" w:hAnsi="Arial" w:cs="Arial"/>
          <w:sz w:val="20"/>
          <w:szCs w:val="20"/>
        </w:rPr>
        <w:t xml:space="preserve"> </w:t>
      </w:r>
      <w:r w:rsidR="00B51916">
        <w:rPr>
          <w:rFonts w:ascii="Arial" w:hAnsi="Arial" w:cs="Arial"/>
          <w:sz w:val="20"/>
          <w:szCs w:val="20"/>
        </w:rPr>
        <w:t>been</w:t>
      </w:r>
      <w:proofErr w:type="gramEnd"/>
      <w:r w:rsidR="00B51916">
        <w:rPr>
          <w:rFonts w:ascii="Arial" w:hAnsi="Arial" w:cs="Arial"/>
          <w:sz w:val="20"/>
          <w:szCs w:val="20"/>
        </w:rPr>
        <w:t xml:space="preserve"> a </w:t>
      </w:r>
      <w:r w:rsidR="006F6CB3">
        <w:rPr>
          <w:rFonts w:ascii="Arial" w:hAnsi="Arial" w:cs="Arial"/>
          <w:sz w:val="20"/>
          <w:szCs w:val="20"/>
        </w:rPr>
        <w:t xml:space="preserve">major </w:t>
      </w:r>
      <w:r w:rsidR="00B51916">
        <w:rPr>
          <w:rFonts w:ascii="Arial" w:hAnsi="Arial" w:cs="Arial"/>
          <w:sz w:val="20"/>
          <w:szCs w:val="20"/>
        </w:rPr>
        <w:t>contributing</w:t>
      </w:r>
      <w:r w:rsidR="006F6CB3">
        <w:rPr>
          <w:rFonts w:ascii="Arial" w:hAnsi="Arial" w:cs="Arial"/>
          <w:sz w:val="20"/>
          <w:szCs w:val="20"/>
        </w:rPr>
        <w:t xml:space="preserve"> factor to</w:t>
      </w:r>
      <w:r w:rsidR="007121C0" w:rsidRPr="002F268F">
        <w:rPr>
          <w:rFonts w:ascii="Arial" w:hAnsi="Arial" w:cs="Arial"/>
          <w:sz w:val="20"/>
          <w:szCs w:val="20"/>
        </w:rPr>
        <w:t xml:space="preserve"> the cessation of </w:t>
      </w:r>
      <w:r w:rsidR="005A0F40" w:rsidRPr="002F268F">
        <w:rPr>
          <w:rFonts w:ascii="Arial" w:hAnsi="Arial" w:cs="Arial"/>
          <w:sz w:val="20"/>
          <w:szCs w:val="20"/>
        </w:rPr>
        <w:t xml:space="preserve">construction of new </w:t>
      </w:r>
      <w:r w:rsidR="00B51916">
        <w:rPr>
          <w:rFonts w:ascii="Arial" w:hAnsi="Arial" w:cs="Arial"/>
          <w:sz w:val="20"/>
          <w:szCs w:val="20"/>
        </w:rPr>
        <w:t>mining towns across Australia. A</w:t>
      </w:r>
      <w:r w:rsidR="005A0F40" w:rsidRPr="002F268F">
        <w:rPr>
          <w:rFonts w:ascii="Arial" w:hAnsi="Arial" w:cs="Arial"/>
          <w:sz w:val="20"/>
          <w:szCs w:val="20"/>
        </w:rPr>
        <w:t xml:space="preserve">s the costs of </w:t>
      </w:r>
      <w:r w:rsidR="00D15BB0" w:rsidRPr="002F268F">
        <w:rPr>
          <w:rFonts w:ascii="Arial" w:hAnsi="Arial" w:cs="Arial"/>
          <w:sz w:val="20"/>
          <w:szCs w:val="20"/>
        </w:rPr>
        <w:t xml:space="preserve">using </w:t>
      </w:r>
      <w:r w:rsidR="007121C0" w:rsidRPr="002F268F">
        <w:rPr>
          <w:rFonts w:ascii="Arial" w:hAnsi="Arial" w:cs="Arial"/>
          <w:sz w:val="20"/>
          <w:szCs w:val="20"/>
        </w:rPr>
        <w:t xml:space="preserve">LDC </w:t>
      </w:r>
      <w:r w:rsidR="00D15BB0" w:rsidRPr="002F268F">
        <w:rPr>
          <w:rFonts w:ascii="Arial" w:hAnsi="Arial" w:cs="Arial"/>
          <w:sz w:val="20"/>
          <w:szCs w:val="20"/>
        </w:rPr>
        <w:t xml:space="preserve">are </w:t>
      </w:r>
      <w:r w:rsidR="009B506B">
        <w:rPr>
          <w:rFonts w:ascii="Arial" w:hAnsi="Arial" w:cs="Arial"/>
          <w:sz w:val="20"/>
          <w:szCs w:val="20"/>
        </w:rPr>
        <w:t xml:space="preserve">generally </w:t>
      </w:r>
      <w:r w:rsidR="00D15BB0" w:rsidRPr="002F268F">
        <w:rPr>
          <w:rFonts w:ascii="Arial" w:hAnsi="Arial" w:cs="Arial"/>
          <w:sz w:val="20"/>
          <w:szCs w:val="20"/>
        </w:rPr>
        <w:t xml:space="preserve">much lower than </w:t>
      </w:r>
      <w:r w:rsidR="005A0F40" w:rsidRPr="002F268F">
        <w:rPr>
          <w:rFonts w:ascii="Arial" w:hAnsi="Arial" w:cs="Arial"/>
          <w:sz w:val="20"/>
          <w:szCs w:val="20"/>
        </w:rPr>
        <w:t>constructing towns</w:t>
      </w:r>
      <w:r w:rsidR="00D15BB0" w:rsidRPr="002F268F">
        <w:rPr>
          <w:rFonts w:ascii="Arial" w:hAnsi="Arial" w:cs="Arial"/>
          <w:sz w:val="20"/>
          <w:szCs w:val="20"/>
        </w:rPr>
        <w:t>,</w:t>
      </w:r>
      <w:r w:rsidR="005A0F40" w:rsidRPr="002F268F">
        <w:rPr>
          <w:rFonts w:ascii="Arial" w:hAnsi="Arial" w:cs="Arial"/>
          <w:sz w:val="20"/>
          <w:szCs w:val="20"/>
        </w:rPr>
        <w:t xml:space="preserve"> </w:t>
      </w:r>
      <w:r w:rsidR="00D15BB0" w:rsidRPr="002F268F">
        <w:rPr>
          <w:rFonts w:ascii="Arial" w:hAnsi="Arial" w:cs="Arial"/>
          <w:sz w:val="20"/>
          <w:szCs w:val="20"/>
        </w:rPr>
        <w:t>particularly for mines with workforces with fewer than a thousand permanent employees and/or expected life spans of a few decades</w:t>
      </w:r>
      <w:r w:rsidR="003620BA" w:rsidRPr="002F268F">
        <w:rPr>
          <w:rFonts w:ascii="Arial" w:hAnsi="Arial" w:cs="Arial"/>
          <w:sz w:val="20"/>
          <w:szCs w:val="20"/>
        </w:rPr>
        <w:t xml:space="preserve"> </w:t>
      </w:r>
      <w:r w:rsidR="00601CF6">
        <w:rPr>
          <w:rFonts w:ascii="Arial" w:hAnsi="Arial" w:cs="Arial"/>
          <w:sz w:val="20"/>
          <w:szCs w:val="20"/>
        </w:rPr>
        <w:fldChar w:fldCharType="begin"/>
      </w:r>
      <w:r w:rsidR="00601CF6">
        <w:rPr>
          <w:rFonts w:ascii="Arial" w:hAnsi="Arial" w:cs="Arial"/>
          <w:sz w:val="20"/>
          <w:szCs w:val="20"/>
        </w:rPr>
        <w:instrText xml:space="preserve"> ADDIN EN.CITE &lt;EndNote&gt;&lt;Cite&gt;&lt;Author&gt;Carrington&lt;/Author&gt;&lt;Year&gt;2011&lt;/Year&gt;&lt;RecNum&gt;1567&lt;/RecNum&gt;&lt;DisplayText&gt;(Carrington and Hogg, 2011, Perry and Rowe, 2015)&lt;/DisplayText&gt;&lt;record&gt;&lt;rec-number&gt;1567&lt;/rec-number&gt;&lt;foreign-keys&gt;&lt;key app="EN" db-id="5p50520eu9vefkex95tps59k0rzz5svava2e" timestamp="1499837413"&gt;1567&lt;/key&gt;&lt;/foreign-keys&gt;&lt;ref-type name="Journal Article"&gt;17&lt;/ref-type&gt;&lt;contributors&gt;&lt;authors&gt;&lt;author&gt;Carrington, Kerry&lt;/author&gt;&lt;author&gt;Hogg, Russell&lt;/author&gt;&lt;/authors&gt;&lt;/contributors&gt;&lt;titles&gt;&lt;title&gt;Benefits and burdens of the mining boom for rural communities&lt;/title&gt;&lt;secondary-title&gt;The Human Rights Defender&lt;/secondary-title&gt;&lt;/titles&gt;&lt;periodical&gt;&lt;full-title&gt;The Human Rights Defender&lt;/full-title&gt;&lt;/periodical&gt;&lt;pages&gt;9-11&lt;/pages&gt;&lt;volume&gt;20&lt;/volume&gt;&lt;number&gt;2&lt;/number&gt;&lt;dates&gt;&lt;year&gt;2011&lt;/year&gt;&lt;/dates&gt;&lt;urls&gt;&lt;/urls&gt;&lt;/record&gt;&lt;/Cite&gt;&lt;Cite&gt;&lt;Author&gt;Perry&lt;/Author&gt;&lt;Year&gt;2015&lt;/Year&gt;&lt;RecNum&gt;1540&lt;/RecNum&gt;&lt;record&gt;&lt;rec-number&gt;1540&lt;/rec-number&gt;&lt;foreign-keys&gt;&lt;key app="EN" db-id="5p50520eu9vefkex95tps59k0rzz5svava2e" timestamp="1499835258"&gt;1540&lt;/key&gt;&lt;key app="ENWeb" db-id=""&gt;0&lt;/key&gt;&lt;/foreign-keys&gt;&lt;ref-type name="Journal Article"&gt;17&lt;/ref-type&gt;&lt;contributors&gt;&lt;authors&gt;&lt;author&gt;Perry, Martin&lt;/author&gt;&lt;author&gt;Rowe, James E.&lt;/author&gt;&lt;/authors&gt;&lt;/contributors&gt;&lt;titles&gt;&lt;title&gt;Fly-in, fly-out, drive-in, drive-out: The Australian mining boom and its impacts on the local economy&lt;/title&gt;&lt;secondary-title&gt;Local Economy&lt;/secondary-title&gt;&lt;/titles&gt;&lt;periodical&gt;&lt;full-title&gt;Local Economy&lt;/full-title&gt;&lt;/periodical&gt;&lt;pages&gt;139-148&lt;/pages&gt;&lt;volume&gt;30&lt;/volume&gt;&lt;number&gt;1&lt;/number&gt;&lt;dates&gt;&lt;year&gt;2015&lt;/year&gt;&lt;/dates&gt;&lt;isbn&gt;0269-0942&amp;#xD;1470-9325&lt;/isbn&gt;&lt;urls&gt;&lt;/urls&gt;&lt;electronic-resource-num&gt;10.1177/0269094214564957&lt;/electronic-resource-num&gt;&lt;/record&gt;&lt;/Cite&gt;&lt;/EndNote&gt;</w:instrText>
      </w:r>
      <w:r w:rsidR="00601CF6">
        <w:rPr>
          <w:rFonts w:ascii="Arial" w:hAnsi="Arial" w:cs="Arial"/>
          <w:sz w:val="20"/>
          <w:szCs w:val="20"/>
        </w:rPr>
        <w:fldChar w:fldCharType="separate"/>
      </w:r>
      <w:r w:rsidR="00601CF6">
        <w:rPr>
          <w:rFonts w:ascii="Arial" w:hAnsi="Arial" w:cs="Arial"/>
          <w:noProof/>
          <w:sz w:val="20"/>
          <w:szCs w:val="20"/>
        </w:rPr>
        <w:t>(Carrington and Hogg, 2011, Perry and Rowe, 2015)</w:t>
      </w:r>
      <w:r w:rsidR="00601CF6">
        <w:rPr>
          <w:rFonts w:ascii="Arial" w:hAnsi="Arial" w:cs="Arial"/>
          <w:sz w:val="20"/>
          <w:szCs w:val="20"/>
        </w:rPr>
        <w:fldChar w:fldCharType="end"/>
      </w:r>
      <w:r w:rsidR="00D15BB0" w:rsidRPr="002F268F">
        <w:rPr>
          <w:rFonts w:ascii="Arial" w:hAnsi="Arial" w:cs="Arial"/>
          <w:sz w:val="20"/>
          <w:szCs w:val="20"/>
        </w:rPr>
        <w:t xml:space="preserve">. </w:t>
      </w:r>
    </w:p>
    <w:p w14:paraId="6358AE04" w14:textId="77777777" w:rsidR="00EB5292" w:rsidRPr="002F268F" w:rsidRDefault="00B016B8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</w:t>
      </w:r>
      <w:r w:rsidR="0018439A" w:rsidRPr="002F268F">
        <w:rPr>
          <w:rFonts w:ascii="Arial" w:hAnsi="Arial" w:cs="Arial"/>
          <w:sz w:val="20"/>
          <w:szCs w:val="20"/>
        </w:rPr>
        <w:t xml:space="preserve">he rise of </w:t>
      </w:r>
      <w:r w:rsidR="00885670">
        <w:rPr>
          <w:rFonts w:ascii="Arial" w:hAnsi="Arial" w:cs="Arial"/>
          <w:sz w:val="20"/>
          <w:szCs w:val="20"/>
        </w:rPr>
        <w:t xml:space="preserve">LDC also </w:t>
      </w:r>
      <w:r w:rsidR="0018439A" w:rsidRPr="002F268F">
        <w:rPr>
          <w:rFonts w:ascii="Arial" w:hAnsi="Arial" w:cs="Arial"/>
          <w:sz w:val="20"/>
          <w:szCs w:val="20"/>
        </w:rPr>
        <w:t xml:space="preserve">has had ramifications </w:t>
      </w:r>
      <w:r w:rsidR="00EB5292" w:rsidRPr="002F268F">
        <w:rPr>
          <w:rFonts w:ascii="Arial" w:hAnsi="Arial" w:cs="Arial"/>
          <w:sz w:val="20"/>
          <w:szCs w:val="20"/>
        </w:rPr>
        <w:t xml:space="preserve">for </w:t>
      </w:r>
      <w:r w:rsidR="0018439A" w:rsidRPr="002F268F">
        <w:rPr>
          <w:rFonts w:ascii="Arial" w:hAnsi="Arial" w:cs="Arial"/>
          <w:sz w:val="20"/>
          <w:szCs w:val="20"/>
        </w:rPr>
        <w:t>established mining towns</w:t>
      </w:r>
      <w:r w:rsidR="00B51916"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Over recent decades m</w:t>
      </w:r>
      <w:r w:rsidR="002E7D25" w:rsidRPr="002F268F">
        <w:rPr>
          <w:rFonts w:ascii="Arial" w:hAnsi="Arial" w:cs="Arial"/>
          <w:sz w:val="20"/>
          <w:szCs w:val="20"/>
        </w:rPr>
        <w:t xml:space="preserve">ining companies have </w:t>
      </w:r>
      <w:r w:rsidR="00F35D0E" w:rsidRPr="002F268F">
        <w:rPr>
          <w:rFonts w:ascii="Arial" w:hAnsi="Arial" w:cs="Arial"/>
          <w:sz w:val="20"/>
          <w:szCs w:val="20"/>
        </w:rPr>
        <w:t xml:space="preserve">increasingly </w:t>
      </w:r>
      <w:r w:rsidR="002E7D25" w:rsidRPr="002F268F">
        <w:rPr>
          <w:rFonts w:ascii="Arial" w:hAnsi="Arial" w:cs="Arial"/>
          <w:sz w:val="20"/>
          <w:szCs w:val="20"/>
        </w:rPr>
        <w:t>outsourced many ancillary operations such as logistics, construction</w:t>
      </w:r>
      <w:r w:rsidR="00F35D0E" w:rsidRPr="002F268F">
        <w:rPr>
          <w:rFonts w:ascii="Arial" w:hAnsi="Arial" w:cs="Arial"/>
          <w:sz w:val="20"/>
          <w:szCs w:val="20"/>
        </w:rPr>
        <w:t>,</w:t>
      </w:r>
      <w:r w:rsidR="002E7D25" w:rsidRPr="002F268F">
        <w:rPr>
          <w:rFonts w:ascii="Arial" w:hAnsi="Arial" w:cs="Arial"/>
          <w:sz w:val="20"/>
          <w:szCs w:val="20"/>
        </w:rPr>
        <w:t xml:space="preserve"> and </w:t>
      </w:r>
      <w:r w:rsidR="00F35D0E" w:rsidRPr="002F268F">
        <w:rPr>
          <w:rFonts w:ascii="Arial" w:hAnsi="Arial" w:cs="Arial"/>
          <w:sz w:val="20"/>
          <w:szCs w:val="20"/>
        </w:rPr>
        <w:t xml:space="preserve">service provision </w:t>
      </w:r>
      <w:r w:rsidR="002E7D25" w:rsidRPr="002F268F">
        <w:rPr>
          <w:rFonts w:ascii="Arial" w:hAnsi="Arial" w:cs="Arial"/>
          <w:sz w:val="20"/>
          <w:szCs w:val="20"/>
        </w:rPr>
        <w:t>to city based companies</w:t>
      </w:r>
      <w:r w:rsidR="00F35D0E" w:rsidRPr="002F268F">
        <w:rPr>
          <w:rFonts w:ascii="Arial" w:hAnsi="Arial" w:cs="Arial"/>
          <w:sz w:val="20"/>
          <w:szCs w:val="20"/>
        </w:rPr>
        <w:t xml:space="preserve">, </w:t>
      </w:r>
      <w:r w:rsidR="00EB5292" w:rsidRPr="002F268F">
        <w:rPr>
          <w:rFonts w:ascii="Arial" w:hAnsi="Arial" w:cs="Arial"/>
          <w:sz w:val="20"/>
          <w:szCs w:val="20"/>
        </w:rPr>
        <w:t xml:space="preserve">many of </w:t>
      </w:r>
      <w:r w:rsidR="00F35D0E" w:rsidRPr="002F268F">
        <w:rPr>
          <w:rFonts w:ascii="Arial" w:hAnsi="Arial" w:cs="Arial"/>
          <w:sz w:val="20"/>
          <w:szCs w:val="20"/>
        </w:rPr>
        <w:t>who</w:t>
      </w:r>
      <w:r w:rsidR="00EB5292" w:rsidRPr="002F268F">
        <w:rPr>
          <w:rFonts w:ascii="Arial" w:hAnsi="Arial" w:cs="Arial"/>
          <w:sz w:val="20"/>
          <w:szCs w:val="20"/>
        </w:rPr>
        <w:t>m prefer to use</w:t>
      </w:r>
      <w:r w:rsidR="00F35D0E" w:rsidRPr="002F268F">
        <w:rPr>
          <w:rFonts w:ascii="Arial" w:hAnsi="Arial" w:cs="Arial"/>
          <w:sz w:val="20"/>
          <w:szCs w:val="20"/>
        </w:rPr>
        <w:t xml:space="preserve"> their own </w:t>
      </w:r>
      <w:r w:rsidR="00EB5292" w:rsidRPr="002F268F">
        <w:rPr>
          <w:rFonts w:ascii="Arial" w:hAnsi="Arial" w:cs="Arial"/>
          <w:sz w:val="20"/>
          <w:szCs w:val="20"/>
        </w:rPr>
        <w:t>workforces than hire regionally</w:t>
      </w:r>
      <w:r w:rsidR="0090705B" w:rsidRPr="002F268F">
        <w:rPr>
          <w:rFonts w:ascii="Arial" w:hAnsi="Arial" w:cs="Arial"/>
          <w:sz w:val="20"/>
          <w:szCs w:val="20"/>
        </w:rPr>
        <w:t xml:space="preserve"> </w:t>
      </w:r>
      <w:r w:rsidR="00601CF6">
        <w:rPr>
          <w:rFonts w:ascii="Arial" w:hAnsi="Arial" w:cs="Arial"/>
          <w:sz w:val="20"/>
          <w:szCs w:val="20"/>
        </w:rPr>
        <w:fldChar w:fldCharType="begin"/>
      </w:r>
      <w:r w:rsidR="002A08C9">
        <w:rPr>
          <w:rFonts w:ascii="Arial" w:hAnsi="Arial" w:cs="Arial"/>
          <w:sz w:val="20"/>
          <w:szCs w:val="20"/>
        </w:rPr>
        <w:instrText xml:space="preserve"> ADDIN EN.CITE &lt;EndNote&gt;&lt;Cite&gt;&lt;Author&gt;McIntosh&lt;/Author&gt;&lt;Year&gt;2012&lt;/Year&gt;&lt;RecNum&gt;1555&lt;/RecNum&gt;&lt;DisplayText&gt;(McIntosh, 2012, Windle and Rolfe, 2013)&lt;/DisplayText&gt;&lt;record&gt;&lt;rec-number&gt;1555&lt;/rec-number&gt;&lt;foreign-keys&gt;&lt;key app="EN" db-id="5p50520eu9vefkex95tps59k0rzz5svava2e" timestamp="1499835839"&gt;1555&lt;/key&gt;&lt;key app="ENWeb" db-id=""&gt;0&lt;/key&gt;&lt;/foreign-keys&gt;&lt;ref-type name="Journal Article"&gt;17&lt;/ref-type&gt;&lt;contributors&gt;&lt;authors&gt;&lt;author&gt;McIntosh, Alison&lt;/author&gt;&lt;/authors&gt;&lt;/contributors&gt;&lt;titles&gt;&lt;title&gt;Thinking Space: Ten Truths about Australia&amp;apos;s Rush to Mine and the Mining Workforce&lt;/title&gt;&lt;secondary-title&gt;Australian Geographer&lt;/secondary-title&gt;&lt;/titles&gt;&lt;periodical&gt;&lt;full-title&gt;Australian Geographer&lt;/full-title&gt;&lt;/periodical&gt;&lt;pages&gt;331-337&lt;/pages&gt;&lt;volume&gt;43&lt;/volume&gt;&lt;number&gt;4&lt;/number&gt;&lt;dates&gt;&lt;year&gt;2012&lt;/year&gt;&lt;/dates&gt;&lt;isbn&gt;0004-9182&amp;#xD;1465-3311&lt;/isbn&gt;&lt;urls&gt;&lt;/urls&gt;&lt;electronic-resource-num&gt;10.1080/00049182.2012.731297&lt;/electronic-resource-num&gt;&lt;/record&gt;&lt;/Cite&gt;&lt;Cite&gt;&lt;Author&gt;Windle&lt;/Author&gt;&lt;Year&gt;2013&lt;/Year&gt;&lt;RecNum&gt;1600&lt;/RecNum&gt;&lt;record&gt;&lt;rec-number&gt;1600&lt;/rec-number&gt;&lt;foreign-keys&gt;&lt;key app="EN" db-id="5p50520eu9vefkex95tps59k0rzz5svava2e" timestamp="1500526521"&gt;1600&lt;/key&gt;&lt;/foreign-keys&gt;&lt;ref-type name="Journal Article"&gt;17&lt;/ref-type&gt;&lt;contributors&gt;&lt;authors&gt;&lt;author&gt;Windle, Jill&lt;/author&gt;&lt;author&gt;Rolfe, John&lt;/author&gt;&lt;/authors&gt;&lt;/contributors&gt;&lt;titles&gt;&lt;title&gt;Using discrete choice experiments to assess the preferences of new mining workforce to commute or relocate to the Surat Basin in Australia&lt;/title&gt;&lt;secondary-title&gt;Resources Policy&lt;/secondary-title&gt;&lt;/titles&gt;&lt;periodical&gt;&lt;full-title&gt;Resources Policy&lt;/full-title&gt;&lt;/periodical&gt;&lt;pages&gt;169-180&lt;/pages&gt;&lt;volume&gt;38&lt;/volume&gt;&lt;number&gt;2&lt;/number&gt;&lt;dates&gt;&lt;year&gt;2013&lt;/year&gt;&lt;/dates&gt;&lt;isbn&gt;0301-4207&lt;/isbn&gt;&lt;urls&gt;&lt;/urls&gt;&lt;/record&gt;&lt;/Cite&gt;&lt;/EndNote&gt;</w:instrText>
      </w:r>
      <w:r w:rsidR="00601CF6">
        <w:rPr>
          <w:rFonts w:ascii="Arial" w:hAnsi="Arial" w:cs="Arial"/>
          <w:sz w:val="20"/>
          <w:szCs w:val="20"/>
        </w:rPr>
        <w:fldChar w:fldCharType="separate"/>
      </w:r>
      <w:r w:rsidR="002A08C9">
        <w:rPr>
          <w:rFonts w:ascii="Arial" w:hAnsi="Arial" w:cs="Arial"/>
          <w:noProof/>
          <w:sz w:val="20"/>
          <w:szCs w:val="20"/>
        </w:rPr>
        <w:t>(McIntosh, 2012, Windle and Rolfe, 2013)</w:t>
      </w:r>
      <w:r w:rsidR="00601CF6">
        <w:rPr>
          <w:rFonts w:ascii="Arial" w:hAnsi="Arial" w:cs="Arial"/>
          <w:sz w:val="20"/>
          <w:szCs w:val="20"/>
        </w:rPr>
        <w:fldChar w:fldCharType="end"/>
      </w:r>
      <w:r w:rsidR="00F35D0E" w:rsidRPr="00601CF6">
        <w:rPr>
          <w:rFonts w:ascii="Arial" w:hAnsi="Arial" w:cs="Arial"/>
          <w:color w:val="FF0000"/>
          <w:sz w:val="20"/>
          <w:szCs w:val="20"/>
        </w:rPr>
        <w:t xml:space="preserve">. </w:t>
      </w:r>
      <w:r w:rsidR="003620BA" w:rsidRPr="002F268F">
        <w:rPr>
          <w:rFonts w:ascii="Arial" w:hAnsi="Arial" w:cs="Arial"/>
          <w:sz w:val="20"/>
          <w:szCs w:val="20"/>
        </w:rPr>
        <w:t>I</w:t>
      </w:r>
      <w:r w:rsidR="002E7D25" w:rsidRPr="002F268F">
        <w:rPr>
          <w:rFonts w:ascii="Arial" w:hAnsi="Arial" w:cs="Arial"/>
          <w:sz w:val="20"/>
          <w:szCs w:val="20"/>
        </w:rPr>
        <w:t>n addition, the volatile nature of commodity prices, lead</w:t>
      </w:r>
      <w:r w:rsidRPr="002F268F">
        <w:rPr>
          <w:rFonts w:ascii="Arial" w:hAnsi="Arial" w:cs="Arial"/>
          <w:sz w:val="20"/>
          <w:szCs w:val="20"/>
        </w:rPr>
        <w:t>s</w:t>
      </w:r>
      <w:r w:rsidR="002E7D25" w:rsidRPr="002F268F">
        <w:rPr>
          <w:rFonts w:ascii="Arial" w:hAnsi="Arial" w:cs="Arial"/>
          <w:sz w:val="20"/>
          <w:szCs w:val="20"/>
        </w:rPr>
        <w:t xml:space="preserve"> to </w:t>
      </w:r>
      <w:r w:rsidRPr="002F268F">
        <w:rPr>
          <w:rFonts w:ascii="Arial" w:hAnsi="Arial" w:cs="Arial"/>
          <w:sz w:val="20"/>
          <w:szCs w:val="20"/>
        </w:rPr>
        <w:t>similar</w:t>
      </w:r>
      <w:r w:rsidR="00F35D0E" w:rsidRPr="002F268F">
        <w:rPr>
          <w:rFonts w:ascii="Arial" w:hAnsi="Arial" w:cs="Arial"/>
          <w:sz w:val="20"/>
          <w:szCs w:val="20"/>
        </w:rPr>
        <w:t xml:space="preserve"> </w:t>
      </w:r>
      <w:r w:rsidR="002E7D25" w:rsidRPr="002F268F">
        <w:rPr>
          <w:rFonts w:ascii="Arial" w:hAnsi="Arial" w:cs="Arial"/>
          <w:sz w:val="20"/>
          <w:szCs w:val="20"/>
        </w:rPr>
        <w:t xml:space="preserve">volatility in labour demand, </w:t>
      </w:r>
      <w:r w:rsidRPr="002F268F">
        <w:rPr>
          <w:rFonts w:ascii="Arial" w:hAnsi="Arial" w:cs="Arial"/>
          <w:sz w:val="20"/>
          <w:szCs w:val="20"/>
        </w:rPr>
        <w:t xml:space="preserve">often </w:t>
      </w:r>
      <w:r w:rsidR="002E7D25" w:rsidRPr="002F268F">
        <w:rPr>
          <w:rFonts w:ascii="Arial" w:hAnsi="Arial" w:cs="Arial"/>
          <w:sz w:val="20"/>
          <w:szCs w:val="20"/>
        </w:rPr>
        <w:t xml:space="preserve">met via temporary contractors </w:t>
      </w:r>
      <w:r w:rsidR="00EB5292" w:rsidRPr="002F268F">
        <w:rPr>
          <w:rFonts w:ascii="Arial" w:hAnsi="Arial" w:cs="Arial"/>
          <w:sz w:val="20"/>
          <w:szCs w:val="20"/>
        </w:rPr>
        <w:t>from outside the town</w:t>
      </w:r>
      <w:r w:rsidR="002E7D25" w:rsidRPr="002F268F">
        <w:rPr>
          <w:rFonts w:ascii="Arial" w:hAnsi="Arial" w:cs="Arial"/>
          <w:sz w:val="20"/>
          <w:szCs w:val="20"/>
        </w:rPr>
        <w:t xml:space="preserve">. </w:t>
      </w:r>
      <w:r w:rsidR="00EB5292" w:rsidRPr="002F268F">
        <w:rPr>
          <w:rFonts w:ascii="Arial" w:hAnsi="Arial" w:cs="Arial"/>
          <w:sz w:val="20"/>
          <w:szCs w:val="20"/>
        </w:rPr>
        <w:t xml:space="preserve">It is also argued that skilled mining </w:t>
      </w:r>
      <w:proofErr w:type="gramStart"/>
      <w:r w:rsidR="00EB5292" w:rsidRPr="002F268F">
        <w:rPr>
          <w:rFonts w:ascii="Arial" w:hAnsi="Arial" w:cs="Arial"/>
          <w:sz w:val="20"/>
          <w:szCs w:val="20"/>
        </w:rPr>
        <w:t>staff often prefer</w:t>
      </w:r>
      <w:proofErr w:type="gramEnd"/>
      <w:r w:rsidR="00EB5292" w:rsidRPr="002F268F">
        <w:rPr>
          <w:rFonts w:ascii="Arial" w:hAnsi="Arial" w:cs="Arial"/>
          <w:sz w:val="20"/>
          <w:szCs w:val="20"/>
        </w:rPr>
        <w:t xml:space="preserve"> to live in major towns and cities rather than uproot themselves and their families</w:t>
      </w:r>
      <w:r w:rsidR="00885670">
        <w:rPr>
          <w:rFonts w:ascii="Arial" w:hAnsi="Arial" w:cs="Arial"/>
          <w:sz w:val="20"/>
          <w:szCs w:val="20"/>
        </w:rPr>
        <w:t xml:space="preserve"> to isolated mining towns</w:t>
      </w:r>
      <w:r w:rsidR="00EB5292" w:rsidRPr="002F268F">
        <w:rPr>
          <w:rFonts w:ascii="Arial" w:hAnsi="Arial" w:cs="Arial"/>
          <w:sz w:val="20"/>
          <w:szCs w:val="20"/>
        </w:rPr>
        <w:t xml:space="preserve">. Thus, securing skilled labour often necessitates a proportion of long distance commuters on staff </w:t>
      </w:r>
      <w:r w:rsidR="00601CF6" w:rsidRPr="002A08C9">
        <w:rPr>
          <w:rFonts w:ascii="Arial" w:hAnsi="Arial" w:cs="Arial"/>
          <w:sz w:val="20"/>
          <w:szCs w:val="20"/>
        </w:rPr>
        <w:fldChar w:fldCharType="begin"/>
      </w:r>
      <w:r w:rsidR="00C10A88" w:rsidRPr="002A08C9">
        <w:rPr>
          <w:rFonts w:ascii="Arial" w:hAnsi="Arial" w:cs="Arial"/>
          <w:sz w:val="20"/>
          <w:szCs w:val="20"/>
        </w:rPr>
        <w:instrText xml:space="preserve"> ADDIN EN.CITE &lt;EndNote&gt;&lt;Cite&gt;&lt;Author&gt;Tonts&lt;/Author&gt;&lt;Year&gt;2012&lt;/Year&gt;&lt;RecNum&gt;1559&lt;/RecNum&gt;&lt;DisplayText&gt;(Lawrie et al., 2011, Tonts et al., 2012)&lt;/DisplayText&gt;&lt;record&gt;&lt;rec-number&gt;1559&lt;/rec-number&gt;&lt;foreign-keys&gt;&lt;key app="EN" db-id="5p50520eu9vefkex95tps59k0rzz5svava2e" timestamp="1499836248"&gt;1559&lt;/key&gt;&lt;/foreign-keys&gt;&lt;ref-type name="Journal Article"&gt;17&lt;/ref-type&gt;&lt;contributors&gt;&lt;authors&gt;&lt;author&gt;Tonts, Matthew&lt;/author&gt;&lt;author&gt;Plummer, Paul&lt;/author&gt;&lt;author&gt;Lawrie, Misty&lt;/author&gt;&lt;/authors&gt;&lt;/contributors&gt;&lt;titles&gt;&lt;title&gt;Socio-economic wellbeing in Australian mining towns: A comparative analysis&lt;/title&gt;&lt;secondary-title&gt;Journal of Rural Studies&lt;/secondary-title&gt;&lt;/titles&gt;&lt;periodical&gt;&lt;full-title&gt;Journal of Rural Studies&lt;/full-title&gt;&lt;/periodical&gt;&lt;pages&gt;288-301&lt;/pages&gt;&lt;volume&gt;28&lt;/volume&gt;&lt;number&gt;3&lt;/number&gt;&lt;dates&gt;&lt;year&gt;2012&lt;/year&gt;&lt;/dates&gt;&lt;isbn&gt;0743-0167&lt;/isbn&gt;&lt;urls&gt;&lt;/urls&gt;&lt;/record&gt;&lt;/Cite&gt;&lt;Cite&gt;&lt;Author&gt;Lawrie&lt;/Author&gt;&lt;Year&gt;2011&lt;/Year&gt;&lt;RecNum&gt;1599&lt;/RecNum&gt;&lt;record&gt;&lt;rec-number&gt;1599&lt;/rec-number&gt;&lt;foreign-keys&gt;&lt;key app="EN" db-id="5p50520eu9vefkex95tps59k0rzz5svava2e" timestamp="1500526074"&gt;1599&lt;/key&gt;&lt;/foreign-keys&gt;&lt;ref-type name="Journal Article"&gt;17&lt;/ref-type&gt;&lt;contributors&gt;&lt;authors&gt;&lt;author&gt;Lawrie, Misty&lt;/author&gt;&lt;author&gt;Tonts, Matthew&lt;/author&gt;&lt;author&gt;Plummer, Paul&lt;/author&gt;&lt;/authors&gt;&lt;/contributors&gt;&lt;titles&gt;&lt;title&gt;Boomtowns, resource dependence and socio-economic well-being&lt;/title&gt;&lt;secondary-title&gt;Australian Geographer&lt;/secondary-title&gt;&lt;/titles&gt;&lt;periodical&gt;&lt;full-title&gt;Australian Geographer&lt;/full-title&gt;&lt;/periodical&gt;&lt;pages&gt;139-164&lt;/pages&gt;&lt;volume&gt;42&lt;/volume&gt;&lt;number&gt;2&lt;/number&gt;&lt;dates&gt;&lt;year&gt;2011&lt;/year&gt;&lt;/dates&gt;&lt;isbn&gt;0004-9182&lt;/isbn&gt;&lt;urls&gt;&lt;/urls&gt;&lt;/record&gt;&lt;/Cite&gt;&lt;/EndNote&gt;</w:instrText>
      </w:r>
      <w:r w:rsidR="00601CF6" w:rsidRPr="002A08C9">
        <w:rPr>
          <w:rFonts w:ascii="Arial" w:hAnsi="Arial" w:cs="Arial"/>
          <w:sz w:val="20"/>
          <w:szCs w:val="20"/>
        </w:rPr>
        <w:fldChar w:fldCharType="separate"/>
      </w:r>
      <w:r w:rsidR="00C10A88" w:rsidRPr="002A08C9">
        <w:rPr>
          <w:rFonts w:ascii="Arial" w:hAnsi="Arial" w:cs="Arial"/>
          <w:noProof/>
          <w:sz w:val="20"/>
          <w:szCs w:val="20"/>
        </w:rPr>
        <w:t xml:space="preserve">(Lawrie et al., 2011, </w:t>
      </w:r>
      <w:r w:rsidR="00B00403" w:rsidRPr="00C00C26">
        <w:rPr>
          <w:rFonts w:ascii="Arial" w:hAnsi="Arial" w:cs="Arial"/>
          <w:sz w:val="20"/>
          <w:szCs w:val="20"/>
        </w:rPr>
        <w:t>SCRA</w:t>
      </w:r>
      <w:r w:rsidR="00B00403">
        <w:rPr>
          <w:rFonts w:ascii="Arial" w:hAnsi="Arial" w:cs="Arial"/>
          <w:sz w:val="20"/>
          <w:szCs w:val="20"/>
        </w:rPr>
        <w:t xml:space="preserve"> &amp; </w:t>
      </w:r>
      <w:r w:rsidR="00B00403" w:rsidRPr="00C00C26">
        <w:rPr>
          <w:rFonts w:ascii="Arial" w:hAnsi="Arial" w:cs="Arial"/>
          <w:sz w:val="20"/>
          <w:szCs w:val="20"/>
        </w:rPr>
        <w:t>Windsor, 2013</w:t>
      </w:r>
      <w:r w:rsidR="00B00403">
        <w:rPr>
          <w:rFonts w:ascii="Arial" w:hAnsi="Arial" w:cs="Arial"/>
          <w:sz w:val="20"/>
          <w:szCs w:val="20"/>
        </w:rPr>
        <w:t xml:space="preserve">, </w:t>
      </w:r>
      <w:r w:rsidR="00C10A88" w:rsidRPr="002A08C9">
        <w:rPr>
          <w:rFonts w:ascii="Arial" w:hAnsi="Arial" w:cs="Arial"/>
          <w:noProof/>
          <w:sz w:val="20"/>
          <w:szCs w:val="20"/>
        </w:rPr>
        <w:t>Tonts et al., 2012)</w:t>
      </w:r>
      <w:r w:rsidR="00601CF6" w:rsidRPr="002A08C9">
        <w:rPr>
          <w:rFonts w:ascii="Arial" w:hAnsi="Arial" w:cs="Arial"/>
          <w:sz w:val="20"/>
          <w:szCs w:val="20"/>
        </w:rPr>
        <w:fldChar w:fldCharType="end"/>
      </w:r>
      <w:r w:rsidR="00EB5292" w:rsidRPr="002F268F">
        <w:rPr>
          <w:rFonts w:ascii="Arial" w:hAnsi="Arial" w:cs="Arial"/>
          <w:sz w:val="20"/>
          <w:szCs w:val="20"/>
        </w:rPr>
        <w:t xml:space="preserve">). </w:t>
      </w:r>
      <w:r w:rsidR="002E7D25" w:rsidRPr="002F268F">
        <w:rPr>
          <w:rFonts w:ascii="Arial" w:hAnsi="Arial" w:cs="Arial"/>
          <w:sz w:val="20"/>
          <w:szCs w:val="20"/>
        </w:rPr>
        <w:t xml:space="preserve">On the positive side, large </w:t>
      </w:r>
      <w:r w:rsidR="00F35D0E" w:rsidRPr="002F268F">
        <w:rPr>
          <w:rFonts w:ascii="Arial" w:hAnsi="Arial" w:cs="Arial"/>
          <w:sz w:val="20"/>
          <w:szCs w:val="20"/>
        </w:rPr>
        <w:t xml:space="preserve">long life </w:t>
      </w:r>
      <w:r w:rsidR="002E7D25" w:rsidRPr="002F268F">
        <w:rPr>
          <w:rFonts w:ascii="Arial" w:hAnsi="Arial" w:cs="Arial"/>
          <w:sz w:val="20"/>
          <w:szCs w:val="20"/>
        </w:rPr>
        <w:t xml:space="preserve">underground mines such as at Roxby Downs are more labour intensive than open cut </w:t>
      </w:r>
      <w:r w:rsidR="00885670">
        <w:rPr>
          <w:rFonts w:ascii="Arial" w:hAnsi="Arial" w:cs="Arial"/>
          <w:sz w:val="20"/>
          <w:szCs w:val="20"/>
        </w:rPr>
        <w:t xml:space="preserve">mines </w:t>
      </w:r>
      <w:r w:rsidR="002E7D25" w:rsidRPr="002F268F">
        <w:rPr>
          <w:rFonts w:ascii="Arial" w:hAnsi="Arial" w:cs="Arial"/>
          <w:sz w:val="20"/>
          <w:szCs w:val="20"/>
        </w:rPr>
        <w:t>and require higher levels of</w:t>
      </w:r>
      <w:r w:rsidR="00885670">
        <w:rPr>
          <w:rFonts w:ascii="Arial" w:hAnsi="Arial" w:cs="Arial"/>
          <w:sz w:val="20"/>
          <w:szCs w:val="20"/>
        </w:rPr>
        <w:t xml:space="preserve"> skills and expertise, thus locally based employees are</w:t>
      </w:r>
      <w:r w:rsidR="00F35D0E" w:rsidRPr="002F268F">
        <w:rPr>
          <w:rFonts w:ascii="Arial" w:hAnsi="Arial" w:cs="Arial"/>
          <w:sz w:val="20"/>
          <w:szCs w:val="20"/>
        </w:rPr>
        <w:t xml:space="preserve"> often</w:t>
      </w:r>
      <w:r w:rsidR="002E7D25" w:rsidRPr="002F268F">
        <w:rPr>
          <w:rFonts w:ascii="Arial" w:hAnsi="Arial" w:cs="Arial"/>
          <w:sz w:val="20"/>
          <w:szCs w:val="20"/>
        </w:rPr>
        <w:t xml:space="preserve"> preferred </w:t>
      </w:r>
      <w:r w:rsidR="00F35D0E" w:rsidRPr="002F268F">
        <w:rPr>
          <w:rFonts w:ascii="Arial" w:hAnsi="Arial" w:cs="Arial"/>
          <w:sz w:val="20"/>
          <w:szCs w:val="20"/>
        </w:rPr>
        <w:t xml:space="preserve">by employers </w:t>
      </w:r>
      <w:r w:rsidR="002E7D25" w:rsidRPr="002F268F">
        <w:rPr>
          <w:rFonts w:ascii="Arial" w:hAnsi="Arial" w:cs="Arial"/>
          <w:sz w:val="20"/>
          <w:szCs w:val="20"/>
        </w:rPr>
        <w:t>for core operations becaus</w:t>
      </w:r>
      <w:r w:rsidR="00885670">
        <w:rPr>
          <w:rFonts w:ascii="Arial" w:hAnsi="Arial" w:cs="Arial"/>
          <w:sz w:val="20"/>
          <w:szCs w:val="20"/>
        </w:rPr>
        <w:t>e of the stability they</w:t>
      </w:r>
      <w:r w:rsidR="00085E6B">
        <w:rPr>
          <w:rFonts w:ascii="Arial" w:hAnsi="Arial" w:cs="Arial"/>
          <w:sz w:val="20"/>
          <w:szCs w:val="20"/>
        </w:rPr>
        <w:t xml:space="preserve"> provide</w:t>
      </w:r>
      <w:r w:rsidR="00CE4A8E" w:rsidRPr="002F268F">
        <w:rPr>
          <w:rFonts w:ascii="Arial" w:hAnsi="Arial" w:cs="Arial"/>
          <w:sz w:val="20"/>
          <w:szCs w:val="20"/>
        </w:rPr>
        <w:t xml:space="preserve"> </w:t>
      </w:r>
      <w:r w:rsidR="00B00403" w:rsidRPr="002A08C9">
        <w:rPr>
          <w:rFonts w:ascii="Arial" w:hAnsi="Arial" w:cs="Arial"/>
          <w:noProof/>
          <w:sz w:val="20"/>
          <w:szCs w:val="20"/>
        </w:rPr>
        <w:t xml:space="preserve">(Lawrie et al., 2011, </w:t>
      </w:r>
      <w:r w:rsidR="00B00403" w:rsidRPr="00C00C26">
        <w:rPr>
          <w:rFonts w:ascii="Arial" w:hAnsi="Arial" w:cs="Arial"/>
          <w:sz w:val="20"/>
          <w:szCs w:val="20"/>
        </w:rPr>
        <w:t>SCRA</w:t>
      </w:r>
      <w:r w:rsidR="00B00403">
        <w:rPr>
          <w:rFonts w:ascii="Arial" w:hAnsi="Arial" w:cs="Arial"/>
          <w:sz w:val="20"/>
          <w:szCs w:val="20"/>
        </w:rPr>
        <w:t xml:space="preserve"> &amp; </w:t>
      </w:r>
      <w:r w:rsidR="00B00403" w:rsidRPr="00C00C26">
        <w:rPr>
          <w:rFonts w:ascii="Arial" w:hAnsi="Arial" w:cs="Arial"/>
          <w:sz w:val="20"/>
          <w:szCs w:val="20"/>
        </w:rPr>
        <w:t>Windsor, 2013</w:t>
      </w:r>
      <w:r w:rsidR="00EB5292" w:rsidRPr="002F268F">
        <w:rPr>
          <w:rFonts w:ascii="Arial" w:hAnsi="Arial" w:cs="Arial"/>
          <w:sz w:val="20"/>
          <w:szCs w:val="20"/>
        </w:rPr>
        <w:t>)</w:t>
      </w:r>
      <w:r w:rsidR="004B48E7" w:rsidRPr="002F268F">
        <w:rPr>
          <w:rFonts w:ascii="Arial" w:hAnsi="Arial" w:cs="Arial"/>
          <w:sz w:val="20"/>
          <w:szCs w:val="20"/>
        </w:rPr>
        <w:t xml:space="preserve">. </w:t>
      </w:r>
    </w:p>
    <w:p w14:paraId="5C18B654" w14:textId="77777777" w:rsidR="002E7D25" w:rsidRPr="00564196" w:rsidRDefault="00923F6E" w:rsidP="00531141">
      <w:pPr>
        <w:spacing w:line="240" w:lineRule="auto"/>
        <w:rPr>
          <w:rFonts w:ascii="Arial" w:hAnsi="Arial" w:cs="Arial"/>
        </w:rPr>
      </w:pPr>
      <w:r w:rsidRPr="00564196">
        <w:rPr>
          <w:rFonts w:ascii="Arial" w:hAnsi="Arial" w:cs="Arial"/>
          <w:b/>
        </w:rPr>
        <w:t xml:space="preserve">Research </w:t>
      </w:r>
      <w:r w:rsidR="002E7D25" w:rsidRPr="00564196">
        <w:rPr>
          <w:rFonts w:ascii="Arial" w:hAnsi="Arial" w:cs="Arial"/>
          <w:b/>
        </w:rPr>
        <w:t xml:space="preserve">Method </w:t>
      </w:r>
    </w:p>
    <w:p w14:paraId="3B179D6A" w14:textId="77777777" w:rsidR="00772D38" w:rsidRDefault="00AC79A6" w:rsidP="009E1F29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</w:t>
      </w:r>
      <w:r w:rsidR="00277686" w:rsidRPr="002F268F">
        <w:rPr>
          <w:rFonts w:ascii="Arial" w:hAnsi="Arial" w:cs="Arial"/>
          <w:sz w:val="20"/>
          <w:szCs w:val="20"/>
        </w:rPr>
        <w:t xml:space="preserve"> objective of the research to as</w:t>
      </w:r>
      <w:r w:rsidR="00E5538F" w:rsidRPr="002F268F">
        <w:rPr>
          <w:rFonts w:ascii="Arial" w:hAnsi="Arial" w:cs="Arial"/>
          <w:sz w:val="20"/>
          <w:szCs w:val="20"/>
        </w:rPr>
        <w:t xml:space="preserve">certain the </w:t>
      </w:r>
      <w:r w:rsidR="009152A9" w:rsidRPr="002F268F">
        <w:rPr>
          <w:rFonts w:ascii="Arial" w:hAnsi="Arial" w:cs="Arial"/>
          <w:sz w:val="20"/>
          <w:szCs w:val="20"/>
        </w:rPr>
        <w:t xml:space="preserve">regional </w:t>
      </w:r>
      <w:r w:rsidR="00E5538F" w:rsidRPr="002F268F">
        <w:rPr>
          <w:rFonts w:ascii="Arial" w:hAnsi="Arial" w:cs="Arial"/>
          <w:sz w:val="20"/>
          <w:szCs w:val="20"/>
        </w:rPr>
        <w:t xml:space="preserve">potential of Roxby Downs </w:t>
      </w:r>
      <w:r w:rsidR="00B016B8" w:rsidRPr="002F268F">
        <w:rPr>
          <w:rFonts w:ascii="Arial" w:hAnsi="Arial" w:cs="Arial"/>
          <w:sz w:val="20"/>
          <w:szCs w:val="20"/>
        </w:rPr>
        <w:t>demonstrated by employment comparisons</w:t>
      </w:r>
      <w:r w:rsidR="00E5538F" w:rsidRPr="002F268F">
        <w:rPr>
          <w:rFonts w:ascii="Arial" w:hAnsi="Arial" w:cs="Arial"/>
          <w:sz w:val="20"/>
          <w:szCs w:val="20"/>
        </w:rPr>
        <w:t xml:space="preserve"> with the </w:t>
      </w:r>
      <w:r w:rsidR="009152A9" w:rsidRPr="002F268F">
        <w:rPr>
          <w:rFonts w:ascii="Arial" w:hAnsi="Arial" w:cs="Arial"/>
          <w:sz w:val="20"/>
          <w:szCs w:val="20"/>
        </w:rPr>
        <w:t xml:space="preserve">other three mining towns. </w:t>
      </w:r>
      <w:r w:rsidR="00BB7C42" w:rsidRPr="002F268F">
        <w:rPr>
          <w:rFonts w:ascii="Arial" w:hAnsi="Arial" w:cs="Arial"/>
          <w:sz w:val="20"/>
          <w:szCs w:val="20"/>
        </w:rPr>
        <w:t>The research</w:t>
      </w:r>
      <w:r w:rsidR="00476289">
        <w:rPr>
          <w:rFonts w:ascii="Arial" w:hAnsi="Arial" w:cs="Arial"/>
          <w:sz w:val="20"/>
          <w:szCs w:val="20"/>
        </w:rPr>
        <w:t xml:space="preserve"> uses quantitative</w:t>
      </w:r>
      <w:r w:rsidR="00BF0E5A" w:rsidRPr="002F268F">
        <w:rPr>
          <w:rFonts w:ascii="Arial" w:hAnsi="Arial" w:cs="Arial"/>
          <w:sz w:val="20"/>
          <w:szCs w:val="20"/>
        </w:rPr>
        <w:t xml:space="preserve"> secondary data from </w:t>
      </w:r>
      <w:r w:rsidR="009152A9" w:rsidRPr="002F268F">
        <w:rPr>
          <w:rFonts w:ascii="Arial" w:hAnsi="Arial" w:cs="Arial"/>
          <w:sz w:val="20"/>
          <w:szCs w:val="20"/>
        </w:rPr>
        <w:t xml:space="preserve">the </w:t>
      </w:r>
      <w:r w:rsidR="00EF404C" w:rsidRPr="002F268F">
        <w:rPr>
          <w:rFonts w:ascii="Arial" w:hAnsi="Arial" w:cs="Arial"/>
          <w:sz w:val="20"/>
          <w:szCs w:val="20"/>
        </w:rPr>
        <w:t>2011</w:t>
      </w:r>
      <w:r w:rsidR="00B64075" w:rsidRPr="002F268F">
        <w:rPr>
          <w:rFonts w:ascii="Arial" w:hAnsi="Arial" w:cs="Arial"/>
          <w:sz w:val="20"/>
          <w:szCs w:val="20"/>
        </w:rPr>
        <w:t xml:space="preserve"> Census</w:t>
      </w:r>
      <w:r w:rsidR="00EF404C" w:rsidRPr="002F268F">
        <w:rPr>
          <w:rFonts w:ascii="Arial" w:hAnsi="Arial" w:cs="Arial"/>
          <w:sz w:val="20"/>
          <w:szCs w:val="20"/>
        </w:rPr>
        <w:t xml:space="preserve"> </w:t>
      </w:r>
      <w:r w:rsidR="00EF404C" w:rsidRPr="002F268F">
        <w:rPr>
          <w:rFonts w:ascii="Arial" w:hAnsi="Arial" w:cs="Arial"/>
          <w:i/>
          <w:sz w:val="20"/>
          <w:szCs w:val="20"/>
        </w:rPr>
        <w:t>Working Population Profile</w:t>
      </w:r>
      <w:r w:rsidR="00EF404C" w:rsidRPr="002F268F">
        <w:rPr>
          <w:rFonts w:ascii="Arial" w:hAnsi="Arial" w:cs="Arial"/>
          <w:sz w:val="20"/>
          <w:szCs w:val="20"/>
        </w:rPr>
        <w:t xml:space="preserve"> </w:t>
      </w:r>
      <w:r w:rsidR="00B64075" w:rsidRPr="002F268F">
        <w:rPr>
          <w:rFonts w:ascii="Arial" w:hAnsi="Arial" w:cs="Arial"/>
          <w:sz w:val="20"/>
          <w:szCs w:val="20"/>
        </w:rPr>
        <w:t xml:space="preserve">and </w:t>
      </w:r>
      <w:r w:rsidR="00B64075" w:rsidRPr="002F268F">
        <w:rPr>
          <w:rFonts w:ascii="Arial" w:hAnsi="Arial" w:cs="Arial"/>
          <w:i/>
          <w:sz w:val="20"/>
          <w:szCs w:val="20"/>
        </w:rPr>
        <w:t>Basic Community Profile</w:t>
      </w:r>
      <w:r w:rsidR="00476289">
        <w:rPr>
          <w:rFonts w:ascii="Arial" w:hAnsi="Arial" w:cs="Arial"/>
          <w:i/>
          <w:sz w:val="20"/>
          <w:szCs w:val="20"/>
        </w:rPr>
        <w:t xml:space="preserve"> </w:t>
      </w:r>
      <w:r w:rsidR="00476289" w:rsidRPr="00476289">
        <w:rPr>
          <w:rFonts w:ascii="Arial" w:hAnsi="Arial" w:cs="Arial"/>
          <w:sz w:val="20"/>
          <w:szCs w:val="20"/>
        </w:rPr>
        <w:t xml:space="preserve">to compare employment across </w:t>
      </w:r>
      <w:r w:rsidR="00F06C50">
        <w:rPr>
          <w:rFonts w:ascii="Arial" w:hAnsi="Arial" w:cs="Arial"/>
          <w:sz w:val="20"/>
          <w:szCs w:val="20"/>
        </w:rPr>
        <w:t xml:space="preserve">all </w:t>
      </w:r>
      <w:r w:rsidR="00476289" w:rsidRPr="00476289">
        <w:rPr>
          <w:rFonts w:ascii="Arial" w:hAnsi="Arial" w:cs="Arial"/>
          <w:sz w:val="20"/>
          <w:szCs w:val="20"/>
        </w:rPr>
        <w:t>enumerated sectors</w:t>
      </w:r>
      <w:r w:rsidR="00BB7C42" w:rsidRPr="00476289">
        <w:rPr>
          <w:rFonts w:ascii="Arial" w:hAnsi="Arial" w:cs="Arial"/>
          <w:sz w:val="20"/>
          <w:szCs w:val="20"/>
        </w:rPr>
        <w:t xml:space="preserve">. </w:t>
      </w:r>
      <w:r w:rsidR="00EF404C" w:rsidRPr="002F268F">
        <w:rPr>
          <w:rFonts w:ascii="Arial" w:hAnsi="Arial" w:cs="Arial"/>
          <w:sz w:val="20"/>
          <w:szCs w:val="20"/>
        </w:rPr>
        <w:t xml:space="preserve">The </w:t>
      </w:r>
      <w:r w:rsidR="00EF404C" w:rsidRPr="002F268F">
        <w:rPr>
          <w:rFonts w:ascii="Arial" w:hAnsi="Arial" w:cs="Arial"/>
          <w:i/>
          <w:sz w:val="20"/>
          <w:szCs w:val="20"/>
        </w:rPr>
        <w:t>Working Population Profile</w:t>
      </w:r>
      <w:r w:rsidR="00EF404C" w:rsidRPr="002F268F">
        <w:rPr>
          <w:rFonts w:ascii="Arial" w:hAnsi="Arial" w:cs="Arial"/>
          <w:sz w:val="20"/>
          <w:szCs w:val="20"/>
        </w:rPr>
        <w:t xml:space="preserve"> </w:t>
      </w:r>
      <w:r w:rsidR="00BB7C42" w:rsidRPr="002F268F">
        <w:rPr>
          <w:rFonts w:ascii="Arial" w:hAnsi="Arial" w:cs="Arial"/>
          <w:sz w:val="20"/>
          <w:szCs w:val="20"/>
        </w:rPr>
        <w:t xml:space="preserve">data measures the </w:t>
      </w:r>
      <w:r w:rsidR="00EF404C" w:rsidRPr="002F268F">
        <w:rPr>
          <w:rFonts w:ascii="Arial" w:hAnsi="Arial" w:cs="Arial"/>
          <w:sz w:val="20"/>
          <w:szCs w:val="20"/>
        </w:rPr>
        <w:t xml:space="preserve">details of employees working </w:t>
      </w:r>
      <w:r w:rsidR="00BB7C42" w:rsidRPr="002F268F">
        <w:rPr>
          <w:rFonts w:ascii="Arial" w:hAnsi="Arial" w:cs="Arial"/>
          <w:sz w:val="20"/>
          <w:szCs w:val="20"/>
        </w:rPr>
        <w:t xml:space="preserve">in an area regardless </w:t>
      </w:r>
      <w:r w:rsidR="00EF404C" w:rsidRPr="002F268F">
        <w:rPr>
          <w:rFonts w:ascii="Arial" w:hAnsi="Arial" w:cs="Arial"/>
          <w:sz w:val="20"/>
          <w:szCs w:val="20"/>
        </w:rPr>
        <w:t xml:space="preserve">of where they reside, while the </w:t>
      </w:r>
      <w:r w:rsidR="00EF404C" w:rsidRPr="002F268F">
        <w:rPr>
          <w:rFonts w:ascii="Arial" w:hAnsi="Arial" w:cs="Arial"/>
          <w:i/>
          <w:sz w:val="20"/>
          <w:szCs w:val="20"/>
        </w:rPr>
        <w:t>Basic Community Profile</w:t>
      </w:r>
      <w:r w:rsidR="00B016B8" w:rsidRPr="002F268F">
        <w:rPr>
          <w:rFonts w:ascii="Arial" w:hAnsi="Arial" w:cs="Arial"/>
          <w:sz w:val="20"/>
          <w:szCs w:val="20"/>
        </w:rPr>
        <w:t xml:space="preserve"> measures</w:t>
      </w:r>
      <w:r w:rsidR="00EF404C" w:rsidRPr="002F268F">
        <w:rPr>
          <w:rFonts w:ascii="Arial" w:hAnsi="Arial" w:cs="Arial"/>
          <w:sz w:val="20"/>
          <w:szCs w:val="20"/>
        </w:rPr>
        <w:t xml:space="preserve"> details of residents of an area regardless of where they work.</w:t>
      </w:r>
      <w:r w:rsidR="00B016B8" w:rsidRPr="002F268F">
        <w:rPr>
          <w:rFonts w:ascii="Arial" w:hAnsi="Arial" w:cs="Arial"/>
          <w:sz w:val="20"/>
          <w:szCs w:val="20"/>
        </w:rPr>
        <w:t xml:space="preserve"> </w:t>
      </w:r>
    </w:p>
    <w:p w14:paraId="13FED0BD" w14:textId="77777777" w:rsidR="00193A89" w:rsidRPr="002F268F" w:rsidRDefault="00DF5C4A" w:rsidP="009E1F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F0E5A" w:rsidRPr="002F268F">
        <w:rPr>
          <w:rFonts w:ascii="Arial" w:hAnsi="Arial" w:cs="Arial"/>
          <w:sz w:val="20"/>
          <w:szCs w:val="20"/>
        </w:rPr>
        <w:t xml:space="preserve">he </w:t>
      </w:r>
      <w:r w:rsidR="00476289">
        <w:rPr>
          <w:rFonts w:ascii="Arial" w:hAnsi="Arial" w:cs="Arial"/>
          <w:sz w:val="20"/>
          <w:szCs w:val="20"/>
        </w:rPr>
        <w:t>data</w:t>
      </w:r>
      <w:r w:rsidR="008A346F" w:rsidRPr="002F268F">
        <w:rPr>
          <w:rFonts w:ascii="Arial" w:hAnsi="Arial" w:cs="Arial"/>
          <w:sz w:val="20"/>
          <w:szCs w:val="20"/>
        </w:rPr>
        <w:t xml:space="preserve"> is compiled </w:t>
      </w:r>
      <w:r w:rsidR="00277686" w:rsidRPr="002F268F">
        <w:rPr>
          <w:rFonts w:ascii="Arial" w:hAnsi="Arial" w:cs="Arial"/>
          <w:sz w:val="20"/>
          <w:szCs w:val="20"/>
        </w:rPr>
        <w:t xml:space="preserve">at the SA2 level </w:t>
      </w:r>
      <w:r w:rsidR="008A346F" w:rsidRPr="002F268F">
        <w:rPr>
          <w:rFonts w:ascii="Arial" w:hAnsi="Arial" w:cs="Arial"/>
          <w:sz w:val="20"/>
          <w:szCs w:val="20"/>
        </w:rPr>
        <w:t>for Mount</w:t>
      </w:r>
      <w:r w:rsidR="00277686" w:rsidRPr="002F268F">
        <w:rPr>
          <w:rFonts w:ascii="Arial" w:hAnsi="Arial" w:cs="Arial"/>
          <w:sz w:val="20"/>
          <w:szCs w:val="20"/>
        </w:rPr>
        <w:t xml:space="preserve"> Isa</w:t>
      </w:r>
      <w:r w:rsidR="00B64075" w:rsidRPr="002F268F">
        <w:rPr>
          <w:rFonts w:ascii="Arial" w:hAnsi="Arial" w:cs="Arial"/>
          <w:sz w:val="20"/>
          <w:szCs w:val="20"/>
        </w:rPr>
        <w:t>, Broken Hill and Roxby Downs</w:t>
      </w:r>
      <w:r w:rsidR="009152A9" w:rsidRPr="002F268F">
        <w:rPr>
          <w:rFonts w:ascii="Arial" w:hAnsi="Arial" w:cs="Arial"/>
          <w:sz w:val="20"/>
          <w:szCs w:val="20"/>
        </w:rPr>
        <w:t>,</w:t>
      </w:r>
      <w:r w:rsidR="00B64075" w:rsidRPr="002F268F">
        <w:rPr>
          <w:rFonts w:ascii="Arial" w:hAnsi="Arial" w:cs="Arial"/>
          <w:sz w:val="20"/>
          <w:szCs w:val="20"/>
        </w:rPr>
        <w:t xml:space="preserve"> as SA2</w:t>
      </w:r>
      <w:r w:rsidR="008A346F" w:rsidRPr="002F268F">
        <w:rPr>
          <w:rFonts w:ascii="Arial" w:hAnsi="Arial" w:cs="Arial"/>
          <w:sz w:val="20"/>
          <w:szCs w:val="20"/>
        </w:rPr>
        <w:t>s</w:t>
      </w:r>
      <w:r w:rsidR="00B64075" w:rsidRPr="002F268F">
        <w:rPr>
          <w:rFonts w:ascii="Arial" w:hAnsi="Arial" w:cs="Arial"/>
          <w:sz w:val="20"/>
          <w:szCs w:val="20"/>
        </w:rPr>
        <w:t xml:space="preserve"> </w:t>
      </w:r>
      <w:r w:rsidR="00B64075" w:rsidRPr="002F268F">
        <w:rPr>
          <w:rFonts w:ascii="Arial" w:hAnsi="Arial" w:cs="Arial"/>
          <w:color w:val="333333"/>
          <w:sz w:val="20"/>
          <w:szCs w:val="20"/>
          <w:shd w:val="clear" w:color="auto" w:fill="FFFFFF"/>
        </w:rPr>
        <w:t>in rural areas</w:t>
      </w:r>
      <w:r w:rsidR="008A346F" w:rsidRPr="002F268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with populations under 30,000 ‘</w:t>
      </w:r>
      <w:r w:rsidR="00B64075" w:rsidRPr="002F268F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define functional zones of social and economic links</w:t>
      </w:r>
      <w:r w:rsidR="008A346F" w:rsidRPr="002F268F">
        <w:rPr>
          <w:rFonts w:ascii="Arial" w:hAnsi="Arial" w:cs="Arial"/>
          <w:color w:val="333333"/>
          <w:sz w:val="20"/>
          <w:szCs w:val="20"/>
          <w:shd w:val="clear" w:color="auto" w:fill="FFFFFF"/>
        </w:rPr>
        <w:t>’.</w:t>
      </w:r>
      <w:r w:rsidR="00B00403" w:rsidRPr="00B004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00403">
        <w:rPr>
          <w:rFonts w:ascii="Arial" w:hAnsi="Arial" w:cs="Arial"/>
          <w:sz w:val="20"/>
          <w:szCs w:val="20"/>
        </w:rPr>
        <w:t>(ABS 2011).</w:t>
      </w:r>
      <w:proofErr w:type="gramEnd"/>
      <w:r w:rsidR="008A346F" w:rsidRPr="002F268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BB7C42" w:rsidRPr="002F268F">
        <w:rPr>
          <w:rFonts w:ascii="Arial" w:hAnsi="Arial" w:cs="Arial"/>
          <w:sz w:val="20"/>
          <w:szCs w:val="20"/>
        </w:rPr>
        <w:t>However,</w:t>
      </w:r>
      <w:r w:rsidR="00277686" w:rsidRPr="002F268F">
        <w:rPr>
          <w:rFonts w:ascii="Arial" w:hAnsi="Arial" w:cs="Arial"/>
          <w:sz w:val="20"/>
          <w:szCs w:val="20"/>
        </w:rPr>
        <w:t xml:space="preserve"> </w:t>
      </w:r>
      <w:r w:rsidR="00B64075" w:rsidRPr="002F268F">
        <w:rPr>
          <w:rFonts w:ascii="Arial" w:hAnsi="Arial" w:cs="Arial"/>
          <w:sz w:val="20"/>
          <w:szCs w:val="20"/>
        </w:rPr>
        <w:t xml:space="preserve">as the population of </w:t>
      </w:r>
      <w:r w:rsidR="009152A9" w:rsidRPr="002F268F">
        <w:rPr>
          <w:rFonts w:ascii="Arial" w:hAnsi="Arial" w:cs="Arial"/>
          <w:sz w:val="20"/>
          <w:szCs w:val="20"/>
        </w:rPr>
        <w:t xml:space="preserve">the </w:t>
      </w:r>
      <w:r w:rsidR="00B64075" w:rsidRPr="002F268F">
        <w:rPr>
          <w:rFonts w:ascii="Arial" w:hAnsi="Arial" w:cs="Arial"/>
          <w:sz w:val="20"/>
          <w:szCs w:val="20"/>
        </w:rPr>
        <w:t xml:space="preserve">Kalgoorlie-Boulder </w:t>
      </w:r>
      <w:r w:rsidR="009152A9" w:rsidRPr="002F268F">
        <w:rPr>
          <w:rFonts w:ascii="Arial" w:hAnsi="Arial" w:cs="Arial"/>
          <w:sz w:val="20"/>
          <w:szCs w:val="20"/>
        </w:rPr>
        <w:t xml:space="preserve">region </w:t>
      </w:r>
      <w:r w:rsidR="00B64075" w:rsidRPr="002F268F">
        <w:rPr>
          <w:rFonts w:ascii="Arial" w:hAnsi="Arial" w:cs="Arial"/>
          <w:sz w:val="20"/>
          <w:szCs w:val="20"/>
        </w:rPr>
        <w:t>is over 30,000</w:t>
      </w:r>
      <w:r w:rsidR="00BF0E5A" w:rsidRPr="002F268F">
        <w:rPr>
          <w:rFonts w:ascii="Arial" w:hAnsi="Arial" w:cs="Arial"/>
          <w:sz w:val="20"/>
          <w:szCs w:val="20"/>
        </w:rPr>
        <w:t>,</w:t>
      </w:r>
      <w:r w:rsidR="008A346F" w:rsidRPr="002F268F">
        <w:rPr>
          <w:rFonts w:ascii="Arial" w:hAnsi="Arial" w:cs="Arial"/>
          <w:sz w:val="20"/>
          <w:szCs w:val="20"/>
        </w:rPr>
        <w:t xml:space="preserve"> it is compiled in the Census </w:t>
      </w:r>
      <w:r w:rsidR="00B64075" w:rsidRPr="002F268F">
        <w:rPr>
          <w:rFonts w:ascii="Arial" w:hAnsi="Arial" w:cs="Arial"/>
          <w:sz w:val="20"/>
          <w:szCs w:val="20"/>
        </w:rPr>
        <w:t>a</w:t>
      </w:r>
      <w:r w:rsidR="00BF0E5A" w:rsidRPr="002F268F">
        <w:rPr>
          <w:rFonts w:ascii="Arial" w:hAnsi="Arial" w:cs="Arial"/>
          <w:sz w:val="20"/>
          <w:szCs w:val="20"/>
        </w:rPr>
        <w:t xml:space="preserve">t the SA3 </w:t>
      </w:r>
      <w:proofErr w:type="gramStart"/>
      <w:r w:rsidR="00BF0E5A" w:rsidRPr="002F268F">
        <w:rPr>
          <w:rFonts w:ascii="Arial" w:hAnsi="Arial" w:cs="Arial"/>
          <w:sz w:val="20"/>
          <w:szCs w:val="20"/>
        </w:rPr>
        <w:t>level which includes</w:t>
      </w:r>
      <w:r w:rsidR="00B64075" w:rsidRPr="002F268F">
        <w:rPr>
          <w:rFonts w:ascii="Arial" w:hAnsi="Arial" w:cs="Arial"/>
          <w:sz w:val="20"/>
          <w:szCs w:val="20"/>
        </w:rPr>
        <w:t xml:space="preserve"> a</w:t>
      </w:r>
      <w:r w:rsidR="00BF0E5A" w:rsidRPr="002F268F">
        <w:rPr>
          <w:rFonts w:ascii="Arial" w:hAnsi="Arial" w:cs="Arial"/>
          <w:sz w:val="20"/>
          <w:szCs w:val="20"/>
        </w:rPr>
        <w:t>n</w:t>
      </w:r>
      <w:r w:rsidR="00B64075" w:rsidRPr="002F268F">
        <w:rPr>
          <w:rFonts w:ascii="Arial" w:hAnsi="Arial" w:cs="Arial"/>
          <w:sz w:val="20"/>
          <w:szCs w:val="20"/>
        </w:rPr>
        <w:t xml:space="preserve"> </w:t>
      </w:r>
      <w:r w:rsidR="00BF0E5A" w:rsidRPr="002F268F">
        <w:rPr>
          <w:rFonts w:ascii="Arial" w:hAnsi="Arial" w:cs="Arial"/>
          <w:sz w:val="20"/>
          <w:szCs w:val="20"/>
        </w:rPr>
        <w:t xml:space="preserve">extremely large </w:t>
      </w:r>
      <w:r w:rsidR="00B64075" w:rsidRPr="002F268F">
        <w:rPr>
          <w:rFonts w:ascii="Arial" w:hAnsi="Arial" w:cs="Arial"/>
          <w:sz w:val="20"/>
          <w:szCs w:val="20"/>
        </w:rPr>
        <w:t>rural component</w:t>
      </w:r>
      <w:proofErr w:type="gramEnd"/>
      <w:r w:rsidR="00B64075" w:rsidRPr="002F268F">
        <w:rPr>
          <w:rFonts w:ascii="Arial" w:hAnsi="Arial" w:cs="Arial"/>
          <w:sz w:val="20"/>
          <w:szCs w:val="20"/>
        </w:rPr>
        <w:t xml:space="preserve"> divided into a number of SA2s. As </w:t>
      </w:r>
      <w:r w:rsidR="00B64075" w:rsidRPr="002F268F">
        <w:rPr>
          <w:rFonts w:ascii="Arial" w:hAnsi="Arial" w:cs="Arial"/>
          <w:i/>
          <w:sz w:val="20"/>
          <w:szCs w:val="20"/>
        </w:rPr>
        <w:t>Working Population Profile</w:t>
      </w:r>
      <w:r w:rsidR="00B64075" w:rsidRPr="002F268F">
        <w:rPr>
          <w:rFonts w:ascii="Arial" w:hAnsi="Arial" w:cs="Arial"/>
          <w:sz w:val="20"/>
          <w:szCs w:val="20"/>
        </w:rPr>
        <w:t>s are not available at the town level</w:t>
      </w:r>
      <w:r w:rsidR="009152A9" w:rsidRPr="002F268F">
        <w:rPr>
          <w:rFonts w:ascii="Arial" w:hAnsi="Arial" w:cs="Arial"/>
          <w:sz w:val="20"/>
          <w:szCs w:val="20"/>
        </w:rPr>
        <w:t>,</w:t>
      </w:r>
      <w:r w:rsidR="00B64075" w:rsidRPr="002F268F">
        <w:rPr>
          <w:rFonts w:ascii="Arial" w:hAnsi="Arial" w:cs="Arial"/>
          <w:sz w:val="20"/>
          <w:szCs w:val="20"/>
        </w:rPr>
        <w:t xml:space="preserve"> this research has </w:t>
      </w:r>
      <w:r w:rsidR="00BF0E5A" w:rsidRPr="002F268F">
        <w:rPr>
          <w:rFonts w:ascii="Arial" w:hAnsi="Arial" w:cs="Arial"/>
          <w:sz w:val="20"/>
          <w:szCs w:val="20"/>
        </w:rPr>
        <w:t xml:space="preserve">for </w:t>
      </w:r>
      <w:r w:rsidR="00BF0E5A" w:rsidRPr="002F268F">
        <w:rPr>
          <w:rFonts w:ascii="Arial" w:hAnsi="Arial" w:cs="Arial"/>
          <w:sz w:val="20"/>
          <w:szCs w:val="20"/>
        </w:rPr>
        <w:lastRenderedPageBreak/>
        <w:t>maximum accuracy used</w:t>
      </w:r>
      <w:r w:rsidR="005D0720">
        <w:rPr>
          <w:rFonts w:ascii="Arial" w:hAnsi="Arial" w:cs="Arial"/>
          <w:sz w:val="20"/>
          <w:szCs w:val="20"/>
        </w:rPr>
        <w:t xml:space="preserve"> data for</w:t>
      </w:r>
      <w:r w:rsidR="00B64075" w:rsidRPr="002F268F">
        <w:rPr>
          <w:rFonts w:ascii="Arial" w:hAnsi="Arial" w:cs="Arial"/>
          <w:sz w:val="20"/>
          <w:szCs w:val="20"/>
        </w:rPr>
        <w:t xml:space="preserve"> Kalgoorlie-Boulder at the </w:t>
      </w:r>
      <w:r w:rsidR="00277686" w:rsidRPr="002F268F">
        <w:rPr>
          <w:rFonts w:ascii="Arial" w:hAnsi="Arial" w:cs="Arial"/>
          <w:sz w:val="20"/>
          <w:szCs w:val="20"/>
        </w:rPr>
        <w:t xml:space="preserve">LGA </w:t>
      </w:r>
      <w:r w:rsidR="00B64075" w:rsidRPr="002F268F">
        <w:rPr>
          <w:rFonts w:ascii="Arial" w:hAnsi="Arial" w:cs="Arial"/>
          <w:sz w:val="20"/>
          <w:szCs w:val="20"/>
        </w:rPr>
        <w:t>level</w:t>
      </w:r>
      <w:r w:rsidR="00BF0E5A" w:rsidRPr="002F268F">
        <w:rPr>
          <w:rFonts w:ascii="Arial" w:hAnsi="Arial" w:cs="Arial"/>
          <w:sz w:val="20"/>
          <w:szCs w:val="20"/>
        </w:rPr>
        <w:t xml:space="preserve"> as this contains the entirety of the town and adjacent mines. It also includes a sparsely populated rural component, however, </w:t>
      </w:r>
      <w:r w:rsidR="00277686" w:rsidRPr="002F268F">
        <w:rPr>
          <w:rFonts w:ascii="Arial" w:hAnsi="Arial" w:cs="Arial"/>
          <w:sz w:val="20"/>
          <w:szCs w:val="20"/>
        </w:rPr>
        <w:t>97.5% of the LGA’s population resid</w:t>
      </w:r>
      <w:r w:rsidR="00BB7C42" w:rsidRPr="002F268F">
        <w:rPr>
          <w:rFonts w:ascii="Arial" w:hAnsi="Arial" w:cs="Arial"/>
          <w:sz w:val="20"/>
          <w:szCs w:val="20"/>
        </w:rPr>
        <w:t>es in town so any difference made to the</w:t>
      </w:r>
      <w:r w:rsidR="00277686" w:rsidRPr="002F268F">
        <w:rPr>
          <w:rFonts w:ascii="Arial" w:hAnsi="Arial" w:cs="Arial"/>
          <w:sz w:val="20"/>
          <w:szCs w:val="20"/>
        </w:rPr>
        <w:t xml:space="preserve"> figures by including </w:t>
      </w:r>
      <w:r w:rsidR="00476289">
        <w:rPr>
          <w:rFonts w:ascii="Arial" w:hAnsi="Arial" w:cs="Arial"/>
          <w:sz w:val="20"/>
          <w:szCs w:val="20"/>
        </w:rPr>
        <w:t xml:space="preserve">these </w:t>
      </w:r>
      <w:r w:rsidR="00277686" w:rsidRPr="002F268F">
        <w:rPr>
          <w:rFonts w:ascii="Arial" w:hAnsi="Arial" w:cs="Arial"/>
          <w:sz w:val="20"/>
          <w:szCs w:val="20"/>
        </w:rPr>
        <w:t xml:space="preserve">rural areas </w:t>
      </w:r>
      <w:r w:rsidR="00BB7C42" w:rsidRPr="002F268F">
        <w:rPr>
          <w:rFonts w:ascii="Arial" w:hAnsi="Arial" w:cs="Arial"/>
          <w:sz w:val="20"/>
          <w:szCs w:val="20"/>
        </w:rPr>
        <w:t>is in</w:t>
      </w:r>
      <w:r w:rsidR="00277686" w:rsidRPr="002F268F">
        <w:rPr>
          <w:rFonts w:ascii="Arial" w:hAnsi="Arial" w:cs="Arial"/>
          <w:sz w:val="20"/>
          <w:szCs w:val="20"/>
        </w:rPr>
        <w:t>significant</w:t>
      </w:r>
      <w:r w:rsidR="00B00403">
        <w:rPr>
          <w:rFonts w:ascii="Arial" w:hAnsi="Arial" w:cs="Arial"/>
          <w:sz w:val="20"/>
          <w:szCs w:val="20"/>
        </w:rPr>
        <w:t xml:space="preserve"> (ABS 2012a)</w:t>
      </w:r>
      <w:r w:rsidR="00277686" w:rsidRPr="002F268F">
        <w:rPr>
          <w:rFonts w:ascii="Arial" w:hAnsi="Arial" w:cs="Arial"/>
          <w:sz w:val="20"/>
          <w:szCs w:val="20"/>
        </w:rPr>
        <w:t>.</w:t>
      </w:r>
      <w:r w:rsidR="00BF0E5A" w:rsidRPr="002F268F">
        <w:rPr>
          <w:rFonts w:ascii="Arial" w:hAnsi="Arial" w:cs="Arial"/>
          <w:sz w:val="20"/>
          <w:szCs w:val="20"/>
        </w:rPr>
        <w:t xml:space="preserve"> </w:t>
      </w:r>
    </w:p>
    <w:p w14:paraId="319AA559" w14:textId="77777777" w:rsidR="00445CDD" w:rsidRPr="002F268F" w:rsidRDefault="00D76D80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In the first contrast, </w:t>
      </w:r>
      <w:r w:rsidR="005D0720">
        <w:rPr>
          <w:rFonts w:ascii="Arial" w:hAnsi="Arial" w:cs="Arial"/>
          <w:sz w:val="20"/>
          <w:szCs w:val="20"/>
        </w:rPr>
        <w:t>the base economy, represented by</w:t>
      </w:r>
      <w:r w:rsidR="009152A9" w:rsidRPr="002F268F">
        <w:rPr>
          <w:rFonts w:ascii="Arial" w:hAnsi="Arial" w:cs="Arial"/>
          <w:sz w:val="20"/>
          <w:szCs w:val="20"/>
        </w:rPr>
        <w:t xml:space="preserve"> the single </w:t>
      </w:r>
      <w:r w:rsidR="00321D14" w:rsidRPr="002F268F">
        <w:rPr>
          <w:rFonts w:ascii="Arial" w:hAnsi="Arial" w:cs="Arial"/>
          <w:sz w:val="20"/>
          <w:szCs w:val="20"/>
        </w:rPr>
        <w:t xml:space="preserve">employment </w:t>
      </w:r>
      <w:r w:rsidR="009152A9" w:rsidRPr="002F268F">
        <w:rPr>
          <w:rFonts w:ascii="Arial" w:hAnsi="Arial" w:cs="Arial"/>
          <w:sz w:val="20"/>
          <w:szCs w:val="20"/>
        </w:rPr>
        <w:t xml:space="preserve">sector of </w:t>
      </w:r>
      <w:r w:rsidR="00277686" w:rsidRPr="002F268F">
        <w:rPr>
          <w:rFonts w:ascii="Arial" w:hAnsi="Arial" w:cs="Arial"/>
          <w:sz w:val="20"/>
          <w:szCs w:val="20"/>
        </w:rPr>
        <w:t>mining</w:t>
      </w:r>
      <w:r w:rsidR="009152A9" w:rsidRPr="002F268F">
        <w:rPr>
          <w:rFonts w:ascii="Arial" w:hAnsi="Arial" w:cs="Arial"/>
          <w:sz w:val="20"/>
          <w:szCs w:val="20"/>
        </w:rPr>
        <w:t>,</w:t>
      </w:r>
      <w:r w:rsidR="00321D14" w:rsidRPr="002F268F">
        <w:rPr>
          <w:rFonts w:ascii="Arial" w:hAnsi="Arial" w:cs="Arial"/>
          <w:sz w:val="20"/>
          <w:szCs w:val="20"/>
        </w:rPr>
        <w:t xml:space="preserve"> is</w:t>
      </w:r>
      <w:r w:rsidR="00277686" w:rsidRPr="002F268F">
        <w:rPr>
          <w:rFonts w:ascii="Arial" w:hAnsi="Arial" w:cs="Arial"/>
          <w:sz w:val="20"/>
          <w:szCs w:val="20"/>
        </w:rPr>
        <w:t xml:space="preserve"> compared </w:t>
      </w:r>
      <w:r w:rsidR="005D0720">
        <w:rPr>
          <w:rFonts w:ascii="Arial" w:hAnsi="Arial" w:cs="Arial"/>
          <w:sz w:val="20"/>
          <w:szCs w:val="20"/>
        </w:rPr>
        <w:t xml:space="preserve">with </w:t>
      </w:r>
      <w:r w:rsidR="00321D14" w:rsidRPr="002F268F">
        <w:rPr>
          <w:rFonts w:ascii="Arial" w:hAnsi="Arial" w:cs="Arial"/>
          <w:sz w:val="20"/>
          <w:szCs w:val="20"/>
        </w:rPr>
        <w:t xml:space="preserve">other </w:t>
      </w:r>
      <w:r w:rsidR="005D0720">
        <w:rPr>
          <w:rFonts w:ascii="Arial" w:hAnsi="Arial" w:cs="Arial"/>
          <w:sz w:val="20"/>
          <w:szCs w:val="20"/>
        </w:rPr>
        <w:t xml:space="preserve">employment </w:t>
      </w:r>
      <w:r w:rsidR="00321D14" w:rsidRPr="002F268F">
        <w:rPr>
          <w:rFonts w:ascii="Arial" w:hAnsi="Arial" w:cs="Arial"/>
          <w:sz w:val="20"/>
          <w:szCs w:val="20"/>
        </w:rPr>
        <w:t xml:space="preserve">sectors </w:t>
      </w:r>
      <w:r w:rsidRPr="002F268F">
        <w:rPr>
          <w:rFonts w:ascii="Arial" w:hAnsi="Arial" w:cs="Arial"/>
          <w:sz w:val="20"/>
          <w:szCs w:val="20"/>
        </w:rPr>
        <w:t xml:space="preserve">to observe </w:t>
      </w:r>
      <w:r w:rsidR="00DF5C4A">
        <w:rPr>
          <w:rFonts w:ascii="Arial" w:hAnsi="Arial" w:cs="Arial"/>
          <w:sz w:val="20"/>
          <w:szCs w:val="20"/>
        </w:rPr>
        <w:t xml:space="preserve">employment </w:t>
      </w:r>
      <w:r w:rsidRPr="002F268F">
        <w:rPr>
          <w:rFonts w:ascii="Arial" w:hAnsi="Arial" w:cs="Arial"/>
          <w:sz w:val="20"/>
          <w:szCs w:val="20"/>
        </w:rPr>
        <w:t>patterns and var</w:t>
      </w:r>
      <w:r w:rsidR="009152A9" w:rsidRPr="002F268F">
        <w:rPr>
          <w:rFonts w:ascii="Arial" w:hAnsi="Arial" w:cs="Arial"/>
          <w:sz w:val="20"/>
          <w:szCs w:val="20"/>
        </w:rPr>
        <w:t>iations</w:t>
      </w:r>
      <w:r w:rsidR="00277686" w:rsidRPr="002F268F">
        <w:rPr>
          <w:rFonts w:ascii="Arial" w:hAnsi="Arial" w:cs="Arial"/>
          <w:sz w:val="20"/>
          <w:szCs w:val="20"/>
        </w:rPr>
        <w:t xml:space="preserve">. </w:t>
      </w:r>
      <w:r w:rsidR="009152A9" w:rsidRPr="002F268F">
        <w:rPr>
          <w:rFonts w:ascii="Arial" w:hAnsi="Arial" w:cs="Arial"/>
          <w:sz w:val="20"/>
          <w:szCs w:val="20"/>
        </w:rPr>
        <w:t>The average h</w:t>
      </w:r>
      <w:r w:rsidR="00277686" w:rsidRPr="002F268F">
        <w:rPr>
          <w:rFonts w:ascii="Arial" w:hAnsi="Arial" w:cs="Arial"/>
          <w:sz w:val="20"/>
          <w:szCs w:val="20"/>
        </w:rPr>
        <w:t xml:space="preserve">ours </w:t>
      </w:r>
      <w:r w:rsidR="00321D14" w:rsidRPr="002F268F">
        <w:rPr>
          <w:rFonts w:ascii="Arial" w:hAnsi="Arial" w:cs="Arial"/>
          <w:sz w:val="20"/>
          <w:szCs w:val="20"/>
        </w:rPr>
        <w:t xml:space="preserve">worked </w:t>
      </w:r>
      <w:r w:rsidR="005D0720">
        <w:rPr>
          <w:rFonts w:ascii="Arial" w:hAnsi="Arial" w:cs="Arial"/>
          <w:sz w:val="20"/>
          <w:szCs w:val="20"/>
        </w:rPr>
        <w:t xml:space="preserve">per week </w:t>
      </w:r>
      <w:r w:rsidR="00321D14" w:rsidRPr="002F268F">
        <w:rPr>
          <w:rFonts w:ascii="Arial" w:hAnsi="Arial" w:cs="Arial"/>
          <w:sz w:val="20"/>
          <w:szCs w:val="20"/>
        </w:rPr>
        <w:t>are also compare in three subsets</w:t>
      </w:r>
      <w:r w:rsidR="00277686" w:rsidRPr="002F268F">
        <w:rPr>
          <w:rFonts w:ascii="Arial" w:hAnsi="Arial" w:cs="Arial"/>
          <w:sz w:val="20"/>
          <w:szCs w:val="20"/>
        </w:rPr>
        <w:t>, under 35 hours, 35 to 40 hours, 41 hours to 49 hours</w:t>
      </w:r>
      <w:r w:rsidR="009152A9" w:rsidRPr="002F268F">
        <w:rPr>
          <w:rFonts w:ascii="Arial" w:hAnsi="Arial" w:cs="Arial"/>
          <w:sz w:val="20"/>
          <w:szCs w:val="20"/>
        </w:rPr>
        <w:t>,</w:t>
      </w:r>
      <w:r w:rsidR="00277686" w:rsidRPr="002F268F">
        <w:rPr>
          <w:rFonts w:ascii="Arial" w:hAnsi="Arial" w:cs="Arial"/>
          <w:sz w:val="20"/>
          <w:szCs w:val="20"/>
        </w:rPr>
        <w:t xml:space="preserve"> and over 49 hours to ascertain whether </w:t>
      </w:r>
      <w:r w:rsidR="005D0720">
        <w:rPr>
          <w:rFonts w:ascii="Arial" w:hAnsi="Arial" w:cs="Arial"/>
          <w:sz w:val="20"/>
          <w:szCs w:val="20"/>
        </w:rPr>
        <w:t xml:space="preserve">employment is </w:t>
      </w:r>
      <w:r w:rsidR="00277686" w:rsidRPr="002F268F">
        <w:rPr>
          <w:rFonts w:ascii="Arial" w:hAnsi="Arial" w:cs="Arial"/>
          <w:sz w:val="20"/>
          <w:szCs w:val="20"/>
        </w:rPr>
        <w:t>being under or over</w:t>
      </w:r>
      <w:r w:rsidR="00321D14" w:rsidRPr="002F268F">
        <w:rPr>
          <w:rFonts w:ascii="Arial" w:hAnsi="Arial" w:cs="Arial"/>
          <w:sz w:val="20"/>
          <w:szCs w:val="20"/>
        </w:rPr>
        <w:t xml:space="preserve"> </w:t>
      </w:r>
      <w:r w:rsidR="00277686" w:rsidRPr="002F268F">
        <w:rPr>
          <w:rFonts w:ascii="Arial" w:hAnsi="Arial" w:cs="Arial"/>
          <w:sz w:val="20"/>
          <w:szCs w:val="20"/>
        </w:rPr>
        <w:t>stated due to variations in hours worked.</w:t>
      </w:r>
    </w:p>
    <w:p w14:paraId="14C61423" w14:textId="77777777" w:rsidR="00277686" w:rsidRPr="002F268F" w:rsidRDefault="00277686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 The next two comparisons measure </w:t>
      </w:r>
      <w:r w:rsidR="00321D14" w:rsidRPr="002F268F">
        <w:rPr>
          <w:rFonts w:ascii="Arial" w:hAnsi="Arial" w:cs="Arial"/>
          <w:sz w:val="20"/>
          <w:szCs w:val="20"/>
        </w:rPr>
        <w:t xml:space="preserve">the </w:t>
      </w:r>
      <w:r w:rsidRPr="002F268F">
        <w:rPr>
          <w:rFonts w:ascii="Arial" w:hAnsi="Arial" w:cs="Arial"/>
          <w:sz w:val="20"/>
          <w:szCs w:val="20"/>
        </w:rPr>
        <w:t xml:space="preserve">size and strength of endogenous economy. The first is of jobs per thousand </w:t>
      </w:r>
      <w:r w:rsidR="00476289">
        <w:rPr>
          <w:rFonts w:ascii="Arial" w:hAnsi="Arial" w:cs="Arial"/>
          <w:sz w:val="20"/>
          <w:szCs w:val="20"/>
        </w:rPr>
        <w:t xml:space="preserve">permanent </w:t>
      </w:r>
      <w:r w:rsidRPr="002F268F">
        <w:rPr>
          <w:rFonts w:ascii="Arial" w:hAnsi="Arial" w:cs="Arial"/>
          <w:sz w:val="20"/>
          <w:szCs w:val="20"/>
        </w:rPr>
        <w:t>residents in all sectors other than min</w:t>
      </w:r>
      <w:r w:rsidR="00321D14" w:rsidRPr="002F268F">
        <w:rPr>
          <w:rFonts w:ascii="Arial" w:hAnsi="Arial" w:cs="Arial"/>
          <w:sz w:val="20"/>
          <w:szCs w:val="20"/>
        </w:rPr>
        <w:t>ing. The second comparison is of numbers</w:t>
      </w:r>
      <w:r w:rsidRPr="002F268F">
        <w:rPr>
          <w:rFonts w:ascii="Arial" w:hAnsi="Arial" w:cs="Arial"/>
          <w:sz w:val="20"/>
          <w:szCs w:val="20"/>
        </w:rPr>
        <w:t xml:space="preserve"> business owner managers in all sectors including mining. These two datasets provide an indication of the </w:t>
      </w:r>
      <w:r w:rsidR="00321D14" w:rsidRPr="002F268F">
        <w:rPr>
          <w:rFonts w:ascii="Arial" w:hAnsi="Arial" w:cs="Arial"/>
          <w:sz w:val="20"/>
          <w:szCs w:val="20"/>
        </w:rPr>
        <w:t xml:space="preserve">depth </w:t>
      </w:r>
      <w:r w:rsidRPr="002F268F">
        <w:rPr>
          <w:rFonts w:ascii="Arial" w:hAnsi="Arial" w:cs="Arial"/>
          <w:sz w:val="20"/>
          <w:szCs w:val="20"/>
        </w:rPr>
        <w:t xml:space="preserve">and strength of local business activity. </w:t>
      </w:r>
      <w:r w:rsidR="000A63D4" w:rsidRPr="002F268F">
        <w:rPr>
          <w:rFonts w:ascii="Arial" w:hAnsi="Arial" w:cs="Arial"/>
          <w:sz w:val="20"/>
          <w:szCs w:val="20"/>
        </w:rPr>
        <w:t xml:space="preserve">The South Australian town of Strathalbyn has </w:t>
      </w:r>
      <w:r w:rsidR="005D0720">
        <w:rPr>
          <w:rFonts w:ascii="Arial" w:hAnsi="Arial" w:cs="Arial"/>
          <w:sz w:val="20"/>
          <w:szCs w:val="20"/>
        </w:rPr>
        <w:t xml:space="preserve">also </w:t>
      </w:r>
      <w:r w:rsidR="000A63D4" w:rsidRPr="002F268F">
        <w:rPr>
          <w:rFonts w:ascii="Arial" w:hAnsi="Arial" w:cs="Arial"/>
          <w:sz w:val="20"/>
          <w:szCs w:val="20"/>
        </w:rPr>
        <w:t xml:space="preserve">been included in this comparison, as it is an evolved town with a similar </w:t>
      </w:r>
      <w:r w:rsidR="005D0720">
        <w:rPr>
          <w:rFonts w:ascii="Arial" w:hAnsi="Arial" w:cs="Arial"/>
          <w:sz w:val="20"/>
          <w:szCs w:val="20"/>
        </w:rPr>
        <w:t xml:space="preserve">sized </w:t>
      </w:r>
      <w:r w:rsidR="000A63D4" w:rsidRPr="002F268F">
        <w:rPr>
          <w:rFonts w:ascii="Arial" w:hAnsi="Arial" w:cs="Arial"/>
          <w:sz w:val="20"/>
          <w:szCs w:val="20"/>
        </w:rPr>
        <w:t>population to Roxby Downs. It</w:t>
      </w:r>
      <w:r w:rsidR="00476289">
        <w:rPr>
          <w:rFonts w:ascii="Arial" w:hAnsi="Arial" w:cs="Arial"/>
          <w:sz w:val="20"/>
          <w:szCs w:val="20"/>
        </w:rPr>
        <w:t>,</w:t>
      </w:r>
      <w:r w:rsidR="000A63D4" w:rsidRPr="002F268F">
        <w:rPr>
          <w:rFonts w:ascii="Arial" w:hAnsi="Arial" w:cs="Arial"/>
          <w:sz w:val="20"/>
          <w:szCs w:val="20"/>
        </w:rPr>
        <w:t xml:space="preserve"> therefore, provides a</w:t>
      </w:r>
      <w:r w:rsidR="00476289">
        <w:rPr>
          <w:rFonts w:ascii="Arial" w:hAnsi="Arial" w:cs="Arial"/>
          <w:sz w:val="20"/>
          <w:szCs w:val="20"/>
        </w:rPr>
        <w:t>n additional</w:t>
      </w:r>
      <w:r w:rsidR="000A63D4" w:rsidRPr="002F268F">
        <w:rPr>
          <w:rFonts w:ascii="Arial" w:hAnsi="Arial" w:cs="Arial"/>
          <w:sz w:val="20"/>
          <w:szCs w:val="20"/>
        </w:rPr>
        <w:t xml:space="preserve"> point of </w:t>
      </w:r>
      <w:r w:rsidR="005D0720">
        <w:rPr>
          <w:rFonts w:ascii="Arial" w:hAnsi="Arial" w:cs="Arial"/>
          <w:sz w:val="20"/>
          <w:szCs w:val="20"/>
        </w:rPr>
        <w:t>reference.</w:t>
      </w:r>
    </w:p>
    <w:p w14:paraId="0DFF3D2A" w14:textId="77777777" w:rsidR="00D8216F" w:rsidRDefault="00321D14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Finally, the research </w:t>
      </w:r>
      <w:r w:rsidR="00BB7C42" w:rsidRPr="002F268F">
        <w:rPr>
          <w:rFonts w:ascii="Arial" w:hAnsi="Arial" w:cs="Arial"/>
          <w:sz w:val="20"/>
          <w:szCs w:val="20"/>
        </w:rPr>
        <w:t xml:space="preserve">compares the number of people working in the towns </w:t>
      </w:r>
      <w:r w:rsidRPr="002F268F">
        <w:rPr>
          <w:rFonts w:ascii="Arial" w:hAnsi="Arial" w:cs="Arial"/>
          <w:sz w:val="20"/>
          <w:szCs w:val="20"/>
        </w:rPr>
        <w:t xml:space="preserve">from the </w:t>
      </w:r>
      <w:r w:rsidRPr="00476289">
        <w:rPr>
          <w:rFonts w:ascii="Arial" w:hAnsi="Arial" w:cs="Arial"/>
          <w:i/>
          <w:sz w:val="20"/>
          <w:szCs w:val="20"/>
        </w:rPr>
        <w:t>Census W</w:t>
      </w:r>
      <w:r w:rsidR="00BB7C42" w:rsidRPr="00476289">
        <w:rPr>
          <w:rFonts w:ascii="Arial" w:hAnsi="Arial" w:cs="Arial"/>
          <w:i/>
          <w:sz w:val="20"/>
          <w:szCs w:val="20"/>
        </w:rPr>
        <w:t xml:space="preserve">orkplace data </w:t>
      </w:r>
      <w:r w:rsidR="00BB7C42" w:rsidRPr="002F268F">
        <w:rPr>
          <w:rFonts w:ascii="Arial" w:hAnsi="Arial" w:cs="Arial"/>
          <w:sz w:val="20"/>
          <w:szCs w:val="20"/>
        </w:rPr>
        <w:t xml:space="preserve">with </w:t>
      </w:r>
      <w:r w:rsidRPr="002F268F">
        <w:rPr>
          <w:rFonts w:ascii="Arial" w:hAnsi="Arial" w:cs="Arial"/>
          <w:sz w:val="20"/>
          <w:szCs w:val="20"/>
        </w:rPr>
        <w:t xml:space="preserve">the </w:t>
      </w:r>
      <w:r w:rsidR="00BB7C42" w:rsidRPr="002F268F">
        <w:rPr>
          <w:rFonts w:ascii="Arial" w:hAnsi="Arial" w:cs="Arial"/>
          <w:sz w:val="20"/>
          <w:szCs w:val="20"/>
        </w:rPr>
        <w:t xml:space="preserve">employment </w:t>
      </w:r>
      <w:r w:rsidR="00476289">
        <w:rPr>
          <w:rFonts w:ascii="Arial" w:hAnsi="Arial" w:cs="Arial"/>
          <w:sz w:val="20"/>
          <w:szCs w:val="20"/>
        </w:rPr>
        <w:t xml:space="preserve">profiles </w:t>
      </w:r>
      <w:r w:rsidR="00BB7C42" w:rsidRPr="002F268F">
        <w:rPr>
          <w:rFonts w:ascii="Arial" w:hAnsi="Arial" w:cs="Arial"/>
          <w:sz w:val="20"/>
          <w:szCs w:val="20"/>
        </w:rPr>
        <w:t xml:space="preserve">of </w:t>
      </w:r>
      <w:r w:rsidRPr="002F268F">
        <w:rPr>
          <w:rFonts w:ascii="Arial" w:hAnsi="Arial" w:cs="Arial"/>
          <w:sz w:val="20"/>
          <w:szCs w:val="20"/>
        </w:rPr>
        <w:t xml:space="preserve">the </w:t>
      </w:r>
      <w:r w:rsidR="00BB7C42" w:rsidRPr="002F268F">
        <w:rPr>
          <w:rFonts w:ascii="Arial" w:hAnsi="Arial" w:cs="Arial"/>
          <w:sz w:val="20"/>
          <w:szCs w:val="20"/>
        </w:rPr>
        <w:t>towns</w:t>
      </w:r>
      <w:r w:rsidRPr="002F268F">
        <w:rPr>
          <w:rFonts w:ascii="Arial" w:hAnsi="Arial" w:cs="Arial"/>
          <w:sz w:val="20"/>
          <w:szCs w:val="20"/>
        </w:rPr>
        <w:t>’</w:t>
      </w:r>
      <w:r w:rsidR="00BB7C42" w:rsidRPr="002F268F">
        <w:rPr>
          <w:rFonts w:ascii="Arial" w:hAnsi="Arial" w:cs="Arial"/>
          <w:sz w:val="20"/>
          <w:szCs w:val="20"/>
        </w:rPr>
        <w:t xml:space="preserve"> permanent residents </w:t>
      </w:r>
      <w:r w:rsidRPr="002F268F">
        <w:rPr>
          <w:rFonts w:ascii="Arial" w:hAnsi="Arial" w:cs="Arial"/>
          <w:sz w:val="20"/>
          <w:szCs w:val="20"/>
        </w:rPr>
        <w:t xml:space="preserve">from the </w:t>
      </w:r>
      <w:r w:rsidRPr="00476289">
        <w:rPr>
          <w:rFonts w:ascii="Arial" w:hAnsi="Arial" w:cs="Arial"/>
          <w:i/>
          <w:sz w:val="20"/>
          <w:szCs w:val="20"/>
        </w:rPr>
        <w:t>Basic Community</w:t>
      </w:r>
      <w:r w:rsidR="00476289" w:rsidRPr="00476289">
        <w:rPr>
          <w:rFonts w:ascii="Arial" w:hAnsi="Arial" w:cs="Arial"/>
          <w:i/>
          <w:sz w:val="20"/>
          <w:szCs w:val="20"/>
        </w:rPr>
        <w:t xml:space="preserve"> Profile</w:t>
      </w:r>
      <w:r w:rsidR="00BB7C42" w:rsidRPr="002F268F">
        <w:rPr>
          <w:rFonts w:ascii="Arial" w:hAnsi="Arial" w:cs="Arial"/>
          <w:sz w:val="20"/>
          <w:szCs w:val="20"/>
        </w:rPr>
        <w:t xml:space="preserve">. The difference between the two </w:t>
      </w:r>
      <w:r w:rsidR="005D0720">
        <w:rPr>
          <w:rFonts w:ascii="Arial" w:hAnsi="Arial" w:cs="Arial"/>
          <w:sz w:val="20"/>
          <w:szCs w:val="20"/>
        </w:rPr>
        <w:t xml:space="preserve">indicates </w:t>
      </w:r>
      <w:r w:rsidR="009152A9" w:rsidRPr="002F268F">
        <w:rPr>
          <w:rFonts w:ascii="Arial" w:hAnsi="Arial" w:cs="Arial"/>
          <w:sz w:val="20"/>
          <w:szCs w:val="20"/>
        </w:rPr>
        <w:t xml:space="preserve">the level of long distance </w:t>
      </w:r>
      <w:r w:rsidR="00BB7C42" w:rsidRPr="002F268F">
        <w:rPr>
          <w:rFonts w:ascii="Arial" w:hAnsi="Arial" w:cs="Arial"/>
          <w:sz w:val="20"/>
          <w:szCs w:val="20"/>
        </w:rPr>
        <w:t>commuting in or out of each town.</w:t>
      </w:r>
    </w:p>
    <w:p w14:paraId="13DA1B73" w14:textId="77777777" w:rsidR="00BD7796" w:rsidRPr="00564196" w:rsidRDefault="00933CBF" w:rsidP="00531141">
      <w:pPr>
        <w:spacing w:line="240" w:lineRule="auto"/>
        <w:rPr>
          <w:rFonts w:ascii="Arial" w:hAnsi="Arial" w:cs="Arial"/>
          <w:b/>
        </w:rPr>
      </w:pPr>
      <w:r w:rsidRPr="00564196">
        <w:rPr>
          <w:rFonts w:ascii="Arial" w:hAnsi="Arial" w:cs="Arial"/>
          <w:b/>
        </w:rPr>
        <w:t xml:space="preserve">Findings </w:t>
      </w:r>
    </w:p>
    <w:p w14:paraId="315BBE2E" w14:textId="77777777" w:rsidR="00564196" w:rsidRDefault="009152A9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In regard to the economic base employment in mining the most significant difference is between </w:t>
      </w:r>
      <w:r w:rsidR="00445CDD" w:rsidRPr="002F268F">
        <w:rPr>
          <w:rFonts w:ascii="Arial" w:hAnsi="Arial" w:cs="Arial"/>
          <w:sz w:val="20"/>
          <w:szCs w:val="20"/>
        </w:rPr>
        <w:t xml:space="preserve">the low numbers </w:t>
      </w:r>
      <w:r w:rsidR="00DF5C4A">
        <w:rPr>
          <w:rFonts w:ascii="Arial" w:hAnsi="Arial" w:cs="Arial"/>
          <w:sz w:val="20"/>
          <w:szCs w:val="20"/>
        </w:rPr>
        <w:t xml:space="preserve">currently working </w:t>
      </w:r>
      <w:r w:rsidR="00445CDD" w:rsidRPr="002F268F">
        <w:rPr>
          <w:rFonts w:ascii="Arial" w:hAnsi="Arial" w:cs="Arial"/>
          <w:sz w:val="20"/>
          <w:szCs w:val="20"/>
        </w:rPr>
        <w:t xml:space="preserve">in Broken Hill and the others. </w:t>
      </w:r>
      <w:r w:rsidR="00C91A5D" w:rsidRPr="002F268F">
        <w:rPr>
          <w:rFonts w:ascii="Arial" w:hAnsi="Arial" w:cs="Arial"/>
          <w:sz w:val="20"/>
          <w:szCs w:val="20"/>
        </w:rPr>
        <w:t>This has n</w:t>
      </w:r>
      <w:r w:rsidR="00BF23B0">
        <w:rPr>
          <w:rFonts w:ascii="Arial" w:hAnsi="Arial" w:cs="Arial"/>
          <w:sz w:val="20"/>
          <w:szCs w:val="20"/>
        </w:rPr>
        <w:t xml:space="preserve">ot always been the </w:t>
      </w:r>
      <w:proofErr w:type="gramStart"/>
      <w:r w:rsidR="00BF23B0">
        <w:rPr>
          <w:rFonts w:ascii="Arial" w:hAnsi="Arial" w:cs="Arial"/>
          <w:sz w:val="20"/>
          <w:szCs w:val="20"/>
        </w:rPr>
        <w:t>case,</w:t>
      </w:r>
      <w:proofErr w:type="gramEnd"/>
      <w:r w:rsidR="00BF23B0">
        <w:rPr>
          <w:rFonts w:ascii="Arial" w:hAnsi="Arial" w:cs="Arial"/>
          <w:sz w:val="20"/>
          <w:szCs w:val="20"/>
        </w:rPr>
        <w:t xml:space="preserve"> in 1971</w:t>
      </w:r>
      <w:r w:rsidR="00C91A5D" w:rsidRPr="002F268F">
        <w:rPr>
          <w:rFonts w:ascii="Arial" w:hAnsi="Arial" w:cs="Arial"/>
          <w:sz w:val="20"/>
          <w:szCs w:val="20"/>
        </w:rPr>
        <w:t xml:space="preserve"> Broken Hill’s mi</w:t>
      </w:r>
      <w:r w:rsidR="00DF5C4A">
        <w:rPr>
          <w:rFonts w:ascii="Arial" w:hAnsi="Arial" w:cs="Arial"/>
          <w:sz w:val="20"/>
          <w:szCs w:val="20"/>
        </w:rPr>
        <w:t xml:space="preserve">ne had a workforce of over 3000 which </w:t>
      </w:r>
      <w:r w:rsidR="00C91A5D" w:rsidRPr="002F268F">
        <w:rPr>
          <w:rFonts w:ascii="Arial" w:hAnsi="Arial" w:cs="Arial"/>
          <w:sz w:val="20"/>
          <w:szCs w:val="20"/>
        </w:rPr>
        <w:t>declined to just 600 in 2011</w:t>
      </w:r>
      <w:r w:rsidR="009E4959">
        <w:rPr>
          <w:rFonts w:ascii="Arial" w:hAnsi="Arial" w:cs="Arial"/>
          <w:sz w:val="20"/>
          <w:szCs w:val="20"/>
        </w:rPr>
        <w:t xml:space="preserve"> (Figure 1)</w:t>
      </w:r>
      <w:r w:rsidR="00C91A5D" w:rsidRPr="002F268F">
        <w:rPr>
          <w:rFonts w:ascii="Arial" w:hAnsi="Arial" w:cs="Arial"/>
          <w:sz w:val="20"/>
          <w:szCs w:val="20"/>
        </w:rPr>
        <w:t>. Coinciding with this 80% decline in base mining employment has been a smaller but significant 30% decline in the residential population</w:t>
      </w:r>
      <w:r w:rsidR="00BF23B0">
        <w:rPr>
          <w:rFonts w:ascii="Arial" w:hAnsi="Arial" w:cs="Arial"/>
          <w:sz w:val="20"/>
          <w:szCs w:val="20"/>
        </w:rPr>
        <w:t xml:space="preserve"> (ABS 2012a, </w:t>
      </w:r>
      <w:r w:rsidR="00BF23B0">
        <w:t>Commonwealth Statistician 197</w:t>
      </w:r>
      <w:r w:rsidR="008D7B59">
        <w:t>3</w:t>
      </w:r>
      <w:r w:rsidR="00BF23B0">
        <w:t>)</w:t>
      </w:r>
      <w:r w:rsidR="00C91A5D" w:rsidRPr="002F268F">
        <w:rPr>
          <w:rFonts w:ascii="Arial" w:hAnsi="Arial" w:cs="Arial"/>
          <w:sz w:val="20"/>
          <w:szCs w:val="20"/>
        </w:rPr>
        <w:t>.</w:t>
      </w:r>
    </w:p>
    <w:p w14:paraId="279BB56B" w14:textId="77777777" w:rsidR="00564196" w:rsidRPr="002F268F" w:rsidRDefault="00564196" w:rsidP="0056419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Figure 1: Sectoral comparison total employment</w:t>
      </w:r>
      <w:r w:rsidR="00B00403">
        <w:rPr>
          <w:rFonts w:ascii="Arial" w:hAnsi="Arial" w:cs="Arial"/>
          <w:b/>
          <w:sz w:val="20"/>
          <w:szCs w:val="20"/>
        </w:rPr>
        <w:t xml:space="preserve"> </w:t>
      </w:r>
      <w:r w:rsidR="00B00403">
        <w:rPr>
          <w:rFonts w:ascii="Arial" w:hAnsi="Arial" w:cs="Arial"/>
          <w:sz w:val="20"/>
          <w:szCs w:val="20"/>
        </w:rPr>
        <w:t>(ABS 2012b)</w:t>
      </w:r>
    </w:p>
    <w:p w14:paraId="1B8B8105" w14:textId="77777777" w:rsidR="00564196" w:rsidRPr="00564196" w:rsidRDefault="004873EF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color w:val="FFC000"/>
          <w:sz w:val="20"/>
          <w:szCs w:val="20"/>
          <w:lang w:val="en-US"/>
        </w:rPr>
        <w:lastRenderedPageBreak/>
        <w:drawing>
          <wp:inline distT="0" distB="0" distL="0" distR="0" wp14:anchorId="5092BA09" wp14:editId="27F7C483">
            <wp:extent cx="5731510" cy="4898572"/>
            <wp:effectExtent l="0" t="0" r="2540" b="1651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E6072E-6C2F-48DC-86B0-57663D75E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E16AAB" w14:textId="77777777" w:rsidR="002121CE" w:rsidRDefault="00193A89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However,</w:t>
      </w:r>
      <w:r w:rsidR="005E0C6D" w:rsidRPr="002F268F">
        <w:rPr>
          <w:rFonts w:ascii="Arial" w:hAnsi="Arial" w:cs="Arial"/>
          <w:sz w:val="20"/>
          <w:szCs w:val="20"/>
        </w:rPr>
        <w:t xml:space="preserve"> when comparing the employment base of mining with </w:t>
      </w:r>
      <w:r w:rsidR="002121CE" w:rsidRPr="002F268F">
        <w:rPr>
          <w:rFonts w:ascii="Arial" w:hAnsi="Arial" w:cs="Arial"/>
          <w:sz w:val="20"/>
          <w:szCs w:val="20"/>
        </w:rPr>
        <w:t xml:space="preserve">town population and </w:t>
      </w:r>
      <w:r w:rsidR="005E0C6D" w:rsidRPr="002F268F">
        <w:rPr>
          <w:rFonts w:ascii="Arial" w:hAnsi="Arial" w:cs="Arial"/>
          <w:sz w:val="20"/>
          <w:szCs w:val="20"/>
        </w:rPr>
        <w:t xml:space="preserve">employment across all sectors it is </w:t>
      </w:r>
      <w:r w:rsidR="00CE71AD" w:rsidRPr="002F268F">
        <w:rPr>
          <w:rFonts w:ascii="Arial" w:hAnsi="Arial" w:cs="Arial"/>
          <w:sz w:val="20"/>
          <w:szCs w:val="20"/>
        </w:rPr>
        <w:t xml:space="preserve">Roxby </w:t>
      </w:r>
      <w:proofErr w:type="gramStart"/>
      <w:r w:rsidR="00CE71AD" w:rsidRPr="002F268F">
        <w:rPr>
          <w:rFonts w:ascii="Arial" w:hAnsi="Arial" w:cs="Arial"/>
          <w:sz w:val="20"/>
          <w:szCs w:val="20"/>
        </w:rPr>
        <w:t xml:space="preserve">Downs </w:t>
      </w:r>
      <w:r w:rsidR="005E0C6D" w:rsidRPr="002F268F">
        <w:rPr>
          <w:rFonts w:ascii="Arial" w:hAnsi="Arial" w:cs="Arial"/>
          <w:sz w:val="20"/>
          <w:szCs w:val="20"/>
        </w:rPr>
        <w:t>which</w:t>
      </w:r>
      <w:proofErr w:type="gramEnd"/>
      <w:r w:rsidR="005E0C6D" w:rsidRPr="002F268F">
        <w:rPr>
          <w:rFonts w:ascii="Arial" w:hAnsi="Arial" w:cs="Arial"/>
          <w:sz w:val="20"/>
          <w:szCs w:val="20"/>
        </w:rPr>
        <w:t xml:space="preserve"> </w:t>
      </w:r>
      <w:r w:rsidR="00205F16" w:rsidRPr="002F268F">
        <w:rPr>
          <w:rFonts w:ascii="Arial" w:hAnsi="Arial" w:cs="Arial"/>
          <w:sz w:val="20"/>
          <w:szCs w:val="20"/>
        </w:rPr>
        <w:t>is the anomaly. Despite having</w:t>
      </w:r>
      <w:r w:rsidR="00BF5E03" w:rsidRPr="002F268F">
        <w:rPr>
          <w:rFonts w:ascii="Arial" w:hAnsi="Arial" w:cs="Arial"/>
          <w:sz w:val="20"/>
          <w:szCs w:val="20"/>
        </w:rPr>
        <w:t xml:space="preserve"> </w:t>
      </w:r>
      <w:r w:rsidR="002121CE" w:rsidRPr="002F268F">
        <w:rPr>
          <w:rFonts w:ascii="Arial" w:hAnsi="Arial" w:cs="Arial"/>
          <w:sz w:val="20"/>
          <w:szCs w:val="20"/>
        </w:rPr>
        <w:t>a similarl</w:t>
      </w:r>
      <w:r w:rsidR="00BF5E03" w:rsidRPr="002F268F">
        <w:rPr>
          <w:rFonts w:ascii="Arial" w:hAnsi="Arial" w:cs="Arial"/>
          <w:sz w:val="20"/>
          <w:szCs w:val="20"/>
        </w:rPr>
        <w:t xml:space="preserve">y sized base mining workforce </w:t>
      </w:r>
      <w:r w:rsidR="00DF5C4A">
        <w:rPr>
          <w:rFonts w:ascii="Arial" w:hAnsi="Arial" w:cs="Arial"/>
          <w:sz w:val="20"/>
          <w:szCs w:val="20"/>
        </w:rPr>
        <w:t xml:space="preserve">of around 2300 </w:t>
      </w:r>
      <w:r w:rsidR="00BF5E03" w:rsidRPr="002F268F">
        <w:rPr>
          <w:rFonts w:ascii="Arial" w:hAnsi="Arial" w:cs="Arial"/>
          <w:sz w:val="20"/>
          <w:szCs w:val="20"/>
        </w:rPr>
        <w:t>to</w:t>
      </w:r>
      <w:r w:rsidR="002121CE" w:rsidRPr="002F268F">
        <w:rPr>
          <w:rFonts w:ascii="Arial" w:hAnsi="Arial" w:cs="Arial"/>
          <w:sz w:val="20"/>
          <w:szCs w:val="20"/>
        </w:rPr>
        <w:t xml:space="preserve"> Kalgoorlie an</w:t>
      </w:r>
      <w:r w:rsidR="00CA23AD">
        <w:rPr>
          <w:rFonts w:ascii="Arial" w:hAnsi="Arial" w:cs="Arial"/>
          <w:sz w:val="20"/>
          <w:szCs w:val="20"/>
        </w:rPr>
        <w:t>d Mt Isa, its residential</w:t>
      </w:r>
      <w:r w:rsidR="002121CE" w:rsidRPr="002F268F">
        <w:rPr>
          <w:rFonts w:ascii="Arial" w:hAnsi="Arial" w:cs="Arial"/>
          <w:sz w:val="20"/>
          <w:szCs w:val="20"/>
        </w:rPr>
        <w:t xml:space="preserve"> population is less than </w:t>
      </w:r>
      <w:r w:rsidR="00F102AC" w:rsidRPr="002F268F">
        <w:rPr>
          <w:rFonts w:ascii="Arial" w:hAnsi="Arial" w:cs="Arial"/>
          <w:sz w:val="20"/>
          <w:szCs w:val="20"/>
        </w:rPr>
        <w:t xml:space="preserve">one sixth that of Kalgoorlie and one </w:t>
      </w:r>
      <w:r w:rsidR="002121CE" w:rsidRPr="002F268F">
        <w:rPr>
          <w:rFonts w:ascii="Arial" w:hAnsi="Arial" w:cs="Arial"/>
          <w:sz w:val="20"/>
          <w:szCs w:val="20"/>
        </w:rPr>
        <w:t>quarter</w:t>
      </w:r>
      <w:r w:rsidR="00F102AC" w:rsidRPr="002F268F">
        <w:rPr>
          <w:rFonts w:ascii="Arial" w:hAnsi="Arial" w:cs="Arial"/>
          <w:sz w:val="20"/>
          <w:szCs w:val="20"/>
        </w:rPr>
        <w:t xml:space="preserve"> that of Mt Isa</w:t>
      </w:r>
      <w:r w:rsidR="009E4959">
        <w:rPr>
          <w:rFonts w:ascii="Arial" w:hAnsi="Arial" w:cs="Arial"/>
          <w:sz w:val="20"/>
          <w:szCs w:val="20"/>
        </w:rPr>
        <w:t xml:space="preserve"> (Figure 1)</w:t>
      </w:r>
      <w:r w:rsidR="002121CE" w:rsidRPr="002F268F">
        <w:rPr>
          <w:rFonts w:ascii="Arial" w:hAnsi="Arial" w:cs="Arial"/>
          <w:sz w:val="20"/>
          <w:szCs w:val="20"/>
        </w:rPr>
        <w:t>.</w:t>
      </w:r>
      <w:r w:rsidR="00605B11" w:rsidRPr="002F268F">
        <w:rPr>
          <w:rFonts w:ascii="Arial" w:hAnsi="Arial" w:cs="Arial"/>
          <w:sz w:val="20"/>
          <w:szCs w:val="20"/>
        </w:rPr>
        <w:t xml:space="preserve"> </w:t>
      </w:r>
      <w:r w:rsidR="002121CE" w:rsidRPr="002F268F">
        <w:rPr>
          <w:rFonts w:ascii="Arial" w:hAnsi="Arial" w:cs="Arial"/>
          <w:sz w:val="20"/>
          <w:szCs w:val="20"/>
        </w:rPr>
        <w:t>Furthermore, t</w:t>
      </w:r>
      <w:r w:rsidR="00F762BA" w:rsidRPr="002F268F">
        <w:rPr>
          <w:rFonts w:ascii="Arial" w:hAnsi="Arial" w:cs="Arial"/>
          <w:sz w:val="20"/>
          <w:szCs w:val="20"/>
        </w:rPr>
        <w:t xml:space="preserve">he economic base of the </w:t>
      </w:r>
      <w:r w:rsidR="002121CE" w:rsidRPr="002F268F">
        <w:rPr>
          <w:rFonts w:ascii="Arial" w:hAnsi="Arial" w:cs="Arial"/>
          <w:sz w:val="20"/>
          <w:szCs w:val="20"/>
        </w:rPr>
        <w:t xml:space="preserve">Roxby Downs </w:t>
      </w:r>
      <w:r w:rsidR="00F762BA" w:rsidRPr="002F268F">
        <w:rPr>
          <w:rFonts w:ascii="Arial" w:hAnsi="Arial" w:cs="Arial"/>
          <w:sz w:val="20"/>
          <w:szCs w:val="20"/>
        </w:rPr>
        <w:t xml:space="preserve">mine is actually far more significant than these employment statistics alone demonstrate. The output of the mine represents 2.4% </w:t>
      </w:r>
      <w:r w:rsidR="007E7B0D" w:rsidRPr="002F268F">
        <w:rPr>
          <w:rFonts w:ascii="Arial" w:hAnsi="Arial" w:cs="Arial"/>
          <w:sz w:val="20"/>
          <w:szCs w:val="20"/>
        </w:rPr>
        <w:t xml:space="preserve">($872,000,000) </w:t>
      </w:r>
      <w:r w:rsidR="00F762BA" w:rsidRPr="002F268F">
        <w:rPr>
          <w:rFonts w:ascii="Arial" w:hAnsi="Arial" w:cs="Arial"/>
          <w:sz w:val="20"/>
          <w:szCs w:val="20"/>
        </w:rPr>
        <w:t>of the state of South Australia’s</w:t>
      </w:r>
      <w:r w:rsidR="002121CE" w:rsidRPr="002F268F">
        <w:rPr>
          <w:rFonts w:ascii="Arial" w:hAnsi="Arial" w:cs="Arial"/>
          <w:sz w:val="20"/>
          <w:szCs w:val="20"/>
        </w:rPr>
        <w:t xml:space="preserve"> gross state production</w:t>
      </w:r>
      <w:r w:rsidR="00F762BA" w:rsidRPr="002F268F">
        <w:rPr>
          <w:rFonts w:ascii="Arial" w:hAnsi="Arial" w:cs="Arial"/>
          <w:sz w:val="20"/>
          <w:szCs w:val="20"/>
        </w:rPr>
        <w:t xml:space="preserve"> and directly employs 4</w:t>
      </w:r>
      <w:r w:rsidR="002121CE" w:rsidRPr="002F268F">
        <w:rPr>
          <w:rFonts w:ascii="Arial" w:hAnsi="Arial" w:cs="Arial"/>
          <w:sz w:val="20"/>
          <w:szCs w:val="20"/>
        </w:rPr>
        <w:t xml:space="preserve">150 workers annually </w:t>
      </w:r>
      <w:r w:rsidR="00FB5A1E">
        <w:rPr>
          <w:rFonts w:ascii="Arial" w:hAnsi="Arial" w:cs="Arial"/>
          <w:sz w:val="20"/>
          <w:szCs w:val="20"/>
        </w:rPr>
        <w:fldChar w:fldCharType="begin"/>
      </w:r>
      <w:r w:rsidR="00FB5A1E">
        <w:rPr>
          <w:rFonts w:ascii="Arial" w:hAnsi="Arial" w:cs="Arial"/>
          <w:sz w:val="20"/>
          <w:szCs w:val="20"/>
        </w:rPr>
        <w:instrText xml:space="preserve"> ADDIN EN.CITE &lt;EndNote&gt;&lt;Cite&gt;&lt;Author&gt;Australia&lt;/Author&gt;&lt;Year&gt;2011&lt;/Year&gt;&lt;RecNum&gt;1594&lt;/RecNum&gt;&lt;DisplayText&gt;(Australia, 2011)&lt;/DisplayText&gt;&lt;record&gt;&lt;rec-number&gt;1594&lt;/rec-number&gt;&lt;foreign-keys&gt;&lt;key app="EN" db-id="5p50520eu9vefkex95tps59k0rzz5svava2e" timestamp="1500429162"&gt;1594&lt;/key&gt;&lt;key app="ENWeb" db-id=""&gt;0&lt;/key&gt;&lt;/foreign-keys&gt;&lt;ref-type name="Government Document"&gt;46&lt;/ref-type&gt;&lt;contributors&gt;&lt;authors&gt;&lt;author&gt;Government of South Australia&lt;/author&gt;&lt;/authors&gt;&lt;secondary-authors&gt;&lt;author&gt;PIRSA&lt;/author&gt;&lt;/secondary-authors&gt;&lt;/contributors&gt;&lt;titles&gt;&lt;title&gt;Olympic Dam Expansion Assessment Report &lt;/title&gt;&lt;/titles&gt;&lt;volume&gt;1&lt;/volume&gt;&lt;dates&gt;&lt;year&gt;2011&lt;/year&gt;&lt;/dates&gt;&lt;pub-location&gt;Adelaide SA&lt;/pub-location&gt;&lt;publisher&gt;South Australian Government &lt;/publisher&gt;&lt;urls&gt;&lt;/urls&gt;&lt;/record&gt;&lt;/Cite&gt;&lt;/EndNote&gt;</w:instrText>
      </w:r>
      <w:r w:rsidR="00FB5A1E">
        <w:rPr>
          <w:rFonts w:ascii="Arial" w:hAnsi="Arial" w:cs="Arial"/>
          <w:sz w:val="20"/>
          <w:szCs w:val="20"/>
        </w:rPr>
        <w:fldChar w:fldCharType="separate"/>
      </w:r>
      <w:r w:rsidR="00FB5A1E">
        <w:rPr>
          <w:rFonts w:ascii="Arial" w:hAnsi="Arial" w:cs="Arial"/>
          <w:noProof/>
          <w:sz w:val="20"/>
          <w:szCs w:val="20"/>
        </w:rPr>
        <w:t>(</w:t>
      </w:r>
      <w:r w:rsidR="009E4959">
        <w:rPr>
          <w:rFonts w:ascii="Arial" w:hAnsi="Arial" w:cs="Arial"/>
          <w:noProof/>
          <w:sz w:val="20"/>
          <w:szCs w:val="20"/>
        </w:rPr>
        <w:t xml:space="preserve">Government of South </w:t>
      </w:r>
      <w:r w:rsidR="00FB5A1E">
        <w:rPr>
          <w:rFonts w:ascii="Arial" w:hAnsi="Arial" w:cs="Arial"/>
          <w:noProof/>
          <w:sz w:val="20"/>
          <w:szCs w:val="20"/>
        </w:rPr>
        <w:t>Australia, 2011)</w:t>
      </w:r>
      <w:r w:rsidR="00FB5A1E">
        <w:rPr>
          <w:rFonts w:ascii="Arial" w:hAnsi="Arial" w:cs="Arial"/>
          <w:sz w:val="20"/>
          <w:szCs w:val="20"/>
        </w:rPr>
        <w:fldChar w:fldCharType="end"/>
      </w:r>
      <w:r w:rsidR="00F762BA" w:rsidRPr="002F268F">
        <w:rPr>
          <w:rFonts w:ascii="Arial" w:hAnsi="Arial" w:cs="Arial"/>
          <w:sz w:val="20"/>
          <w:szCs w:val="20"/>
        </w:rPr>
        <w:t xml:space="preserve">. </w:t>
      </w:r>
      <w:r w:rsidR="007E244C" w:rsidRPr="002F268F">
        <w:rPr>
          <w:rFonts w:ascii="Arial" w:hAnsi="Arial" w:cs="Arial"/>
          <w:sz w:val="20"/>
          <w:szCs w:val="20"/>
        </w:rPr>
        <w:t>The</w:t>
      </w:r>
      <w:r w:rsidR="00123985">
        <w:rPr>
          <w:rFonts w:ascii="Arial" w:hAnsi="Arial" w:cs="Arial"/>
          <w:sz w:val="20"/>
          <w:szCs w:val="20"/>
        </w:rPr>
        <w:t>re were also plans in 2009</w:t>
      </w:r>
      <w:r w:rsidR="007E7B0D" w:rsidRPr="002F268F">
        <w:rPr>
          <w:rFonts w:ascii="Arial" w:hAnsi="Arial" w:cs="Arial"/>
          <w:sz w:val="20"/>
          <w:szCs w:val="20"/>
        </w:rPr>
        <w:t xml:space="preserve"> </w:t>
      </w:r>
      <w:r w:rsidR="00123985">
        <w:rPr>
          <w:rFonts w:ascii="Arial" w:hAnsi="Arial" w:cs="Arial"/>
          <w:sz w:val="20"/>
          <w:szCs w:val="20"/>
        </w:rPr>
        <w:t>(</w:t>
      </w:r>
      <w:r w:rsidR="007E244C" w:rsidRPr="002F268F">
        <w:rPr>
          <w:rFonts w:ascii="Arial" w:hAnsi="Arial" w:cs="Arial"/>
          <w:sz w:val="20"/>
          <w:szCs w:val="20"/>
        </w:rPr>
        <w:t>abandoned</w:t>
      </w:r>
      <w:r w:rsidR="00123985">
        <w:rPr>
          <w:rFonts w:ascii="Arial" w:hAnsi="Arial" w:cs="Arial"/>
          <w:sz w:val="20"/>
          <w:szCs w:val="20"/>
        </w:rPr>
        <w:t xml:space="preserve"> in 2012)</w:t>
      </w:r>
      <w:r w:rsidR="007E7B0D" w:rsidRPr="002F268F">
        <w:rPr>
          <w:rFonts w:ascii="Arial" w:hAnsi="Arial" w:cs="Arial"/>
          <w:sz w:val="20"/>
          <w:szCs w:val="20"/>
        </w:rPr>
        <w:t xml:space="preserve"> to expand </w:t>
      </w:r>
      <w:r w:rsidR="007E244C" w:rsidRPr="002F268F">
        <w:rPr>
          <w:rFonts w:ascii="Arial" w:hAnsi="Arial" w:cs="Arial"/>
          <w:sz w:val="20"/>
          <w:szCs w:val="20"/>
        </w:rPr>
        <w:t>and double the size of the workforce and town</w:t>
      </w:r>
      <w:r w:rsidR="00850E32">
        <w:rPr>
          <w:rFonts w:ascii="Arial" w:hAnsi="Arial" w:cs="Arial"/>
          <w:sz w:val="20"/>
          <w:szCs w:val="20"/>
        </w:rPr>
        <w:t xml:space="preserve"> </w:t>
      </w:r>
      <w:r w:rsidR="00850E32">
        <w:rPr>
          <w:rFonts w:ascii="Arial" w:hAnsi="Arial" w:cs="Arial"/>
          <w:sz w:val="20"/>
          <w:szCs w:val="20"/>
        </w:rPr>
        <w:fldChar w:fldCharType="begin"/>
      </w:r>
      <w:r w:rsidR="00850E32">
        <w:rPr>
          <w:rFonts w:ascii="Arial" w:hAnsi="Arial" w:cs="Arial"/>
          <w:sz w:val="20"/>
          <w:szCs w:val="20"/>
        </w:rPr>
        <w:instrText xml:space="preserve"> ADDIN EN.CITE &lt;EndNote&gt;&lt;Cite&gt;&lt;Author&gt;Jones&lt;/Author&gt;&lt;Year&gt;2011&lt;/Year&gt;&lt;RecNum&gt;1566&lt;/RecNum&gt;&lt;DisplayText&gt;(Jones, 2011)&lt;/DisplayText&gt;&lt;record&gt;&lt;rec-number&gt;1566&lt;/rec-number&gt;&lt;foreign-keys&gt;&lt;key app="EN" db-id="5p50520eu9vefkex95tps59k0rzz5svava2e" timestamp="1499837227"&gt;1566&lt;/key&gt;&lt;/foreign-keys&gt;&lt;ref-type name="Conference Proceedings"&gt;10&lt;/ref-type&gt;&lt;contributors&gt;&lt;authors&gt;&lt;author&gt;Jones, David&lt;/author&gt;&lt;/authors&gt;&lt;/contributors&gt;&lt;titles&gt;&lt;title&gt;On the edge of the desert: design and planning for Roxby Downs&lt;/title&gt;&lt;secondary-title&gt;Proceedings of the 2011 International Conference of the Association of Architecture Schools of Australasia: Architecture@ the Edge&lt;/secondary-title&gt;&lt;/titles&gt;&lt;pages&gt;94-109&lt;/pages&gt;&lt;dates&gt;&lt;year&gt;2011&lt;/year&gt;&lt;/dates&gt;&lt;publisher&gt;Deakin University, School of Architecture &amp;amp; Building&lt;/publisher&gt;&lt;isbn&gt;0958192553&lt;/isbn&gt;&lt;urls&gt;&lt;/urls&gt;&lt;/record&gt;&lt;/Cite&gt;&lt;/EndNote&gt;</w:instrText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850E32">
        <w:rPr>
          <w:rFonts w:ascii="Arial" w:hAnsi="Arial" w:cs="Arial"/>
          <w:noProof/>
          <w:sz w:val="20"/>
          <w:szCs w:val="20"/>
        </w:rPr>
        <w:t>(Jones, 2011)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7E244C" w:rsidRPr="002F268F">
        <w:rPr>
          <w:rFonts w:ascii="Arial" w:hAnsi="Arial" w:cs="Arial"/>
          <w:sz w:val="20"/>
          <w:szCs w:val="20"/>
        </w:rPr>
        <w:t xml:space="preserve">. </w:t>
      </w:r>
      <w:r w:rsidR="00263F9F" w:rsidRPr="002F268F">
        <w:rPr>
          <w:rFonts w:ascii="Arial" w:hAnsi="Arial" w:cs="Arial"/>
          <w:sz w:val="20"/>
          <w:szCs w:val="20"/>
        </w:rPr>
        <w:t>Finally,</w:t>
      </w:r>
      <w:r w:rsidR="007E244C" w:rsidRPr="002F268F">
        <w:rPr>
          <w:rFonts w:ascii="Arial" w:hAnsi="Arial" w:cs="Arial"/>
          <w:sz w:val="20"/>
          <w:szCs w:val="20"/>
        </w:rPr>
        <w:t xml:space="preserve"> compared to the other towns, the hours worked per capita are substantial </w:t>
      </w:r>
      <w:r w:rsidR="007E7B0D" w:rsidRPr="002F268F">
        <w:rPr>
          <w:rFonts w:ascii="Arial" w:hAnsi="Arial" w:cs="Arial"/>
          <w:sz w:val="20"/>
          <w:szCs w:val="20"/>
        </w:rPr>
        <w:t>higher</w:t>
      </w:r>
      <w:r w:rsidR="00DF5C4A">
        <w:rPr>
          <w:rFonts w:ascii="Arial" w:hAnsi="Arial" w:cs="Arial"/>
          <w:sz w:val="20"/>
          <w:szCs w:val="20"/>
        </w:rPr>
        <w:t xml:space="preserve"> in Roxby Downs</w:t>
      </w:r>
      <w:r w:rsidR="007E7B0D" w:rsidRPr="002F268F">
        <w:rPr>
          <w:rFonts w:ascii="Arial" w:hAnsi="Arial" w:cs="Arial"/>
          <w:sz w:val="20"/>
          <w:szCs w:val="20"/>
        </w:rPr>
        <w:t xml:space="preserve">, </w:t>
      </w:r>
      <w:r w:rsidR="00BD591B" w:rsidRPr="002F268F">
        <w:rPr>
          <w:rFonts w:ascii="Arial" w:hAnsi="Arial" w:cs="Arial"/>
          <w:sz w:val="20"/>
          <w:szCs w:val="20"/>
        </w:rPr>
        <w:t>72</w:t>
      </w:r>
      <w:r w:rsidR="00DF5C4A">
        <w:rPr>
          <w:rFonts w:ascii="Arial" w:hAnsi="Arial" w:cs="Arial"/>
          <w:sz w:val="20"/>
          <w:szCs w:val="20"/>
        </w:rPr>
        <w:t>% work</w:t>
      </w:r>
      <w:r w:rsidR="001B50B7" w:rsidRPr="002F268F">
        <w:rPr>
          <w:rFonts w:ascii="Arial" w:hAnsi="Arial" w:cs="Arial"/>
          <w:sz w:val="20"/>
          <w:szCs w:val="20"/>
        </w:rPr>
        <w:t xml:space="preserve"> more than 40</w:t>
      </w:r>
      <w:r w:rsidR="007E244C" w:rsidRPr="002F268F">
        <w:rPr>
          <w:rFonts w:ascii="Arial" w:hAnsi="Arial" w:cs="Arial"/>
          <w:sz w:val="20"/>
          <w:szCs w:val="20"/>
        </w:rPr>
        <w:t xml:space="preserve"> hours per week </w:t>
      </w:r>
      <w:r w:rsidR="00BD591B" w:rsidRPr="002F268F">
        <w:rPr>
          <w:rFonts w:ascii="Arial" w:hAnsi="Arial" w:cs="Arial"/>
          <w:sz w:val="20"/>
          <w:szCs w:val="20"/>
        </w:rPr>
        <w:t>and 52</w:t>
      </w:r>
      <w:r w:rsidR="007E244C" w:rsidRPr="002F268F">
        <w:rPr>
          <w:rFonts w:ascii="Arial" w:hAnsi="Arial" w:cs="Arial"/>
          <w:sz w:val="20"/>
          <w:szCs w:val="20"/>
        </w:rPr>
        <w:t>% more than 49</w:t>
      </w:r>
      <w:r w:rsidR="001B50B7" w:rsidRPr="002F268F">
        <w:rPr>
          <w:rFonts w:ascii="Arial" w:hAnsi="Arial" w:cs="Arial"/>
          <w:sz w:val="20"/>
          <w:szCs w:val="20"/>
        </w:rPr>
        <w:t xml:space="preserve"> hours</w:t>
      </w:r>
      <w:r w:rsidR="009E4959">
        <w:rPr>
          <w:rFonts w:ascii="Arial" w:hAnsi="Arial" w:cs="Arial"/>
          <w:sz w:val="20"/>
          <w:szCs w:val="20"/>
        </w:rPr>
        <w:t xml:space="preserve"> (Figure 2)</w:t>
      </w:r>
      <w:r w:rsidR="007E244C" w:rsidRPr="002F268F">
        <w:rPr>
          <w:rFonts w:ascii="Arial" w:hAnsi="Arial" w:cs="Arial"/>
          <w:sz w:val="20"/>
          <w:szCs w:val="20"/>
        </w:rPr>
        <w:t xml:space="preserve">. </w:t>
      </w:r>
    </w:p>
    <w:p w14:paraId="4FC5F165" w14:textId="77777777" w:rsidR="004873EF" w:rsidRPr="002F268F" w:rsidRDefault="004873EF" w:rsidP="004873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Figure 2: Comparison of average hours worked per week all sectors</w:t>
      </w:r>
      <w:r w:rsidR="00B00403">
        <w:rPr>
          <w:rFonts w:ascii="Arial" w:hAnsi="Arial" w:cs="Arial"/>
          <w:b/>
          <w:sz w:val="20"/>
          <w:szCs w:val="20"/>
        </w:rPr>
        <w:t xml:space="preserve"> </w:t>
      </w:r>
      <w:r w:rsidR="00B00403">
        <w:rPr>
          <w:rFonts w:ascii="Arial" w:hAnsi="Arial" w:cs="Arial"/>
          <w:sz w:val="20"/>
          <w:szCs w:val="20"/>
        </w:rPr>
        <w:t>(ABS 2012b)</w:t>
      </w:r>
    </w:p>
    <w:p w14:paraId="77CA9045" w14:textId="77777777" w:rsidR="007E244C" w:rsidRDefault="00205F16" w:rsidP="009E4959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673A95E0" wp14:editId="4D94ACBB">
            <wp:extent cx="5553075" cy="1531620"/>
            <wp:effectExtent l="0" t="0" r="9525" b="1143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33FA51-ACBD-459C-8001-F3A5656D5E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10DAC71" w14:textId="77777777" w:rsidR="00C5462C" w:rsidRDefault="007E7B0D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lastRenderedPageBreak/>
        <w:t>T</w:t>
      </w:r>
      <w:r w:rsidR="00F102AC" w:rsidRPr="002F268F">
        <w:rPr>
          <w:rFonts w:ascii="Arial" w:hAnsi="Arial" w:cs="Arial"/>
          <w:sz w:val="20"/>
          <w:szCs w:val="20"/>
        </w:rPr>
        <w:t>he</w:t>
      </w:r>
      <w:r w:rsidR="0046332B" w:rsidRPr="002F268F">
        <w:rPr>
          <w:rFonts w:ascii="Arial" w:hAnsi="Arial" w:cs="Arial"/>
          <w:sz w:val="20"/>
          <w:szCs w:val="20"/>
        </w:rPr>
        <w:t xml:space="preserve"> economy of Roxby Downs looks highly unbalanced when sectors are compared </w:t>
      </w:r>
      <w:r w:rsidR="001B50B7" w:rsidRPr="002F268F">
        <w:rPr>
          <w:rFonts w:ascii="Arial" w:hAnsi="Arial" w:cs="Arial"/>
          <w:sz w:val="20"/>
          <w:szCs w:val="20"/>
        </w:rPr>
        <w:t>with the permanent residential population</w:t>
      </w:r>
      <w:r w:rsidR="0046332B" w:rsidRPr="002F268F">
        <w:rPr>
          <w:rFonts w:ascii="Arial" w:hAnsi="Arial" w:cs="Arial"/>
          <w:sz w:val="20"/>
          <w:szCs w:val="20"/>
        </w:rPr>
        <w:t xml:space="preserve">. It performs comparatively strongly in areas closely related to mining such as </w:t>
      </w:r>
      <w:r w:rsidR="0046332B" w:rsidRPr="00DF5C4A">
        <w:rPr>
          <w:rFonts w:ascii="Arial" w:hAnsi="Arial" w:cs="Arial"/>
          <w:i/>
          <w:sz w:val="20"/>
          <w:szCs w:val="20"/>
        </w:rPr>
        <w:t>construction, manufacturing, administrative support services</w:t>
      </w:r>
      <w:r w:rsidR="0046332B" w:rsidRPr="002F268F">
        <w:rPr>
          <w:rFonts w:ascii="Arial" w:hAnsi="Arial" w:cs="Arial"/>
          <w:sz w:val="20"/>
          <w:szCs w:val="20"/>
        </w:rPr>
        <w:t xml:space="preserve">, and </w:t>
      </w:r>
      <w:r w:rsidR="0046332B" w:rsidRPr="00DF5C4A">
        <w:rPr>
          <w:rFonts w:ascii="Arial" w:hAnsi="Arial" w:cs="Arial"/>
          <w:i/>
          <w:sz w:val="20"/>
          <w:szCs w:val="20"/>
        </w:rPr>
        <w:t>professional, scientific and technical services</w:t>
      </w:r>
      <w:r w:rsidR="0046332B" w:rsidRPr="002F268F">
        <w:rPr>
          <w:rFonts w:ascii="Arial" w:hAnsi="Arial" w:cs="Arial"/>
          <w:sz w:val="20"/>
          <w:szCs w:val="20"/>
        </w:rPr>
        <w:t xml:space="preserve">. </w:t>
      </w:r>
      <w:r w:rsidR="003F5A11" w:rsidRPr="002F268F">
        <w:rPr>
          <w:rFonts w:ascii="Arial" w:hAnsi="Arial" w:cs="Arial"/>
          <w:sz w:val="20"/>
          <w:szCs w:val="20"/>
        </w:rPr>
        <w:t xml:space="preserve">It also performs average or above in some areas related to endogenous activity such </w:t>
      </w:r>
      <w:r w:rsidR="00DF5C4A">
        <w:rPr>
          <w:rFonts w:ascii="Arial" w:hAnsi="Arial" w:cs="Arial"/>
          <w:sz w:val="20"/>
          <w:szCs w:val="20"/>
        </w:rPr>
        <w:t xml:space="preserve">as </w:t>
      </w:r>
      <w:r w:rsidR="003F5A11" w:rsidRPr="00DF5C4A">
        <w:rPr>
          <w:rFonts w:ascii="Arial" w:hAnsi="Arial" w:cs="Arial"/>
          <w:i/>
          <w:sz w:val="20"/>
          <w:szCs w:val="20"/>
        </w:rPr>
        <w:t>food and beverage services</w:t>
      </w:r>
      <w:r w:rsidR="003F5A11" w:rsidRPr="002F268F">
        <w:rPr>
          <w:rFonts w:ascii="Arial" w:hAnsi="Arial" w:cs="Arial"/>
          <w:sz w:val="20"/>
          <w:szCs w:val="20"/>
        </w:rPr>
        <w:t xml:space="preserve"> and </w:t>
      </w:r>
      <w:r w:rsidR="003F5A11" w:rsidRPr="00DF5C4A">
        <w:rPr>
          <w:rFonts w:ascii="Arial" w:hAnsi="Arial" w:cs="Arial"/>
          <w:i/>
          <w:sz w:val="20"/>
          <w:szCs w:val="20"/>
        </w:rPr>
        <w:t>arts and recreation services</w:t>
      </w:r>
      <w:r w:rsidR="003F5A11" w:rsidRPr="002F268F">
        <w:rPr>
          <w:rFonts w:ascii="Arial" w:hAnsi="Arial" w:cs="Arial"/>
          <w:sz w:val="20"/>
          <w:szCs w:val="20"/>
        </w:rPr>
        <w:t xml:space="preserve">. However, it </w:t>
      </w:r>
      <w:r w:rsidR="00CA23AD">
        <w:rPr>
          <w:rFonts w:ascii="Arial" w:hAnsi="Arial" w:cs="Arial"/>
          <w:sz w:val="20"/>
          <w:szCs w:val="20"/>
        </w:rPr>
        <w:t>lags in other</w:t>
      </w:r>
      <w:r w:rsidR="00205F16" w:rsidRPr="002F268F">
        <w:rPr>
          <w:rFonts w:ascii="Arial" w:hAnsi="Arial" w:cs="Arial"/>
          <w:sz w:val="20"/>
          <w:szCs w:val="20"/>
        </w:rPr>
        <w:t xml:space="preserve"> sectors </w:t>
      </w:r>
      <w:r w:rsidR="003F5A11" w:rsidRPr="002F268F">
        <w:rPr>
          <w:rFonts w:ascii="Arial" w:hAnsi="Arial" w:cs="Arial"/>
          <w:sz w:val="20"/>
          <w:szCs w:val="20"/>
        </w:rPr>
        <w:t xml:space="preserve">associated with endogenous activity such as </w:t>
      </w:r>
      <w:r w:rsidR="003F5A11" w:rsidRPr="002F268F">
        <w:rPr>
          <w:rFonts w:ascii="Arial" w:hAnsi="Arial" w:cs="Arial"/>
          <w:i/>
          <w:sz w:val="20"/>
          <w:szCs w:val="20"/>
        </w:rPr>
        <w:t>retail, personal services</w:t>
      </w:r>
      <w:r w:rsidR="003F5A11" w:rsidRPr="002F268F">
        <w:rPr>
          <w:rFonts w:ascii="Arial" w:hAnsi="Arial" w:cs="Arial"/>
          <w:sz w:val="20"/>
          <w:szCs w:val="20"/>
        </w:rPr>
        <w:t xml:space="preserve">, </w:t>
      </w:r>
      <w:r w:rsidR="003F5A11" w:rsidRPr="002F268F">
        <w:rPr>
          <w:rFonts w:ascii="Arial" w:hAnsi="Arial" w:cs="Arial"/>
          <w:i/>
          <w:sz w:val="20"/>
          <w:szCs w:val="20"/>
        </w:rPr>
        <w:t>health care and social assistance services</w:t>
      </w:r>
      <w:r w:rsidR="00DF5C4A">
        <w:rPr>
          <w:rFonts w:ascii="Arial" w:hAnsi="Arial" w:cs="Arial"/>
          <w:i/>
          <w:sz w:val="20"/>
          <w:szCs w:val="20"/>
        </w:rPr>
        <w:t>,</w:t>
      </w:r>
      <w:r w:rsidR="003F5A11" w:rsidRPr="002F268F">
        <w:rPr>
          <w:rFonts w:ascii="Arial" w:hAnsi="Arial" w:cs="Arial"/>
          <w:sz w:val="20"/>
          <w:szCs w:val="20"/>
        </w:rPr>
        <w:t xml:space="preserve"> and </w:t>
      </w:r>
      <w:r w:rsidR="003F5A11" w:rsidRPr="002F268F">
        <w:rPr>
          <w:rFonts w:ascii="Arial" w:hAnsi="Arial" w:cs="Arial"/>
          <w:i/>
          <w:sz w:val="20"/>
          <w:szCs w:val="20"/>
        </w:rPr>
        <w:t>public administration and safety</w:t>
      </w:r>
      <w:r w:rsidR="00DF5C4A">
        <w:rPr>
          <w:rFonts w:ascii="Arial" w:hAnsi="Arial" w:cs="Arial"/>
          <w:sz w:val="20"/>
          <w:szCs w:val="20"/>
        </w:rPr>
        <w:t xml:space="preserve"> </w:t>
      </w:r>
      <w:r w:rsidR="009E4959">
        <w:rPr>
          <w:rFonts w:ascii="Arial" w:hAnsi="Arial" w:cs="Arial"/>
          <w:sz w:val="20"/>
          <w:szCs w:val="20"/>
        </w:rPr>
        <w:t xml:space="preserve">(Figure </w:t>
      </w:r>
      <w:r w:rsidR="003F5A11" w:rsidRPr="002F268F">
        <w:rPr>
          <w:rFonts w:ascii="Arial" w:hAnsi="Arial" w:cs="Arial"/>
          <w:sz w:val="20"/>
          <w:szCs w:val="20"/>
        </w:rPr>
        <w:t>3</w:t>
      </w:r>
      <w:r w:rsidR="00531141" w:rsidRPr="002F268F">
        <w:rPr>
          <w:rFonts w:ascii="Arial" w:hAnsi="Arial" w:cs="Arial"/>
          <w:sz w:val="20"/>
          <w:szCs w:val="20"/>
        </w:rPr>
        <w:t xml:space="preserve">). </w:t>
      </w:r>
    </w:p>
    <w:p w14:paraId="749D2AD0" w14:textId="77777777" w:rsidR="00C5462C" w:rsidRPr="002F268F" w:rsidRDefault="00C5462C" w:rsidP="0053114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Figure 3: Sectoral employment per 1000 residents</w:t>
      </w:r>
      <w:r w:rsidR="00B00403">
        <w:rPr>
          <w:rFonts w:ascii="Arial" w:hAnsi="Arial" w:cs="Arial"/>
          <w:b/>
          <w:sz w:val="20"/>
          <w:szCs w:val="20"/>
        </w:rPr>
        <w:t xml:space="preserve"> </w:t>
      </w:r>
      <w:r w:rsidR="00B00403">
        <w:rPr>
          <w:rFonts w:ascii="Arial" w:hAnsi="Arial" w:cs="Arial"/>
          <w:sz w:val="20"/>
          <w:szCs w:val="20"/>
        </w:rPr>
        <w:t>(ABS 2012b)</w:t>
      </w:r>
    </w:p>
    <w:p w14:paraId="4C805D81" w14:textId="77777777" w:rsidR="00FD107B" w:rsidRPr="002F268F" w:rsidRDefault="00C5462C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5BB37386" wp14:editId="0E63C39C">
            <wp:extent cx="5600700" cy="5575465"/>
            <wp:effectExtent l="0" t="0" r="0" b="635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5097D3-89A7-4488-907C-6A2DA1BC82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900616" w14:textId="77777777" w:rsidR="001B50B7" w:rsidRPr="002F268F" w:rsidRDefault="00205F16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While there is</w:t>
      </w:r>
      <w:r w:rsidR="00E30DC6" w:rsidRPr="002F268F">
        <w:rPr>
          <w:rFonts w:ascii="Arial" w:hAnsi="Arial" w:cs="Arial"/>
          <w:sz w:val="20"/>
          <w:szCs w:val="20"/>
        </w:rPr>
        <w:t xml:space="preserve"> potential evidence</w:t>
      </w:r>
      <w:r w:rsidR="00DF5C4A">
        <w:rPr>
          <w:rFonts w:ascii="Arial" w:hAnsi="Arial" w:cs="Arial"/>
          <w:sz w:val="20"/>
          <w:szCs w:val="20"/>
        </w:rPr>
        <w:t xml:space="preserve"> of an endogenous economy in Roxby Downs’</w:t>
      </w:r>
      <w:r w:rsidR="00E30DC6" w:rsidRPr="002F268F">
        <w:rPr>
          <w:rFonts w:ascii="Arial" w:hAnsi="Arial" w:cs="Arial"/>
          <w:sz w:val="20"/>
          <w:szCs w:val="20"/>
        </w:rPr>
        <w:t xml:space="preserve"> employment</w:t>
      </w:r>
      <w:r w:rsidRPr="002F268F">
        <w:rPr>
          <w:rFonts w:ascii="Arial" w:hAnsi="Arial" w:cs="Arial"/>
          <w:sz w:val="20"/>
          <w:szCs w:val="20"/>
        </w:rPr>
        <w:t xml:space="preserve"> data</w:t>
      </w:r>
      <w:r w:rsidR="00E30DC6" w:rsidRPr="002F268F">
        <w:rPr>
          <w:rFonts w:ascii="Arial" w:hAnsi="Arial" w:cs="Arial"/>
          <w:sz w:val="20"/>
          <w:szCs w:val="20"/>
        </w:rPr>
        <w:t>, the numbers of business owner mangers operating in the town per 1000</w:t>
      </w:r>
      <w:r w:rsidRPr="002F268F">
        <w:rPr>
          <w:rFonts w:ascii="Arial" w:hAnsi="Arial" w:cs="Arial"/>
          <w:sz w:val="20"/>
          <w:szCs w:val="20"/>
        </w:rPr>
        <w:t xml:space="preserve"> permanent residents demonstrates</w:t>
      </w:r>
      <w:r w:rsidR="00E30DC6" w:rsidRPr="002F268F">
        <w:rPr>
          <w:rFonts w:ascii="Arial" w:hAnsi="Arial" w:cs="Arial"/>
          <w:sz w:val="20"/>
          <w:szCs w:val="20"/>
        </w:rPr>
        <w:t xml:space="preserve"> </w:t>
      </w:r>
      <w:r w:rsidRPr="002F268F">
        <w:rPr>
          <w:rFonts w:ascii="Arial" w:hAnsi="Arial" w:cs="Arial"/>
          <w:sz w:val="20"/>
          <w:szCs w:val="20"/>
        </w:rPr>
        <w:t xml:space="preserve">a </w:t>
      </w:r>
      <w:r w:rsidR="00E30DC6" w:rsidRPr="002F268F">
        <w:rPr>
          <w:rFonts w:ascii="Arial" w:hAnsi="Arial" w:cs="Arial"/>
          <w:sz w:val="20"/>
          <w:szCs w:val="20"/>
        </w:rPr>
        <w:t>weak or near</w:t>
      </w:r>
      <w:r w:rsidR="00DA36C3" w:rsidRPr="002F268F">
        <w:rPr>
          <w:rFonts w:ascii="Arial" w:hAnsi="Arial" w:cs="Arial"/>
          <w:sz w:val="20"/>
          <w:szCs w:val="20"/>
        </w:rPr>
        <w:t>ly absent</w:t>
      </w:r>
      <w:r w:rsidR="00E30DC6" w:rsidRPr="002F268F">
        <w:rPr>
          <w:rFonts w:ascii="Arial" w:hAnsi="Arial" w:cs="Arial"/>
          <w:sz w:val="20"/>
          <w:szCs w:val="20"/>
        </w:rPr>
        <w:t xml:space="preserve"> endogenous economy</w:t>
      </w:r>
      <w:r w:rsidR="009E4959">
        <w:rPr>
          <w:rFonts w:ascii="Arial" w:hAnsi="Arial" w:cs="Arial"/>
          <w:sz w:val="20"/>
          <w:szCs w:val="20"/>
        </w:rPr>
        <w:t xml:space="preserve"> (Figure 4)</w:t>
      </w:r>
      <w:r w:rsidR="00E30DC6" w:rsidRPr="002F268F">
        <w:rPr>
          <w:rFonts w:ascii="Arial" w:hAnsi="Arial" w:cs="Arial"/>
          <w:sz w:val="20"/>
          <w:szCs w:val="20"/>
        </w:rPr>
        <w:t xml:space="preserve">. Only in the single sector of mining is their </w:t>
      </w:r>
      <w:r w:rsidR="003B7F9A" w:rsidRPr="002F268F">
        <w:rPr>
          <w:rFonts w:ascii="Arial" w:hAnsi="Arial" w:cs="Arial"/>
          <w:sz w:val="20"/>
          <w:szCs w:val="20"/>
        </w:rPr>
        <w:t xml:space="preserve">comparatively high numbers of </w:t>
      </w:r>
      <w:r w:rsidR="00DA36C3" w:rsidRPr="002F268F">
        <w:rPr>
          <w:rFonts w:ascii="Arial" w:hAnsi="Arial" w:cs="Arial"/>
          <w:sz w:val="20"/>
          <w:szCs w:val="20"/>
        </w:rPr>
        <w:t>business owner mangers</w:t>
      </w:r>
      <w:r w:rsidR="003B7F9A" w:rsidRPr="002F268F">
        <w:rPr>
          <w:rFonts w:ascii="Arial" w:hAnsi="Arial" w:cs="Arial"/>
          <w:sz w:val="20"/>
          <w:szCs w:val="20"/>
        </w:rPr>
        <w:t xml:space="preserve">. In all other sectors, including those such as </w:t>
      </w:r>
      <w:r w:rsidR="003B7F9A" w:rsidRPr="002F268F">
        <w:rPr>
          <w:rFonts w:ascii="Arial" w:hAnsi="Arial" w:cs="Arial"/>
          <w:i/>
          <w:sz w:val="20"/>
          <w:szCs w:val="20"/>
        </w:rPr>
        <w:t>construction, food and beverage services</w:t>
      </w:r>
      <w:r w:rsidR="003B7F9A" w:rsidRPr="002F268F">
        <w:rPr>
          <w:rFonts w:ascii="Arial" w:hAnsi="Arial" w:cs="Arial"/>
          <w:sz w:val="20"/>
          <w:szCs w:val="20"/>
        </w:rPr>
        <w:t xml:space="preserve"> and </w:t>
      </w:r>
      <w:r w:rsidR="003B7F9A" w:rsidRPr="002F268F">
        <w:rPr>
          <w:rFonts w:ascii="Arial" w:hAnsi="Arial" w:cs="Arial"/>
          <w:i/>
          <w:sz w:val="20"/>
          <w:szCs w:val="20"/>
        </w:rPr>
        <w:t>manufacturing</w:t>
      </w:r>
      <w:r w:rsidR="00CA23AD">
        <w:rPr>
          <w:rFonts w:ascii="Arial" w:hAnsi="Arial" w:cs="Arial"/>
          <w:i/>
          <w:sz w:val="20"/>
          <w:szCs w:val="20"/>
        </w:rPr>
        <w:t>,</w:t>
      </w:r>
      <w:r w:rsidR="003B7F9A" w:rsidRPr="002F268F">
        <w:rPr>
          <w:rFonts w:ascii="Arial" w:hAnsi="Arial" w:cs="Arial"/>
          <w:sz w:val="20"/>
          <w:szCs w:val="20"/>
        </w:rPr>
        <w:t xml:space="preserve"> where e</w:t>
      </w:r>
      <w:r w:rsidR="00DF5C4A">
        <w:rPr>
          <w:rFonts w:ascii="Arial" w:hAnsi="Arial" w:cs="Arial"/>
          <w:sz w:val="20"/>
          <w:szCs w:val="20"/>
        </w:rPr>
        <w:t>mployment per 1000 residents is</w:t>
      </w:r>
      <w:r w:rsidR="003B7F9A" w:rsidRPr="002F268F">
        <w:rPr>
          <w:rFonts w:ascii="Arial" w:hAnsi="Arial" w:cs="Arial"/>
          <w:sz w:val="20"/>
          <w:szCs w:val="20"/>
        </w:rPr>
        <w:t xml:space="preserve"> </w:t>
      </w:r>
      <w:r w:rsidR="00DA36C3" w:rsidRPr="002F268F">
        <w:rPr>
          <w:rFonts w:ascii="Arial" w:hAnsi="Arial" w:cs="Arial"/>
          <w:sz w:val="20"/>
          <w:szCs w:val="20"/>
        </w:rPr>
        <w:t>comparatively high</w:t>
      </w:r>
      <w:r w:rsidR="003B7F9A" w:rsidRPr="002F268F">
        <w:rPr>
          <w:rFonts w:ascii="Arial" w:hAnsi="Arial" w:cs="Arial"/>
          <w:sz w:val="20"/>
          <w:szCs w:val="20"/>
        </w:rPr>
        <w:t xml:space="preserve">, </w:t>
      </w:r>
      <w:r w:rsidR="00CA23AD">
        <w:rPr>
          <w:rFonts w:ascii="Arial" w:hAnsi="Arial" w:cs="Arial"/>
          <w:sz w:val="20"/>
          <w:szCs w:val="20"/>
        </w:rPr>
        <w:t>business ownership is</w:t>
      </w:r>
      <w:r w:rsidR="003B7F9A" w:rsidRPr="002F268F">
        <w:rPr>
          <w:rFonts w:ascii="Arial" w:hAnsi="Arial" w:cs="Arial"/>
          <w:sz w:val="20"/>
          <w:szCs w:val="20"/>
        </w:rPr>
        <w:t xml:space="preserve"> comparatively low. In general, business owner</w:t>
      </w:r>
      <w:r w:rsidR="00DA36C3" w:rsidRPr="002F268F">
        <w:rPr>
          <w:rFonts w:ascii="Arial" w:hAnsi="Arial" w:cs="Arial"/>
          <w:sz w:val="20"/>
          <w:szCs w:val="20"/>
        </w:rPr>
        <w:t>ship is</w:t>
      </w:r>
      <w:r w:rsidR="003B7F9A" w:rsidRPr="002F268F">
        <w:rPr>
          <w:rFonts w:ascii="Arial" w:hAnsi="Arial" w:cs="Arial"/>
          <w:sz w:val="20"/>
          <w:szCs w:val="20"/>
        </w:rPr>
        <w:t xml:space="preserve"> </w:t>
      </w:r>
      <w:r w:rsidR="00DA36C3" w:rsidRPr="002F268F">
        <w:rPr>
          <w:rFonts w:ascii="Arial" w:hAnsi="Arial" w:cs="Arial"/>
          <w:sz w:val="20"/>
          <w:szCs w:val="20"/>
        </w:rPr>
        <w:t>only a fraction of that found in the</w:t>
      </w:r>
      <w:r w:rsidR="003B7F9A" w:rsidRPr="002F268F">
        <w:rPr>
          <w:rFonts w:ascii="Arial" w:hAnsi="Arial" w:cs="Arial"/>
          <w:sz w:val="20"/>
          <w:szCs w:val="20"/>
        </w:rPr>
        <w:t xml:space="preserve"> other towns and in significant sectors such as </w:t>
      </w:r>
      <w:r w:rsidR="003B7F9A" w:rsidRPr="002F268F">
        <w:rPr>
          <w:rFonts w:ascii="Arial" w:hAnsi="Arial" w:cs="Arial"/>
          <w:i/>
          <w:sz w:val="20"/>
          <w:szCs w:val="20"/>
        </w:rPr>
        <w:t>art and recreation services</w:t>
      </w:r>
      <w:r w:rsidR="003B7F9A" w:rsidRPr="002F268F">
        <w:rPr>
          <w:rFonts w:ascii="Arial" w:hAnsi="Arial" w:cs="Arial"/>
          <w:sz w:val="20"/>
          <w:szCs w:val="20"/>
        </w:rPr>
        <w:t xml:space="preserve">, </w:t>
      </w:r>
      <w:r w:rsidR="003B7F9A" w:rsidRPr="002F268F">
        <w:rPr>
          <w:rFonts w:ascii="Arial" w:hAnsi="Arial" w:cs="Arial"/>
          <w:i/>
          <w:sz w:val="20"/>
          <w:szCs w:val="20"/>
        </w:rPr>
        <w:t xml:space="preserve">financial and insurance services, information and telecommunications, </w:t>
      </w:r>
      <w:r w:rsidR="003B7F9A" w:rsidRPr="002F268F">
        <w:rPr>
          <w:rFonts w:ascii="Arial" w:hAnsi="Arial" w:cs="Arial"/>
          <w:sz w:val="20"/>
          <w:szCs w:val="20"/>
        </w:rPr>
        <w:t xml:space="preserve">and </w:t>
      </w:r>
      <w:r w:rsidR="003B7F9A" w:rsidRPr="002F268F">
        <w:rPr>
          <w:rFonts w:ascii="Arial" w:hAnsi="Arial" w:cs="Arial"/>
          <w:i/>
          <w:sz w:val="20"/>
          <w:szCs w:val="20"/>
        </w:rPr>
        <w:t>administrative support services</w:t>
      </w:r>
      <w:r w:rsidR="003B7F9A" w:rsidRPr="002F268F">
        <w:rPr>
          <w:rFonts w:ascii="Arial" w:hAnsi="Arial" w:cs="Arial"/>
          <w:sz w:val="20"/>
          <w:szCs w:val="20"/>
        </w:rPr>
        <w:t xml:space="preserve"> there are no local</w:t>
      </w:r>
      <w:r w:rsidR="008E5A24" w:rsidRPr="002F268F">
        <w:rPr>
          <w:rFonts w:ascii="Arial" w:hAnsi="Arial" w:cs="Arial"/>
          <w:sz w:val="20"/>
          <w:szCs w:val="20"/>
        </w:rPr>
        <w:t>ly owned</w:t>
      </w:r>
      <w:r w:rsidR="003B7F9A" w:rsidRPr="002F268F">
        <w:rPr>
          <w:rFonts w:ascii="Arial" w:hAnsi="Arial" w:cs="Arial"/>
          <w:sz w:val="20"/>
          <w:szCs w:val="20"/>
        </w:rPr>
        <w:t xml:space="preserve"> businesses. </w:t>
      </w:r>
    </w:p>
    <w:p w14:paraId="77466D3B" w14:textId="77777777" w:rsidR="00C5462C" w:rsidRPr="002F268F" w:rsidRDefault="00C5462C" w:rsidP="0053114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Figure 4: Business owner managers per 1000 residents</w:t>
      </w:r>
      <w:r w:rsidR="0020435D">
        <w:rPr>
          <w:rFonts w:ascii="Arial" w:hAnsi="Arial" w:cs="Arial"/>
          <w:b/>
          <w:sz w:val="20"/>
          <w:szCs w:val="20"/>
        </w:rPr>
        <w:t xml:space="preserve"> </w:t>
      </w:r>
      <w:r w:rsidR="0020435D">
        <w:rPr>
          <w:rFonts w:ascii="Arial" w:hAnsi="Arial" w:cs="Arial"/>
          <w:sz w:val="20"/>
          <w:szCs w:val="20"/>
        </w:rPr>
        <w:t>(ABS 2012b)</w:t>
      </w:r>
    </w:p>
    <w:p w14:paraId="63D9585B" w14:textId="77777777" w:rsidR="009E4959" w:rsidRPr="005D0720" w:rsidRDefault="001A628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2453E8AD" wp14:editId="421206BF">
            <wp:extent cx="5543550" cy="6953003"/>
            <wp:effectExtent l="0" t="0" r="0" b="63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37B792-C3AD-4B63-858B-ACA2B76D6B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1F98DD" w14:textId="77777777" w:rsidR="002A67B6" w:rsidRPr="002F268F" w:rsidRDefault="00DA36C3" w:rsidP="0053114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The effects</w:t>
      </w:r>
      <w:r w:rsidR="002A67B6" w:rsidRPr="002F268F">
        <w:rPr>
          <w:rFonts w:ascii="Arial" w:hAnsi="Arial" w:cs="Arial"/>
          <w:b/>
          <w:sz w:val="20"/>
          <w:szCs w:val="20"/>
        </w:rPr>
        <w:t xml:space="preserve"> of long distance commuting </w:t>
      </w:r>
    </w:p>
    <w:p w14:paraId="6B382F26" w14:textId="77777777" w:rsidR="002A67B6" w:rsidRDefault="00DA36C3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Figure 5 shows </w:t>
      </w:r>
      <w:r w:rsidR="009E4959">
        <w:rPr>
          <w:rFonts w:ascii="Arial" w:hAnsi="Arial" w:cs="Arial"/>
          <w:sz w:val="20"/>
          <w:szCs w:val="20"/>
        </w:rPr>
        <w:t xml:space="preserve">that </w:t>
      </w:r>
      <w:r w:rsidRPr="002F268F">
        <w:rPr>
          <w:rFonts w:ascii="Arial" w:hAnsi="Arial" w:cs="Arial"/>
          <w:sz w:val="20"/>
          <w:szCs w:val="20"/>
        </w:rPr>
        <w:t>despite the existence an adjacent town</w:t>
      </w:r>
      <w:r w:rsidR="00DF5C4A"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long distance commuting</w:t>
      </w:r>
      <w:r w:rsidR="0043274C" w:rsidRPr="002F268F">
        <w:rPr>
          <w:rFonts w:ascii="Arial" w:hAnsi="Arial" w:cs="Arial"/>
          <w:sz w:val="20"/>
          <w:szCs w:val="20"/>
        </w:rPr>
        <w:t xml:space="preserve"> is a significant phenomenon</w:t>
      </w:r>
      <w:r w:rsidR="00406A38" w:rsidRPr="002F268F">
        <w:rPr>
          <w:rFonts w:ascii="Arial" w:hAnsi="Arial" w:cs="Arial"/>
          <w:sz w:val="20"/>
          <w:szCs w:val="20"/>
        </w:rPr>
        <w:t xml:space="preserve"> in the Roxby Downs economy</w:t>
      </w:r>
      <w:r w:rsidR="0043274C" w:rsidRPr="002F268F">
        <w:rPr>
          <w:rFonts w:ascii="Arial" w:hAnsi="Arial" w:cs="Arial"/>
          <w:sz w:val="20"/>
          <w:szCs w:val="20"/>
        </w:rPr>
        <w:t xml:space="preserve">. </w:t>
      </w:r>
      <w:r w:rsidR="000C4B94" w:rsidRPr="002F268F">
        <w:rPr>
          <w:rFonts w:ascii="Arial" w:hAnsi="Arial" w:cs="Arial"/>
          <w:sz w:val="20"/>
          <w:szCs w:val="20"/>
        </w:rPr>
        <w:t xml:space="preserve">Out of a local workforce of 4114, </w:t>
      </w:r>
      <w:r w:rsidR="00AD348B" w:rsidRPr="002F268F">
        <w:rPr>
          <w:rFonts w:ascii="Arial" w:hAnsi="Arial" w:cs="Arial"/>
          <w:sz w:val="20"/>
          <w:szCs w:val="20"/>
        </w:rPr>
        <w:t xml:space="preserve">1222 or </w:t>
      </w:r>
      <w:r w:rsidR="0043274C" w:rsidRPr="002F268F">
        <w:rPr>
          <w:rFonts w:ascii="Arial" w:hAnsi="Arial" w:cs="Arial"/>
          <w:sz w:val="20"/>
          <w:szCs w:val="20"/>
        </w:rPr>
        <w:t>32% do not permanently reside in Roxby Downs</w:t>
      </w:r>
      <w:r w:rsidR="00DF5C4A">
        <w:rPr>
          <w:rFonts w:ascii="Arial" w:hAnsi="Arial" w:cs="Arial"/>
          <w:sz w:val="20"/>
          <w:szCs w:val="20"/>
        </w:rPr>
        <w:t xml:space="preserve"> and are LDCs</w:t>
      </w:r>
      <w:r w:rsidR="0043274C" w:rsidRPr="002F268F">
        <w:rPr>
          <w:rFonts w:ascii="Arial" w:hAnsi="Arial" w:cs="Arial"/>
          <w:sz w:val="20"/>
          <w:szCs w:val="20"/>
        </w:rPr>
        <w:t>. Of the 1222,</w:t>
      </w:r>
      <w:r w:rsidR="000C4B94" w:rsidRPr="002F268F">
        <w:rPr>
          <w:rFonts w:ascii="Arial" w:hAnsi="Arial" w:cs="Arial"/>
          <w:sz w:val="20"/>
          <w:szCs w:val="20"/>
        </w:rPr>
        <w:t xml:space="preserve"> 920 are employed in the mining sector</w:t>
      </w:r>
      <w:r w:rsidR="0043274C" w:rsidRPr="002F268F">
        <w:rPr>
          <w:rFonts w:ascii="Arial" w:hAnsi="Arial" w:cs="Arial"/>
          <w:sz w:val="20"/>
          <w:szCs w:val="20"/>
        </w:rPr>
        <w:t xml:space="preserve">, while the remainder are employed across most </w:t>
      </w:r>
      <w:r w:rsidR="000C4B94" w:rsidRPr="002F268F">
        <w:rPr>
          <w:rFonts w:ascii="Arial" w:hAnsi="Arial" w:cs="Arial"/>
          <w:sz w:val="20"/>
          <w:szCs w:val="20"/>
        </w:rPr>
        <w:t>sector</w:t>
      </w:r>
      <w:r w:rsidR="0043274C" w:rsidRPr="002F268F">
        <w:rPr>
          <w:rFonts w:ascii="Arial" w:hAnsi="Arial" w:cs="Arial"/>
          <w:sz w:val="20"/>
          <w:szCs w:val="20"/>
        </w:rPr>
        <w:t>s (Figure 5)</w:t>
      </w:r>
      <w:r w:rsidR="000C4B94" w:rsidRPr="002F268F">
        <w:rPr>
          <w:rFonts w:ascii="Arial" w:hAnsi="Arial" w:cs="Arial"/>
          <w:sz w:val="20"/>
          <w:szCs w:val="20"/>
        </w:rPr>
        <w:t xml:space="preserve">. </w:t>
      </w:r>
      <w:r w:rsidR="0043274C" w:rsidRPr="002F268F">
        <w:rPr>
          <w:rFonts w:ascii="Arial" w:hAnsi="Arial" w:cs="Arial"/>
          <w:sz w:val="20"/>
          <w:szCs w:val="20"/>
        </w:rPr>
        <w:t xml:space="preserve">Most LDCs </w:t>
      </w:r>
      <w:r w:rsidR="000C4B94" w:rsidRPr="002F268F">
        <w:rPr>
          <w:rFonts w:ascii="Arial" w:hAnsi="Arial" w:cs="Arial"/>
          <w:sz w:val="20"/>
          <w:szCs w:val="20"/>
        </w:rPr>
        <w:t xml:space="preserve">are accommodated in </w:t>
      </w:r>
      <w:r w:rsidR="0043274C" w:rsidRPr="002F268F">
        <w:rPr>
          <w:rFonts w:ascii="Arial" w:hAnsi="Arial" w:cs="Arial"/>
          <w:sz w:val="20"/>
          <w:szCs w:val="20"/>
        </w:rPr>
        <w:t xml:space="preserve">large </w:t>
      </w:r>
      <w:r w:rsidR="000C4B94" w:rsidRPr="002F268F">
        <w:rPr>
          <w:rFonts w:ascii="Arial" w:hAnsi="Arial" w:cs="Arial"/>
          <w:sz w:val="20"/>
          <w:szCs w:val="20"/>
        </w:rPr>
        <w:t>mining c</w:t>
      </w:r>
      <w:r w:rsidR="00880831" w:rsidRPr="002F268F">
        <w:rPr>
          <w:rFonts w:ascii="Arial" w:hAnsi="Arial" w:cs="Arial"/>
          <w:sz w:val="20"/>
          <w:szCs w:val="20"/>
        </w:rPr>
        <w:t>amps</w:t>
      </w:r>
      <w:r w:rsidR="00DF5C4A">
        <w:rPr>
          <w:rFonts w:ascii="Arial" w:hAnsi="Arial" w:cs="Arial"/>
          <w:sz w:val="20"/>
          <w:szCs w:val="20"/>
        </w:rPr>
        <w:t xml:space="preserve">, which is also the cause of </w:t>
      </w:r>
      <w:r w:rsidR="000C4B94" w:rsidRPr="002F268F">
        <w:rPr>
          <w:rFonts w:ascii="Arial" w:hAnsi="Arial" w:cs="Arial"/>
          <w:sz w:val="20"/>
          <w:szCs w:val="20"/>
        </w:rPr>
        <w:t xml:space="preserve">the above average levels of employment in food and beverage </w:t>
      </w:r>
      <w:r w:rsidR="0043274C" w:rsidRPr="002F268F">
        <w:rPr>
          <w:rFonts w:ascii="Arial" w:hAnsi="Arial" w:cs="Arial"/>
          <w:sz w:val="20"/>
          <w:szCs w:val="20"/>
        </w:rPr>
        <w:t>and accommodation services per 10</w:t>
      </w:r>
      <w:r w:rsidR="009E4959">
        <w:rPr>
          <w:rFonts w:ascii="Arial" w:hAnsi="Arial" w:cs="Arial"/>
          <w:sz w:val="20"/>
          <w:szCs w:val="20"/>
        </w:rPr>
        <w:t>00 residents (F</w:t>
      </w:r>
      <w:r w:rsidR="0043274C" w:rsidRPr="002F268F">
        <w:rPr>
          <w:rFonts w:ascii="Arial" w:hAnsi="Arial" w:cs="Arial"/>
          <w:sz w:val="20"/>
          <w:szCs w:val="20"/>
        </w:rPr>
        <w:t>igure 3)</w:t>
      </w:r>
      <w:r w:rsidR="000C4B94" w:rsidRPr="002F268F">
        <w:rPr>
          <w:rFonts w:ascii="Arial" w:hAnsi="Arial" w:cs="Arial"/>
          <w:sz w:val="20"/>
          <w:szCs w:val="20"/>
        </w:rPr>
        <w:t xml:space="preserve">. </w:t>
      </w:r>
    </w:p>
    <w:p w14:paraId="6575AEFA" w14:textId="77777777" w:rsidR="004873EF" w:rsidRPr="002F268F" w:rsidRDefault="004873EF" w:rsidP="004873E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268F">
        <w:rPr>
          <w:rFonts w:ascii="Arial" w:hAnsi="Arial" w:cs="Arial"/>
          <w:b/>
          <w:sz w:val="20"/>
          <w:szCs w:val="20"/>
        </w:rPr>
        <w:t>Figure 5: Roxby Down’s employment with local work force and LDCs.</w:t>
      </w:r>
      <w:r w:rsidR="0020435D" w:rsidRPr="0020435D">
        <w:rPr>
          <w:rFonts w:ascii="Arial" w:hAnsi="Arial" w:cs="Arial"/>
          <w:sz w:val="20"/>
          <w:szCs w:val="20"/>
        </w:rPr>
        <w:t xml:space="preserve"> </w:t>
      </w:r>
      <w:r w:rsidR="0020435D">
        <w:rPr>
          <w:rFonts w:ascii="Arial" w:hAnsi="Arial" w:cs="Arial"/>
          <w:sz w:val="20"/>
          <w:szCs w:val="20"/>
        </w:rPr>
        <w:t>(ABS 2012b, ABS 2012c)</w:t>
      </w:r>
    </w:p>
    <w:p w14:paraId="6EC6957E" w14:textId="77777777" w:rsidR="002A67B6" w:rsidRPr="002F268F" w:rsidRDefault="002A67B6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48999551" wp14:editId="47022CA7">
            <wp:extent cx="5731510" cy="5286375"/>
            <wp:effectExtent l="0" t="0" r="2540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F15818-0833-4813-ACF0-B707F237DA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61F976" w14:textId="77777777" w:rsidR="004873EF" w:rsidRDefault="0043274C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On the other hand, the other </w:t>
      </w:r>
      <w:r w:rsidR="002A4FCB">
        <w:rPr>
          <w:rFonts w:ascii="Arial" w:hAnsi="Arial" w:cs="Arial"/>
          <w:sz w:val="20"/>
          <w:szCs w:val="20"/>
        </w:rPr>
        <w:t xml:space="preserve">three </w:t>
      </w:r>
      <w:r w:rsidRPr="002F268F">
        <w:rPr>
          <w:rFonts w:ascii="Arial" w:hAnsi="Arial" w:cs="Arial"/>
          <w:sz w:val="20"/>
          <w:szCs w:val="20"/>
        </w:rPr>
        <w:t xml:space="preserve">towns are </w:t>
      </w:r>
      <w:r w:rsidR="002A4FCB">
        <w:rPr>
          <w:rFonts w:ascii="Arial" w:hAnsi="Arial" w:cs="Arial"/>
          <w:sz w:val="20"/>
          <w:szCs w:val="20"/>
        </w:rPr>
        <w:t xml:space="preserve">all </w:t>
      </w:r>
      <w:r w:rsidR="00332CF8" w:rsidRPr="002F268F">
        <w:rPr>
          <w:rFonts w:ascii="Arial" w:hAnsi="Arial" w:cs="Arial"/>
          <w:sz w:val="20"/>
          <w:szCs w:val="20"/>
        </w:rPr>
        <w:t>net exporter</w:t>
      </w:r>
      <w:r w:rsidR="002A4FCB">
        <w:rPr>
          <w:rFonts w:ascii="Arial" w:hAnsi="Arial" w:cs="Arial"/>
          <w:sz w:val="20"/>
          <w:szCs w:val="20"/>
        </w:rPr>
        <w:t>s of long distance commuters</w:t>
      </w:r>
      <w:r w:rsidR="00332CF8" w:rsidRPr="002F268F">
        <w:rPr>
          <w:rFonts w:ascii="Arial" w:hAnsi="Arial" w:cs="Arial"/>
          <w:sz w:val="20"/>
          <w:szCs w:val="20"/>
        </w:rPr>
        <w:t>.</w:t>
      </w:r>
      <w:r w:rsidR="002A4FCB">
        <w:rPr>
          <w:rFonts w:ascii="Arial" w:hAnsi="Arial" w:cs="Arial"/>
          <w:sz w:val="20"/>
          <w:szCs w:val="20"/>
        </w:rPr>
        <w:t xml:space="preserve"> Kalgoorlie exports </w:t>
      </w:r>
      <w:r w:rsidR="00AE06F7" w:rsidRPr="002F268F">
        <w:rPr>
          <w:rFonts w:ascii="Arial" w:hAnsi="Arial" w:cs="Arial"/>
          <w:sz w:val="20"/>
          <w:szCs w:val="20"/>
        </w:rPr>
        <w:t xml:space="preserve">2262 workers, </w:t>
      </w:r>
      <w:r w:rsidR="00A44E50" w:rsidRPr="002F268F">
        <w:rPr>
          <w:rFonts w:ascii="Arial" w:hAnsi="Arial" w:cs="Arial"/>
          <w:sz w:val="20"/>
          <w:szCs w:val="20"/>
        </w:rPr>
        <w:t>Mount Isa 1542</w:t>
      </w:r>
      <w:r w:rsidR="00BE06F3">
        <w:rPr>
          <w:rFonts w:ascii="Arial" w:hAnsi="Arial" w:cs="Arial"/>
          <w:sz w:val="20"/>
          <w:szCs w:val="20"/>
        </w:rPr>
        <w:t>,</w:t>
      </w:r>
      <w:r w:rsidR="00A44E50" w:rsidRPr="002F268F">
        <w:rPr>
          <w:rFonts w:ascii="Arial" w:hAnsi="Arial" w:cs="Arial"/>
          <w:sz w:val="20"/>
          <w:szCs w:val="20"/>
        </w:rPr>
        <w:t xml:space="preserve"> and Broken Hill 697. In Kalgoorlie and Mt Isa </w:t>
      </w:r>
      <w:r w:rsidR="00566D68" w:rsidRPr="002F268F">
        <w:rPr>
          <w:rFonts w:ascii="Arial" w:hAnsi="Arial" w:cs="Arial"/>
          <w:sz w:val="20"/>
          <w:szCs w:val="20"/>
        </w:rPr>
        <w:t xml:space="preserve">approximately </w:t>
      </w:r>
      <w:r w:rsidR="00A44E50" w:rsidRPr="002F268F">
        <w:rPr>
          <w:rFonts w:ascii="Arial" w:hAnsi="Arial" w:cs="Arial"/>
          <w:sz w:val="20"/>
          <w:szCs w:val="20"/>
        </w:rPr>
        <w:t>half of these are employed in mining</w:t>
      </w:r>
      <w:r w:rsidR="00566D68" w:rsidRPr="002F268F">
        <w:rPr>
          <w:rFonts w:ascii="Arial" w:hAnsi="Arial" w:cs="Arial"/>
          <w:sz w:val="20"/>
          <w:szCs w:val="20"/>
        </w:rPr>
        <w:t>,</w:t>
      </w:r>
      <w:r w:rsidR="00A44E50" w:rsidRPr="002F268F">
        <w:rPr>
          <w:rFonts w:ascii="Arial" w:hAnsi="Arial" w:cs="Arial"/>
          <w:sz w:val="20"/>
          <w:szCs w:val="20"/>
        </w:rPr>
        <w:t xml:space="preserve"> the rest are employed across sectors. In Broken Hill only </w:t>
      </w:r>
      <w:r w:rsidR="00880831" w:rsidRPr="002F268F">
        <w:rPr>
          <w:rFonts w:ascii="Arial" w:hAnsi="Arial" w:cs="Arial"/>
          <w:sz w:val="20"/>
          <w:szCs w:val="20"/>
        </w:rPr>
        <w:t>104 of them</w:t>
      </w:r>
      <w:r w:rsidR="00566D68" w:rsidRPr="002F268F">
        <w:rPr>
          <w:rFonts w:ascii="Arial" w:hAnsi="Arial" w:cs="Arial"/>
          <w:sz w:val="20"/>
          <w:szCs w:val="20"/>
        </w:rPr>
        <w:t xml:space="preserve"> </w:t>
      </w:r>
      <w:r w:rsidR="00A44E50" w:rsidRPr="002F268F">
        <w:rPr>
          <w:rFonts w:ascii="Arial" w:hAnsi="Arial" w:cs="Arial"/>
          <w:sz w:val="20"/>
          <w:szCs w:val="20"/>
        </w:rPr>
        <w:t>are employed directly in mining</w:t>
      </w:r>
      <w:r w:rsidR="00566D68" w:rsidRPr="002F268F">
        <w:rPr>
          <w:rFonts w:ascii="Arial" w:hAnsi="Arial" w:cs="Arial"/>
          <w:sz w:val="20"/>
          <w:szCs w:val="20"/>
        </w:rPr>
        <w:t xml:space="preserve">, the rest are employed across </w:t>
      </w:r>
      <w:r w:rsidRPr="002F268F">
        <w:rPr>
          <w:rFonts w:ascii="Arial" w:hAnsi="Arial" w:cs="Arial"/>
          <w:sz w:val="20"/>
          <w:szCs w:val="20"/>
        </w:rPr>
        <w:t>most</w:t>
      </w:r>
      <w:r w:rsidR="007B116A" w:rsidRPr="002F268F">
        <w:rPr>
          <w:rFonts w:ascii="Arial" w:hAnsi="Arial" w:cs="Arial"/>
          <w:sz w:val="20"/>
          <w:szCs w:val="20"/>
        </w:rPr>
        <w:t xml:space="preserve"> </w:t>
      </w:r>
      <w:r w:rsidR="00566D68" w:rsidRPr="002F268F">
        <w:rPr>
          <w:rFonts w:ascii="Arial" w:hAnsi="Arial" w:cs="Arial"/>
          <w:sz w:val="20"/>
          <w:szCs w:val="20"/>
        </w:rPr>
        <w:t>sector</w:t>
      </w:r>
      <w:r w:rsidR="007B116A" w:rsidRPr="002F268F">
        <w:rPr>
          <w:rFonts w:ascii="Arial" w:hAnsi="Arial" w:cs="Arial"/>
          <w:sz w:val="20"/>
          <w:szCs w:val="20"/>
        </w:rPr>
        <w:t>s</w:t>
      </w:r>
      <w:r w:rsidR="00566D68" w:rsidRPr="002F268F">
        <w:rPr>
          <w:rFonts w:ascii="Arial" w:hAnsi="Arial" w:cs="Arial"/>
          <w:sz w:val="20"/>
          <w:szCs w:val="20"/>
        </w:rPr>
        <w:t>.</w:t>
      </w:r>
      <w:r w:rsidR="007B116A" w:rsidRPr="002F268F">
        <w:rPr>
          <w:rFonts w:ascii="Arial" w:hAnsi="Arial" w:cs="Arial"/>
          <w:sz w:val="20"/>
          <w:szCs w:val="20"/>
        </w:rPr>
        <w:t xml:space="preserve"> The diversity of the exported workforce demonstrates </w:t>
      </w:r>
      <w:r w:rsidR="002A4FCB">
        <w:rPr>
          <w:rFonts w:ascii="Arial" w:hAnsi="Arial" w:cs="Arial"/>
          <w:sz w:val="20"/>
          <w:szCs w:val="20"/>
        </w:rPr>
        <w:t xml:space="preserve">that </w:t>
      </w:r>
      <w:r w:rsidR="007B116A" w:rsidRPr="002F268F">
        <w:rPr>
          <w:rFonts w:ascii="Arial" w:hAnsi="Arial" w:cs="Arial"/>
          <w:sz w:val="20"/>
          <w:szCs w:val="20"/>
        </w:rPr>
        <w:t xml:space="preserve">the three </w:t>
      </w:r>
      <w:r w:rsidR="009E4959" w:rsidRPr="002F268F">
        <w:rPr>
          <w:rFonts w:ascii="Arial" w:hAnsi="Arial" w:cs="Arial"/>
          <w:sz w:val="20"/>
          <w:szCs w:val="20"/>
        </w:rPr>
        <w:t>towns</w:t>
      </w:r>
      <w:r w:rsidR="007B116A" w:rsidRPr="002F268F">
        <w:rPr>
          <w:rFonts w:ascii="Arial" w:hAnsi="Arial" w:cs="Arial"/>
          <w:sz w:val="20"/>
          <w:szCs w:val="20"/>
        </w:rPr>
        <w:t xml:space="preserve"> </w:t>
      </w:r>
      <w:r w:rsidR="002A4FCB">
        <w:rPr>
          <w:rFonts w:ascii="Arial" w:hAnsi="Arial" w:cs="Arial"/>
          <w:sz w:val="20"/>
          <w:szCs w:val="20"/>
        </w:rPr>
        <w:t xml:space="preserve">are also </w:t>
      </w:r>
      <w:r w:rsidRPr="002F268F">
        <w:rPr>
          <w:rFonts w:ascii="Arial" w:hAnsi="Arial" w:cs="Arial"/>
          <w:sz w:val="20"/>
          <w:szCs w:val="20"/>
        </w:rPr>
        <w:t xml:space="preserve">regional hubs for </w:t>
      </w:r>
      <w:r w:rsidR="007B116A" w:rsidRPr="002F268F">
        <w:rPr>
          <w:rFonts w:ascii="Arial" w:hAnsi="Arial" w:cs="Arial"/>
          <w:sz w:val="20"/>
          <w:szCs w:val="20"/>
        </w:rPr>
        <w:t>private and public service</w:t>
      </w:r>
      <w:r w:rsidR="002A4FCB">
        <w:rPr>
          <w:rFonts w:ascii="Arial" w:hAnsi="Arial" w:cs="Arial"/>
          <w:sz w:val="20"/>
          <w:szCs w:val="20"/>
        </w:rPr>
        <w:t xml:space="preserve"> delivery</w:t>
      </w:r>
      <w:r w:rsidR="009E4959">
        <w:rPr>
          <w:rFonts w:ascii="Arial" w:hAnsi="Arial" w:cs="Arial"/>
          <w:sz w:val="20"/>
          <w:szCs w:val="20"/>
        </w:rPr>
        <w:t xml:space="preserve"> (Figure 6)</w:t>
      </w:r>
      <w:r w:rsidR="007B116A" w:rsidRPr="002F268F">
        <w:rPr>
          <w:rFonts w:ascii="Arial" w:hAnsi="Arial" w:cs="Arial"/>
          <w:sz w:val="20"/>
          <w:szCs w:val="20"/>
        </w:rPr>
        <w:t>.</w:t>
      </w:r>
      <w:r w:rsidR="00566D68" w:rsidRPr="002F268F">
        <w:rPr>
          <w:rFonts w:ascii="Arial" w:hAnsi="Arial" w:cs="Arial"/>
          <w:sz w:val="20"/>
          <w:szCs w:val="20"/>
        </w:rPr>
        <w:t xml:space="preserve"> </w:t>
      </w:r>
    </w:p>
    <w:p w14:paraId="70ABF2EA" w14:textId="77777777" w:rsidR="004873EF" w:rsidRDefault="004873EF" w:rsidP="00531141">
      <w:pPr>
        <w:spacing w:line="240" w:lineRule="auto"/>
        <w:rPr>
          <w:rFonts w:ascii="Arial" w:hAnsi="Arial" w:cs="Arial"/>
          <w:sz w:val="20"/>
          <w:szCs w:val="20"/>
        </w:rPr>
      </w:pPr>
    </w:p>
    <w:p w14:paraId="0F92ED0D" w14:textId="77777777" w:rsidR="004873EF" w:rsidRDefault="004873EF" w:rsidP="00531141">
      <w:pPr>
        <w:spacing w:line="240" w:lineRule="auto"/>
        <w:rPr>
          <w:rFonts w:ascii="Arial" w:hAnsi="Arial" w:cs="Arial"/>
          <w:sz w:val="20"/>
          <w:szCs w:val="20"/>
        </w:rPr>
      </w:pPr>
    </w:p>
    <w:p w14:paraId="129CD0E2" w14:textId="77777777" w:rsidR="009E4959" w:rsidRDefault="009E4959" w:rsidP="00531141">
      <w:pPr>
        <w:spacing w:line="240" w:lineRule="auto"/>
        <w:rPr>
          <w:rFonts w:ascii="Arial" w:hAnsi="Arial" w:cs="Arial"/>
          <w:sz w:val="20"/>
          <w:szCs w:val="20"/>
        </w:rPr>
      </w:pPr>
    </w:p>
    <w:p w14:paraId="25063AAE" w14:textId="77777777" w:rsidR="0020435D" w:rsidRDefault="0020435D" w:rsidP="00531141">
      <w:pPr>
        <w:spacing w:line="240" w:lineRule="auto"/>
        <w:rPr>
          <w:rFonts w:ascii="Arial" w:hAnsi="Arial" w:cs="Arial"/>
          <w:sz w:val="20"/>
          <w:szCs w:val="20"/>
        </w:rPr>
      </w:pPr>
    </w:p>
    <w:p w14:paraId="7B05F11C" w14:textId="77777777" w:rsidR="004873EF" w:rsidRPr="002F268F" w:rsidRDefault="004873EF" w:rsidP="004873E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Figure 6: </w:t>
      </w:r>
      <w:r w:rsidRPr="002F268F">
        <w:rPr>
          <w:rFonts w:ascii="Arial" w:hAnsi="Arial" w:cs="Arial"/>
          <w:b/>
          <w:sz w:val="20"/>
          <w:szCs w:val="20"/>
        </w:rPr>
        <w:t xml:space="preserve">Employment including those employed locally and as LDCs </w:t>
      </w:r>
      <w:r w:rsidR="0020435D">
        <w:rPr>
          <w:rFonts w:ascii="Arial" w:hAnsi="Arial" w:cs="Arial"/>
          <w:sz w:val="20"/>
          <w:szCs w:val="20"/>
        </w:rPr>
        <w:t>(ABS 2012b, ABS 2012c)</w:t>
      </w:r>
    </w:p>
    <w:p w14:paraId="2DFFBF73" w14:textId="77777777" w:rsidR="002121CE" w:rsidRPr="002F268F" w:rsidRDefault="00531141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noProof/>
          <w:color w:val="7030A0"/>
          <w:sz w:val="20"/>
          <w:szCs w:val="20"/>
          <w:lang w:val="en-US"/>
        </w:rPr>
        <w:drawing>
          <wp:inline distT="0" distB="0" distL="0" distR="0" wp14:anchorId="3977CF8C" wp14:editId="4461EF46">
            <wp:extent cx="5731510" cy="8467725"/>
            <wp:effectExtent l="0" t="0" r="254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60776B" w14:textId="77777777" w:rsidR="000C4B94" w:rsidRPr="004873EF" w:rsidRDefault="008224D9" w:rsidP="00531141">
      <w:pPr>
        <w:spacing w:line="240" w:lineRule="auto"/>
        <w:rPr>
          <w:rFonts w:ascii="Arial" w:hAnsi="Arial" w:cs="Arial"/>
          <w:b/>
        </w:rPr>
      </w:pPr>
      <w:r w:rsidRPr="004873EF">
        <w:rPr>
          <w:rFonts w:ascii="Arial" w:hAnsi="Arial" w:cs="Arial"/>
          <w:b/>
        </w:rPr>
        <w:t xml:space="preserve">Analysis </w:t>
      </w:r>
    </w:p>
    <w:p w14:paraId="5AD21923" w14:textId="77777777" w:rsidR="006A50DB" w:rsidRPr="002F268F" w:rsidRDefault="006A50DB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Despite having a similarly sized and potentially larger, base economy to Kalgoorlie, Mt Isa</w:t>
      </w:r>
      <w:r w:rsidR="00DE771F" w:rsidRPr="002F268F">
        <w:rPr>
          <w:rFonts w:ascii="Arial" w:hAnsi="Arial" w:cs="Arial"/>
          <w:sz w:val="20"/>
          <w:szCs w:val="20"/>
        </w:rPr>
        <w:t xml:space="preserve"> and Broken Hill, the residen</w:t>
      </w:r>
      <w:r w:rsidRPr="002F268F">
        <w:rPr>
          <w:rFonts w:ascii="Arial" w:hAnsi="Arial" w:cs="Arial"/>
          <w:sz w:val="20"/>
          <w:szCs w:val="20"/>
        </w:rPr>
        <w:t xml:space="preserve">tial population </w:t>
      </w:r>
      <w:r w:rsidR="00DE771F" w:rsidRPr="002F268F">
        <w:rPr>
          <w:rFonts w:ascii="Arial" w:hAnsi="Arial" w:cs="Arial"/>
          <w:sz w:val="20"/>
          <w:szCs w:val="20"/>
        </w:rPr>
        <w:t xml:space="preserve">and endogenous economy </w:t>
      </w:r>
      <w:r w:rsidRPr="002F268F">
        <w:rPr>
          <w:rFonts w:ascii="Arial" w:hAnsi="Arial" w:cs="Arial"/>
          <w:sz w:val="20"/>
          <w:szCs w:val="20"/>
        </w:rPr>
        <w:t xml:space="preserve">of </w:t>
      </w:r>
      <w:r w:rsidR="00DE771F" w:rsidRPr="002F268F">
        <w:rPr>
          <w:rFonts w:ascii="Arial" w:hAnsi="Arial" w:cs="Arial"/>
          <w:sz w:val="20"/>
          <w:szCs w:val="20"/>
        </w:rPr>
        <w:t xml:space="preserve">Roxby Downs is only a fraction of their sizes. In the large sparsely populated regions associated with these towns </w:t>
      </w:r>
      <w:r w:rsidR="002A4FCB">
        <w:rPr>
          <w:rFonts w:ascii="Arial" w:hAnsi="Arial" w:cs="Arial"/>
          <w:sz w:val="20"/>
          <w:szCs w:val="20"/>
        </w:rPr>
        <w:t xml:space="preserve">population </w:t>
      </w:r>
      <w:r w:rsidR="00DE771F" w:rsidRPr="002F268F">
        <w:rPr>
          <w:rFonts w:ascii="Arial" w:hAnsi="Arial" w:cs="Arial"/>
          <w:sz w:val="20"/>
          <w:szCs w:val="20"/>
        </w:rPr>
        <w:t xml:space="preserve">size is a vital factor in their ability to become regional economic and service hubs and ensure that some of the wealth </w:t>
      </w:r>
      <w:r w:rsidR="004A76EB">
        <w:rPr>
          <w:rFonts w:ascii="Arial" w:hAnsi="Arial" w:cs="Arial"/>
          <w:sz w:val="20"/>
          <w:szCs w:val="20"/>
        </w:rPr>
        <w:t xml:space="preserve">extracted from these </w:t>
      </w:r>
      <w:r w:rsidR="00DE771F" w:rsidRPr="002F268F">
        <w:rPr>
          <w:rFonts w:ascii="Arial" w:hAnsi="Arial" w:cs="Arial"/>
          <w:sz w:val="20"/>
          <w:szCs w:val="20"/>
        </w:rPr>
        <w:t>regions is retained locally. While the three larger towns serve this function well</w:t>
      </w:r>
      <w:r w:rsidR="007B116A" w:rsidRPr="002F268F">
        <w:rPr>
          <w:rFonts w:ascii="Arial" w:hAnsi="Arial" w:cs="Arial"/>
          <w:sz w:val="20"/>
          <w:szCs w:val="20"/>
        </w:rPr>
        <w:t>,</w:t>
      </w:r>
      <w:r w:rsidR="00DE771F" w:rsidRPr="002F268F">
        <w:rPr>
          <w:rFonts w:ascii="Arial" w:hAnsi="Arial" w:cs="Arial"/>
          <w:sz w:val="20"/>
          <w:szCs w:val="20"/>
        </w:rPr>
        <w:t xml:space="preserve"> Roxby Downs has thus far failed to do so. </w:t>
      </w:r>
    </w:p>
    <w:p w14:paraId="491B48AD" w14:textId="77777777" w:rsidR="00DE771F" w:rsidRPr="002F268F" w:rsidRDefault="001761E2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In </w:t>
      </w:r>
      <w:r w:rsidR="00BB747E">
        <w:rPr>
          <w:rFonts w:ascii="Arial" w:hAnsi="Arial" w:cs="Arial"/>
          <w:sz w:val="20"/>
          <w:szCs w:val="20"/>
        </w:rPr>
        <w:t>most respects</w:t>
      </w:r>
      <w:r w:rsidR="00262D98">
        <w:rPr>
          <w:rFonts w:ascii="Arial" w:hAnsi="Arial" w:cs="Arial"/>
          <w:sz w:val="20"/>
          <w:szCs w:val="20"/>
        </w:rPr>
        <w:t>,</w:t>
      </w:r>
      <w:r w:rsidR="00BB747E">
        <w:rPr>
          <w:rFonts w:ascii="Arial" w:hAnsi="Arial" w:cs="Arial"/>
          <w:sz w:val="20"/>
          <w:szCs w:val="20"/>
        </w:rPr>
        <w:t xml:space="preserve"> </w:t>
      </w:r>
      <w:r w:rsidR="00DE771F" w:rsidRPr="002F268F">
        <w:rPr>
          <w:rFonts w:ascii="Arial" w:hAnsi="Arial" w:cs="Arial"/>
          <w:sz w:val="20"/>
          <w:szCs w:val="20"/>
        </w:rPr>
        <w:t xml:space="preserve">Roxby Downs </w:t>
      </w:r>
      <w:r w:rsidRPr="002F268F">
        <w:rPr>
          <w:rFonts w:ascii="Arial" w:hAnsi="Arial" w:cs="Arial"/>
          <w:sz w:val="20"/>
          <w:szCs w:val="20"/>
        </w:rPr>
        <w:t xml:space="preserve">has </w:t>
      </w:r>
      <w:r w:rsidR="004A76EB">
        <w:rPr>
          <w:rFonts w:ascii="Arial" w:hAnsi="Arial" w:cs="Arial"/>
          <w:sz w:val="20"/>
          <w:szCs w:val="20"/>
        </w:rPr>
        <w:t xml:space="preserve">many </w:t>
      </w:r>
      <w:r w:rsidRPr="002F268F">
        <w:rPr>
          <w:rFonts w:ascii="Arial" w:hAnsi="Arial" w:cs="Arial"/>
          <w:sz w:val="20"/>
          <w:szCs w:val="20"/>
        </w:rPr>
        <w:t xml:space="preserve">characteristics </w:t>
      </w:r>
      <w:r w:rsidR="004A76EB">
        <w:rPr>
          <w:rFonts w:ascii="Arial" w:hAnsi="Arial" w:cs="Arial"/>
          <w:sz w:val="20"/>
          <w:szCs w:val="20"/>
        </w:rPr>
        <w:t xml:space="preserve">in common </w:t>
      </w:r>
      <w:r w:rsidRPr="002F268F">
        <w:rPr>
          <w:rFonts w:ascii="Arial" w:hAnsi="Arial" w:cs="Arial"/>
          <w:sz w:val="20"/>
          <w:szCs w:val="20"/>
        </w:rPr>
        <w:t>with the other</w:t>
      </w:r>
      <w:r w:rsidR="00DE771F" w:rsidRPr="002F268F">
        <w:rPr>
          <w:rFonts w:ascii="Arial" w:hAnsi="Arial" w:cs="Arial"/>
          <w:sz w:val="20"/>
          <w:szCs w:val="20"/>
        </w:rPr>
        <w:t xml:space="preserve"> towns. It is based upon a significant mine with </w:t>
      </w:r>
      <w:r w:rsidR="00E36ACA">
        <w:rPr>
          <w:rFonts w:ascii="Arial" w:hAnsi="Arial" w:cs="Arial"/>
          <w:sz w:val="20"/>
          <w:szCs w:val="20"/>
        </w:rPr>
        <w:t>a long projected life</w:t>
      </w:r>
      <w:r w:rsidR="004A76EB">
        <w:rPr>
          <w:rFonts w:ascii="Arial" w:hAnsi="Arial" w:cs="Arial"/>
          <w:sz w:val="20"/>
          <w:szCs w:val="20"/>
        </w:rPr>
        <w:t xml:space="preserve"> </w:t>
      </w:r>
      <w:r w:rsidR="00850E32">
        <w:rPr>
          <w:rFonts w:ascii="Arial" w:hAnsi="Arial" w:cs="Arial"/>
          <w:sz w:val="20"/>
          <w:szCs w:val="20"/>
        </w:rPr>
        <w:fldChar w:fldCharType="begin"/>
      </w:r>
      <w:r w:rsidR="00FB5A1E">
        <w:rPr>
          <w:rFonts w:ascii="Arial" w:hAnsi="Arial" w:cs="Arial"/>
          <w:sz w:val="20"/>
          <w:szCs w:val="20"/>
        </w:rPr>
        <w:instrText xml:space="preserve"> ADDIN EN.CITE &lt;EndNote&gt;&lt;Cite&gt;&lt;Author&gt;Jones&lt;/Author&gt;&lt;Year&gt;2011&lt;/Year&gt;&lt;RecNum&gt;1566&lt;/RecNum&gt;&lt;DisplayText&gt;(Australia, 2011, Jones, 2011)&lt;/DisplayText&gt;&lt;record&gt;&lt;rec-number&gt;1566&lt;/rec-number&gt;&lt;foreign-keys&gt;&lt;key app="EN" db-id="5p50520eu9vefkex95tps59k0rzz5svava2e" timestamp="1499837227"&gt;1566&lt;/key&gt;&lt;/foreign-keys&gt;&lt;ref-type name="Conference Proceedings"&gt;10&lt;/ref-type&gt;&lt;contributors&gt;&lt;authors&gt;&lt;author&gt;Jones, David&lt;/author&gt;&lt;/authors&gt;&lt;/contributors&gt;&lt;titles&gt;&lt;title&gt;On the edge of the desert: design and planning for Roxby Downs&lt;/title&gt;&lt;secondary-title&gt;Proceedings of the 2011 International Conference of the Association of Architecture Schools of Australasia: Architecture@ the Edge&lt;/secondary-title&gt;&lt;/titles&gt;&lt;pages&gt;94-109&lt;/pages&gt;&lt;dates&gt;&lt;year&gt;2011&lt;/year&gt;&lt;/dates&gt;&lt;publisher&gt;Deakin University, School of Architecture &amp;amp; Building&lt;/publisher&gt;&lt;isbn&gt;0958192553&lt;/isbn&gt;&lt;urls&gt;&lt;/urls&gt;&lt;/record&gt;&lt;/Cite&gt;&lt;Cite&gt;&lt;Author&gt;Australia&lt;/Author&gt;&lt;Year&gt;2011&lt;/Year&gt;&lt;RecNum&gt;1594&lt;/RecNum&gt;&lt;record&gt;&lt;rec-number&gt;1594&lt;/rec-number&gt;&lt;foreign-keys&gt;&lt;key app="EN" db-id="5p50520eu9vefkex95tps59k0rzz5svava2e" timestamp="1500429162"&gt;1594&lt;/key&gt;&lt;key app="ENWeb" db-id=""&gt;0&lt;/key&gt;&lt;/foreign-keys&gt;&lt;ref-type name="Government Document"&gt;46&lt;/ref-type&gt;&lt;contributors&gt;&lt;authors&gt;&lt;author&gt;Government of South Australia&lt;/author&gt;&lt;/authors&gt;&lt;secondary-authors&gt;&lt;author&gt;PIRSA&lt;/author&gt;&lt;/secondary-authors&gt;&lt;/contributors&gt;&lt;titles&gt;&lt;title&gt;Olympic Dam Expansion Assessment Report &lt;/title&gt;&lt;/titles&gt;&lt;volume&gt;1&lt;/volume&gt;&lt;dates&gt;&lt;year&gt;2011&lt;/year&gt;&lt;/dates&gt;&lt;pub-location&gt;Adelaide SA&lt;/pub-location&gt;&lt;publisher&gt;South Australian Government &lt;/publisher&gt;&lt;urls&gt;&lt;/urls&gt;&lt;/record&gt;&lt;/Cite&gt;&lt;/EndNote&gt;</w:instrText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FB5A1E">
        <w:rPr>
          <w:rFonts w:ascii="Arial" w:hAnsi="Arial" w:cs="Arial"/>
          <w:noProof/>
          <w:sz w:val="20"/>
          <w:szCs w:val="20"/>
        </w:rPr>
        <w:t>(</w:t>
      </w:r>
      <w:r w:rsidR="008171F2">
        <w:rPr>
          <w:rFonts w:ascii="Arial" w:hAnsi="Arial" w:cs="Arial"/>
          <w:noProof/>
          <w:sz w:val="20"/>
          <w:szCs w:val="20"/>
        </w:rPr>
        <w:t xml:space="preserve">Government of South </w:t>
      </w:r>
      <w:r w:rsidR="00FB5A1E">
        <w:rPr>
          <w:rFonts w:ascii="Arial" w:hAnsi="Arial" w:cs="Arial"/>
          <w:noProof/>
          <w:sz w:val="20"/>
          <w:szCs w:val="20"/>
        </w:rPr>
        <w:t>Australia, 2011, Jones, 2011)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DE771F" w:rsidRPr="002F268F">
        <w:rPr>
          <w:rFonts w:ascii="Arial" w:hAnsi="Arial" w:cs="Arial"/>
          <w:sz w:val="20"/>
          <w:szCs w:val="20"/>
        </w:rPr>
        <w:t>. It i</w:t>
      </w:r>
      <w:r w:rsidR="00262D98">
        <w:rPr>
          <w:rFonts w:ascii="Arial" w:hAnsi="Arial" w:cs="Arial"/>
          <w:sz w:val="20"/>
          <w:szCs w:val="20"/>
        </w:rPr>
        <w:t>s the largest urban centre in in</w:t>
      </w:r>
      <w:r w:rsidR="00DE771F" w:rsidRPr="002F268F">
        <w:rPr>
          <w:rFonts w:ascii="Arial" w:hAnsi="Arial" w:cs="Arial"/>
          <w:sz w:val="20"/>
          <w:szCs w:val="20"/>
        </w:rPr>
        <w:t xml:space="preserve"> huge spars</w:t>
      </w:r>
      <w:r w:rsidR="008A5528" w:rsidRPr="002F268F">
        <w:rPr>
          <w:rFonts w:ascii="Arial" w:hAnsi="Arial" w:cs="Arial"/>
          <w:sz w:val="20"/>
          <w:szCs w:val="20"/>
        </w:rPr>
        <w:t>ely populated arid region</w:t>
      </w:r>
      <w:r w:rsidR="002A4FCB">
        <w:rPr>
          <w:rFonts w:ascii="Arial" w:hAnsi="Arial" w:cs="Arial"/>
          <w:sz w:val="20"/>
          <w:szCs w:val="20"/>
        </w:rPr>
        <w:t xml:space="preserve"> which</w:t>
      </w:r>
      <w:r w:rsidR="008A5528" w:rsidRPr="002F268F">
        <w:rPr>
          <w:rFonts w:ascii="Arial" w:hAnsi="Arial" w:cs="Arial"/>
          <w:sz w:val="20"/>
          <w:szCs w:val="20"/>
        </w:rPr>
        <w:t xml:space="preserve"> </w:t>
      </w:r>
      <w:r w:rsidR="002A4FCB">
        <w:rPr>
          <w:rFonts w:ascii="Arial" w:hAnsi="Arial" w:cs="Arial"/>
          <w:sz w:val="20"/>
          <w:szCs w:val="20"/>
        </w:rPr>
        <w:t>contain</w:t>
      </w:r>
      <w:r w:rsidR="00262D98">
        <w:rPr>
          <w:rFonts w:ascii="Arial" w:hAnsi="Arial" w:cs="Arial"/>
          <w:sz w:val="20"/>
          <w:szCs w:val="20"/>
        </w:rPr>
        <w:t>s</w:t>
      </w:r>
      <w:r w:rsidR="00E36ACA">
        <w:rPr>
          <w:rFonts w:ascii="Arial" w:hAnsi="Arial" w:cs="Arial"/>
          <w:sz w:val="20"/>
          <w:szCs w:val="20"/>
        </w:rPr>
        <w:t xml:space="preserve"> </w:t>
      </w:r>
      <w:r w:rsidR="008A5528" w:rsidRPr="002F268F">
        <w:rPr>
          <w:rFonts w:ascii="Arial" w:hAnsi="Arial" w:cs="Arial"/>
          <w:sz w:val="20"/>
          <w:szCs w:val="20"/>
        </w:rPr>
        <w:t xml:space="preserve">numerous smaller mines </w:t>
      </w:r>
      <w:r w:rsidR="00850E32">
        <w:rPr>
          <w:rFonts w:ascii="Arial" w:hAnsi="Arial" w:cs="Arial"/>
          <w:sz w:val="20"/>
          <w:szCs w:val="20"/>
        </w:rPr>
        <w:fldChar w:fldCharType="begin"/>
      </w:r>
      <w:r w:rsidR="00850E32">
        <w:rPr>
          <w:rFonts w:ascii="Arial" w:hAnsi="Arial" w:cs="Arial"/>
          <w:sz w:val="20"/>
          <w:szCs w:val="20"/>
        </w:rPr>
        <w:instrText xml:space="preserve"> ADDIN EN.CITE &lt;EndNote&gt;&lt;Cite&gt;&lt;Author&gt;Fleming&lt;/Author&gt;&lt;Year&gt;2014&lt;/Year&gt;&lt;RecNum&gt;1547&lt;/RecNum&gt;&lt;DisplayText&gt;(Fleming and Measham, 2014)&lt;/DisplayText&gt;&lt;record&gt;&lt;rec-number&gt;1547&lt;/rec-number&gt;&lt;foreign-keys&gt;&lt;key app="EN" db-id="5p50520eu9vefkex95tps59k0rzz5svava2e" timestamp="1499835511"&gt;1547&lt;/key&gt;&lt;key app="ENWeb" db-id=""&gt;0&lt;/key&gt;&lt;/foreign-keys&gt;&lt;ref-type name="Journal Article"&gt;17&lt;/ref-type&gt;&lt;contributors&gt;&lt;authors&gt;&lt;author&gt;Fleming, David A.&lt;/author&gt;&lt;author&gt;Measham, Thomas G.&lt;/author&gt;&lt;/authors&gt;&lt;/contributors&gt;&lt;titles&gt;&lt;title&gt;Local job multipliers of mining&lt;/title&gt;&lt;secondary-title&gt;Resources Policy&lt;/secondary-title&gt;&lt;/titles&gt;&lt;periodical&gt;&lt;full-title&gt;Resources Policy&lt;/full-title&gt;&lt;/periodical&gt;&lt;pages&gt;9-15&lt;/pages&gt;&lt;volume&gt;41&lt;/volume&gt;&lt;dates&gt;&lt;year&gt;2014&lt;/year&gt;&lt;/dates&gt;&lt;isbn&gt;03014207&lt;/isbn&gt;&lt;urls&gt;&lt;/urls&gt;&lt;electronic-resource-num&gt;10.1016/j.resourpol.2014.02.005&lt;/electronic-resource-num&gt;&lt;/record&gt;&lt;/Cite&gt;&lt;/EndNote&gt;</w:instrText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850E32">
        <w:rPr>
          <w:rFonts w:ascii="Arial" w:hAnsi="Arial" w:cs="Arial"/>
          <w:noProof/>
          <w:sz w:val="20"/>
          <w:szCs w:val="20"/>
        </w:rPr>
        <w:t>(Fleming and Measham, 2014)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DE771F" w:rsidRPr="002F268F">
        <w:rPr>
          <w:rFonts w:ascii="Arial" w:hAnsi="Arial" w:cs="Arial"/>
          <w:sz w:val="20"/>
          <w:szCs w:val="20"/>
        </w:rPr>
        <w:t xml:space="preserve">. The Outback SA2 that completely surrounds the Roxby Downs </w:t>
      </w:r>
      <w:proofErr w:type="gramStart"/>
      <w:r w:rsidR="00DE771F" w:rsidRPr="002F268F">
        <w:rPr>
          <w:rFonts w:ascii="Arial" w:hAnsi="Arial" w:cs="Arial"/>
          <w:sz w:val="20"/>
          <w:szCs w:val="20"/>
        </w:rPr>
        <w:t>SA2,</w:t>
      </w:r>
      <w:proofErr w:type="gramEnd"/>
      <w:r w:rsidR="00DE771F" w:rsidRPr="002F268F">
        <w:rPr>
          <w:rFonts w:ascii="Arial" w:hAnsi="Arial" w:cs="Arial"/>
          <w:sz w:val="20"/>
          <w:szCs w:val="20"/>
        </w:rPr>
        <w:t xml:space="preserve"> has a residential population of 3438, a residing workforce of 1984, and a total workforce of 3333</w:t>
      </w:r>
      <w:r w:rsidR="009E4959">
        <w:rPr>
          <w:rFonts w:ascii="Arial" w:hAnsi="Arial" w:cs="Arial"/>
          <w:sz w:val="20"/>
          <w:szCs w:val="20"/>
        </w:rPr>
        <w:t xml:space="preserve"> (ABS 2012b &amp; 2012c)</w:t>
      </w:r>
      <w:r w:rsidR="00DE771F" w:rsidRPr="002F268F">
        <w:rPr>
          <w:rFonts w:ascii="Arial" w:hAnsi="Arial" w:cs="Arial"/>
          <w:sz w:val="20"/>
          <w:szCs w:val="20"/>
        </w:rPr>
        <w:t xml:space="preserve">. This means 1349 of the people working in this SA2 </w:t>
      </w:r>
      <w:r w:rsidR="00E36ACA">
        <w:rPr>
          <w:rFonts w:ascii="Arial" w:hAnsi="Arial" w:cs="Arial"/>
          <w:sz w:val="20"/>
          <w:szCs w:val="20"/>
        </w:rPr>
        <w:t xml:space="preserve">live outside the region and </w:t>
      </w:r>
      <w:r w:rsidR="00DE771F" w:rsidRPr="002F268F">
        <w:rPr>
          <w:rFonts w:ascii="Arial" w:hAnsi="Arial" w:cs="Arial"/>
          <w:sz w:val="20"/>
          <w:szCs w:val="20"/>
        </w:rPr>
        <w:t xml:space="preserve">are </w:t>
      </w:r>
      <w:r w:rsidR="00E36ACA">
        <w:rPr>
          <w:rFonts w:ascii="Arial" w:hAnsi="Arial" w:cs="Arial"/>
          <w:sz w:val="20"/>
          <w:szCs w:val="20"/>
        </w:rPr>
        <w:t xml:space="preserve">consequently </w:t>
      </w:r>
      <w:r w:rsidR="00DE771F" w:rsidRPr="002F268F">
        <w:rPr>
          <w:rFonts w:ascii="Arial" w:hAnsi="Arial" w:cs="Arial"/>
          <w:sz w:val="20"/>
          <w:szCs w:val="20"/>
        </w:rPr>
        <w:t xml:space="preserve">long distance commuters. Thus, Roxby Downs, like the other three towns, has the potential </w:t>
      </w:r>
      <w:r w:rsidR="00262D98">
        <w:rPr>
          <w:rFonts w:ascii="Arial" w:hAnsi="Arial" w:cs="Arial"/>
          <w:sz w:val="20"/>
          <w:szCs w:val="20"/>
        </w:rPr>
        <w:t xml:space="preserve">to be a </w:t>
      </w:r>
      <w:r w:rsidR="00262D98" w:rsidRPr="002F268F">
        <w:rPr>
          <w:rFonts w:ascii="Arial" w:hAnsi="Arial" w:cs="Arial"/>
          <w:sz w:val="20"/>
          <w:szCs w:val="20"/>
        </w:rPr>
        <w:t xml:space="preserve">regional service hub </w:t>
      </w:r>
      <w:r w:rsidR="00262D98">
        <w:rPr>
          <w:rFonts w:ascii="Arial" w:hAnsi="Arial" w:cs="Arial"/>
          <w:sz w:val="20"/>
          <w:szCs w:val="20"/>
        </w:rPr>
        <w:t xml:space="preserve">and an </w:t>
      </w:r>
      <w:r w:rsidR="00DE771F" w:rsidRPr="002F268F">
        <w:rPr>
          <w:rFonts w:ascii="Arial" w:hAnsi="Arial" w:cs="Arial"/>
          <w:sz w:val="20"/>
          <w:szCs w:val="20"/>
        </w:rPr>
        <w:t>exporter of long distance commuters</w:t>
      </w:r>
      <w:r w:rsidR="008A5528" w:rsidRPr="002F268F">
        <w:rPr>
          <w:rFonts w:ascii="Arial" w:hAnsi="Arial" w:cs="Arial"/>
          <w:sz w:val="20"/>
          <w:szCs w:val="20"/>
        </w:rPr>
        <w:t xml:space="preserve">. </w:t>
      </w:r>
    </w:p>
    <w:p w14:paraId="36C00371" w14:textId="77777777" w:rsidR="0060672E" w:rsidRDefault="00433F37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However, Roxby Downs is a significant importer </w:t>
      </w:r>
      <w:r w:rsidR="00262D98">
        <w:rPr>
          <w:rFonts w:ascii="Arial" w:hAnsi="Arial" w:cs="Arial"/>
          <w:sz w:val="20"/>
          <w:szCs w:val="20"/>
        </w:rPr>
        <w:t>rather than exporter</w:t>
      </w:r>
      <w:r w:rsidR="00262D98" w:rsidRPr="002F268F">
        <w:rPr>
          <w:rFonts w:ascii="Arial" w:hAnsi="Arial" w:cs="Arial"/>
          <w:sz w:val="20"/>
          <w:szCs w:val="20"/>
        </w:rPr>
        <w:t xml:space="preserve"> </w:t>
      </w:r>
      <w:r w:rsidR="00262D98">
        <w:rPr>
          <w:rFonts w:ascii="Arial" w:hAnsi="Arial" w:cs="Arial"/>
          <w:sz w:val="20"/>
          <w:szCs w:val="20"/>
        </w:rPr>
        <w:t>of long distance commuters</w:t>
      </w:r>
      <w:r w:rsidR="000E100C">
        <w:rPr>
          <w:rFonts w:ascii="Arial" w:hAnsi="Arial" w:cs="Arial"/>
          <w:sz w:val="20"/>
          <w:szCs w:val="20"/>
        </w:rPr>
        <w:t>. L</w:t>
      </w:r>
      <w:r w:rsidR="00DE771F" w:rsidRPr="002F268F">
        <w:rPr>
          <w:rFonts w:ascii="Arial" w:hAnsi="Arial" w:cs="Arial"/>
          <w:sz w:val="20"/>
          <w:szCs w:val="20"/>
        </w:rPr>
        <w:t>ong distance commuting, often blamed for hollow economic syndrome, is in the case of Roxby Downs a symptom rather than cause of the problem,</w:t>
      </w:r>
      <w:r w:rsidRPr="002F268F">
        <w:rPr>
          <w:rFonts w:ascii="Arial" w:hAnsi="Arial" w:cs="Arial"/>
          <w:sz w:val="20"/>
          <w:szCs w:val="20"/>
        </w:rPr>
        <w:t xml:space="preserve"> as LDC</w:t>
      </w:r>
      <w:r w:rsidR="00DE771F" w:rsidRPr="002F268F">
        <w:rPr>
          <w:rFonts w:ascii="Arial" w:hAnsi="Arial" w:cs="Arial"/>
          <w:sz w:val="20"/>
          <w:szCs w:val="20"/>
        </w:rPr>
        <w:t xml:space="preserve"> </w:t>
      </w:r>
      <w:r w:rsidR="00670A02">
        <w:rPr>
          <w:rFonts w:ascii="Arial" w:hAnsi="Arial" w:cs="Arial"/>
          <w:sz w:val="20"/>
          <w:szCs w:val="20"/>
        </w:rPr>
        <w:t>tends to dominate</w:t>
      </w:r>
      <w:r w:rsidR="00DE771F" w:rsidRPr="002F268F">
        <w:rPr>
          <w:rFonts w:ascii="Arial" w:hAnsi="Arial" w:cs="Arial"/>
          <w:sz w:val="20"/>
          <w:szCs w:val="20"/>
        </w:rPr>
        <w:t xml:space="preserve"> when there is undeveloped social and economic inf</w:t>
      </w:r>
      <w:r w:rsidRPr="002F268F">
        <w:rPr>
          <w:rFonts w:ascii="Arial" w:hAnsi="Arial" w:cs="Arial"/>
          <w:sz w:val="20"/>
          <w:szCs w:val="20"/>
        </w:rPr>
        <w:t xml:space="preserve">rastructure in the host region </w:t>
      </w:r>
      <w:r w:rsidR="00850E32">
        <w:rPr>
          <w:rFonts w:ascii="Arial" w:hAnsi="Arial" w:cs="Arial"/>
          <w:sz w:val="20"/>
          <w:szCs w:val="20"/>
        </w:rPr>
        <w:fldChar w:fldCharType="begin"/>
      </w:r>
      <w:r w:rsidR="00850E32">
        <w:rPr>
          <w:rFonts w:ascii="Arial" w:hAnsi="Arial" w:cs="Arial"/>
          <w:sz w:val="20"/>
          <w:szCs w:val="20"/>
        </w:rPr>
        <w:instrText xml:space="preserve"> ADDIN EN.CITE &lt;EndNote&gt;&lt;Cite&gt;&lt;Author&gt;Nicholas&lt;/Author&gt;&lt;Year&gt;2017&lt;/Year&gt;&lt;RecNum&gt;1519&lt;/RecNum&gt;&lt;DisplayText&gt;(Nicholas and Welters, 2017)&lt;/DisplayText&gt;&lt;record&gt;&lt;rec-number&gt;1519&lt;/rec-number&gt;&lt;foreign-keys&gt;&lt;key app="EN" db-id="5p50520eu9vefkex95tps59k0rzz5svava2e" timestamp="1499834432"&gt;1519&lt;/key&gt;&lt;key app="ENWeb" db-id=""&gt;0&lt;/key&gt;&lt;/foreign-keys&gt;&lt;ref-type name="Journal Article"&gt;17&lt;/ref-type&gt;&lt;contributors&gt;&lt;authors&gt;&lt;author&gt;Nicholas, Christopher&lt;/author&gt;&lt;author&gt;Welters, Riccardo&lt;/author&gt;&lt;/authors&gt;&lt;/contributors&gt;&lt;titles&gt;&lt;title&gt;What drives long distance commuting into Australian regions? A spatial panel model approach&lt;/title&gt;&lt;secondary-title&gt;Journal of Rural Studies&lt;/secondary-title&gt;&lt;/titles&gt;&lt;periodical&gt;&lt;full-title&gt;Journal of Rural Studies&lt;/full-title&gt;&lt;/periodical&gt;&lt;pages&gt;140-150&lt;/pages&gt;&lt;volume&gt;49&lt;/volume&gt;&lt;dates&gt;&lt;year&gt;2017&lt;/year&gt;&lt;/dates&gt;&lt;isbn&gt;07430167&lt;/isbn&gt;&lt;urls&gt;&lt;/urls&gt;&lt;electronic-resource-num&gt;10.1016/j.jrurstud.2016.11.016&lt;/electronic-resource-num&gt;&lt;/record&gt;&lt;/Cite&gt;&lt;/EndNote&gt;</w:instrText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850E32">
        <w:rPr>
          <w:rFonts w:ascii="Arial" w:hAnsi="Arial" w:cs="Arial"/>
          <w:noProof/>
          <w:sz w:val="20"/>
          <w:szCs w:val="20"/>
        </w:rPr>
        <w:t>(Nicholas and Welters, 2017)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DE771F" w:rsidRPr="002F268F">
        <w:rPr>
          <w:rFonts w:ascii="Arial" w:hAnsi="Arial" w:cs="Arial"/>
          <w:sz w:val="20"/>
          <w:szCs w:val="20"/>
        </w:rPr>
        <w:t xml:space="preserve">. </w:t>
      </w:r>
      <w:r w:rsidR="00670A02">
        <w:rPr>
          <w:rFonts w:ascii="Arial" w:hAnsi="Arial" w:cs="Arial"/>
          <w:sz w:val="20"/>
          <w:szCs w:val="20"/>
        </w:rPr>
        <w:t xml:space="preserve">LDC </w:t>
      </w:r>
      <w:r w:rsidR="002A4FCB">
        <w:rPr>
          <w:rFonts w:ascii="Arial" w:hAnsi="Arial" w:cs="Arial"/>
          <w:sz w:val="20"/>
          <w:szCs w:val="20"/>
        </w:rPr>
        <w:t xml:space="preserve">into Roxby Downs </w:t>
      </w:r>
      <w:r w:rsidR="00670A02">
        <w:rPr>
          <w:rFonts w:ascii="Arial" w:hAnsi="Arial" w:cs="Arial"/>
          <w:sz w:val="20"/>
          <w:szCs w:val="20"/>
        </w:rPr>
        <w:t>is a</w:t>
      </w:r>
      <w:r w:rsidR="00E36ACA">
        <w:rPr>
          <w:rFonts w:ascii="Arial" w:hAnsi="Arial" w:cs="Arial"/>
          <w:sz w:val="20"/>
          <w:szCs w:val="20"/>
        </w:rPr>
        <w:t xml:space="preserve"> product of one of the many paradoxes that currently stifle </w:t>
      </w:r>
      <w:r w:rsidR="002A4FCB">
        <w:rPr>
          <w:rFonts w:ascii="Arial" w:hAnsi="Arial" w:cs="Arial"/>
          <w:sz w:val="20"/>
          <w:szCs w:val="20"/>
        </w:rPr>
        <w:t xml:space="preserve">its </w:t>
      </w:r>
      <w:r w:rsidR="00E36ACA">
        <w:rPr>
          <w:rFonts w:ascii="Arial" w:hAnsi="Arial" w:cs="Arial"/>
          <w:sz w:val="20"/>
          <w:szCs w:val="20"/>
        </w:rPr>
        <w:t xml:space="preserve">potential. </w:t>
      </w:r>
      <w:r w:rsidR="00F75E30">
        <w:rPr>
          <w:rFonts w:ascii="Arial" w:hAnsi="Arial" w:cs="Arial"/>
          <w:sz w:val="20"/>
          <w:szCs w:val="20"/>
        </w:rPr>
        <w:t xml:space="preserve">While LDC plays a role in </w:t>
      </w:r>
      <w:r w:rsidR="0060672E">
        <w:rPr>
          <w:rFonts w:ascii="Arial" w:hAnsi="Arial" w:cs="Arial"/>
          <w:sz w:val="20"/>
          <w:szCs w:val="20"/>
        </w:rPr>
        <w:t xml:space="preserve">suppressing </w:t>
      </w:r>
      <w:r w:rsidR="00F75E30">
        <w:rPr>
          <w:rFonts w:ascii="Arial" w:hAnsi="Arial" w:cs="Arial"/>
          <w:sz w:val="20"/>
          <w:szCs w:val="20"/>
        </w:rPr>
        <w:t xml:space="preserve">the growth of the town, the town is currently too </w:t>
      </w:r>
      <w:r w:rsidR="00CD3048">
        <w:rPr>
          <w:rFonts w:ascii="Arial" w:hAnsi="Arial" w:cs="Arial"/>
          <w:sz w:val="20"/>
          <w:szCs w:val="20"/>
        </w:rPr>
        <w:t xml:space="preserve">small </w:t>
      </w:r>
      <w:r w:rsidR="00262D98">
        <w:rPr>
          <w:rFonts w:ascii="Arial" w:hAnsi="Arial" w:cs="Arial"/>
          <w:sz w:val="20"/>
          <w:szCs w:val="20"/>
        </w:rPr>
        <w:t xml:space="preserve">and underdeveloped </w:t>
      </w:r>
      <w:r w:rsidR="00F75E30">
        <w:rPr>
          <w:rFonts w:ascii="Arial" w:hAnsi="Arial" w:cs="Arial"/>
          <w:sz w:val="20"/>
          <w:szCs w:val="20"/>
        </w:rPr>
        <w:t xml:space="preserve">to be an attractive permanent destination for the workforce </w:t>
      </w:r>
      <w:r w:rsidR="002A4FCB">
        <w:rPr>
          <w:rFonts w:ascii="Arial" w:hAnsi="Arial" w:cs="Arial"/>
          <w:sz w:val="20"/>
          <w:szCs w:val="20"/>
        </w:rPr>
        <w:t xml:space="preserve">required </w:t>
      </w:r>
      <w:r w:rsidR="00CD3048">
        <w:rPr>
          <w:rFonts w:ascii="Arial" w:hAnsi="Arial" w:cs="Arial"/>
          <w:sz w:val="20"/>
          <w:szCs w:val="20"/>
        </w:rPr>
        <w:t xml:space="preserve">to </w:t>
      </w:r>
      <w:r w:rsidR="00F75E30">
        <w:rPr>
          <w:rFonts w:ascii="Arial" w:hAnsi="Arial" w:cs="Arial"/>
          <w:sz w:val="20"/>
          <w:szCs w:val="20"/>
        </w:rPr>
        <w:t>adequately serve the labour requirements of the mine</w:t>
      </w:r>
      <w:r w:rsidR="00CD3048">
        <w:rPr>
          <w:rFonts w:ascii="Arial" w:hAnsi="Arial" w:cs="Arial"/>
          <w:sz w:val="20"/>
          <w:szCs w:val="20"/>
        </w:rPr>
        <w:t>, making LDC a necessity.</w:t>
      </w:r>
    </w:p>
    <w:p w14:paraId="7F50E3C8" w14:textId="77777777" w:rsidR="008649B7" w:rsidRDefault="00BB747E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70A02">
        <w:rPr>
          <w:rFonts w:ascii="Arial" w:hAnsi="Arial" w:cs="Arial"/>
          <w:sz w:val="20"/>
          <w:szCs w:val="20"/>
        </w:rPr>
        <w:t>he ability of Roxby Downs to take on a regional role similar to the other towns rests on its ability to grow to a size similar to them</w:t>
      </w:r>
      <w:r w:rsidR="002A4FCB">
        <w:rPr>
          <w:rFonts w:ascii="Arial" w:hAnsi="Arial" w:cs="Arial"/>
          <w:sz w:val="20"/>
          <w:szCs w:val="20"/>
        </w:rPr>
        <w:t xml:space="preserve"> and </w:t>
      </w:r>
      <w:r w:rsidR="00116C72">
        <w:rPr>
          <w:rFonts w:ascii="Arial" w:hAnsi="Arial" w:cs="Arial"/>
          <w:sz w:val="20"/>
          <w:szCs w:val="20"/>
        </w:rPr>
        <w:t>proportionate</w:t>
      </w:r>
      <w:r w:rsidR="002A4FCB">
        <w:rPr>
          <w:rFonts w:ascii="Arial" w:hAnsi="Arial" w:cs="Arial"/>
          <w:sz w:val="20"/>
          <w:szCs w:val="20"/>
        </w:rPr>
        <w:t xml:space="preserve"> </w:t>
      </w:r>
      <w:r w:rsidR="00116C72">
        <w:rPr>
          <w:rFonts w:ascii="Arial" w:hAnsi="Arial" w:cs="Arial"/>
          <w:sz w:val="20"/>
          <w:szCs w:val="20"/>
        </w:rPr>
        <w:t xml:space="preserve">to </w:t>
      </w:r>
      <w:r w:rsidR="002A4FCB">
        <w:rPr>
          <w:rFonts w:ascii="Arial" w:hAnsi="Arial" w:cs="Arial"/>
          <w:sz w:val="20"/>
          <w:szCs w:val="20"/>
        </w:rPr>
        <w:t>its base mining economy and workforce</w:t>
      </w:r>
      <w:r w:rsidR="00670A02">
        <w:rPr>
          <w:rFonts w:ascii="Arial" w:hAnsi="Arial" w:cs="Arial"/>
          <w:sz w:val="20"/>
          <w:szCs w:val="20"/>
        </w:rPr>
        <w:t xml:space="preserve">. </w:t>
      </w:r>
      <w:r w:rsidR="007E1A82">
        <w:rPr>
          <w:rFonts w:ascii="Arial" w:hAnsi="Arial" w:cs="Arial"/>
          <w:sz w:val="20"/>
          <w:szCs w:val="20"/>
        </w:rPr>
        <w:t xml:space="preserve">This </w:t>
      </w:r>
      <w:r w:rsidR="00116C72">
        <w:rPr>
          <w:rFonts w:ascii="Arial" w:hAnsi="Arial" w:cs="Arial"/>
          <w:sz w:val="20"/>
          <w:szCs w:val="20"/>
        </w:rPr>
        <w:t xml:space="preserve">requires a steady stream of migrants and incremental investments into the form and function of the town. </w:t>
      </w:r>
      <w:r w:rsidR="00670A02">
        <w:rPr>
          <w:rFonts w:ascii="Arial" w:hAnsi="Arial" w:cs="Arial"/>
          <w:sz w:val="20"/>
          <w:szCs w:val="20"/>
        </w:rPr>
        <w:t xml:space="preserve">There are already numerous factors that should make it a popular migrant and investment destination. </w:t>
      </w:r>
      <w:r>
        <w:rPr>
          <w:rFonts w:ascii="Arial" w:hAnsi="Arial" w:cs="Arial"/>
          <w:sz w:val="20"/>
          <w:szCs w:val="20"/>
        </w:rPr>
        <w:t>I</w:t>
      </w:r>
      <w:r w:rsidRPr="002F268F">
        <w:rPr>
          <w:rFonts w:ascii="Arial" w:hAnsi="Arial" w:cs="Arial"/>
          <w:sz w:val="20"/>
          <w:szCs w:val="20"/>
        </w:rPr>
        <w:t>t is home to a large and profitable base employer with potential to expand. It has e</w:t>
      </w:r>
      <w:r>
        <w:rPr>
          <w:rFonts w:ascii="Arial" w:hAnsi="Arial" w:cs="Arial"/>
          <w:sz w:val="20"/>
          <w:szCs w:val="20"/>
        </w:rPr>
        <w:t>xtremely high household incomes and</w:t>
      </w:r>
      <w:r w:rsidRPr="002F268F">
        <w:rPr>
          <w:rFonts w:ascii="Arial" w:hAnsi="Arial" w:cs="Arial"/>
          <w:sz w:val="20"/>
          <w:szCs w:val="20"/>
        </w:rPr>
        <w:t xml:space="preserve"> an unemployment </w:t>
      </w:r>
      <w:r>
        <w:rPr>
          <w:rFonts w:ascii="Arial" w:hAnsi="Arial" w:cs="Arial"/>
          <w:sz w:val="20"/>
          <w:szCs w:val="20"/>
        </w:rPr>
        <w:t>rate of under 0.5</w:t>
      </w:r>
      <w:r w:rsidRPr="002F268F">
        <w:rPr>
          <w:rFonts w:ascii="Arial" w:hAnsi="Arial" w:cs="Arial"/>
          <w:sz w:val="20"/>
          <w:szCs w:val="20"/>
        </w:rPr>
        <w:t>%</w:t>
      </w:r>
      <w:r w:rsidR="00262D98">
        <w:rPr>
          <w:rFonts w:ascii="Arial" w:hAnsi="Arial" w:cs="Arial"/>
          <w:sz w:val="20"/>
          <w:szCs w:val="20"/>
        </w:rPr>
        <w:t xml:space="preserve"> (ABS 2012a, </w:t>
      </w:r>
      <w:r w:rsidR="009E4959">
        <w:rPr>
          <w:rFonts w:ascii="Arial" w:hAnsi="Arial" w:cs="Arial"/>
          <w:sz w:val="20"/>
          <w:szCs w:val="20"/>
        </w:rPr>
        <w:t>Government of South Australia 2011)</w:t>
      </w:r>
      <w:r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7E1A82">
        <w:rPr>
          <w:rFonts w:ascii="Arial" w:hAnsi="Arial" w:cs="Arial"/>
          <w:sz w:val="20"/>
          <w:szCs w:val="20"/>
        </w:rPr>
        <w:t>Consequently</w:t>
      </w:r>
      <w:r w:rsidRPr="002F268F">
        <w:rPr>
          <w:rFonts w:ascii="Arial" w:hAnsi="Arial" w:cs="Arial"/>
          <w:sz w:val="20"/>
          <w:szCs w:val="20"/>
        </w:rPr>
        <w:t>, there sh</w:t>
      </w:r>
      <w:r w:rsidR="00262D98">
        <w:rPr>
          <w:rFonts w:ascii="Arial" w:hAnsi="Arial" w:cs="Arial"/>
          <w:sz w:val="20"/>
          <w:szCs w:val="20"/>
        </w:rPr>
        <w:t>ould be employment and business</w:t>
      </w:r>
      <w:r w:rsidRPr="002F268F">
        <w:rPr>
          <w:rFonts w:ascii="Arial" w:hAnsi="Arial" w:cs="Arial"/>
          <w:sz w:val="20"/>
          <w:szCs w:val="20"/>
        </w:rPr>
        <w:t xml:space="preserve"> opportunities </w:t>
      </w:r>
      <w:r w:rsidR="00262D98">
        <w:rPr>
          <w:rFonts w:ascii="Arial" w:hAnsi="Arial" w:cs="Arial"/>
          <w:sz w:val="20"/>
          <w:szCs w:val="20"/>
        </w:rPr>
        <w:t xml:space="preserve">for </w:t>
      </w:r>
      <w:r w:rsidR="00262D98" w:rsidRPr="002F268F">
        <w:rPr>
          <w:rFonts w:ascii="Arial" w:hAnsi="Arial" w:cs="Arial"/>
          <w:sz w:val="20"/>
          <w:szCs w:val="20"/>
        </w:rPr>
        <w:t>local</w:t>
      </w:r>
      <w:r w:rsidR="00262D98">
        <w:rPr>
          <w:rFonts w:ascii="Arial" w:hAnsi="Arial" w:cs="Arial"/>
          <w:sz w:val="20"/>
          <w:szCs w:val="20"/>
        </w:rPr>
        <w:t xml:space="preserve"> residents </w:t>
      </w:r>
      <w:r w:rsidR="00262D98" w:rsidRPr="002F268F">
        <w:rPr>
          <w:rFonts w:ascii="Arial" w:hAnsi="Arial" w:cs="Arial"/>
          <w:sz w:val="20"/>
          <w:szCs w:val="20"/>
        </w:rPr>
        <w:t xml:space="preserve">and their families as well as immigrant entrepreneurs </w:t>
      </w:r>
      <w:r w:rsidR="008649B7">
        <w:rPr>
          <w:rFonts w:ascii="Arial" w:hAnsi="Arial" w:cs="Arial"/>
          <w:sz w:val="20"/>
          <w:szCs w:val="20"/>
        </w:rPr>
        <w:t>to provide</w:t>
      </w:r>
      <w:r w:rsidRPr="002F268F">
        <w:rPr>
          <w:rFonts w:ascii="Arial" w:hAnsi="Arial" w:cs="Arial"/>
          <w:sz w:val="20"/>
          <w:szCs w:val="20"/>
        </w:rPr>
        <w:t xml:space="preserve"> goods and services to </w:t>
      </w:r>
      <w:r>
        <w:rPr>
          <w:rFonts w:ascii="Arial" w:hAnsi="Arial" w:cs="Arial"/>
          <w:sz w:val="20"/>
          <w:szCs w:val="20"/>
        </w:rPr>
        <w:t xml:space="preserve">both the mine and </w:t>
      </w:r>
      <w:r w:rsidRPr="002F268F">
        <w:rPr>
          <w:rFonts w:ascii="Arial" w:hAnsi="Arial" w:cs="Arial"/>
          <w:sz w:val="20"/>
          <w:szCs w:val="20"/>
        </w:rPr>
        <w:t xml:space="preserve">the town’s </w:t>
      </w:r>
      <w:r w:rsidR="004348B4">
        <w:rPr>
          <w:rFonts w:ascii="Arial" w:hAnsi="Arial" w:cs="Arial"/>
          <w:sz w:val="20"/>
          <w:szCs w:val="20"/>
        </w:rPr>
        <w:t>residents</w:t>
      </w:r>
      <w:r w:rsidR="008649B7"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</w:t>
      </w:r>
      <w:r w:rsidR="00262D98">
        <w:rPr>
          <w:rFonts w:ascii="Arial" w:hAnsi="Arial" w:cs="Arial"/>
          <w:sz w:val="20"/>
          <w:szCs w:val="20"/>
        </w:rPr>
        <w:t>These</w:t>
      </w:r>
      <w:r w:rsidR="008649B7">
        <w:rPr>
          <w:rFonts w:ascii="Arial" w:hAnsi="Arial" w:cs="Arial"/>
          <w:sz w:val="20"/>
          <w:szCs w:val="20"/>
        </w:rPr>
        <w:t xml:space="preserve"> would include investing in the town’s built form and </w:t>
      </w:r>
      <w:r w:rsidRPr="002F268F">
        <w:rPr>
          <w:rFonts w:ascii="Arial" w:hAnsi="Arial" w:cs="Arial"/>
          <w:sz w:val="20"/>
          <w:szCs w:val="20"/>
        </w:rPr>
        <w:t xml:space="preserve">new businesses </w:t>
      </w:r>
      <w:r w:rsidR="004348B4">
        <w:rPr>
          <w:rFonts w:ascii="Arial" w:hAnsi="Arial" w:cs="Arial"/>
          <w:sz w:val="20"/>
          <w:szCs w:val="20"/>
        </w:rPr>
        <w:t>in response</w:t>
      </w:r>
      <w:r>
        <w:rPr>
          <w:rFonts w:ascii="Arial" w:hAnsi="Arial" w:cs="Arial"/>
          <w:sz w:val="20"/>
          <w:szCs w:val="20"/>
        </w:rPr>
        <w:t xml:space="preserve"> to </w:t>
      </w:r>
      <w:r w:rsidRPr="002F268F">
        <w:rPr>
          <w:rFonts w:ascii="Arial" w:hAnsi="Arial" w:cs="Arial"/>
          <w:sz w:val="20"/>
          <w:szCs w:val="20"/>
        </w:rPr>
        <w:t>niche opportunities</w:t>
      </w:r>
    </w:p>
    <w:p w14:paraId="5D3F78C6" w14:textId="77777777" w:rsidR="00BB747E" w:rsidRDefault="00BB747E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 However, other than in employment areas with direct linkages to the mining industry</w:t>
      </w:r>
      <w:r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Roxby Downs lags </w:t>
      </w:r>
      <w:r w:rsidR="004348B4">
        <w:rPr>
          <w:rFonts w:ascii="Arial" w:hAnsi="Arial" w:cs="Arial"/>
          <w:sz w:val="20"/>
          <w:szCs w:val="20"/>
        </w:rPr>
        <w:t xml:space="preserve">economically </w:t>
      </w:r>
      <w:r w:rsidRPr="002F268F">
        <w:rPr>
          <w:rFonts w:ascii="Arial" w:hAnsi="Arial" w:cs="Arial"/>
          <w:sz w:val="20"/>
          <w:szCs w:val="20"/>
        </w:rPr>
        <w:t xml:space="preserve">for a town of its </w:t>
      </w:r>
      <w:r>
        <w:rPr>
          <w:rFonts w:ascii="Arial" w:hAnsi="Arial" w:cs="Arial"/>
          <w:sz w:val="20"/>
          <w:szCs w:val="20"/>
        </w:rPr>
        <w:t xml:space="preserve">current </w:t>
      </w:r>
      <w:r w:rsidRPr="002F268F">
        <w:rPr>
          <w:rFonts w:ascii="Arial" w:hAnsi="Arial" w:cs="Arial"/>
          <w:sz w:val="20"/>
          <w:szCs w:val="20"/>
        </w:rPr>
        <w:t>size</w:t>
      </w:r>
      <w:r>
        <w:rPr>
          <w:rFonts w:ascii="Arial" w:hAnsi="Arial" w:cs="Arial"/>
          <w:sz w:val="20"/>
          <w:szCs w:val="20"/>
        </w:rPr>
        <w:t>,</w:t>
      </w:r>
      <w:r w:rsidRPr="002F268F">
        <w:rPr>
          <w:rFonts w:ascii="Arial" w:hAnsi="Arial" w:cs="Arial"/>
          <w:sz w:val="20"/>
          <w:szCs w:val="20"/>
        </w:rPr>
        <w:t xml:space="preserve"> let alone one based upon the size and wealth of its base economic activity. </w:t>
      </w:r>
      <w:r>
        <w:rPr>
          <w:rFonts w:ascii="Arial" w:hAnsi="Arial" w:cs="Arial"/>
          <w:sz w:val="20"/>
          <w:szCs w:val="20"/>
        </w:rPr>
        <w:t>In employment sectors that are key indicators of the strength of endogenous activity, such as retail, Roxby Downs performs poorly</w:t>
      </w:r>
      <w:r w:rsidR="005E680B">
        <w:rPr>
          <w:rFonts w:ascii="Arial" w:hAnsi="Arial" w:cs="Arial"/>
          <w:sz w:val="20"/>
          <w:szCs w:val="20"/>
        </w:rPr>
        <w:t xml:space="preserve"> (Figure 3)</w:t>
      </w:r>
      <w:r>
        <w:rPr>
          <w:rFonts w:ascii="Arial" w:hAnsi="Arial" w:cs="Arial"/>
          <w:sz w:val="20"/>
          <w:szCs w:val="20"/>
        </w:rPr>
        <w:t>. However, it is the dearth</w:t>
      </w:r>
      <w:r w:rsidR="008649B7">
        <w:rPr>
          <w:rFonts w:ascii="Arial" w:hAnsi="Arial" w:cs="Arial"/>
          <w:sz w:val="20"/>
          <w:szCs w:val="20"/>
        </w:rPr>
        <w:t xml:space="preserve"> of local business owner</w:t>
      </w:r>
      <w:r w:rsidRPr="002F268F">
        <w:rPr>
          <w:rFonts w:ascii="Arial" w:hAnsi="Arial" w:cs="Arial"/>
          <w:sz w:val="20"/>
          <w:szCs w:val="20"/>
        </w:rPr>
        <w:t xml:space="preserve"> managers</w:t>
      </w:r>
      <w:r>
        <w:rPr>
          <w:rFonts w:ascii="Arial" w:hAnsi="Arial" w:cs="Arial"/>
          <w:sz w:val="20"/>
          <w:szCs w:val="20"/>
        </w:rPr>
        <w:t xml:space="preserve"> in all sectors that most tellingly </w:t>
      </w:r>
      <w:r w:rsidRPr="002F268F">
        <w:rPr>
          <w:rFonts w:ascii="Arial" w:hAnsi="Arial" w:cs="Arial"/>
          <w:sz w:val="20"/>
          <w:szCs w:val="20"/>
        </w:rPr>
        <w:t>reveal</w:t>
      </w:r>
      <w:r w:rsidR="004348B4">
        <w:rPr>
          <w:rFonts w:ascii="Arial" w:hAnsi="Arial" w:cs="Arial"/>
          <w:sz w:val="20"/>
          <w:szCs w:val="20"/>
        </w:rPr>
        <w:t>s</w:t>
      </w:r>
      <w:r w:rsidRPr="002F268F">
        <w:rPr>
          <w:rFonts w:ascii="Arial" w:hAnsi="Arial" w:cs="Arial"/>
          <w:sz w:val="20"/>
          <w:szCs w:val="20"/>
        </w:rPr>
        <w:t xml:space="preserve"> a town yet to develop an endogenous economic dynamic</w:t>
      </w:r>
      <w:r w:rsidR="005E680B">
        <w:rPr>
          <w:rFonts w:ascii="Arial" w:hAnsi="Arial" w:cs="Arial"/>
          <w:sz w:val="20"/>
          <w:szCs w:val="20"/>
        </w:rPr>
        <w:t xml:space="preserve"> (Figure 4)</w:t>
      </w:r>
      <w:r w:rsidRPr="002F268F">
        <w:rPr>
          <w:rFonts w:ascii="Arial" w:hAnsi="Arial" w:cs="Arial"/>
          <w:sz w:val="20"/>
          <w:szCs w:val="20"/>
        </w:rPr>
        <w:t xml:space="preserve">. </w:t>
      </w:r>
    </w:p>
    <w:p w14:paraId="67092D5A" w14:textId="77777777" w:rsidR="003019FD" w:rsidRPr="002F268F" w:rsidRDefault="00BB747E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F268F">
        <w:rPr>
          <w:rFonts w:ascii="Arial" w:hAnsi="Arial" w:cs="Arial"/>
          <w:sz w:val="20"/>
          <w:szCs w:val="20"/>
        </w:rPr>
        <w:t xml:space="preserve">he nature of endogenous growth is that it is incremental and grows in size and complexity by </w:t>
      </w:r>
      <w:r>
        <w:rPr>
          <w:rFonts w:ascii="Arial" w:hAnsi="Arial" w:cs="Arial"/>
          <w:sz w:val="20"/>
          <w:szCs w:val="20"/>
        </w:rPr>
        <w:t xml:space="preserve">the </w:t>
      </w:r>
      <w:r w:rsidR="001A063D">
        <w:rPr>
          <w:rFonts w:ascii="Arial" w:hAnsi="Arial" w:cs="Arial"/>
          <w:sz w:val="20"/>
          <w:szCs w:val="20"/>
        </w:rPr>
        <w:t xml:space="preserve">collective intelligence and investments of multiple </w:t>
      </w:r>
      <w:r w:rsidRPr="002F268F">
        <w:rPr>
          <w:rFonts w:ascii="Arial" w:hAnsi="Arial" w:cs="Arial"/>
          <w:sz w:val="20"/>
          <w:szCs w:val="20"/>
        </w:rPr>
        <w:t>small entrepreneurs re</w:t>
      </w:r>
      <w:r>
        <w:rPr>
          <w:rFonts w:ascii="Arial" w:hAnsi="Arial" w:cs="Arial"/>
          <w:sz w:val="20"/>
          <w:szCs w:val="20"/>
        </w:rPr>
        <w:t>sponding to niche opportunities</w:t>
      </w:r>
      <w:r w:rsidR="008649B7">
        <w:rPr>
          <w:rFonts w:ascii="Arial" w:hAnsi="Arial" w:cs="Arial"/>
          <w:sz w:val="20"/>
          <w:szCs w:val="20"/>
        </w:rPr>
        <w:t xml:space="preserve"> (Martin 2001, </w:t>
      </w:r>
      <w:proofErr w:type="spellStart"/>
      <w:r w:rsidR="008649B7">
        <w:rPr>
          <w:rFonts w:ascii="Arial" w:hAnsi="Arial" w:cs="Arial"/>
          <w:sz w:val="20"/>
          <w:szCs w:val="20"/>
        </w:rPr>
        <w:t>Romer</w:t>
      </w:r>
      <w:proofErr w:type="spellEnd"/>
      <w:r w:rsidR="008649B7">
        <w:rPr>
          <w:rFonts w:ascii="Arial" w:hAnsi="Arial" w:cs="Arial"/>
          <w:sz w:val="20"/>
          <w:szCs w:val="20"/>
        </w:rPr>
        <w:t xml:space="preserve"> 1994)</w:t>
      </w:r>
      <w:r>
        <w:rPr>
          <w:rFonts w:ascii="Arial" w:hAnsi="Arial" w:cs="Arial"/>
          <w:sz w:val="20"/>
          <w:szCs w:val="20"/>
        </w:rPr>
        <w:t xml:space="preserve">. </w:t>
      </w:r>
      <w:r w:rsidR="001A063D">
        <w:rPr>
          <w:rFonts w:ascii="Arial" w:hAnsi="Arial" w:cs="Arial"/>
          <w:sz w:val="20"/>
          <w:szCs w:val="20"/>
        </w:rPr>
        <w:t xml:space="preserve">This dynamic requires </w:t>
      </w:r>
      <w:r w:rsidR="003B4635" w:rsidRPr="002F268F">
        <w:rPr>
          <w:rFonts w:ascii="Arial" w:hAnsi="Arial" w:cs="Arial"/>
          <w:sz w:val="20"/>
          <w:szCs w:val="20"/>
        </w:rPr>
        <w:t>environmental factors that Roxby Downs has never had.</w:t>
      </w:r>
      <w:r w:rsidR="00CD3048">
        <w:rPr>
          <w:rFonts w:ascii="Arial" w:hAnsi="Arial" w:cs="Arial"/>
          <w:sz w:val="20"/>
          <w:szCs w:val="20"/>
        </w:rPr>
        <w:t xml:space="preserve"> </w:t>
      </w:r>
      <w:r w:rsidR="008A5528" w:rsidRPr="002F268F">
        <w:rPr>
          <w:rFonts w:ascii="Arial" w:hAnsi="Arial" w:cs="Arial"/>
          <w:sz w:val="20"/>
          <w:szCs w:val="20"/>
        </w:rPr>
        <w:t>It</w:t>
      </w:r>
      <w:r w:rsidR="00A1599B" w:rsidRPr="002F268F">
        <w:rPr>
          <w:rFonts w:ascii="Arial" w:hAnsi="Arial" w:cs="Arial"/>
          <w:sz w:val="20"/>
          <w:szCs w:val="20"/>
        </w:rPr>
        <w:t xml:space="preserve"> requires incremental population growth, of people moving to the town in search of employment and business opportunities outside of the mining base. This </w:t>
      </w:r>
      <w:r w:rsidR="008649B7" w:rsidRPr="002F268F">
        <w:rPr>
          <w:rFonts w:ascii="Arial" w:hAnsi="Arial" w:cs="Arial"/>
          <w:sz w:val="20"/>
          <w:szCs w:val="20"/>
        </w:rPr>
        <w:t>necessitates</w:t>
      </w:r>
      <w:r w:rsidR="00A1599B" w:rsidRPr="002F268F">
        <w:rPr>
          <w:rFonts w:ascii="Arial" w:hAnsi="Arial" w:cs="Arial"/>
          <w:sz w:val="20"/>
          <w:szCs w:val="20"/>
        </w:rPr>
        <w:t xml:space="preserve"> an ongoing plentiful supply of diverse </w:t>
      </w:r>
      <w:r w:rsidR="005E680B">
        <w:rPr>
          <w:rFonts w:ascii="Arial" w:hAnsi="Arial" w:cs="Arial"/>
          <w:sz w:val="20"/>
          <w:szCs w:val="20"/>
        </w:rPr>
        <w:t xml:space="preserve">and </w:t>
      </w:r>
      <w:r w:rsidR="00A1599B" w:rsidRPr="002F268F">
        <w:rPr>
          <w:rFonts w:ascii="Arial" w:hAnsi="Arial" w:cs="Arial"/>
          <w:sz w:val="20"/>
          <w:szCs w:val="20"/>
        </w:rPr>
        <w:t xml:space="preserve">affordable rental accommodation. In Roxby Downs, </w:t>
      </w:r>
      <w:proofErr w:type="gramStart"/>
      <w:r w:rsidR="00A1599B" w:rsidRPr="002F268F">
        <w:rPr>
          <w:rFonts w:ascii="Arial" w:hAnsi="Arial" w:cs="Arial"/>
          <w:sz w:val="20"/>
          <w:szCs w:val="20"/>
        </w:rPr>
        <w:t>long term</w:t>
      </w:r>
      <w:proofErr w:type="gramEnd"/>
      <w:r w:rsidR="00A1599B" w:rsidRPr="002F268F">
        <w:rPr>
          <w:rFonts w:ascii="Arial" w:hAnsi="Arial" w:cs="Arial"/>
          <w:sz w:val="20"/>
          <w:szCs w:val="20"/>
        </w:rPr>
        <w:t xml:space="preserve"> accommodation is either in the form of mining camp dormitories or detached family homes. The former are only available to those employed at the mine, while the latter </w:t>
      </w:r>
      <w:r w:rsidR="00E06E88">
        <w:rPr>
          <w:rFonts w:ascii="Arial" w:hAnsi="Arial" w:cs="Arial"/>
          <w:sz w:val="20"/>
          <w:szCs w:val="20"/>
        </w:rPr>
        <w:t xml:space="preserve">were </w:t>
      </w:r>
      <w:r w:rsidR="00A1599B" w:rsidRPr="002F268F">
        <w:rPr>
          <w:rFonts w:ascii="Arial" w:hAnsi="Arial" w:cs="Arial"/>
          <w:sz w:val="20"/>
          <w:szCs w:val="20"/>
        </w:rPr>
        <w:t>scarce and expensive</w:t>
      </w:r>
      <w:r w:rsidR="00CE4A8E" w:rsidRPr="002F268F">
        <w:rPr>
          <w:rFonts w:ascii="Arial" w:hAnsi="Arial" w:cs="Arial"/>
          <w:sz w:val="20"/>
          <w:szCs w:val="20"/>
        </w:rPr>
        <w:t xml:space="preserve"> </w:t>
      </w:r>
      <w:r w:rsidR="005E680B">
        <w:rPr>
          <w:rFonts w:ascii="Arial" w:hAnsi="Arial" w:cs="Arial"/>
          <w:sz w:val="20"/>
          <w:szCs w:val="20"/>
        </w:rPr>
        <w:t xml:space="preserve">until2014 </w:t>
      </w:r>
      <w:r w:rsidR="00E57B50">
        <w:rPr>
          <w:rFonts w:ascii="Arial" w:hAnsi="Arial" w:cs="Arial"/>
          <w:sz w:val="20"/>
          <w:szCs w:val="20"/>
        </w:rPr>
        <w:t>(</w:t>
      </w:r>
      <w:r w:rsidR="00850E32">
        <w:rPr>
          <w:rFonts w:ascii="Arial" w:hAnsi="Arial" w:cs="Arial"/>
          <w:sz w:val="20"/>
          <w:szCs w:val="20"/>
        </w:rPr>
        <w:fldChar w:fldCharType="begin">
          <w:fldData xml:space="preserve">PEVuZE5vdGU+PENpdGU+PEF1dGhvcj5TY2hlbHRlbnM8L0F1dGhvcj48UmVjTnVtPjE1NjM8L1Jl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</w:fldData>
        </w:fldChar>
      </w:r>
      <w:r w:rsidR="00E06E88">
        <w:rPr>
          <w:rFonts w:ascii="Arial" w:hAnsi="Arial" w:cs="Arial"/>
          <w:sz w:val="20"/>
          <w:szCs w:val="20"/>
        </w:rPr>
        <w:instrText xml:space="preserve"> ADDIN EN.CITE </w:instrText>
      </w:r>
      <w:r w:rsidR="00E06E88">
        <w:rPr>
          <w:rFonts w:ascii="Arial" w:hAnsi="Arial" w:cs="Arial"/>
          <w:sz w:val="20"/>
          <w:szCs w:val="20"/>
        </w:rPr>
        <w:fldChar w:fldCharType="begin">
          <w:fldData xml:space="preserve">PEVuZE5vdGU+PENpdGU+PEF1dGhvcj5TY2hlbHRlbnM8L0F1dGhvcj48UmVjTnVtPjE1NjM8L1Jl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</w:fldData>
        </w:fldChar>
      </w:r>
      <w:r w:rsidR="00E06E88">
        <w:rPr>
          <w:rFonts w:ascii="Arial" w:hAnsi="Arial" w:cs="Arial"/>
          <w:sz w:val="20"/>
          <w:szCs w:val="20"/>
        </w:rPr>
        <w:instrText xml:space="preserve"> ADDIN EN.CITE.DATA </w:instrText>
      </w:r>
      <w:r w:rsidR="00E06E88">
        <w:rPr>
          <w:rFonts w:ascii="Arial" w:hAnsi="Arial" w:cs="Arial"/>
          <w:sz w:val="20"/>
          <w:szCs w:val="20"/>
        </w:rPr>
      </w:r>
      <w:r w:rsidR="00E06E88">
        <w:rPr>
          <w:rFonts w:ascii="Arial" w:hAnsi="Arial" w:cs="Arial"/>
          <w:sz w:val="20"/>
          <w:szCs w:val="20"/>
        </w:rPr>
        <w:fldChar w:fldCharType="end"/>
      </w:r>
      <w:r w:rsidR="00850E32">
        <w:rPr>
          <w:rFonts w:ascii="Arial" w:hAnsi="Arial" w:cs="Arial"/>
          <w:sz w:val="20"/>
          <w:szCs w:val="20"/>
        </w:rPr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E06E88">
        <w:rPr>
          <w:rFonts w:ascii="Arial" w:hAnsi="Arial" w:cs="Arial"/>
          <w:noProof/>
          <w:sz w:val="20"/>
          <w:szCs w:val="20"/>
        </w:rPr>
        <w:t>Scheltens and Morris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E57B50">
        <w:rPr>
          <w:rFonts w:ascii="Arial" w:hAnsi="Arial" w:cs="Arial"/>
          <w:sz w:val="20"/>
          <w:szCs w:val="20"/>
        </w:rPr>
        <w:t xml:space="preserve">, </w:t>
      </w:r>
      <w:r w:rsidR="007B116A" w:rsidRPr="002F268F">
        <w:rPr>
          <w:rFonts w:ascii="Arial" w:hAnsi="Arial" w:cs="Arial"/>
          <w:sz w:val="20"/>
          <w:szCs w:val="20"/>
        </w:rPr>
        <w:t>2006</w:t>
      </w:r>
      <w:r w:rsidR="00E57B50">
        <w:rPr>
          <w:rFonts w:ascii="Arial" w:hAnsi="Arial" w:cs="Arial"/>
          <w:sz w:val="20"/>
          <w:szCs w:val="20"/>
        </w:rPr>
        <w:t xml:space="preserve">, </w:t>
      </w:r>
      <w:r w:rsidR="00E57B50">
        <w:rPr>
          <w:rFonts w:ascii="Arial" w:hAnsi="Arial" w:cs="Arial"/>
          <w:noProof/>
          <w:sz w:val="20"/>
          <w:szCs w:val="20"/>
        </w:rPr>
        <w:t>Robertson and Argent, 2016</w:t>
      </w:r>
      <w:r w:rsidR="00CE4A8E" w:rsidRPr="002F268F">
        <w:rPr>
          <w:rFonts w:ascii="Arial" w:hAnsi="Arial" w:cs="Arial"/>
          <w:sz w:val="20"/>
          <w:szCs w:val="20"/>
        </w:rPr>
        <w:t>)</w:t>
      </w:r>
      <w:r w:rsidR="00A1599B" w:rsidRPr="002F268F">
        <w:rPr>
          <w:rFonts w:ascii="Arial" w:hAnsi="Arial" w:cs="Arial"/>
          <w:sz w:val="20"/>
          <w:szCs w:val="20"/>
        </w:rPr>
        <w:t xml:space="preserve">. </w:t>
      </w:r>
    </w:p>
    <w:p w14:paraId="661DC556" w14:textId="77777777" w:rsidR="003B4635" w:rsidRPr="002F268F" w:rsidRDefault="004348B4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Furthermore, i</w:t>
      </w:r>
      <w:r w:rsidR="00A1599B" w:rsidRPr="002F268F">
        <w:rPr>
          <w:rFonts w:ascii="Arial" w:hAnsi="Arial" w:cs="Arial"/>
          <w:sz w:val="20"/>
          <w:szCs w:val="20"/>
        </w:rPr>
        <w:t xml:space="preserve">t requires a committed residential population, families and individuals who see </w:t>
      </w:r>
      <w:r w:rsidR="00FD77B7" w:rsidRPr="002F268F">
        <w:rPr>
          <w:rFonts w:ascii="Arial" w:hAnsi="Arial" w:cs="Arial"/>
          <w:sz w:val="20"/>
          <w:szCs w:val="20"/>
        </w:rPr>
        <w:t>their</w:t>
      </w:r>
      <w:r w:rsidR="00A1599B" w:rsidRPr="002F268F">
        <w:rPr>
          <w:rFonts w:ascii="Arial" w:hAnsi="Arial" w:cs="Arial"/>
          <w:sz w:val="20"/>
          <w:szCs w:val="20"/>
        </w:rPr>
        <w:t xml:space="preserve"> long-term future in the town and are willing to invest, their time</w:t>
      </w:r>
      <w:r w:rsidR="008649B7">
        <w:rPr>
          <w:rFonts w:ascii="Arial" w:hAnsi="Arial" w:cs="Arial"/>
          <w:sz w:val="20"/>
          <w:szCs w:val="20"/>
        </w:rPr>
        <w:t>,</w:t>
      </w:r>
      <w:r w:rsidR="00A1599B" w:rsidRPr="002F268F">
        <w:rPr>
          <w:rFonts w:ascii="Arial" w:hAnsi="Arial" w:cs="Arial"/>
          <w:sz w:val="20"/>
          <w:szCs w:val="20"/>
        </w:rPr>
        <w:t xml:space="preserve"> money</w:t>
      </w:r>
      <w:r w:rsidR="008649B7">
        <w:rPr>
          <w:rFonts w:ascii="Arial" w:hAnsi="Arial" w:cs="Arial"/>
          <w:sz w:val="20"/>
          <w:szCs w:val="20"/>
        </w:rPr>
        <w:t>,</w:t>
      </w:r>
      <w:r w:rsidR="00A1599B" w:rsidRPr="002F268F">
        <w:rPr>
          <w:rFonts w:ascii="Arial" w:hAnsi="Arial" w:cs="Arial"/>
          <w:sz w:val="20"/>
          <w:szCs w:val="20"/>
        </w:rPr>
        <w:t xml:space="preserve"> and energy into the town on this basis. The high turnover of population in the town and surveys </w:t>
      </w:r>
      <w:r>
        <w:rPr>
          <w:rFonts w:ascii="Arial" w:hAnsi="Arial" w:cs="Arial"/>
          <w:sz w:val="20"/>
          <w:szCs w:val="20"/>
        </w:rPr>
        <w:t xml:space="preserve">undertaken </w:t>
      </w:r>
      <w:r w:rsidR="00A1599B" w:rsidRPr="002F268F">
        <w:rPr>
          <w:rFonts w:ascii="Arial" w:hAnsi="Arial" w:cs="Arial"/>
          <w:sz w:val="20"/>
          <w:szCs w:val="20"/>
        </w:rPr>
        <w:t>of residents point to Roxby Downs being</w:t>
      </w:r>
      <w:r w:rsidR="00FD77B7" w:rsidRPr="002F268F">
        <w:rPr>
          <w:rFonts w:ascii="Arial" w:hAnsi="Arial" w:cs="Arial"/>
          <w:sz w:val="20"/>
          <w:szCs w:val="20"/>
        </w:rPr>
        <w:t xml:space="preserve"> viewed by most as a temporary stay, to make money before moving on to more desirable locales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PEVuZE5vdGU+PENpdGU+PEF1dGhvcj5Sb2JlcnRzb248L0F1dGhvcj48WWVhcj4yMDE2PC9ZZWFy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</w:fldData>
        </w:fldChar>
      </w:r>
      <w:r>
        <w:rPr>
          <w:rFonts w:ascii="Arial" w:hAnsi="Arial" w:cs="Arial"/>
          <w:sz w:val="20"/>
          <w:szCs w:val="20"/>
        </w:rPr>
        <w:instrText xml:space="preserve"> ADDIN EN.CITE </w:instrText>
      </w:r>
      <w:r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PEVuZE5vdGU+PENpdGU+PEF1dGhvcj5Sb2JlcnRzb248L0F1dGhvcj48WWVhcj4yMDE2PC9ZZWFy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</w:fldData>
        </w:fldChar>
      </w:r>
      <w:r>
        <w:rPr>
          <w:rFonts w:ascii="Arial" w:hAnsi="Arial" w:cs="Arial"/>
          <w:sz w:val="20"/>
          <w:szCs w:val="20"/>
        </w:rPr>
        <w:instrText xml:space="preserve"> ADDIN EN.CITE.DATA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</w:t>
      </w:r>
      <w:r w:rsidR="008171F2">
        <w:rPr>
          <w:rFonts w:ascii="Arial" w:hAnsi="Arial" w:cs="Arial"/>
          <w:noProof/>
          <w:sz w:val="20"/>
          <w:szCs w:val="20"/>
        </w:rPr>
        <w:t xml:space="preserve">Government of South </w:t>
      </w:r>
      <w:r>
        <w:rPr>
          <w:rFonts w:ascii="Arial" w:hAnsi="Arial" w:cs="Arial"/>
          <w:noProof/>
          <w:sz w:val="20"/>
          <w:szCs w:val="20"/>
        </w:rPr>
        <w:t>Australia, 2011, Fleming and Measham, 2014, Robertson and Argent, 2016)</w:t>
      </w:r>
      <w:r>
        <w:rPr>
          <w:rFonts w:ascii="Arial" w:hAnsi="Arial" w:cs="Arial"/>
          <w:sz w:val="20"/>
          <w:szCs w:val="20"/>
        </w:rPr>
        <w:fldChar w:fldCharType="end"/>
      </w:r>
      <w:r w:rsidR="00FD77B7" w:rsidRPr="002F268F">
        <w:rPr>
          <w:rFonts w:ascii="Arial" w:hAnsi="Arial" w:cs="Arial"/>
          <w:sz w:val="20"/>
          <w:szCs w:val="20"/>
        </w:rPr>
        <w:t xml:space="preserve">. The reasons for this include, </w:t>
      </w:r>
      <w:r w:rsidR="0056673A" w:rsidRPr="002F268F">
        <w:rPr>
          <w:rFonts w:ascii="Arial" w:hAnsi="Arial" w:cs="Arial"/>
          <w:sz w:val="20"/>
          <w:szCs w:val="20"/>
        </w:rPr>
        <w:t xml:space="preserve">high living costs, </w:t>
      </w:r>
      <w:r w:rsidR="00FD77B7" w:rsidRPr="002F268F">
        <w:rPr>
          <w:rFonts w:ascii="Arial" w:hAnsi="Arial" w:cs="Arial"/>
          <w:sz w:val="20"/>
          <w:szCs w:val="20"/>
        </w:rPr>
        <w:t xml:space="preserve">the long hours and unsociable life of mining, an absence of employment opportunities for spouses, family members and mine retirees outside of the mine, a lack of </w:t>
      </w:r>
      <w:r w:rsidR="0056673A" w:rsidRPr="002F268F">
        <w:rPr>
          <w:rFonts w:ascii="Arial" w:hAnsi="Arial" w:cs="Arial"/>
          <w:sz w:val="20"/>
          <w:szCs w:val="20"/>
        </w:rPr>
        <w:t xml:space="preserve">specialised </w:t>
      </w:r>
      <w:r w:rsidR="00FD77B7" w:rsidRPr="002F268F">
        <w:rPr>
          <w:rFonts w:ascii="Arial" w:hAnsi="Arial" w:cs="Arial"/>
          <w:sz w:val="20"/>
          <w:szCs w:val="20"/>
        </w:rPr>
        <w:t xml:space="preserve">services, particularly post primary school </w:t>
      </w:r>
      <w:r w:rsidR="00CE3A46" w:rsidRPr="002F268F">
        <w:rPr>
          <w:rFonts w:ascii="Arial" w:hAnsi="Arial" w:cs="Arial"/>
          <w:sz w:val="20"/>
          <w:szCs w:val="20"/>
        </w:rPr>
        <w:t>education, and a lack of shopping alternatives</w:t>
      </w:r>
      <w:r w:rsidR="00FD77B7" w:rsidRPr="002F268F">
        <w:rPr>
          <w:rFonts w:ascii="Arial" w:hAnsi="Arial" w:cs="Arial"/>
          <w:sz w:val="20"/>
          <w:szCs w:val="20"/>
        </w:rPr>
        <w:t xml:space="preserve"> and town life</w:t>
      </w:r>
      <w:r w:rsidR="003620BA" w:rsidRPr="002F268F">
        <w:rPr>
          <w:rFonts w:ascii="Arial" w:hAnsi="Arial" w:cs="Arial"/>
          <w:sz w:val="20"/>
          <w:szCs w:val="20"/>
        </w:rPr>
        <w:t xml:space="preserve"> </w:t>
      </w:r>
      <w:r w:rsidR="00850E32"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PEVuZE5vdGU+PENpdGU+PEF1dGhvcj5Sb2JlcnRzb248L0F1dGhvcj48WWVhcj4yMDE2PC9ZZWFy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</w:fldData>
        </w:fldChar>
      </w:r>
      <w:r w:rsidR="00FB5A1E">
        <w:rPr>
          <w:rFonts w:ascii="Arial" w:hAnsi="Arial" w:cs="Arial"/>
          <w:sz w:val="20"/>
          <w:szCs w:val="20"/>
        </w:rPr>
        <w:instrText xml:space="preserve"> ADDIN EN.CITE </w:instrText>
      </w:r>
      <w:r w:rsidR="00FB5A1E"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PEVuZE5vdGU+PENpdGU+PEF1dGhvcj5Sb2JlcnRzb248L0F1dGhvcj48WWVhcj4yMDE2PC9ZZWFy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</w:fldData>
        </w:fldChar>
      </w:r>
      <w:r w:rsidR="00FB5A1E">
        <w:rPr>
          <w:rFonts w:ascii="Arial" w:hAnsi="Arial" w:cs="Arial"/>
          <w:sz w:val="20"/>
          <w:szCs w:val="20"/>
        </w:rPr>
        <w:instrText xml:space="preserve"> ADDIN EN.CITE.DATA </w:instrText>
      </w:r>
      <w:r w:rsidR="00FB5A1E">
        <w:rPr>
          <w:rFonts w:ascii="Arial" w:hAnsi="Arial" w:cs="Arial"/>
          <w:sz w:val="20"/>
          <w:szCs w:val="20"/>
        </w:rPr>
      </w:r>
      <w:r w:rsidR="00FB5A1E">
        <w:rPr>
          <w:rFonts w:ascii="Arial" w:hAnsi="Arial" w:cs="Arial"/>
          <w:sz w:val="20"/>
          <w:szCs w:val="20"/>
        </w:rPr>
        <w:fldChar w:fldCharType="end"/>
      </w:r>
      <w:r w:rsidR="00850E32">
        <w:rPr>
          <w:rFonts w:ascii="Arial" w:hAnsi="Arial" w:cs="Arial"/>
          <w:sz w:val="20"/>
          <w:szCs w:val="20"/>
        </w:rPr>
      </w:r>
      <w:r w:rsidR="00850E32">
        <w:rPr>
          <w:rFonts w:ascii="Arial" w:hAnsi="Arial" w:cs="Arial"/>
          <w:sz w:val="20"/>
          <w:szCs w:val="20"/>
        </w:rPr>
        <w:fldChar w:fldCharType="separate"/>
      </w:r>
      <w:r w:rsidR="00FB5A1E">
        <w:rPr>
          <w:rFonts w:ascii="Arial" w:hAnsi="Arial" w:cs="Arial"/>
          <w:noProof/>
          <w:sz w:val="20"/>
          <w:szCs w:val="20"/>
        </w:rPr>
        <w:t>(</w:t>
      </w:r>
      <w:r w:rsidR="008171F2">
        <w:rPr>
          <w:rFonts w:ascii="Arial" w:hAnsi="Arial" w:cs="Arial"/>
          <w:noProof/>
          <w:sz w:val="20"/>
          <w:szCs w:val="20"/>
        </w:rPr>
        <w:t xml:space="preserve">Government of South </w:t>
      </w:r>
      <w:r w:rsidR="00FB5A1E">
        <w:rPr>
          <w:rFonts w:ascii="Arial" w:hAnsi="Arial" w:cs="Arial"/>
          <w:noProof/>
          <w:sz w:val="20"/>
          <w:szCs w:val="20"/>
        </w:rPr>
        <w:t>Australia, 2011, Fleming and Measham, 2014, Robertson and Argent, 2016)</w:t>
      </w:r>
      <w:r w:rsidR="00850E32">
        <w:rPr>
          <w:rFonts w:ascii="Arial" w:hAnsi="Arial" w:cs="Arial"/>
          <w:sz w:val="20"/>
          <w:szCs w:val="20"/>
        </w:rPr>
        <w:fldChar w:fldCharType="end"/>
      </w:r>
      <w:r w:rsidR="00FD77B7" w:rsidRPr="002F268F">
        <w:rPr>
          <w:rFonts w:ascii="Arial" w:hAnsi="Arial" w:cs="Arial"/>
          <w:sz w:val="20"/>
          <w:szCs w:val="20"/>
        </w:rPr>
        <w:t xml:space="preserve">. </w:t>
      </w:r>
      <w:r w:rsidR="008649B7">
        <w:rPr>
          <w:rFonts w:ascii="Arial" w:hAnsi="Arial" w:cs="Arial"/>
          <w:sz w:val="20"/>
          <w:szCs w:val="20"/>
        </w:rPr>
        <w:t>Although not directly referred to in the surveys of town residents, the references to a lack of shopping and town life sugge</w:t>
      </w:r>
      <w:r w:rsidR="00F900D1">
        <w:rPr>
          <w:rFonts w:ascii="Arial" w:hAnsi="Arial" w:cs="Arial"/>
          <w:sz w:val="20"/>
          <w:szCs w:val="20"/>
        </w:rPr>
        <w:t xml:space="preserve">sts </w:t>
      </w:r>
      <w:proofErr w:type="spellStart"/>
      <w:r w:rsidR="00F900D1">
        <w:rPr>
          <w:rFonts w:ascii="Arial" w:hAnsi="Arial" w:cs="Arial"/>
          <w:sz w:val="20"/>
          <w:szCs w:val="20"/>
        </w:rPr>
        <w:t>placelessness</w:t>
      </w:r>
      <w:proofErr w:type="spellEnd"/>
      <w:r w:rsidR="00F900D1">
        <w:rPr>
          <w:rFonts w:ascii="Arial" w:hAnsi="Arial" w:cs="Arial"/>
          <w:sz w:val="20"/>
          <w:szCs w:val="20"/>
        </w:rPr>
        <w:t xml:space="preserve"> is an issue for</w:t>
      </w:r>
      <w:r w:rsidR="008649B7">
        <w:rPr>
          <w:rFonts w:ascii="Arial" w:hAnsi="Arial" w:cs="Arial"/>
          <w:sz w:val="20"/>
          <w:szCs w:val="20"/>
        </w:rPr>
        <w:t xml:space="preserve"> the wellbeing of residents</w:t>
      </w:r>
      <w:r w:rsidR="00F900D1">
        <w:rPr>
          <w:rFonts w:ascii="Arial" w:hAnsi="Arial" w:cs="Arial"/>
          <w:sz w:val="20"/>
          <w:szCs w:val="20"/>
        </w:rPr>
        <w:t>, as well as attracting and retaining them</w:t>
      </w:r>
      <w:r w:rsidR="008649B7">
        <w:rPr>
          <w:rFonts w:ascii="Arial" w:hAnsi="Arial" w:cs="Arial"/>
          <w:sz w:val="20"/>
          <w:szCs w:val="20"/>
        </w:rPr>
        <w:t xml:space="preserve">. </w:t>
      </w:r>
    </w:p>
    <w:p w14:paraId="1F2866CF" w14:textId="77777777" w:rsidR="008B7533" w:rsidRDefault="00FD77B7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Finally, related</w:t>
      </w:r>
      <w:r w:rsidR="008649B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649B7">
        <w:rPr>
          <w:rFonts w:ascii="Arial" w:hAnsi="Arial" w:cs="Arial"/>
          <w:sz w:val="20"/>
          <w:szCs w:val="20"/>
        </w:rPr>
        <w:t>placelessness</w:t>
      </w:r>
      <w:proofErr w:type="spellEnd"/>
      <w:r w:rsidRPr="002F268F">
        <w:rPr>
          <w:rFonts w:ascii="Arial" w:hAnsi="Arial" w:cs="Arial"/>
          <w:sz w:val="20"/>
          <w:szCs w:val="20"/>
        </w:rPr>
        <w:t xml:space="preserve">, </w:t>
      </w:r>
      <w:r w:rsidR="008649B7">
        <w:rPr>
          <w:rFonts w:ascii="Arial" w:hAnsi="Arial" w:cs="Arial"/>
          <w:sz w:val="20"/>
          <w:szCs w:val="20"/>
        </w:rPr>
        <w:t xml:space="preserve">the </w:t>
      </w:r>
      <w:r w:rsidR="004348B4">
        <w:rPr>
          <w:rFonts w:ascii="Arial" w:hAnsi="Arial" w:cs="Arial"/>
          <w:sz w:val="20"/>
          <w:szCs w:val="20"/>
        </w:rPr>
        <w:t>endogenous dynamism</w:t>
      </w:r>
      <w:r w:rsidR="008A5528" w:rsidRPr="002F268F">
        <w:rPr>
          <w:rFonts w:ascii="Arial" w:hAnsi="Arial" w:cs="Arial"/>
          <w:sz w:val="20"/>
          <w:szCs w:val="20"/>
        </w:rPr>
        <w:t xml:space="preserve"> requires </w:t>
      </w:r>
      <w:r w:rsidRPr="002F268F">
        <w:rPr>
          <w:rFonts w:ascii="Arial" w:hAnsi="Arial" w:cs="Arial"/>
          <w:sz w:val="20"/>
          <w:szCs w:val="20"/>
        </w:rPr>
        <w:t xml:space="preserve">a physical environment where endogenous economic activity can find space and take hold. </w:t>
      </w:r>
      <w:r w:rsidR="007D0AFC" w:rsidRPr="002F268F">
        <w:rPr>
          <w:rFonts w:ascii="Arial" w:hAnsi="Arial" w:cs="Arial"/>
          <w:sz w:val="20"/>
          <w:szCs w:val="20"/>
        </w:rPr>
        <w:t>Endogenous dynamism requires entry points to incrementally expand and build complexity. To do so it requires an ongoing supply of space and premises within a connected</w:t>
      </w:r>
      <w:r w:rsidR="004348B4">
        <w:rPr>
          <w:rFonts w:ascii="Arial" w:hAnsi="Arial" w:cs="Arial"/>
          <w:sz w:val="20"/>
          <w:szCs w:val="20"/>
        </w:rPr>
        <w:t xml:space="preserve"> gathering place where symbiotic relationships can be </w:t>
      </w:r>
      <w:r w:rsidR="0008264C">
        <w:rPr>
          <w:rFonts w:ascii="Arial" w:hAnsi="Arial" w:cs="Arial"/>
          <w:sz w:val="20"/>
          <w:szCs w:val="20"/>
        </w:rPr>
        <w:t>formed</w:t>
      </w:r>
      <w:r w:rsidR="007D0AFC" w:rsidRPr="002F268F">
        <w:rPr>
          <w:rFonts w:ascii="Arial" w:hAnsi="Arial" w:cs="Arial"/>
          <w:sz w:val="20"/>
          <w:szCs w:val="20"/>
        </w:rPr>
        <w:t xml:space="preserve">. Specifically, it requires premises </w:t>
      </w:r>
      <w:r w:rsidR="0008264C">
        <w:rPr>
          <w:rFonts w:ascii="Arial" w:hAnsi="Arial" w:cs="Arial"/>
          <w:sz w:val="20"/>
          <w:szCs w:val="20"/>
        </w:rPr>
        <w:t xml:space="preserve">constantly </w:t>
      </w:r>
      <w:r w:rsidR="007D0AFC" w:rsidRPr="002F268F">
        <w:rPr>
          <w:rFonts w:ascii="Arial" w:hAnsi="Arial" w:cs="Arial"/>
          <w:sz w:val="20"/>
          <w:szCs w:val="20"/>
        </w:rPr>
        <w:t xml:space="preserve">be available for new operators to enter and build a niche through trial and error experimentation. This requires an oversupply of premises to </w:t>
      </w:r>
      <w:r w:rsidR="0008264C">
        <w:rPr>
          <w:rFonts w:ascii="Arial" w:hAnsi="Arial" w:cs="Arial"/>
          <w:sz w:val="20"/>
          <w:szCs w:val="20"/>
        </w:rPr>
        <w:t xml:space="preserve">place downward pressure on rents </w:t>
      </w:r>
      <w:r w:rsidR="00F900D1">
        <w:rPr>
          <w:rFonts w:ascii="Arial" w:hAnsi="Arial" w:cs="Arial"/>
          <w:sz w:val="20"/>
          <w:szCs w:val="20"/>
        </w:rPr>
        <w:t xml:space="preserve">and a constant supply of </w:t>
      </w:r>
      <w:r w:rsidR="003019FD" w:rsidRPr="002F268F">
        <w:rPr>
          <w:rFonts w:ascii="Arial" w:hAnsi="Arial" w:cs="Arial"/>
          <w:sz w:val="20"/>
          <w:szCs w:val="20"/>
        </w:rPr>
        <w:t>vacant premises availabl</w:t>
      </w:r>
      <w:r w:rsidR="0008264C">
        <w:rPr>
          <w:rFonts w:ascii="Arial" w:hAnsi="Arial" w:cs="Arial"/>
          <w:sz w:val="20"/>
          <w:szCs w:val="20"/>
        </w:rPr>
        <w:t xml:space="preserve">e for the niche entrepreneur to enter </w:t>
      </w:r>
      <w:r w:rsidR="0008264C">
        <w:rPr>
          <w:rFonts w:ascii="Arial" w:hAnsi="Arial" w:cs="Arial"/>
          <w:sz w:val="20"/>
          <w:szCs w:val="20"/>
        </w:rPr>
        <w:fldChar w:fldCharType="begin"/>
      </w:r>
      <w:r w:rsidR="0008264C">
        <w:rPr>
          <w:rFonts w:ascii="Arial" w:hAnsi="Arial" w:cs="Arial"/>
          <w:sz w:val="20"/>
          <w:szCs w:val="20"/>
        </w:rPr>
        <w:instrText xml:space="preserve"> ADDIN EN.CITE &lt;EndNote&gt;&lt;Cite&gt;&lt;Author&gt;McGreevy&lt;/Author&gt;&lt;Year&gt;2017&lt;/Year&gt;&lt;RecNum&gt;1571&lt;/RecNum&gt;&lt;DisplayText&gt;(McGreevy and Wilson, 2017)&lt;/DisplayText&gt;&lt;record&gt;&lt;rec-number&gt;1571&lt;/rec-number&gt;&lt;foreign-keys&gt;&lt;key app="EN" db-id="5p50520eu9vefkex95tps59k0rzz5svava2e" timestamp="1500422845"&gt;1571&lt;/key&gt;&lt;/foreign-keys&gt;&lt;ref-type name="Journal Article"&gt;17&lt;/ref-type&gt;&lt;contributors&gt;&lt;authors&gt;&lt;author&gt;McGreevy, Michael&lt;/author&gt;&lt;author&gt;Wilson, Lou&lt;/author&gt;&lt;/authors&gt;&lt;/contributors&gt;&lt;titles&gt;&lt;title&gt;The civic and neighbourhood commons as complex adaptive systems: The economic vitality of the centre&lt;/title&gt;&lt;secondary-title&gt;Planning Theory&lt;/secondary-title&gt;&lt;/titles&gt;&lt;periodical&gt;&lt;full-title&gt;Planning Theory&lt;/full-title&gt;&lt;/periodical&gt;&lt;pages&gt;169-185&lt;/pages&gt;&lt;volume&gt;16&lt;/volume&gt;&lt;number&gt;2&lt;/number&gt;&lt;dates&gt;&lt;year&gt;2017&lt;/year&gt;&lt;/dates&gt;&lt;isbn&gt;1473-0952&lt;/isbn&gt;&lt;urls&gt;&lt;/urls&gt;&lt;/record&gt;&lt;/Cite&gt;&lt;/EndNote&gt;</w:instrText>
      </w:r>
      <w:r w:rsidR="0008264C">
        <w:rPr>
          <w:rFonts w:ascii="Arial" w:hAnsi="Arial" w:cs="Arial"/>
          <w:sz w:val="20"/>
          <w:szCs w:val="20"/>
        </w:rPr>
        <w:fldChar w:fldCharType="separate"/>
      </w:r>
      <w:r w:rsidR="0008264C">
        <w:rPr>
          <w:rFonts w:ascii="Arial" w:hAnsi="Arial" w:cs="Arial"/>
          <w:noProof/>
          <w:sz w:val="20"/>
          <w:szCs w:val="20"/>
        </w:rPr>
        <w:t>(McGreevy and Wilson, 2017)</w:t>
      </w:r>
      <w:r w:rsidR="0008264C">
        <w:rPr>
          <w:rFonts w:ascii="Arial" w:hAnsi="Arial" w:cs="Arial"/>
          <w:sz w:val="20"/>
          <w:szCs w:val="20"/>
        </w:rPr>
        <w:fldChar w:fldCharType="end"/>
      </w:r>
      <w:r w:rsidR="0008264C">
        <w:rPr>
          <w:rFonts w:ascii="Arial" w:hAnsi="Arial" w:cs="Arial"/>
          <w:sz w:val="20"/>
          <w:szCs w:val="20"/>
        </w:rPr>
        <w:t>.</w:t>
      </w:r>
      <w:r w:rsidR="003019FD" w:rsidRPr="002F268F">
        <w:rPr>
          <w:rFonts w:ascii="Arial" w:hAnsi="Arial" w:cs="Arial"/>
          <w:sz w:val="20"/>
          <w:szCs w:val="20"/>
        </w:rPr>
        <w:t xml:space="preserve"> </w:t>
      </w:r>
    </w:p>
    <w:p w14:paraId="6BFCE29F" w14:textId="77777777" w:rsidR="001A063D" w:rsidRDefault="0008264C" w:rsidP="0053114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Instead, of such an environment</w:t>
      </w:r>
      <w:r w:rsidR="001A063D" w:rsidRPr="002F268F">
        <w:rPr>
          <w:rFonts w:ascii="Arial" w:hAnsi="Arial" w:cs="Arial"/>
          <w:sz w:val="20"/>
          <w:szCs w:val="20"/>
        </w:rPr>
        <w:t xml:space="preserve"> Roxby Downs </w:t>
      </w:r>
      <w:r w:rsidR="001A063D">
        <w:rPr>
          <w:rFonts w:ascii="Arial" w:hAnsi="Arial" w:cs="Arial"/>
          <w:sz w:val="20"/>
          <w:szCs w:val="20"/>
        </w:rPr>
        <w:t xml:space="preserve">is </w:t>
      </w:r>
      <w:r w:rsidR="001A063D" w:rsidRPr="002F268F">
        <w:rPr>
          <w:rFonts w:ascii="Arial" w:hAnsi="Arial" w:cs="Arial"/>
          <w:sz w:val="20"/>
          <w:szCs w:val="20"/>
        </w:rPr>
        <w:t xml:space="preserve">dominated commercially by the satisfied environment of a single </w:t>
      </w:r>
      <w:proofErr w:type="gramStart"/>
      <w:r w:rsidR="001A063D" w:rsidRPr="002F268F">
        <w:rPr>
          <w:rFonts w:ascii="Arial" w:hAnsi="Arial" w:cs="Arial"/>
          <w:sz w:val="20"/>
          <w:szCs w:val="20"/>
        </w:rPr>
        <w:t>privately-owned</w:t>
      </w:r>
      <w:proofErr w:type="gramEnd"/>
      <w:r w:rsidR="001A063D" w:rsidRPr="002F268F">
        <w:rPr>
          <w:rFonts w:ascii="Arial" w:hAnsi="Arial" w:cs="Arial"/>
          <w:sz w:val="20"/>
          <w:szCs w:val="20"/>
        </w:rPr>
        <w:t xml:space="preserve"> shopping centre.</w:t>
      </w:r>
      <w:r w:rsidR="001A063D">
        <w:rPr>
          <w:rFonts w:ascii="Arial" w:hAnsi="Arial" w:cs="Arial"/>
          <w:sz w:val="20"/>
          <w:szCs w:val="20"/>
        </w:rPr>
        <w:t xml:space="preserve"> </w:t>
      </w:r>
      <w:r w:rsidR="00283BF9" w:rsidRPr="002F268F">
        <w:rPr>
          <w:rFonts w:ascii="Arial" w:hAnsi="Arial" w:cs="Arial"/>
          <w:sz w:val="20"/>
          <w:szCs w:val="20"/>
        </w:rPr>
        <w:t xml:space="preserve">In </w:t>
      </w:r>
      <w:r w:rsidR="00880831" w:rsidRPr="002F268F">
        <w:rPr>
          <w:rFonts w:ascii="Arial" w:hAnsi="Arial" w:cs="Arial"/>
          <w:sz w:val="20"/>
          <w:szCs w:val="20"/>
        </w:rPr>
        <w:t xml:space="preserve">South </w:t>
      </w:r>
      <w:r w:rsidR="00283BF9" w:rsidRPr="002F268F">
        <w:rPr>
          <w:rFonts w:ascii="Arial" w:hAnsi="Arial" w:cs="Arial"/>
          <w:sz w:val="20"/>
          <w:szCs w:val="20"/>
        </w:rPr>
        <w:t>Australia,</w:t>
      </w:r>
      <w:r w:rsidR="00880831" w:rsidRPr="002F268F">
        <w:rPr>
          <w:rFonts w:ascii="Arial" w:hAnsi="Arial" w:cs="Arial"/>
          <w:sz w:val="20"/>
          <w:szCs w:val="20"/>
        </w:rPr>
        <w:t xml:space="preserve"> </w:t>
      </w:r>
      <w:r w:rsidR="00283BF9" w:rsidRPr="002F268F">
        <w:rPr>
          <w:rFonts w:ascii="Arial" w:hAnsi="Arial" w:cs="Arial"/>
          <w:sz w:val="20"/>
          <w:szCs w:val="20"/>
        </w:rPr>
        <w:t xml:space="preserve">a typical </w:t>
      </w:r>
      <w:r w:rsidR="00061F48" w:rsidRPr="002F268F">
        <w:rPr>
          <w:rFonts w:ascii="Arial" w:hAnsi="Arial" w:cs="Arial"/>
          <w:sz w:val="20"/>
          <w:szCs w:val="20"/>
        </w:rPr>
        <w:t>town has 12</w:t>
      </w:r>
      <w:r w:rsidR="00880831" w:rsidRPr="002F268F">
        <w:rPr>
          <w:rFonts w:ascii="Arial" w:hAnsi="Arial" w:cs="Arial"/>
          <w:sz w:val="20"/>
          <w:szCs w:val="20"/>
        </w:rPr>
        <w:t xml:space="preserve"> to 20 retail premises per thousand </w:t>
      </w:r>
      <w:r w:rsidR="003019FD" w:rsidRPr="002F268F">
        <w:rPr>
          <w:rFonts w:ascii="Arial" w:hAnsi="Arial" w:cs="Arial"/>
          <w:sz w:val="20"/>
          <w:szCs w:val="20"/>
        </w:rPr>
        <w:t>residents and vacancies are above 5% at any one time.</w:t>
      </w:r>
      <w:r w:rsidR="008E5A24" w:rsidRPr="002F268F">
        <w:rPr>
          <w:rFonts w:ascii="Arial" w:hAnsi="Arial" w:cs="Arial"/>
          <w:sz w:val="20"/>
          <w:szCs w:val="20"/>
        </w:rPr>
        <w:t xml:space="preserve"> </w:t>
      </w:r>
      <w:r w:rsidR="001F0FA4" w:rsidRPr="002F268F">
        <w:rPr>
          <w:rFonts w:ascii="Arial" w:hAnsi="Arial" w:cs="Arial"/>
          <w:sz w:val="20"/>
          <w:szCs w:val="20"/>
        </w:rPr>
        <w:t>Strathalbyn</w:t>
      </w:r>
      <w:r w:rsidR="008E5A24" w:rsidRPr="002F268F">
        <w:rPr>
          <w:rFonts w:ascii="Arial" w:hAnsi="Arial" w:cs="Arial"/>
          <w:sz w:val="20"/>
          <w:szCs w:val="20"/>
        </w:rPr>
        <w:t xml:space="preserve"> for example has 15 per 1000</w:t>
      </w:r>
      <w:r w:rsidR="003019FD" w:rsidRPr="002F268F">
        <w:rPr>
          <w:rFonts w:ascii="Arial" w:hAnsi="Arial" w:cs="Arial"/>
          <w:sz w:val="20"/>
          <w:szCs w:val="20"/>
        </w:rPr>
        <w:t xml:space="preserve"> and a vacancy rate of 7%</w:t>
      </w:r>
      <w:r w:rsidR="008E5A24" w:rsidRPr="002F268F">
        <w:rPr>
          <w:rFonts w:ascii="Arial" w:hAnsi="Arial" w:cs="Arial"/>
          <w:sz w:val="20"/>
          <w:szCs w:val="20"/>
        </w:rPr>
        <w:t>,</w:t>
      </w:r>
      <w:r w:rsidR="00880831" w:rsidRPr="002F268F">
        <w:rPr>
          <w:rFonts w:ascii="Arial" w:hAnsi="Arial" w:cs="Arial"/>
          <w:sz w:val="20"/>
          <w:szCs w:val="20"/>
        </w:rPr>
        <w:t xml:space="preserve"> </w:t>
      </w:r>
      <w:r w:rsidR="00061F48" w:rsidRPr="002F268F">
        <w:rPr>
          <w:rFonts w:ascii="Arial" w:hAnsi="Arial" w:cs="Arial"/>
          <w:sz w:val="20"/>
          <w:szCs w:val="20"/>
        </w:rPr>
        <w:t xml:space="preserve">while </w:t>
      </w:r>
      <w:r w:rsidR="00283BF9" w:rsidRPr="002F268F">
        <w:rPr>
          <w:rFonts w:ascii="Arial" w:hAnsi="Arial" w:cs="Arial"/>
          <w:sz w:val="20"/>
          <w:szCs w:val="20"/>
        </w:rPr>
        <w:t>Roxby Downs h</w:t>
      </w:r>
      <w:r w:rsidR="008E5A24" w:rsidRPr="002F268F">
        <w:rPr>
          <w:rFonts w:ascii="Arial" w:hAnsi="Arial" w:cs="Arial"/>
          <w:sz w:val="20"/>
          <w:szCs w:val="20"/>
        </w:rPr>
        <w:t>as around</w:t>
      </w:r>
      <w:r w:rsidR="00283BF9" w:rsidRPr="002F268F">
        <w:rPr>
          <w:rFonts w:ascii="Arial" w:hAnsi="Arial" w:cs="Arial"/>
          <w:sz w:val="20"/>
          <w:szCs w:val="20"/>
        </w:rPr>
        <w:t xml:space="preserve"> 4</w:t>
      </w:r>
      <w:r w:rsidR="00061F48" w:rsidRPr="002F268F">
        <w:rPr>
          <w:rFonts w:ascii="Arial" w:hAnsi="Arial" w:cs="Arial"/>
          <w:sz w:val="20"/>
          <w:szCs w:val="20"/>
        </w:rPr>
        <w:t xml:space="preserve"> per 1000</w:t>
      </w:r>
      <w:r w:rsidR="003019FD" w:rsidRPr="002F268F">
        <w:rPr>
          <w:rFonts w:ascii="Arial" w:hAnsi="Arial" w:cs="Arial"/>
          <w:sz w:val="20"/>
          <w:szCs w:val="20"/>
        </w:rPr>
        <w:t xml:space="preserve"> and no vacancies</w:t>
      </w:r>
      <w:r w:rsidR="005E680B">
        <w:rPr>
          <w:rFonts w:ascii="Arial" w:hAnsi="Arial" w:cs="Arial"/>
          <w:sz w:val="20"/>
          <w:szCs w:val="20"/>
        </w:rPr>
        <w:t xml:space="preserve"> </w:t>
      </w:r>
      <w:r w:rsidR="005E680B">
        <w:rPr>
          <w:rFonts w:ascii="Arial" w:hAnsi="Arial" w:cs="Arial"/>
          <w:sz w:val="20"/>
          <w:szCs w:val="20"/>
        </w:rPr>
        <w:fldChar w:fldCharType="begin"/>
      </w:r>
      <w:r w:rsidR="005E680B">
        <w:rPr>
          <w:rFonts w:ascii="Arial" w:hAnsi="Arial" w:cs="Arial"/>
          <w:sz w:val="20"/>
          <w:szCs w:val="20"/>
        </w:rPr>
        <w:instrText xml:space="preserve"> ADDIN EN.CITE &lt;EndNote&gt;&lt;Cite&gt;&lt;Author&gt;McGreevy&lt;/Author&gt;&lt;Year&gt;2017&lt;/Year&gt;&lt;RecNum&gt;1410&lt;/RecNum&gt;&lt;DisplayText&gt;(McGreevy, 2017b)&lt;/DisplayText&gt;&lt;record&gt;&lt;rec-number&gt;1410&lt;/rec-number&gt;&lt;foreign-keys&gt;&lt;key app="EN" db-id="5p50520eu9vefkex95tps59k0rzz5svava2e" timestamp="1498457583"&gt;1410&lt;/key&gt;&lt;key app="ENWeb" db-id=""&gt;0&lt;/key&gt;&lt;/foreign-keys&gt;&lt;ref-type name="Journal Article"&gt;17&lt;/ref-type&gt;&lt;contributors&gt;&lt;authors&gt;&lt;author&gt;McGreevy, Michael Patrick&lt;/author&gt;&lt;/authors&gt;&lt;/contributors&gt;&lt;titles&gt;&lt;title&gt;The Precinct versus the Shopping Centre: Order, Complexity and Endogenous Dynamism in Suburbs and Towns&lt;/title&gt;&lt;secondary-title&gt;Urban Policy and Research&lt;/secondary-title&gt;&lt;/titles&gt;&lt;periodical&gt;&lt;full-title&gt;Urban Policy and Research&lt;/full-title&gt;&lt;/periodical&gt;&lt;pages&gt;1-19&lt;/pages&gt;&lt;dates&gt;&lt;year&gt;2017&lt;/year&gt;&lt;/dates&gt;&lt;isbn&gt;0811-1146&amp;#xD;1476-7244&lt;/isbn&gt;&lt;urls&gt;&lt;/urls&gt;&lt;electronic-resource-num&gt;10.1080/08111146.2017.1328352 &lt;/electronic-resource-num&gt;&lt;/record&gt;&lt;/Cite&gt;&lt;/EndNote&gt;</w:instrText>
      </w:r>
      <w:r w:rsidR="005E680B">
        <w:rPr>
          <w:rFonts w:ascii="Arial" w:hAnsi="Arial" w:cs="Arial"/>
          <w:sz w:val="20"/>
          <w:szCs w:val="20"/>
        </w:rPr>
        <w:fldChar w:fldCharType="separate"/>
      </w:r>
      <w:r w:rsidR="005E680B">
        <w:rPr>
          <w:rFonts w:ascii="Arial" w:hAnsi="Arial" w:cs="Arial"/>
          <w:noProof/>
          <w:sz w:val="20"/>
          <w:szCs w:val="20"/>
        </w:rPr>
        <w:t>(McGreevy, 2017b)</w:t>
      </w:r>
      <w:r w:rsidR="005E680B">
        <w:rPr>
          <w:rFonts w:ascii="Arial" w:hAnsi="Arial" w:cs="Arial"/>
          <w:sz w:val="20"/>
          <w:szCs w:val="20"/>
        </w:rPr>
        <w:fldChar w:fldCharType="end"/>
      </w:r>
      <w:r w:rsidR="00061F48" w:rsidRPr="002F268F">
        <w:rPr>
          <w:rFonts w:ascii="Arial" w:hAnsi="Arial" w:cs="Arial"/>
          <w:sz w:val="20"/>
          <w:szCs w:val="20"/>
        </w:rPr>
        <w:t xml:space="preserve">. </w:t>
      </w:r>
      <w:r w:rsidR="008B7533" w:rsidRPr="002F268F">
        <w:rPr>
          <w:rFonts w:ascii="Arial" w:hAnsi="Arial" w:cs="Arial"/>
          <w:sz w:val="20"/>
          <w:szCs w:val="20"/>
        </w:rPr>
        <w:t xml:space="preserve">The absence of </w:t>
      </w:r>
      <w:r w:rsidR="008129D6">
        <w:rPr>
          <w:rFonts w:ascii="Arial" w:hAnsi="Arial" w:cs="Arial"/>
          <w:sz w:val="20"/>
          <w:szCs w:val="20"/>
        </w:rPr>
        <w:t xml:space="preserve">opportunities offered by large numbers of </w:t>
      </w:r>
      <w:r w:rsidR="008B7533" w:rsidRPr="002F268F">
        <w:rPr>
          <w:rFonts w:ascii="Arial" w:hAnsi="Arial" w:cs="Arial"/>
          <w:sz w:val="20"/>
          <w:szCs w:val="20"/>
        </w:rPr>
        <w:t xml:space="preserve">premises </w:t>
      </w:r>
      <w:r w:rsidR="008B7533">
        <w:rPr>
          <w:rFonts w:ascii="Arial" w:hAnsi="Arial" w:cs="Arial"/>
          <w:sz w:val="20"/>
          <w:szCs w:val="20"/>
        </w:rPr>
        <w:t xml:space="preserve">and vacancies </w:t>
      </w:r>
      <w:r w:rsidR="008B7533" w:rsidRPr="002F268F">
        <w:rPr>
          <w:rFonts w:ascii="Arial" w:hAnsi="Arial" w:cs="Arial"/>
          <w:sz w:val="20"/>
          <w:szCs w:val="20"/>
        </w:rPr>
        <w:t xml:space="preserve">is reflected in the </w:t>
      </w:r>
      <w:r w:rsidR="00F900D1">
        <w:rPr>
          <w:rFonts w:ascii="Arial" w:hAnsi="Arial" w:cs="Arial"/>
          <w:sz w:val="20"/>
          <w:szCs w:val="20"/>
        </w:rPr>
        <w:t xml:space="preserve">small </w:t>
      </w:r>
      <w:r w:rsidR="008B7533" w:rsidRPr="002F268F">
        <w:rPr>
          <w:rFonts w:ascii="Arial" w:hAnsi="Arial" w:cs="Arial"/>
          <w:sz w:val="20"/>
          <w:szCs w:val="20"/>
        </w:rPr>
        <w:t xml:space="preserve">number of business owner managers operating in the town per 1000 residents, and </w:t>
      </w:r>
      <w:r w:rsidR="008129D6">
        <w:rPr>
          <w:rFonts w:ascii="Arial" w:hAnsi="Arial" w:cs="Arial"/>
          <w:sz w:val="20"/>
          <w:szCs w:val="20"/>
        </w:rPr>
        <w:t xml:space="preserve">the </w:t>
      </w:r>
      <w:r w:rsidR="008B7533" w:rsidRPr="002F268F">
        <w:rPr>
          <w:rFonts w:ascii="Arial" w:hAnsi="Arial" w:cs="Arial"/>
          <w:sz w:val="20"/>
          <w:szCs w:val="20"/>
        </w:rPr>
        <w:t xml:space="preserve">low </w:t>
      </w:r>
      <w:r w:rsidR="008129D6">
        <w:rPr>
          <w:rFonts w:ascii="Arial" w:hAnsi="Arial" w:cs="Arial"/>
          <w:sz w:val="20"/>
          <w:szCs w:val="20"/>
        </w:rPr>
        <w:t xml:space="preserve">levels of </w:t>
      </w:r>
      <w:r w:rsidR="008B7533" w:rsidRPr="002F268F">
        <w:rPr>
          <w:rFonts w:ascii="Arial" w:hAnsi="Arial" w:cs="Arial"/>
          <w:sz w:val="20"/>
          <w:szCs w:val="20"/>
        </w:rPr>
        <w:t>employ</w:t>
      </w:r>
      <w:r w:rsidR="008129D6">
        <w:rPr>
          <w:rFonts w:ascii="Arial" w:hAnsi="Arial" w:cs="Arial"/>
          <w:sz w:val="20"/>
          <w:szCs w:val="20"/>
        </w:rPr>
        <w:t xml:space="preserve">ment in sectors </w:t>
      </w:r>
      <w:r w:rsidR="00F900D1">
        <w:rPr>
          <w:rFonts w:ascii="Arial" w:hAnsi="Arial" w:cs="Arial"/>
          <w:sz w:val="20"/>
          <w:szCs w:val="20"/>
        </w:rPr>
        <w:t>other than those with</w:t>
      </w:r>
      <w:r w:rsidR="008129D6">
        <w:rPr>
          <w:rFonts w:ascii="Arial" w:hAnsi="Arial" w:cs="Arial"/>
          <w:sz w:val="20"/>
          <w:szCs w:val="20"/>
        </w:rPr>
        <w:t xml:space="preserve"> direct</w:t>
      </w:r>
      <w:r w:rsidR="008B7533" w:rsidRPr="002F268F">
        <w:rPr>
          <w:rFonts w:ascii="Arial" w:hAnsi="Arial" w:cs="Arial"/>
          <w:sz w:val="20"/>
          <w:szCs w:val="20"/>
        </w:rPr>
        <w:t xml:space="preserve"> links to the operation of the mine</w:t>
      </w:r>
      <w:r w:rsidR="005E680B">
        <w:rPr>
          <w:rFonts w:ascii="Arial" w:hAnsi="Arial" w:cs="Arial"/>
          <w:sz w:val="20"/>
          <w:szCs w:val="20"/>
        </w:rPr>
        <w:t xml:space="preserve"> (Figure 3 &amp; Figure 4)</w:t>
      </w:r>
      <w:r w:rsidR="008B7533" w:rsidRPr="002F268F">
        <w:rPr>
          <w:rFonts w:ascii="Arial" w:hAnsi="Arial" w:cs="Arial"/>
          <w:sz w:val="20"/>
          <w:szCs w:val="20"/>
        </w:rPr>
        <w:t>.</w:t>
      </w:r>
    </w:p>
    <w:p w14:paraId="5F8EDC48" w14:textId="77777777" w:rsidR="008B7533" w:rsidRPr="002F268F" w:rsidRDefault="008B7533" w:rsidP="008B7533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The difference between the Roxby Downs of today and its potential of 20-30,000 residents</w:t>
      </w:r>
      <w:r>
        <w:rPr>
          <w:rFonts w:ascii="Arial" w:hAnsi="Arial" w:cs="Arial"/>
          <w:sz w:val="20"/>
          <w:szCs w:val="20"/>
        </w:rPr>
        <w:t xml:space="preserve"> is </w:t>
      </w:r>
      <w:r w:rsidR="008129D6">
        <w:rPr>
          <w:rFonts w:ascii="Arial" w:hAnsi="Arial" w:cs="Arial"/>
          <w:sz w:val="20"/>
          <w:szCs w:val="20"/>
        </w:rPr>
        <w:t>dauntingly</w:t>
      </w:r>
      <w:r w:rsidR="00E57B50">
        <w:rPr>
          <w:rFonts w:ascii="Arial" w:hAnsi="Arial" w:cs="Arial"/>
          <w:sz w:val="20"/>
          <w:szCs w:val="20"/>
        </w:rPr>
        <w:t xml:space="preserve"> large</w:t>
      </w:r>
      <w:r>
        <w:rPr>
          <w:rFonts w:ascii="Arial" w:hAnsi="Arial" w:cs="Arial"/>
          <w:sz w:val="20"/>
          <w:szCs w:val="20"/>
        </w:rPr>
        <w:t>.</w:t>
      </w:r>
      <w:r w:rsidRPr="002F26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2F268F">
        <w:rPr>
          <w:rFonts w:ascii="Arial" w:hAnsi="Arial" w:cs="Arial"/>
          <w:sz w:val="20"/>
          <w:szCs w:val="20"/>
        </w:rPr>
        <w:t>hile Roxby currently has less than 20</w:t>
      </w:r>
      <w:r>
        <w:rPr>
          <w:rFonts w:ascii="Arial" w:hAnsi="Arial" w:cs="Arial"/>
          <w:sz w:val="20"/>
          <w:szCs w:val="20"/>
        </w:rPr>
        <w:t xml:space="preserve"> premises, towns with</w:t>
      </w:r>
      <w:r w:rsidRPr="002F268F">
        <w:rPr>
          <w:rFonts w:ascii="Arial" w:hAnsi="Arial" w:cs="Arial"/>
          <w:sz w:val="20"/>
          <w:szCs w:val="20"/>
        </w:rPr>
        <w:t xml:space="preserve"> 20-30,000 residents</w:t>
      </w:r>
      <w:r w:rsidR="00F900D1">
        <w:rPr>
          <w:rFonts w:ascii="Arial" w:hAnsi="Arial" w:cs="Arial"/>
          <w:sz w:val="20"/>
          <w:szCs w:val="20"/>
        </w:rPr>
        <w:t xml:space="preserve"> usually have from 250-50</w:t>
      </w:r>
      <w:r w:rsidRPr="002F268F">
        <w:rPr>
          <w:rFonts w:ascii="Arial" w:hAnsi="Arial" w:cs="Arial"/>
          <w:sz w:val="20"/>
          <w:szCs w:val="20"/>
        </w:rPr>
        <w:t xml:space="preserve">0 premises. </w:t>
      </w:r>
      <w:r>
        <w:rPr>
          <w:rFonts w:ascii="Arial" w:hAnsi="Arial" w:cs="Arial"/>
          <w:sz w:val="20"/>
          <w:szCs w:val="20"/>
        </w:rPr>
        <w:t>What is more, a continuation of the suburban development model is not the answer, as a typical suburban shopping centre catering for a catchment of 20-30,000 residents has just 40-60 premises, still a fraction of that found in an evolved town</w:t>
      </w:r>
      <w:r w:rsidR="005E680B">
        <w:rPr>
          <w:rFonts w:ascii="Arial" w:hAnsi="Arial" w:cs="Arial"/>
          <w:sz w:val="20"/>
          <w:szCs w:val="20"/>
        </w:rPr>
        <w:t xml:space="preserve"> </w:t>
      </w:r>
      <w:r w:rsidR="005E680B">
        <w:rPr>
          <w:rFonts w:ascii="Arial" w:hAnsi="Arial" w:cs="Arial"/>
          <w:noProof/>
          <w:sz w:val="20"/>
          <w:szCs w:val="20"/>
        </w:rPr>
        <w:t>(McGreevy, 2017b)</w:t>
      </w:r>
      <w:r>
        <w:rPr>
          <w:rFonts w:ascii="Arial" w:hAnsi="Arial" w:cs="Arial"/>
          <w:sz w:val="20"/>
          <w:szCs w:val="20"/>
        </w:rPr>
        <w:t>.</w:t>
      </w:r>
    </w:p>
    <w:p w14:paraId="06A58D01" w14:textId="77777777" w:rsidR="00D54F0F" w:rsidRPr="004873EF" w:rsidRDefault="00D54F0F" w:rsidP="00531141">
      <w:pPr>
        <w:spacing w:line="240" w:lineRule="auto"/>
        <w:rPr>
          <w:rFonts w:ascii="Arial" w:hAnsi="Arial" w:cs="Arial"/>
          <w:b/>
        </w:rPr>
      </w:pPr>
      <w:r w:rsidRPr="004873EF">
        <w:rPr>
          <w:rFonts w:ascii="Arial" w:hAnsi="Arial" w:cs="Arial"/>
          <w:b/>
        </w:rPr>
        <w:t>Conclusion</w:t>
      </w:r>
    </w:p>
    <w:p w14:paraId="181F007C" w14:textId="77777777" w:rsidR="00D54F0F" w:rsidRPr="002F268F" w:rsidRDefault="00D54F0F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>By comparing the size of its base economy with the population of the town, Roxby Downs has thus far failed to live up to its potential. Its potential is a regional centre at least as a</w:t>
      </w:r>
      <w:r w:rsidR="007D0AFC" w:rsidRPr="002F268F">
        <w:rPr>
          <w:rFonts w:ascii="Arial" w:hAnsi="Arial" w:cs="Arial"/>
          <w:sz w:val="20"/>
          <w:szCs w:val="20"/>
        </w:rPr>
        <w:t xml:space="preserve"> </w:t>
      </w:r>
      <w:r w:rsidR="00B56646" w:rsidRPr="002F268F">
        <w:rPr>
          <w:rFonts w:ascii="Arial" w:hAnsi="Arial" w:cs="Arial"/>
          <w:sz w:val="20"/>
          <w:szCs w:val="20"/>
        </w:rPr>
        <w:t>large</w:t>
      </w:r>
      <w:r w:rsidR="0008264C">
        <w:rPr>
          <w:rFonts w:ascii="Arial" w:hAnsi="Arial" w:cs="Arial"/>
          <w:sz w:val="20"/>
          <w:szCs w:val="20"/>
        </w:rPr>
        <w:t xml:space="preserve"> as Kalgoorlie, Mt Isa or Broken Hill. It is a settlement </w:t>
      </w:r>
      <w:r w:rsidRPr="002F268F">
        <w:rPr>
          <w:rFonts w:ascii="Arial" w:hAnsi="Arial" w:cs="Arial"/>
          <w:sz w:val="20"/>
          <w:szCs w:val="20"/>
        </w:rPr>
        <w:t xml:space="preserve">that has failed to deliver on its enormous potential to become a major urban centre and economic and social asset in the sparsely populated resource rich arid north of South Australia. </w:t>
      </w:r>
    </w:p>
    <w:p w14:paraId="78625376" w14:textId="77777777" w:rsidR="00D54F0F" w:rsidRPr="002F268F" w:rsidRDefault="00D54F0F" w:rsidP="00531141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The paper argues that while the growth of fly in fly out mining and drive-in drive out mining and the rise of modern mining techniques are often argued to be the predominant cause of an absence of endogenous regional growth occurring </w:t>
      </w:r>
      <w:r w:rsidR="0008264C">
        <w:rPr>
          <w:rFonts w:ascii="Arial" w:hAnsi="Arial" w:cs="Arial"/>
          <w:sz w:val="20"/>
          <w:szCs w:val="20"/>
        </w:rPr>
        <w:t>up</w:t>
      </w:r>
      <w:r w:rsidRPr="002F268F">
        <w:rPr>
          <w:rFonts w:ascii="Arial" w:hAnsi="Arial" w:cs="Arial"/>
          <w:sz w:val="20"/>
          <w:szCs w:val="20"/>
        </w:rPr>
        <w:t xml:space="preserve">on the base </w:t>
      </w:r>
      <w:r w:rsidR="0008264C">
        <w:rPr>
          <w:rFonts w:ascii="Arial" w:hAnsi="Arial" w:cs="Arial"/>
          <w:sz w:val="20"/>
          <w:szCs w:val="20"/>
        </w:rPr>
        <w:t xml:space="preserve">activity </w:t>
      </w:r>
      <w:r w:rsidRPr="002F268F">
        <w:rPr>
          <w:rFonts w:ascii="Arial" w:hAnsi="Arial" w:cs="Arial"/>
          <w:sz w:val="20"/>
          <w:szCs w:val="20"/>
        </w:rPr>
        <w:t xml:space="preserve">of mining, in the case of Roxby Downs this is not the major reason. </w:t>
      </w:r>
    </w:p>
    <w:p w14:paraId="6F28BB78" w14:textId="77777777" w:rsidR="00F900D1" w:rsidRDefault="00E76C7F" w:rsidP="008D7B59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The </w:t>
      </w:r>
      <w:r w:rsidR="00F900D1">
        <w:rPr>
          <w:rFonts w:ascii="Arial" w:hAnsi="Arial" w:cs="Arial"/>
          <w:sz w:val="20"/>
          <w:szCs w:val="20"/>
        </w:rPr>
        <w:t xml:space="preserve">major </w:t>
      </w:r>
      <w:r w:rsidRPr="002F268F">
        <w:rPr>
          <w:rFonts w:ascii="Arial" w:hAnsi="Arial" w:cs="Arial"/>
          <w:sz w:val="20"/>
          <w:szCs w:val="20"/>
        </w:rPr>
        <w:t xml:space="preserve">obstacle to Roxby reaching its potential has been the form and function of the town. </w:t>
      </w:r>
      <w:r w:rsidR="00F900D1" w:rsidRPr="002F268F">
        <w:rPr>
          <w:rFonts w:ascii="Arial" w:hAnsi="Arial" w:cs="Arial"/>
          <w:sz w:val="20"/>
          <w:szCs w:val="20"/>
        </w:rPr>
        <w:t>The suburban shopping centre model used to creat</w:t>
      </w:r>
      <w:r w:rsidR="00F900D1">
        <w:rPr>
          <w:rFonts w:ascii="Arial" w:hAnsi="Arial" w:cs="Arial"/>
          <w:sz w:val="20"/>
          <w:szCs w:val="20"/>
        </w:rPr>
        <w:t>e and manage Roxby Downs’ commercial heart</w:t>
      </w:r>
      <w:r w:rsidR="00F900D1" w:rsidRPr="002F268F">
        <w:rPr>
          <w:rFonts w:ascii="Arial" w:hAnsi="Arial" w:cs="Arial"/>
          <w:sz w:val="20"/>
          <w:szCs w:val="20"/>
        </w:rPr>
        <w:t xml:space="preserve"> is simply incapably of providing the incremental growth required to </w:t>
      </w:r>
      <w:r w:rsidR="00F900D1">
        <w:rPr>
          <w:rFonts w:ascii="Arial" w:hAnsi="Arial" w:cs="Arial"/>
          <w:sz w:val="20"/>
          <w:szCs w:val="20"/>
        </w:rPr>
        <w:t xml:space="preserve">accommodate endogenous activity. </w:t>
      </w:r>
      <w:r w:rsidR="008B7533">
        <w:rPr>
          <w:rFonts w:ascii="Arial" w:hAnsi="Arial" w:cs="Arial"/>
          <w:sz w:val="20"/>
          <w:szCs w:val="20"/>
        </w:rPr>
        <w:t>Thus, f</w:t>
      </w:r>
      <w:r w:rsidR="00484099" w:rsidRPr="002F268F">
        <w:rPr>
          <w:rFonts w:ascii="Arial" w:hAnsi="Arial" w:cs="Arial"/>
          <w:sz w:val="20"/>
          <w:szCs w:val="20"/>
        </w:rPr>
        <w:t xml:space="preserve">or Roxby to meet its potential it needs </w:t>
      </w:r>
      <w:r w:rsidR="00C3297D" w:rsidRPr="002F268F">
        <w:rPr>
          <w:rFonts w:ascii="Arial" w:hAnsi="Arial" w:cs="Arial"/>
          <w:sz w:val="20"/>
          <w:szCs w:val="20"/>
        </w:rPr>
        <w:t xml:space="preserve">a different model of development. One that focuses on creating the environment and dynamic required </w:t>
      </w:r>
      <w:proofErr w:type="gramStart"/>
      <w:r w:rsidR="00C3297D" w:rsidRPr="002F268F">
        <w:rPr>
          <w:rFonts w:ascii="Arial" w:hAnsi="Arial" w:cs="Arial"/>
          <w:sz w:val="20"/>
          <w:szCs w:val="20"/>
        </w:rPr>
        <w:t>to build</w:t>
      </w:r>
      <w:proofErr w:type="gramEnd"/>
      <w:r w:rsidR="00C3297D" w:rsidRPr="002F268F">
        <w:rPr>
          <w:rFonts w:ascii="Arial" w:hAnsi="Arial" w:cs="Arial"/>
          <w:sz w:val="20"/>
          <w:szCs w:val="20"/>
        </w:rPr>
        <w:t xml:space="preserve"> a strong endogenous economy upon its sizeable exo</w:t>
      </w:r>
      <w:r w:rsidR="00116C72">
        <w:rPr>
          <w:rFonts w:ascii="Arial" w:hAnsi="Arial" w:cs="Arial"/>
          <w:sz w:val="20"/>
          <w:szCs w:val="20"/>
        </w:rPr>
        <w:t xml:space="preserve">genous base. </w:t>
      </w:r>
    </w:p>
    <w:p w14:paraId="08ACD020" w14:textId="77777777" w:rsidR="005E680B" w:rsidRPr="008D7B59" w:rsidRDefault="00F900D1" w:rsidP="008D7B59">
      <w:pPr>
        <w:spacing w:line="240" w:lineRule="auto"/>
        <w:rPr>
          <w:rFonts w:ascii="Arial" w:hAnsi="Arial" w:cs="Arial"/>
          <w:sz w:val="20"/>
          <w:szCs w:val="20"/>
        </w:rPr>
      </w:pPr>
      <w:r w:rsidRPr="002F268F">
        <w:rPr>
          <w:rFonts w:ascii="Arial" w:hAnsi="Arial" w:cs="Arial"/>
          <w:sz w:val="20"/>
          <w:szCs w:val="20"/>
        </w:rPr>
        <w:t xml:space="preserve">The evolved traditional centre is the physical environment essential to establish a strong endogenous economy where incomes from base economic activity can be incrementally evolved into complex relationships </w:t>
      </w:r>
      <w:r>
        <w:rPr>
          <w:rFonts w:ascii="Arial" w:hAnsi="Arial" w:cs="Arial"/>
          <w:sz w:val="20"/>
          <w:szCs w:val="20"/>
        </w:rPr>
        <w:t xml:space="preserve">and </w:t>
      </w:r>
      <w:r w:rsidRPr="002F268F">
        <w:rPr>
          <w:rFonts w:ascii="Arial" w:hAnsi="Arial" w:cs="Arial"/>
          <w:sz w:val="20"/>
          <w:szCs w:val="20"/>
        </w:rPr>
        <w:t xml:space="preserve">commercial mass. </w:t>
      </w:r>
      <w:r>
        <w:rPr>
          <w:rFonts w:ascii="Arial" w:hAnsi="Arial" w:cs="Arial"/>
          <w:sz w:val="20"/>
          <w:szCs w:val="20"/>
        </w:rPr>
        <w:t xml:space="preserve">Therefore, the development of Roxby Downs </w:t>
      </w:r>
      <w:r w:rsidR="00C3297D" w:rsidRPr="002F268F">
        <w:rPr>
          <w:rFonts w:ascii="Arial" w:hAnsi="Arial" w:cs="Arial"/>
          <w:sz w:val="20"/>
          <w:szCs w:val="20"/>
        </w:rPr>
        <w:t xml:space="preserve">needs to </w:t>
      </w:r>
      <w:r w:rsidR="00484099" w:rsidRPr="002F268F">
        <w:rPr>
          <w:rFonts w:ascii="Arial" w:hAnsi="Arial" w:cs="Arial"/>
          <w:sz w:val="20"/>
          <w:szCs w:val="20"/>
        </w:rPr>
        <w:t xml:space="preserve">emulate the </w:t>
      </w:r>
      <w:r w:rsidR="008129D6">
        <w:rPr>
          <w:rFonts w:ascii="Arial" w:hAnsi="Arial" w:cs="Arial"/>
          <w:sz w:val="20"/>
          <w:szCs w:val="20"/>
        </w:rPr>
        <w:t xml:space="preserve">form, function and </w:t>
      </w:r>
      <w:r w:rsidR="00484099" w:rsidRPr="002F268F">
        <w:rPr>
          <w:rFonts w:ascii="Arial" w:hAnsi="Arial" w:cs="Arial"/>
          <w:sz w:val="20"/>
          <w:szCs w:val="20"/>
        </w:rPr>
        <w:t xml:space="preserve">success of traditional town centres that foster opportunities and dense endogenous activity rather than outer suburban </w:t>
      </w:r>
      <w:proofErr w:type="gramStart"/>
      <w:r w:rsidR="00484099" w:rsidRPr="002F268F">
        <w:rPr>
          <w:rFonts w:ascii="Arial" w:hAnsi="Arial" w:cs="Arial"/>
          <w:sz w:val="20"/>
          <w:szCs w:val="20"/>
        </w:rPr>
        <w:t>form which</w:t>
      </w:r>
      <w:proofErr w:type="gramEnd"/>
      <w:r w:rsidR="00484099" w:rsidRPr="002F268F">
        <w:rPr>
          <w:rFonts w:ascii="Arial" w:hAnsi="Arial" w:cs="Arial"/>
          <w:sz w:val="20"/>
          <w:szCs w:val="20"/>
        </w:rPr>
        <w:t xml:space="preserve"> denies it. </w:t>
      </w:r>
      <w:r w:rsidR="00B56646" w:rsidRPr="002F268F">
        <w:rPr>
          <w:rFonts w:ascii="Arial" w:hAnsi="Arial" w:cs="Arial"/>
          <w:sz w:val="20"/>
          <w:szCs w:val="20"/>
        </w:rPr>
        <w:t>However, d</w:t>
      </w:r>
      <w:r w:rsidR="007D0AFC" w:rsidRPr="002F268F">
        <w:rPr>
          <w:rFonts w:ascii="Arial" w:hAnsi="Arial" w:cs="Arial"/>
          <w:sz w:val="20"/>
          <w:szCs w:val="20"/>
        </w:rPr>
        <w:t xml:space="preserve">eveloping such a </w:t>
      </w:r>
      <w:r w:rsidR="00B56646" w:rsidRPr="002F268F">
        <w:rPr>
          <w:rFonts w:ascii="Arial" w:hAnsi="Arial" w:cs="Arial"/>
          <w:sz w:val="20"/>
          <w:szCs w:val="20"/>
        </w:rPr>
        <w:t xml:space="preserve">form and </w:t>
      </w:r>
      <w:r w:rsidR="007D0AFC" w:rsidRPr="002F268F">
        <w:rPr>
          <w:rFonts w:ascii="Arial" w:hAnsi="Arial" w:cs="Arial"/>
          <w:sz w:val="20"/>
          <w:szCs w:val="20"/>
        </w:rPr>
        <w:t xml:space="preserve">dynamic in an era where large exogenous corporations </w:t>
      </w:r>
      <w:r w:rsidR="00B56646" w:rsidRPr="002F268F">
        <w:rPr>
          <w:rFonts w:ascii="Arial" w:hAnsi="Arial" w:cs="Arial"/>
          <w:sz w:val="20"/>
          <w:szCs w:val="20"/>
        </w:rPr>
        <w:t>dominate</w:t>
      </w:r>
      <w:r w:rsidR="007D0AFC" w:rsidRPr="002F268F">
        <w:rPr>
          <w:rFonts w:ascii="Arial" w:hAnsi="Arial" w:cs="Arial"/>
          <w:sz w:val="20"/>
          <w:szCs w:val="20"/>
        </w:rPr>
        <w:t xml:space="preserve"> the dev</w:t>
      </w:r>
      <w:r w:rsidR="005208DB">
        <w:rPr>
          <w:rFonts w:ascii="Arial" w:hAnsi="Arial" w:cs="Arial"/>
          <w:sz w:val="20"/>
          <w:szCs w:val="20"/>
        </w:rPr>
        <w:t xml:space="preserve">elopment industry is a </w:t>
      </w:r>
      <w:r w:rsidR="00E240D8">
        <w:rPr>
          <w:rFonts w:ascii="Arial" w:hAnsi="Arial" w:cs="Arial"/>
          <w:sz w:val="20"/>
          <w:szCs w:val="20"/>
        </w:rPr>
        <w:t xml:space="preserve">major </w:t>
      </w:r>
      <w:r w:rsidR="00B56646" w:rsidRPr="002F268F">
        <w:rPr>
          <w:rFonts w:ascii="Arial" w:hAnsi="Arial" w:cs="Arial"/>
          <w:sz w:val="20"/>
          <w:szCs w:val="20"/>
        </w:rPr>
        <w:t xml:space="preserve">political and planning </w:t>
      </w:r>
      <w:r w:rsidR="007D0AFC" w:rsidRPr="002F268F">
        <w:rPr>
          <w:rFonts w:ascii="Arial" w:hAnsi="Arial" w:cs="Arial"/>
          <w:sz w:val="20"/>
          <w:szCs w:val="20"/>
        </w:rPr>
        <w:t>challenge.</w:t>
      </w:r>
      <w:r w:rsidR="00116C72">
        <w:rPr>
          <w:rFonts w:ascii="Arial" w:hAnsi="Arial" w:cs="Arial"/>
          <w:sz w:val="20"/>
          <w:szCs w:val="20"/>
        </w:rPr>
        <w:t xml:space="preserve"> </w:t>
      </w:r>
    </w:p>
    <w:p w14:paraId="68B913E5" w14:textId="77777777" w:rsidR="007D1AC0" w:rsidRDefault="007D1AC0" w:rsidP="008171F2">
      <w:pPr>
        <w:spacing w:line="240" w:lineRule="auto"/>
        <w:rPr>
          <w:rFonts w:ascii="Arial" w:hAnsi="Arial" w:cs="Arial"/>
          <w:b/>
        </w:rPr>
      </w:pPr>
    </w:p>
    <w:p w14:paraId="1F3D21D8" w14:textId="77777777" w:rsidR="007D1AC0" w:rsidRDefault="007D1AC0" w:rsidP="008171F2">
      <w:pPr>
        <w:spacing w:line="240" w:lineRule="auto"/>
        <w:rPr>
          <w:rFonts w:ascii="Arial" w:hAnsi="Arial" w:cs="Arial"/>
          <w:b/>
        </w:rPr>
      </w:pPr>
    </w:p>
    <w:p w14:paraId="0748134B" w14:textId="77777777" w:rsidR="007D1AC0" w:rsidRDefault="007D1AC0" w:rsidP="008171F2">
      <w:pPr>
        <w:spacing w:line="240" w:lineRule="auto"/>
        <w:rPr>
          <w:rFonts w:ascii="Arial" w:hAnsi="Arial" w:cs="Arial"/>
          <w:b/>
        </w:rPr>
      </w:pPr>
    </w:p>
    <w:p w14:paraId="7318E415" w14:textId="77777777" w:rsidR="001B7695" w:rsidRPr="002605D4" w:rsidRDefault="00AE4FB3" w:rsidP="008171F2">
      <w:pPr>
        <w:spacing w:line="240" w:lineRule="auto"/>
        <w:rPr>
          <w:rFonts w:ascii="Arial" w:hAnsi="Arial" w:cs="Arial"/>
          <w:b/>
        </w:rPr>
      </w:pPr>
      <w:r w:rsidRPr="002605D4">
        <w:rPr>
          <w:rFonts w:ascii="Arial" w:hAnsi="Arial" w:cs="Arial"/>
          <w:b/>
        </w:rPr>
        <w:t xml:space="preserve">References </w:t>
      </w:r>
    </w:p>
    <w:p w14:paraId="1CF2F08B" w14:textId="77777777" w:rsidR="0020435D" w:rsidRPr="002605D4" w:rsidRDefault="0020435D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5D4">
        <w:rPr>
          <w:rFonts w:ascii="Arial" w:hAnsi="Arial" w:cs="Arial"/>
          <w:sz w:val="20"/>
          <w:szCs w:val="20"/>
        </w:rPr>
        <w:t>ABS (Australian Bureau of Statistics) (2011).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i/>
          <w:sz w:val="20"/>
          <w:szCs w:val="20"/>
        </w:rPr>
        <w:t>Census Dictionary</w:t>
      </w:r>
      <w:r w:rsidRPr="002605D4">
        <w:rPr>
          <w:rFonts w:ascii="Arial" w:hAnsi="Arial" w:cs="Arial"/>
          <w:sz w:val="20"/>
          <w:szCs w:val="20"/>
        </w:rPr>
        <w:t>, cat.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sz w:val="20"/>
          <w:szCs w:val="20"/>
        </w:rPr>
        <w:t xml:space="preserve">No. 2901.0, </w:t>
      </w:r>
      <w:hyperlink r:id="rId15" w:anchor="SA2" w:history="1">
        <w:r w:rsidRPr="002605D4">
          <w:rPr>
            <w:rStyle w:val="Hyperlink"/>
            <w:rFonts w:ascii="Arial" w:hAnsi="Arial" w:cs="Arial"/>
            <w:sz w:val="20"/>
            <w:szCs w:val="20"/>
          </w:rPr>
          <w:t>http://www.abs.gov.au/ausstats/abs@.nsf/Lookup/2901.0Chapter23102011#(SA2)</w:t>
        </w:r>
      </w:hyperlink>
      <w:r w:rsidRPr="002605D4">
        <w:rPr>
          <w:rFonts w:ascii="Arial" w:hAnsi="Arial" w:cs="Arial"/>
          <w:sz w:val="20"/>
          <w:szCs w:val="20"/>
        </w:rPr>
        <w:t>.</w:t>
      </w:r>
      <w:proofErr w:type="gramEnd"/>
    </w:p>
    <w:p w14:paraId="2F02C22A" w14:textId="77777777" w:rsidR="0020435D" w:rsidRPr="002605D4" w:rsidRDefault="0020435D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5D4">
        <w:rPr>
          <w:rFonts w:ascii="Arial" w:hAnsi="Arial" w:cs="Arial"/>
          <w:sz w:val="20"/>
          <w:szCs w:val="20"/>
        </w:rPr>
        <w:t>ABS (Australian Bureau of Statistics) (2012a).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i/>
          <w:sz w:val="20"/>
          <w:szCs w:val="20"/>
        </w:rPr>
        <w:t>Census of Population and Housing,</w:t>
      </w:r>
      <w:r w:rsidRPr="002605D4">
        <w:rPr>
          <w:rFonts w:ascii="Arial" w:hAnsi="Arial" w:cs="Arial"/>
          <w:sz w:val="20"/>
          <w:szCs w:val="20"/>
        </w:rPr>
        <w:t xml:space="preserve"> cat.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sz w:val="20"/>
          <w:szCs w:val="20"/>
        </w:rPr>
        <w:t>no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. 2003.0, Table 2: Selected Medians and Averages, Code LGA54280, 406021141, 315021405, 105021097, 406021143, 407011146, Commonwealth of Australia, Canberra. Available: </w:t>
      </w:r>
      <w:r w:rsidRPr="002605D4">
        <w:rPr>
          <w:rFonts w:ascii="Arial" w:hAnsi="Arial" w:cs="Arial"/>
          <w:color w:val="0000FF"/>
          <w:sz w:val="20"/>
          <w:szCs w:val="20"/>
          <w:u w:val="single"/>
        </w:rPr>
        <w:t>http://www</w:t>
      </w:r>
      <w:proofErr w:type="gramStart"/>
      <w:r w:rsidRPr="002605D4">
        <w:rPr>
          <w:rFonts w:ascii="Arial" w:hAnsi="Arial" w:cs="Arial"/>
          <w:color w:val="0000FF"/>
          <w:sz w:val="20"/>
          <w:szCs w:val="20"/>
          <w:u w:val="single"/>
        </w:rPr>
        <w:t>,censusdata,abs,gov,au</w:t>
      </w:r>
      <w:proofErr w:type="gramEnd"/>
      <w:r w:rsidRPr="002605D4">
        <w:rPr>
          <w:rFonts w:ascii="Arial" w:hAnsi="Arial" w:cs="Arial"/>
          <w:color w:val="0000FF"/>
          <w:sz w:val="20"/>
          <w:szCs w:val="20"/>
          <w:u w:val="single"/>
        </w:rPr>
        <w:t>/census_services/getproduct/census/2011/communityprofile/.</w:t>
      </w:r>
    </w:p>
    <w:p w14:paraId="17DF8B8B" w14:textId="77777777" w:rsidR="0020435D" w:rsidRPr="002605D4" w:rsidRDefault="0020435D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5D4">
        <w:rPr>
          <w:rFonts w:ascii="Arial" w:hAnsi="Arial" w:cs="Arial"/>
          <w:sz w:val="20"/>
          <w:szCs w:val="20"/>
        </w:rPr>
        <w:t>ABS (Australian Bureau of Statistics) (2012b).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i/>
          <w:sz w:val="20"/>
          <w:szCs w:val="20"/>
        </w:rPr>
        <w:t>Working Population Profile: South Australia</w:t>
      </w:r>
      <w:r w:rsidRPr="002605D4">
        <w:rPr>
          <w:rFonts w:ascii="Arial" w:hAnsi="Arial" w:cs="Arial"/>
          <w:sz w:val="20"/>
          <w:szCs w:val="20"/>
        </w:rPr>
        <w:t>, cat.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sz w:val="20"/>
          <w:szCs w:val="20"/>
        </w:rPr>
        <w:t>no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. 2006.0, Table 9: Industry by Employment by Sex, Table 10: Industry by Number of Employees, Table 11: Industry of Employment by Hours Worked, Code LGA54280, 406021141, 315021405, 105021097, 406021143, 407011146, Commonwealth of Australia, Canberra. Available: </w:t>
      </w:r>
      <w:hyperlink r:id="rId16" w:history="1">
        <w:r w:rsidRPr="002605D4">
          <w:rPr>
            <w:rStyle w:val="Hyperlink"/>
            <w:rFonts w:ascii="Arial" w:hAnsi="Arial" w:cs="Arial"/>
            <w:sz w:val="20"/>
            <w:szCs w:val="20"/>
          </w:rPr>
          <w:t>http://www,censusdata,abs,gov,au/census_services/getproduct/census/2011/communityprofile/</w:t>
        </w:r>
      </w:hyperlink>
      <w:r w:rsidRPr="002605D4">
        <w:rPr>
          <w:rFonts w:ascii="Arial" w:hAnsi="Arial" w:cs="Arial"/>
          <w:sz w:val="20"/>
          <w:szCs w:val="20"/>
        </w:rPr>
        <w:t>.</w:t>
      </w:r>
    </w:p>
    <w:p w14:paraId="75F91581" w14:textId="77777777" w:rsidR="0020435D" w:rsidRPr="002605D4" w:rsidRDefault="0020435D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5D4">
        <w:rPr>
          <w:rFonts w:ascii="Arial" w:hAnsi="Arial" w:cs="Arial"/>
          <w:sz w:val="20"/>
          <w:szCs w:val="20"/>
        </w:rPr>
        <w:t>ABS (Australian Bureau of Statistics) (2012c).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i/>
          <w:sz w:val="20"/>
          <w:szCs w:val="20"/>
        </w:rPr>
        <w:t>Census of Population and Housing,</w:t>
      </w:r>
      <w:r w:rsidRPr="002605D4">
        <w:rPr>
          <w:rFonts w:ascii="Arial" w:hAnsi="Arial" w:cs="Arial"/>
          <w:sz w:val="20"/>
          <w:szCs w:val="20"/>
        </w:rPr>
        <w:t xml:space="preserve"> cat.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5D4">
        <w:rPr>
          <w:rFonts w:ascii="Arial" w:hAnsi="Arial" w:cs="Arial"/>
          <w:sz w:val="20"/>
          <w:szCs w:val="20"/>
        </w:rPr>
        <w:t>no</w:t>
      </w:r>
      <w:proofErr w:type="gramEnd"/>
      <w:r w:rsidRPr="002605D4">
        <w:rPr>
          <w:rFonts w:ascii="Arial" w:hAnsi="Arial" w:cs="Arial"/>
          <w:sz w:val="20"/>
          <w:szCs w:val="20"/>
        </w:rPr>
        <w:t xml:space="preserve">. 2003.0, Table 43, Industry of Employment by Age and Sex, Code LGA54280, 406021141, 315021405, 105021097, 406021143, 407011146, Commonwealth of Australia, Canberra. Available: </w:t>
      </w:r>
      <w:r w:rsidRPr="002605D4">
        <w:rPr>
          <w:rFonts w:ascii="Arial" w:hAnsi="Arial" w:cs="Arial"/>
          <w:color w:val="0000FF"/>
          <w:sz w:val="20"/>
          <w:szCs w:val="20"/>
          <w:u w:val="single"/>
        </w:rPr>
        <w:t>http://www</w:t>
      </w:r>
      <w:proofErr w:type="gramStart"/>
      <w:r w:rsidRPr="002605D4">
        <w:rPr>
          <w:rFonts w:ascii="Arial" w:hAnsi="Arial" w:cs="Arial"/>
          <w:color w:val="0000FF"/>
          <w:sz w:val="20"/>
          <w:szCs w:val="20"/>
          <w:u w:val="single"/>
        </w:rPr>
        <w:t>,censusdata,abs,gov,au</w:t>
      </w:r>
      <w:proofErr w:type="gramEnd"/>
      <w:r w:rsidRPr="002605D4">
        <w:rPr>
          <w:rFonts w:ascii="Arial" w:hAnsi="Arial" w:cs="Arial"/>
          <w:color w:val="0000FF"/>
          <w:sz w:val="20"/>
          <w:szCs w:val="20"/>
          <w:u w:val="single"/>
        </w:rPr>
        <w:t>/census_services/getproduct/census/2011/communityprofile/.</w:t>
      </w:r>
    </w:p>
    <w:p w14:paraId="6FBAF709" w14:textId="77777777" w:rsidR="00BE06F3" w:rsidRPr="002605D4" w:rsidRDefault="0020435D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Amin, A 2010, ‘The Economic Base of Contemporary Cities’, in S Watson and G Bridge (</w:t>
      </w:r>
      <w:proofErr w:type="spellStart"/>
      <w:r w:rsidRPr="002605D4">
        <w:rPr>
          <w:rFonts w:ascii="Arial" w:hAnsi="Arial" w:cs="Arial"/>
          <w:sz w:val="20"/>
          <w:szCs w:val="20"/>
        </w:rPr>
        <w:t>eds</w:t>
      </w:r>
      <w:proofErr w:type="spellEnd"/>
      <w:r w:rsidRPr="002605D4">
        <w:rPr>
          <w:rFonts w:ascii="Arial" w:hAnsi="Arial" w:cs="Arial"/>
          <w:sz w:val="20"/>
          <w:szCs w:val="20"/>
        </w:rPr>
        <w:t xml:space="preserve">), the </w:t>
      </w:r>
      <w:r w:rsidRPr="002605D4">
        <w:rPr>
          <w:rFonts w:ascii="Arial" w:hAnsi="Arial" w:cs="Arial"/>
          <w:i/>
          <w:iCs/>
          <w:sz w:val="20"/>
          <w:szCs w:val="20"/>
        </w:rPr>
        <w:t xml:space="preserve">Blackwell City Reader, </w:t>
      </w:r>
      <w:r w:rsidRPr="002605D4">
        <w:rPr>
          <w:rFonts w:ascii="Arial" w:hAnsi="Arial" w:cs="Arial"/>
          <w:sz w:val="20"/>
          <w:szCs w:val="20"/>
        </w:rPr>
        <w:t xml:space="preserve">2nd, </w:t>
      </w:r>
      <w:proofErr w:type="spellStart"/>
      <w:r w:rsidRPr="002605D4">
        <w:rPr>
          <w:rFonts w:ascii="Arial" w:hAnsi="Arial" w:cs="Arial"/>
          <w:sz w:val="20"/>
          <w:szCs w:val="20"/>
        </w:rPr>
        <w:t>edn</w:t>
      </w:r>
      <w:proofErr w:type="spellEnd"/>
      <w:r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>(Oxford: Blackwell)</w:t>
      </w:r>
      <w:r w:rsidRPr="002605D4">
        <w:rPr>
          <w:rFonts w:ascii="Arial" w:hAnsi="Arial" w:cs="Arial"/>
          <w:sz w:val="20"/>
          <w:szCs w:val="20"/>
        </w:rPr>
        <w:t xml:space="preserve"> pp. 60-71.  </w:t>
      </w:r>
      <w:r w:rsidR="001B7695" w:rsidRPr="002605D4">
        <w:rPr>
          <w:rFonts w:ascii="Arial" w:hAnsi="Arial" w:cs="Arial"/>
          <w:sz w:val="20"/>
          <w:szCs w:val="20"/>
        </w:rPr>
        <w:fldChar w:fldCharType="begin"/>
      </w:r>
      <w:r w:rsidR="001B7695" w:rsidRPr="002605D4">
        <w:rPr>
          <w:rFonts w:ascii="Arial" w:hAnsi="Arial" w:cs="Arial"/>
          <w:sz w:val="20"/>
          <w:szCs w:val="20"/>
        </w:rPr>
        <w:instrText xml:space="preserve"> ADDIN EN.REFLIST </w:instrText>
      </w:r>
      <w:r w:rsidR="001B7695" w:rsidRPr="002605D4">
        <w:rPr>
          <w:rFonts w:ascii="Arial" w:hAnsi="Arial" w:cs="Arial"/>
          <w:sz w:val="20"/>
          <w:szCs w:val="20"/>
        </w:rPr>
        <w:fldChar w:fldCharType="separate"/>
      </w:r>
    </w:p>
    <w:p w14:paraId="72A41A2A" w14:textId="77777777" w:rsidR="00BE06F3" w:rsidRPr="002605D4" w:rsidRDefault="00DA65B6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Blair, J. &amp; Carroll, M. 2</w:t>
      </w:r>
      <w:r w:rsidR="00BE06F3" w:rsidRPr="002605D4">
        <w:rPr>
          <w:rFonts w:ascii="Arial" w:hAnsi="Arial" w:cs="Arial"/>
          <w:sz w:val="20"/>
          <w:szCs w:val="20"/>
        </w:rPr>
        <w:t xml:space="preserve">009. Local Economic Development: Analysis, Practices, and Globalization. </w:t>
      </w:r>
      <w:r w:rsidR="00112872">
        <w:rPr>
          <w:rFonts w:ascii="Arial" w:hAnsi="Arial" w:cs="Arial"/>
          <w:sz w:val="20"/>
          <w:szCs w:val="20"/>
        </w:rPr>
        <w:t xml:space="preserve">(London: </w:t>
      </w:r>
      <w:r w:rsidR="00BE06F3" w:rsidRPr="002605D4">
        <w:rPr>
          <w:rFonts w:ascii="Arial" w:hAnsi="Arial" w:cs="Arial"/>
          <w:sz w:val="20"/>
          <w:szCs w:val="20"/>
        </w:rPr>
        <w:t>Sage Publications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1C8CADE1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Carrington, K. &amp; Hogg, R</w:t>
      </w:r>
      <w:r w:rsidR="00BE06F3" w:rsidRPr="002605D4">
        <w:rPr>
          <w:rFonts w:ascii="Arial" w:hAnsi="Arial" w:cs="Arial"/>
          <w:sz w:val="20"/>
          <w:szCs w:val="20"/>
        </w:rPr>
        <w:t xml:space="preserve">. 2011. Benefits and burdens of the mining boom for rural communities. </w:t>
      </w:r>
      <w:r w:rsidR="00BE06F3" w:rsidRPr="002605D4">
        <w:rPr>
          <w:rFonts w:ascii="Arial" w:hAnsi="Arial" w:cs="Arial"/>
          <w:i/>
          <w:sz w:val="20"/>
          <w:szCs w:val="20"/>
        </w:rPr>
        <w:t>The Human Rights Defender,</w:t>
      </w:r>
      <w:r w:rsidR="00BE06F3" w:rsidRPr="002605D4">
        <w:rPr>
          <w:rFonts w:ascii="Arial" w:hAnsi="Arial" w:cs="Arial"/>
          <w:sz w:val="20"/>
          <w:szCs w:val="20"/>
        </w:rPr>
        <w:t xml:space="preserve"> 20, 9-11.</w:t>
      </w:r>
    </w:p>
    <w:p w14:paraId="5BF74483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Carrington, K., Hogg, R. &amp; Mcintosh, A</w:t>
      </w:r>
      <w:r w:rsidR="00BE06F3" w:rsidRPr="002605D4">
        <w:rPr>
          <w:rFonts w:ascii="Arial" w:hAnsi="Arial" w:cs="Arial"/>
          <w:sz w:val="20"/>
          <w:szCs w:val="20"/>
        </w:rPr>
        <w:t xml:space="preserve">. 2011. The resource boom's underbelly: Criminological impacts of mining development. </w:t>
      </w:r>
      <w:r w:rsidR="00BE06F3" w:rsidRPr="002605D4">
        <w:rPr>
          <w:rFonts w:ascii="Arial" w:hAnsi="Arial" w:cs="Arial"/>
          <w:i/>
          <w:sz w:val="20"/>
          <w:szCs w:val="20"/>
        </w:rPr>
        <w:t>Australian &amp; New Zealand Journal of Criminology,</w:t>
      </w:r>
      <w:r w:rsidR="00BE06F3" w:rsidRPr="002605D4">
        <w:rPr>
          <w:rFonts w:ascii="Arial" w:hAnsi="Arial" w:cs="Arial"/>
          <w:sz w:val="20"/>
          <w:szCs w:val="20"/>
        </w:rPr>
        <w:t xml:space="preserve"> 44, 335-354.</w:t>
      </w:r>
    </w:p>
    <w:p w14:paraId="380C4323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Cheshire, L. 2010</w:t>
      </w:r>
      <w:r w:rsidR="00BE06F3" w:rsidRPr="002605D4">
        <w:rPr>
          <w:rFonts w:ascii="Arial" w:hAnsi="Arial" w:cs="Arial"/>
          <w:sz w:val="20"/>
          <w:szCs w:val="20"/>
        </w:rPr>
        <w:t xml:space="preserve">. A corporate responsibility? The constitution of fly-in, fly-out mining companies as governance partners in remote, mine-affected localities. </w:t>
      </w:r>
      <w:r w:rsidR="00BE06F3" w:rsidRPr="002605D4">
        <w:rPr>
          <w:rFonts w:ascii="Arial" w:hAnsi="Arial" w:cs="Arial"/>
          <w:i/>
          <w:sz w:val="20"/>
          <w:szCs w:val="20"/>
        </w:rPr>
        <w:t>Journal of Rural Studies,</w:t>
      </w:r>
      <w:r w:rsidR="00BE06F3" w:rsidRPr="002605D4">
        <w:rPr>
          <w:rFonts w:ascii="Arial" w:hAnsi="Arial" w:cs="Arial"/>
          <w:sz w:val="20"/>
          <w:szCs w:val="20"/>
        </w:rPr>
        <w:t xml:space="preserve"> 26, 12-20.</w:t>
      </w:r>
    </w:p>
    <w:p w14:paraId="49785E9F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Cheshire, L., Everingham, J.-A. &amp; Lawrence, G. 2014.</w:t>
      </w:r>
      <w:r w:rsidR="00BE06F3" w:rsidRPr="002605D4">
        <w:rPr>
          <w:rFonts w:ascii="Arial" w:hAnsi="Arial" w:cs="Arial"/>
          <w:sz w:val="20"/>
          <w:szCs w:val="20"/>
        </w:rPr>
        <w:t xml:space="preserve"> Governing the impacts of mining and the impacts of mining governance: Challenges for rural and regional local governments in Australia. </w:t>
      </w:r>
      <w:r w:rsidR="00BE06F3" w:rsidRPr="002605D4">
        <w:rPr>
          <w:rFonts w:ascii="Arial" w:hAnsi="Arial" w:cs="Arial"/>
          <w:i/>
          <w:sz w:val="20"/>
          <w:szCs w:val="20"/>
        </w:rPr>
        <w:t>Journal of Rural Studies,</w:t>
      </w:r>
      <w:r w:rsidR="00BE06F3" w:rsidRPr="002605D4">
        <w:rPr>
          <w:rFonts w:ascii="Arial" w:hAnsi="Arial" w:cs="Arial"/>
          <w:sz w:val="20"/>
          <w:szCs w:val="20"/>
        </w:rPr>
        <w:t xml:space="preserve"> 36, 330-339.</w:t>
      </w:r>
    </w:p>
    <w:p w14:paraId="29D2C97D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Childs, M. C. 2009</w:t>
      </w:r>
      <w:r w:rsidR="00BE06F3" w:rsidRPr="002605D4">
        <w:rPr>
          <w:rFonts w:ascii="Arial" w:hAnsi="Arial" w:cs="Arial"/>
          <w:sz w:val="20"/>
          <w:szCs w:val="20"/>
        </w:rPr>
        <w:t xml:space="preserve">. Civic Concinnity. </w:t>
      </w:r>
      <w:r w:rsidR="00BE06F3" w:rsidRPr="002605D4">
        <w:rPr>
          <w:rFonts w:ascii="Arial" w:hAnsi="Arial" w:cs="Arial"/>
          <w:i/>
          <w:sz w:val="20"/>
          <w:szCs w:val="20"/>
        </w:rPr>
        <w:t>Journal of Urban Design,</w:t>
      </w:r>
      <w:r w:rsidR="00BE06F3" w:rsidRPr="002605D4">
        <w:rPr>
          <w:rFonts w:ascii="Arial" w:hAnsi="Arial" w:cs="Arial"/>
          <w:sz w:val="20"/>
          <w:szCs w:val="20"/>
        </w:rPr>
        <w:t xml:space="preserve"> 14, 131-145.</w:t>
      </w:r>
    </w:p>
    <w:p w14:paraId="16887E14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Childs, M. C. </w:t>
      </w:r>
      <w:r w:rsidR="00BE06F3" w:rsidRPr="002605D4">
        <w:rPr>
          <w:rFonts w:ascii="Arial" w:hAnsi="Arial" w:cs="Arial"/>
          <w:sz w:val="20"/>
          <w:szCs w:val="20"/>
        </w:rPr>
        <w:t xml:space="preserve">2010. Civic Ecosystems. </w:t>
      </w:r>
      <w:r w:rsidR="00BE06F3" w:rsidRPr="002605D4">
        <w:rPr>
          <w:rFonts w:ascii="Arial" w:hAnsi="Arial" w:cs="Arial"/>
          <w:i/>
          <w:sz w:val="20"/>
          <w:szCs w:val="20"/>
        </w:rPr>
        <w:t>Journal of Urban Design,</w:t>
      </w:r>
      <w:r w:rsidR="00BE06F3" w:rsidRPr="002605D4">
        <w:rPr>
          <w:rFonts w:ascii="Arial" w:hAnsi="Arial" w:cs="Arial"/>
          <w:sz w:val="20"/>
          <w:szCs w:val="20"/>
        </w:rPr>
        <w:t xml:space="preserve"> 6, 55-72.</w:t>
      </w:r>
    </w:p>
    <w:p w14:paraId="0D598B8D" w14:textId="77777777" w:rsidR="00BE06F3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Coleman, P. </w:t>
      </w:r>
      <w:r w:rsidR="00BE06F3" w:rsidRPr="002605D4">
        <w:rPr>
          <w:rFonts w:ascii="Arial" w:hAnsi="Arial" w:cs="Arial"/>
          <w:sz w:val="20"/>
          <w:szCs w:val="20"/>
        </w:rPr>
        <w:t xml:space="preserve">2007. </w:t>
      </w:r>
      <w:r w:rsidR="00BE06F3" w:rsidRPr="002605D4">
        <w:rPr>
          <w:rFonts w:ascii="Arial" w:hAnsi="Arial" w:cs="Arial"/>
          <w:i/>
          <w:sz w:val="20"/>
          <w:szCs w:val="20"/>
        </w:rPr>
        <w:t>Shopping environments</w:t>
      </w:r>
      <w:r w:rsidR="00BE06F3"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 xml:space="preserve">(London: </w:t>
      </w:r>
      <w:r w:rsidR="00BE06F3" w:rsidRPr="002605D4">
        <w:rPr>
          <w:rFonts w:ascii="Arial" w:hAnsi="Arial" w:cs="Arial"/>
          <w:sz w:val="20"/>
          <w:szCs w:val="20"/>
        </w:rPr>
        <w:t>Routledge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3F4B623C" w14:textId="77777777" w:rsidR="00BF23B0" w:rsidRPr="008D7B59" w:rsidRDefault="00BF23B0" w:rsidP="00BF23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7B59">
        <w:rPr>
          <w:rFonts w:ascii="Arial" w:hAnsi="Arial" w:cs="Arial"/>
          <w:sz w:val="20"/>
          <w:szCs w:val="20"/>
        </w:rPr>
        <w:t>Commonwealth Statistician 197</w:t>
      </w:r>
      <w:r w:rsidR="008D7B59" w:rsidRPr="008D7B59">
        <w:rPr>
          <w:rFonts w:ascii="Arial" w:hAnsi="Arial" w:cs="Arial"/>
          <w:sz w:val="20"/>
          <w:szCs w:val="20"/>
        </w:rPr>
        <w:t>3</w:t>
      </w:r>
      <w:r w:rsidRPr="008D7B59">
        <w:rPr>
          <w:rFonts w:ascii="Arial" w:hAnsi="Arial" w:cs="Arial"/>
          <w:sz w:val="20"/>
          <w:szCs w:val="20"/>
        </w:rPr>
        <w:t xml:space="preserve">, </w:t>
      </w:r>
      <w:r w:rsidRPr="008D7B59">
        <w:rPr>
          <w:rFonts w:ascii="Arial" w:hAnsi="Arial" w:cs="Arial"/>
          <w:i/>
          <w:sz w:val="20"/>
          <w:szCs w:val="20"/>
        </w:rPr>
        <w:t>Bulletin 6. New South Wales, Population and Dwellings in Local Government Areas and Urban Centres Part 1</w:t>
      </w:r>
      <w:r w:rsidRPr="008D7B59">
        <w:rPr>
          <w:rFonts w:ascii="Arial" w:hAnsi="Arial" w:cs="Arial"/>
          <w:sz w:val="20"/>
          <w:szCs w:val="20"/>
        </w:rPr>
        <w:t xml:space="preserve">. (Canberra: Commonwealth Bureau of Census and Statistics). </w:t>
      </w:r>
    </w:p>
    <w:p w14:paraId="4A04729C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Dennis, C.</w:t>
      </w:r>
      <w:r w:rsidR="00BE06F3" w:rsidRPr="002605D4">
        <w:rPr>
          <w:rFonts w:ascii="Arial" w:hAnsi="Arial" w:cs="Arial"/>
          <w:sz w:val="20"/>
          <w:szCs w:val="20"/>
        </w:rPr>
        <w:t xml:space="preserve"> 2004. </w:t>
      </w:r>
      <w:r w:rsidR="00BE06F3" w:rsidRPr="002605D4">
        <w:rPr>
          <w:rFonts w:ascii="Arial" w:hAnsi="Arial" w:cs="Arial"/>
          <w:i/>
          <w:sz w:val="20"/>
          <w:szCs w:val="20"/>
        </w:rPr>
        <w:t>Objects of desire: Consumer behaviour in shopping centre choices</w:t>
      </w:r>
      <w:r w:rsidR="00BE06F3"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>(New York:</w:t>
      </w:r>
      <w:r w:rsidR="00BE06F3" w:rsidRPr="002605D4">
        <w:rPr>
          <w:rFonts w:ascii="Arial" w:hAnsi="Arial" w:cs="Arial"/>
          <w:sz w:val="20"/>
          <w:szCs w:val="20"/>
        </w:rPr>
        <w:t>Springer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27ADAA35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Dubois, A. 201</w:t>
      </w:r>
      <w:r w:rsidR="00BE06F3" w:rsidRPr="002605D4">
        <w:rPr>
          <w:rFonts w:ascii="Arial" w:hAnsi="Arial" w:cs="Arial"/>
          <w:sz w:val="20"/>
          <w:szCs w:val="20"/>
        </w:rPr>
        <w:t xml:space="preserve">6. Transnationalising entrepreneurship in a peripheral region – The translocal embeddedness paradigm. </w:t>
      </w:r>
      <w:r w:rsidR="00BE06F3" w:rsidRPr="002605D4">
        <w:rPr>
          <w:rFonts w:ascii="Arial" w:hAnsi="Arial" w:cs="Arial"/>
          <w:i/>
          <w:sz w:val="20"/>
          <w:szCs w:val="20"/>
        </w:rPr>
        <w:t>Journal of Rural Studies,</w:t>
      </w:r>
      <w:r w:rsidR="00BE06F3" w:rsidRPr="002605D4">
        <w:rPr>
          <w:rFonts w:ascii="Arial" w:hAnsi="Arial" w:cs="Arial"/>
          <w:sz w:val="20"/>
          <w:szCs w:val="20"/>
        </w:rPr>
        <w:t xml:space="preserve"> 46, 1-11.</w:t>
      </w:r>
    </w:p>
    <w:p w14:paraId="4C677D6F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Ellin, N.</w:t>
      </w:r>
      <w:r w:rsidR="00BE06F3" w:rsidRPr="002605D4">
        <w:rPr>
          <w:rFonts w:ascii="Arial" w:hAnsi="Arial" w:cs="Arial"/>
          <w:sz w:val="20"/>
          <w:szCs w:val="20"/>
        </w:rPr>
        <w:t xml:space="preserve"> 1999. </w:t>
      </w:r>
      <w:r w:rsidR="00BE06F3" w:rsidRPr="002605D4">
        <w:rPr>
          <w:rFonts w:ascii="Arial" w:hAnsi="Arial" w:cs="Arial"/>
          <w:i/>
          <w:sz w:val="20"/>
          <w:szCs w:val="20"/>
        </w:rPr>
        <w:t>Postmodern urbanism</w:t>
      </w:r>
      <w:r w:rsidR="00BE06F3"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 xml:space="preserve">(Princeton: </w:t>
      </w:r>
      <w:r w:rsidR="00BE06F3" w:rsidRPr="002605D4">
        <w:rPr>
          <w:rFonts w:ascii="Arial" w:hAnsi="Arial" w:cs="Arial"/>
          <w:sz w:val="20"/>
          <w:szCs w:val="20"/>
        </w:rPr>
        <w:t>Princeton Architectural Press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3943DE6C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Fleming, D. A. &amp; Goetz</w:t>
      </w:r>
      <w:r w:rsidR="00BE06F3" w:rsidRPr="002605D4">
        <w:rPr>
          <w:rFonts w:ascii="Arial" w:hAnsi="Arial" w:cs="Arial"/>
          <w:sz w:val="20"/>
          <w:szCs w:val="20"/>
        </w:rPr>
        <w:t xml:space="preserve">, S. J. 2011. Does local firm ownership matter? </w:t>
      </w:r>
      <w:r w:rsidR="00BE06F3" w:rsidRPr="002605D4">
        <w:rPr>
          <w:rFonts w:ascii="Arial" w:hAnsi="Arial" w:cs="Arial"/>
          <w:i/>
          <w:sz w:val="20"/>
          <w:szCs w:val="20"/>
        </w:rPr>
        <w:t>Economic Development Quarterly,</w:t>
      </w:r>
      <w:r w:rsidR="00BE06F3" w:rsidRPr="002605D4">
        <w:rPr>
          <w:rFonts w:ascii="Arial" w:hAnsi="Arial" w:cs="Arial"/>
          <w:sz w:val="20"/>
          <w:szCs w:val="20"/>
        </w:rPr>
        <w:t xml:space="preserve"> 25, 277-281.</w:t>
      </w:r>
    </w:p>
    <w:p w14:paraId="7BB89991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Fleming, D. A. &amp; Measham</w:t>
      </w:r>
      <w:r w:rsidR="00BE06F3" w:rsidRPr="002605D4">
        <w:rPr>
          <w:rFonts w:ascii="Arial" w:hAnsi="Arial" w:cs="Arial"/>
          <w:sz w:val="20"/>
          <w:szCs w:val="20"/>
        </w:rPr>
        <w:t xml:space="preserve">, T. G. 2014. Local job multipliers of mining. </w:t>
      </w:r>
      <w:r w:rsidR="00BE06F3" w:rsidRPr="002605D4">
        <w:rPr>
          <w:rFonts w:ascii="Arial" w:hAnsi="Arial" w:cs="Arial"/>
          <w:i/>
          <w:sz w:val="20"/>
          <w:szCs w:val="20"/>
        </w:rPr>
        <w:t>Resources Policy,</w:t>
      </w:r>
      <w:r w:rsidR="00BE06F3" w:rsidRPr="002605D4">
        <w:rPr>
          <w:rFonts w:ascii="Arial" w:hAnsi="Arial" w:cs="Arial"/>
          <w:sz w:val="20"/>
          <w:szCs w:val="20"/>
        </w:rPr>
        <w:t xml:space="preserve"> 41, 9-15.</w:t>
      </w:r>
    </w:p>
    <w:p w14:paraId="73E842B0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Florida, R. 2005. </w:t>
      </w:r>
      <w:r w:rsidR="00BE06F3" w:rsidRPr="002605D4">
        <w:rPr>
          <w:rFonts w:ascii="Arial" w:hAnsi="Arial" w:cs="Arial"/>
          <w:i/>
          <w:sz w:val="20"/>
          <w:szCs w:val="20"/>
        </w:rPr>
        <w:t>Cities and the creative class</w:t>
      </w:r>
      <w:r w:rsidR="00BE06F3"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 xml:space="preserve">(New York: </w:t>
      </w:r>
      <w:r w:rsidR="00BE06F3" w:rsidRPr="002605D4">
        <w:rPr>
          <w:rFonts w:ascii="Arial" w:hAnsi="Arial" w:cs="Arial"/>
          <w:sz w:val="20"/>
          <w:szCs w:val="20"/>
        </w:rPr>
        <w:t>Routledge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3053533F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Gehl, J. </w:t>
      </w:r>
      <w:r w:rsidR="00BE06F3" w:rsidRPr="002605D4">
        <w:rPr>
          <w:rFonts w:ascii="Arial" w:hAnsi="Arial" w:cs="Arial"/>
          <w:sz w:val="20"/>
          <w:szCs w:val="20"/>
        </w:rPr>
        <w:t xml:space="preserve">2013. </w:t>
      </w:r>
      <w:r w:rsidR="00BE06F3" w:rsidRPr="002605D4">
        <w:rPr>
          <w:rFonts w:ascii="Arial" w:hAnsi="Arial" w:cs="Arial"/>
          <w:i/>
          <w:sz w:val="20"/>
          <w:szCs w:val="20"/>
        </w:rPr>
        <w:t xml:space="preserve">Cities for people, </w:t>
      </w:r>
      <w:r w:rsidR="00112872">
        <w:rPr>
          <w:rFonts w:ascii="Arial" w:hAnsi="Arial" w:cs="Arial"/>
          <w:i/>
          <w:sz w:val="20"/>
          <w:szCs w:val="20"/>
        </w:rPr>
        <w:t>(</w:t>
      </w:r>
      <w:r w:rsidR="00BE06F3" w:rsidRPr="002605D4">
        <w:rPr>
          <w:rFonts w:ascii="Arial" w:hAnsi="Arial" w:cs="Arial"/>
          <w:sz w:val="20"/>
          <w:szCs w:val="20"/>
        </w:rPr>
        <w:t>New York</w:t>
      </w:r>
      <w:r w:rsidR="00112872">
        <w:rPr>
          <w:rFonts w:ascii="Arial" w:hAnsi="Arial" w:cs="Arial"/>
          <w:sz w:val="20"/>
          <w:szCs w:val="20"/>
        </w:rPr>
        <w:t>:</w:t>
      </w:r>
      <w:r w:rsidR="00BE06F3" w:rsidRPr="002605D4">
        <w:rPr>
          <w:rFonts w:ascii="Arial" w:hAnsi="Arial" w:cs="Arial"/>
          <w:sz w:val="20"/>
          <w:szCs w:val="20"/>
        </w:rPr>
        <w:t xml:space="preserve"> Island press</w:t>
      </w:r>
      <w:r w:rsidR="00112872">
        <w:rPr>
          <w:rFonts w:ascii="Arial" w:hAnsi="Arial" w:cs="Arial"/>
          <w:sz w:val="20"/>
          <w:szCs w:val="20"/>
        </w:rPr>
        <w:t>)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07AD74BA" w14:textId="77777777" w:rsidR="00BE06F3" w:rsidRPr="002605D4" w:rsidRDefault="002605D4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Gillies, A., Wu, H. W. &amp; Jones, S</w:t>
      </w:r>
      <w:r w:rsidR="00BE06F3" w:rsidRPr="002605D4">
        <w:rPr>
          <w:rFonts w:ascii="Arial" w:hAnsi="Arial" w:cs="Arial"/>
          <w:sz w:val="20"/>
          <w:szCs w:val="20"/>
        </w:rPr>
        <w:t>. 1997. The increasing acceptance of fly-in fly-out within the Australian mining industry</w:t>
      </w:r>
      <w:r w:rsidR="00112872">
        <w:rPr>
          <w:rFonts w:ascii="Arial" w:hAnsi="Arial" w:cs="Arial"/>
          <w:sz w:val="20"/>
          <w:szCs w:val="20"/>
        </w:rPr>
        <w:t>, Proceedings Aust. Inst. Min. Metall. Conference, pp 87-95 March 1997.</w:t>
      </w:r>
      <w:r w:rsidR="00BE06F3" w:rsidRPr="002605D4">
        <w:rPr>
          <w:rFonts w:ascii="Arial" w:hAnsi="Arial" w:cs="Arial"/>
          <w:sz w:val="20"/>
          <w:szCs w:val="20"/>
        </w:rPr>
        <w:t>.</w:t>
      </w:r>
    </w:p>
    <w:p w14:paraId="2463B912" w14:textId="77777777" w:rsidR="002605D4" w:rsidRPr="002605D4" w:rsidRDefault="002605D4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Government of South Australia, </w:t>
      </w:r>
      <w:r w:rsidRPr="002605D4">
        <w:rPr>
          <w:rFonts w:ascii="Arial" w:hAnsi="Arial" w:cs="Arial"/>
          <w:sz w:val="20"/>
          <w:szCs w:val="20"/>
        </w:rPr>
        <w:fldChar w:fldCharType="begin"/>
      </w:r>
      <w:r w:rsidRPr="002605D4">
        <w:rPr>
          <w:rFonts w:ascii="Arial" w:hAnsi="Arial" w:cs="Arial"/>
          <w:sz w:val="20"/>
          <w:szCs w:val="20"/>
        </w:rPr>
        <w:instrText xml:space="preserve"> ADDIN EN.REFLIST </w:instrText>
      </w:r>
      <w:r w:rsidRPr="002605D4">
        <w:rPr>
          <w:rFonts w:ascii="Arial" w:hAnsi="Arial" w:cs="Arial"/>
          <w:sz w:val="20"/>
          <w:szCs w:val="20"/>
        </w:rPr>
        <w:fldChar w:fldCharType="separate"/>
      </w:r>
      <w:r w:rsidRPr="002605D4">
        <w:rPr>
          <w:rFonts w:ascii="Arial" w:hAnsi="Arial" w:cs="Arial"/>
          <w:sz w:val="20"/>
          <w:szCs w:val="20"/>
        </w:rPr>
        <w:t xml:space="preserve">2011. </w:t>
      </w:r>
      <w:r w:rsidRPr="002605D4">
        <w:rPr>
          <w:rFonts w:ascii="Arial" w:hAnsi="Arial" w:cs="Arial"/>
          <w:i/>
          <w:sz w:val="20"/>
          <w:szCs w:val="20"/>
        </w:rPr>
        <w:t>Olympic Dam Expansion Assessment Report</w:t>
      </w:r>
      <w:r w:rsidRPr="002605D4">
        <w:rPr>
          <w:rFonts w:ascii="Arial" w:hAnsi="Arial" w:cs="Arial"/>
          <w:sz w:val="20"/>
          <w:szCs w:val="20"/>
        </w:rPr>
        <w:t xml:space="preserve">. (Adelaide SA: South Australian Government) </w:t>
      </w:r>
    </w:p>
    <w:p w14:paraId="20BFB58B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Harvey, D.</w:t>
      </w:r>
      <w:r w:rsidR="002605D4" w:rsidRPr="002605D4">
        <w:rPr>
          <w:rFonts w:ascii="Arial" w:hAnsi="Arial" w:cs="Arial"/>
          <w:sz w:val="20"/>
          <w:szCs w:val="20"/>
        </w:rPr>
        <w:t xml:space="preserve"> 2007. </w:t>
      </w:r>
      <w:r w:rsidR="002605D4" w:rsidRPr="002605D4">
        <w:rPr>
          <w:rFonts w:ascii="Arial" w:hAnsi="Arial" w:cs="Arial"/>
          <w:i/>
          <w:sz w:val="20"/>
          <w:szCs w:val="20"/>
        </w:rPr>
        <w:t>A brief history of neoliberalism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112872">
        <w:rPr>
          <w:rFonts w:ascii="Arial" w:hAnsi="Arial" w:cs="Arial"/>
          <w:sz w:val="20"/>
          <w:szCs w:val="20"/>
        </w:rPr>
        <w:t>(Oxford: Oxford University Press)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75A44C57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Harvey, D. 2</w:t>
      </w:r>
      <w:r w:rsidR="002605D4" w:rsidRPr="002605D4">
        <w:rPr>
          <w:rFonts w:ascii="Arial" w:hAnsi="Arial" w:cs="Arial"/>
          <w:sz w:val="20"/>
          <w:szCs w:val="20"/>
        </w:rPr>
        <w:t xml:space="preserve">010. The urban process under capitalism. </w:t>
      </w:r>
      <w:r w:rsidR="009E6360" w:rsidRPr="0051405C">
        <w:t xml:space="preserve">in S Watson and G Bridge (eds), the </w:t>
      </w:r>
      <w:r w:rsidR="009E6360" w:rsidRPr="0051405C">
        <w:rPr>
          <w:i/>
          <w:iCs/>
        </w:rPr>
        <w:t xml:space="preserve">Blackwell City Reader, </w:t>
      </w:r>
      <w:r w:rsidR="009E6360">
        <w:t>2nd edn, (</w:t>
      </w:r>
      <w:r w:rsidR="009E6360" w:rsidRPr="0051405C">
        <w:t>Oxford</w:t>
      </w:r>
      <w:r w:rsidR="009E6360">
        <w:t>: Blackwell)</w:t>
      </w:r>
      <w:r w:rsidR="009E6360" w:rsidRPr="0051405C">
        <w:t>.</w:t>
      </w:r>
      <w:r w:rsidR="00112872">
        <w:rPr>
          <w:rFonts w:ascii="Arial" w:hAnsi="Arial" w:cs="Arial"/>
          <w:sz w:val="20"/>
          <w:szCs w:val="20"/>
        </w:rPr>
        <w:t xml:space="preserve"> </w:t>
      </w:r>
    </w:p>
    <w:p w14:paraId="3B11A44F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Ivanova, G. 201</w:t>
      </w:r>
      <w:r w:rsidR="002605D4" w:rsidRPr="002605D4">
        <w:rPr>
          <w:rFonts w:ascii="Arial" w:hAnsi="Arial" w:cs="Arial"/>
          <w:sz w:val="20"/>
          <w:szCs w:val="20"/>
        </w:rPr>
        <w:t xml:space="preserve">4. The mining industry in Queensland, Australia: Some regional development issues. </w:t>
      </w:r>
      <w:r w:rsidR="002605D4" w:rsidRPr="002605D4">
        <w:rPr>
          <w:rFonts w:ascii="Arial" w:hAnsi="Arial" w:cs="Arial"/>
          <w:i/>
          <w:sz w:val="20"/>
          <w:szCs w:val="20"/>
        </w:rPr>
        <w:t>Resources Policy,</w:t>
      </w:r>
      <w:r w:rsidR="002605D4" w:rsidRPr="002605D4">
        <w:rPr>
          <w:rFonts w:ascii="Arial" w:hAnsi="Arial" w:cs="Arial"/>
          <w:sz w:val="20"/>
          <w:szCs w:val="20"/>
        </w:rPr>
        <w:t xml:space="preserve"> 39, 101-114.</w:t>
      </w:r>
    </w:p>
    <w:p w14:paraId="2ED94A89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Jacobs, J. 2016</w:t>
      </w:r>
      <w:r w:rsidR="002605D4" w:rsidRPr="002605D4">
        <w:rPr>
          <w:rFonts w:ascii="Arial" w:hAnsi="Arial" w:cs="Arial"/>
          <w:sz w:val="20"/>
          <w:szCs w:val="20"/>
        </w:rPr>
        <w:t xml:space="preserve">. </w:t>
      </w:r>
      <w:r w:rsidR="002605D4" w:rsidRPr="002605D4">
        <w:rPr>
          <w:rFonts w:ascii="Arial" w:hAnsi="Arial" w:cs="Arial"/>
          <w:i/>
          <w:sz w:val="20"/>
          <w:szCs w:val="20"/>
        </w:rPr>
        <w:t>The death and life of great American cities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9E6360">
        <w:rPr>
          <w:rFonts w:ascii="Arial" w:hAnsi="Arial" w:cs="Arial"/>
          <w:sz w:val="20"/>
          <w:szCs w:val="20"/>
        </w:rPr>
        <w:t xml:space="preserve">(New York: </w:t>
      </w:r>
      <w:r w:rsidR="002605D4" w:rsidRPr="002605D4">
        <w:rPr>
          <w:rFonts w:ascii="Arial" w:hAnsi="Arial" w:cs="Arial"/>
          <w:sz w:val="20"/>
          <w:szCs w:val="20"/>
        </w:rPr>
        <w:t>Vintage</w:t>
      </w:r>
      <w:r w:rsidR="009E6360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610D2975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Jones, D.</w:t>
      </w:r>
      <w:r w:rsidR="002605D4" w:rsidRPr="002605D4">
        <w:rPr>
          <w:rFonts w:ascii="Arial" w:hAnsi="Arial" w:cs="Arial"/>
          <w:sz w:val="20"/>
          <w:szCs w:val="20"/>
        </w:rPr>
        <w:t xml:space="preserve"> Planning an oasis in the desert: The design and planning of Roxby Downs.  Past matters: heritage, history and the built environment: proceedings from the 8th Australasian urban/planning history conference, 9-11 Feb. 2006 Block 7, Massey University, Wellington Campus New Zealand, 2006. Massey University.</w:t>
      </w:r>
    </w:p>
    <w:p w14:paraId="50FC567A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Jones, D. </w:t>
      </w:r>
      <w:r w:rsidR="002605D4" w:rsidRPr="002605D4">
        <w:rPr>
          <w:rFonts w:ascii="Arial" w:hAnsi="Arial" w:cs="Arial"/>
          <w:sz w:val="20"/>
          <w:szCs w:val="20"/>
        </w:rPr>
        <w:t>On the edge of the desert: design and planning for Roxby Downs.  Proceedings of the 2011 International Conference of the Association of Architecture Schools of Australasia: Architecture@ the Edge, 2011. Deakin University, School of Architecture &amp; Building, 94-109.</w:t>
      </w:r>
    </w:p>
    <w:p w14:paraId="7B8E7283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Landcorp 20</w:t>
      </w:r>
      <w:r w:rsidR="002605D4" w:rsidRPr="002605D4">
        <w:rPr>
          <w:rFonts w:ascii="Arial" w:hAnsi="Arial" w:cs="Arial"/>
          <w:sz w:val="20"/>
          <w:szCs w:val="20"/>
        </w:rPr>
        <w:t>14. Karatha City of the North: Implementation Plan</w:t>
      </w:r>
      <w:r w:rsidR="00705E62">
        <w:rPr>
          <w:rFonts w:ascii="Arial" w:hAnsi="Arial" w:cs="Arial"/>
          <w:sz w:val="20"/>
          <w:szCs w:val="20"/>
        </w:rPr>
        <w:t>.</w:t>
      </w:r>
      <w:r w:rsidR="002605D4" w:rsidRPr="002605D4">
        <w:rPr>
          <w:rFonts w:ascii="Arial" w:hAnsi="Arial" w:cs="Arial"/>
          <w:sz w:val="20"/>
          <w:szCs w:val="20"/>
        </w:rPr>
        <w:t xml:space="preserve"> </w:t>
      </w:r>
      <w:r w:rsidR="00705E62">
        <w:rPr>
          <w:rFonts w:ascii="Arial" w:hAnsi="Arial" w:cs="Arial"/>
          <w:sz w:val="20"/>
          <w:szCs w:val="20"/>
        </w:rPr>
        <w:t>(</w:t>
      </w:r>
      <w:r w:rsidR="002605D4" w:rsidRPr="002605D4">
        <w:rPr>
          <w:rFonts w:ascii="Arial" w:hAnsi="Arial" w:cs="Arial"/>
          <w:sz w:val="20"/>
          <w:szCs w:val="20"/>
        </w:rPr>
        <w:t>Perth WA: Government of Western Australia</w:t>
      </w:r>
      <w:r w:rsidR="00705E62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22CC16E2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Lawrie, M., Tonts, M. &amp; Plummer, P. 2</w:t>
      </w:r>
      <w:r w:rsidR="002605D4" w:rsidRPr="002605D4">
        <w:rPr>
          <w:rFonts w:ascii="Arial" w:hAnsi="Arial" w:cs="Arial"/>
          <w:sz w:val="20"/>
          <w:szCs w:val="20"/>
        </w:rPr>
        <w:t xml:space="preserve">011. Boomtowns, resource dependence and socio-economic well-being. </w:t>
      </w:r>
      <w:r w:rsidR="002605D4" w:rsidRPr="002605D4">
        <w:rPr>
          <w:rFonts w:ascii="Arial" w:hAnsi="Arial" w:cs="Arial"/>
          <w:i/>
          <w:sz w:val="20"/>
          <w:szCs w:val="20"/>
        </w:rPr>
        <w:t>Australian Geographer,</w:t>
      </w:r>
      <w:r w:rsidR="002605D4" w:rsidRPr="002605D4">
        <w:rPr>
          <w:rFonts w:ascii="Arial" w:hAnsi="Arial" w:cs="Arial"/>
          <w:sz w:val="20"/>
          <w:szCs w:val="20"/>
        </w:rPr>
        <w:t xml:space="preserve"> 42, 139-164.</w:t>
      </w:r>
    </w:p>
    <w:p w14:paraId="0A96A95B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Leigh, N. G. &amp; Blakely, E. J. 2016.</w:t>
      </w:r>
      <w:r w:rsidR="002605D4" w:rsidRPr="002605D4">
        <w:rPr>
          <w:rFonts w:ascii="Arial" w:hAnsi="Arial" w:cs="Arial"/>
          <w:sz w:val="20"/>
          <w:szCs w:val="20"/>
        </w:rPr>
        <w:t xml:space="preserve"> </w:t>
      </w:r>
      <w:r w:rsidR="002605D4" w:rsidRPr="002605D4">
        <w:rPr>
          <w:rFonts w:ascii="Arial" w:hAnsi="Arial" w:cs="Arial"/>
          <w:i/>
          <w:sz w:val="20"/>
          <w:szCs w:val="20"/>
        </w:rPr>
        <w:t>Planning local economic development: Theory and practice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9E6360">
        <w:rPr>
          <w:rFonts w:ascii="Arial" w:hAnsi="Arial" w:cs="Arial"/>
          <w:sz w:val="20"/>
          <w:szCs w:val="20"/>
        </w:rPr>
        <w:t xml:space="preserve">(London: </w:t>
      </w:r>
      <w:r w:rsidR="002605D4" w:rsidRPr="002605D4">
        <w:rPr>
          <w:rFonts w:ascii="Arial" w:hAnsi="Arial" w:cs="Arial"/>
          <w:sz w:val="20"/>
          <w:szCs w:val="20"/>
        </w:rPr>
        <w:t>Sage Publications</w:t>
      </w:r>
      <w:r w:rsidR="009E6360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50EBC5F3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Levy, M. &amp; Weitz, B. A. 2004</w:t>
      </w:r>
      <w:r w:rsidR="002605D4" w:rsidRPr="002605D4">
        <w:rPr>
          <w:rFonts w:ascii="Arial" w:hAnsi="Arial" w:cs="Arial"/>
          <w:sz w:val="20"/>
          <w:szCs w:val="20"/>
        </w:rPr>
        <w:t xml:space="preserve">. </w:t>
      </w:r>
      <w:r w:rsidR="002605D4" w:rsidRPr="002605D4">
        <w:rPr>
          <w:rFonts w:ascii="Arial" w:hAnsi="Arial" w:cs="Arial"/>
          <w:i/>
          <w:sz w:val="20"/>
          <w:szCs w:val="20"/>
        </w:rPr>
        <w:t>Retailing management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9E6360">
        <w:rPr>
          <w:rFonts w:ascii="Arial" w:hAnsi="Arial" w:cs="Arial"/>
          <w:sz w:val="20"/>
          <w:szCs w:val="20"/>
        </w:rPr>
        <w:t xml:space="preserve">(Boston: </w:t>
      </w:r>
      <w:r w:rsidR="002605D4" w:rsidRPr="002605D4">
        <w:rPr>
          <w:rFonts w:ascii="Arial" w:hAnsi="Arial" w:cs="Arial"/>
          <w:sz w:val="20"/>
          <w:szCs w:val="20"/>
        </w:rPr>
        <w:t>McGraw-Hill/Irwin</w:t>
      </w:r>
      <w:r w:rsidR="009E6360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0015D678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Ley, D. 1997</w:t>
      </w:r>
      <w:r w:rsidR="002605D4" w:rsidRPr="002605D4">
        <w:rPr>
          <w:rFonts w:ascii="Arial" w:hAnsi="Arial" w:cs="Arial"/>
          <w:sz w:val="20"/>
          <w:szCs w:val="20"/>
        </w:rPr>
        <w:t xml:space="preserve">. </w:t>
      </w:r>
      <w:r w:rsidR="002605D4" w:rsidRPr="002605D4">
        <w:rPr>
          <w:rFonts w:ascii="Arial" w:hAnsi="Arial" w:cs="Arial"/>
          <w:i/>
          <w:sz w:val="20"/>
          <w:szCs w:val="20"/>
        </w:rPr>
        <w:t xml:space="preserve">The new middle class and the remaking of the central city, </w:t>
      </w:r>
      <w:r w:rsidR="009E6360" w:rsidRPr="009E6360">
        <w:rPr>
          <w:rFonts w:ascii="Arial" w:hAnsi="Arial" w:cs="Arial"/>
          <w:sz w:val="20"/>
          <w:szCs w:val="20"/>
        </w:rPr>
        <w:t>(O</w:t>
      </w:r>
      <w:r w:rsidR="009E6360">
        <w:rPr>
          <w:rFonts w:ascii="Arial" w:hAnsi="Arial" w:cs="Arial"/>
          <w:sz w:val="20"/>
          <w:szCs w:val="20"/>
        </w:rPr>
        <w:t>xford:</w:t>
      </w:r>
      <w:r w:rsidR="002605D4" w:rsidRPr="002605D4">
        <w:rPr>
          <w:rFonts w:ascii="Arial" w:hAnsi="Arial" w:cs="Arial"/>
          <w:sz w:val="20"/>
          <w:szCs w:val="20"/>
        </w:rPr>
        <w:t xml:space="preserve"> Oxford University Press</w:t>
      </w:r>
      <w:r w:rsidR="009E6360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60D16F3E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Martin, R. 2011</w:t>
      </w:r>
      <w:r w:rsidR="002605D4" w:rsidRPr="002605D4">
        <w:rPr>
          <w:rFonts w:ascii="Arial" w:hAnsi="Arial" w:cs="Arial"/>
          <w:sz w:val="20"/>
          <w:szCs w:val="20"/>
        </w:rPr>
        <w:t xml:space="preserve">. Regional economic resilience, hysteresis and recessionary shocks. </w:t>
      </w:r>
      <w:r w:rsidR="002605D4" w:rsidRPr="002605D4">
        <w:rPr>
          <w:rFonts w:ascii="Arial" w:hAnsi="Arial" w:cs="Arial"/>
          <w:i/>
          <w:sz w:val="20"/>
          <w:szCs w:val="20"/>
        </w:rPr>
        <w:t>Journal of economic geography,</w:t>
      </w:r>
      <w:r w:rsidR="002605D4" w:rsidRPr="002605D4">
        <w:rPr>
          <w:rFonts w:ascii="Arial" w:hAnsi="Arial" w:cs="Arial"/>
          <w:sz w:val="20"/>
          <w:szCs w:val="20"/>
        </w:rPr>
        <w:t xml:space="preserve"> 12, 1-32.</w:t>
      </w:r>
    </w:p>
    <w:p w14:paraId="5DA57976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McG</w:t>
      </w:r>
      <w:r w:rsidRPr="002605D4">
        <w:rPr>
          <w:rFonts w:ascii="Arial" w:hAnsi="Arial" w:cs="Arial"/>
          <w:sz w:val="20"/>
          <w:szCs w:val="20"/>
        </w:rPr>
        <w:t>reevy, M</w:t>
      </w:r>
      <w:r w:rsidR="002605D4" w:rsidRPr="002605D4">
        <w:rPr>
          <w:rFonts w:ascii="Arial" w:hAnsi="Arial" w:cs="Arial"/>
          <w:sz w:val="20"/>
          <w:szCs w:val="20"/>
        </w:rPr>
        <w:t xml:space="preserve">. 2016. The Economic and Employment Impacts of Shopping Mall Developments on Regional and Peri-Urban Australian Towns. </w:t>
      </w:r>
      <w:r w:rsidR="002605D4" w:rsidRPr="002605D4">
        <w:rPr>
          <w:rFonts w:ascii="Arial" w:hAnsi="Arial" w:cs="Arial"/>
          <w:i/>
          <w:sz w:val="20"/>
          <w:szCs w:val="20"/>
        </w:rPr>
        <w:t>Australasian Journal of Regional Studies,</w:t>
      </w:r>
      <w:r w:rsidR="002605D4" w:rsidRPr="002605D4">
        <w:rPr>
          <w:rFonts w:ascii="Arial" w:hAnsi="Arial" w:cs="Arial"/>
          <w:sz w:val="20"/>
          <w:szCs w:val="20"/>
        </w:rPr>
        <w:t xml:space="preserve"> 22, 402.</w:t>
      </w:r>
    </w:p>
    <w:p w14:paraId="30318679" w14:textId="77777777" w:rsidR="002605D4" w:rsidRPr="002605D4" w:rsidRDefault="00DA164D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Mcg</w:t>
      </w:r>
      <w:r w:rsidRPr="002605D4">
        <w:rPr>
          <w:rFonts w:ascii="Arial" w:hAnsi="Arial" w:cs="Arial"/>
          <w:sz w:val="20"/>
          <w:szCs w:val="20"/>
        </w:rPr>
        <w:t xml:space="preserve">reevy, </w:t>
      </w:r>
      <w:r w:rsidR="002605D4" w:rsidRPr="002605D4">
        <w:rPr>
          <w:rFonts w:ascii="Arial" w:hAnsi="Arial" w:cs="Arial"/>
          <w:sz w:val="20"/>
          <w:szCs w:val="20"/>
        </w:rPr>
        <w:t>M</w:t>
      </w:r>
      <w:r w:rsidRPr="002605D4">
        <w:rPr>
          <w:rFonts w:ascii="Arial" w:hAnsi="Arial" w:cs="Arial"/>
          <w:sz w:val="20"/>
          <w:szCs w:val="20"/>
        </w:rPr>
        <w:t xml:space="preserve">. &amp; </w:t>
      </w:r>
      <w:r>
        <w:rPr>
          <w:rFonts w:ascii="Arial" w:hAnsi="Arial" w:cs="Arial"/>
          <w:sz w:val="20"/>
          <w:szCs w:val="20"/>
        </w:rPr>
        <w:t>W</w:t>
      </w:r>
      <w:r w:rsidRPr="002605D4">
        <w:rPr>
          <w:rFonts w:ascii="Arial" w:hAnsi="Arial" w:cs="Arial"/>
          <w:sz w:val="20"/>
          <w:szCs w:val="20"/>
        </w:rPr>
        <w:t xml:space="preserve">ilson, </w:t>
      </w:r>
      <w:r w:rsidR="002605D4" w:rsidRPr="002605D4">
        <w:rPr>
          <w:rFonts w:ascii="Arial" w:hAnsi="Arial" w:cs="Arial"/>
          <w:sz w:val="20"/>
          <w:szCs w:val="20"/>
        </w:rPr>
        <w:t xml:space="preserve">L. 2017. The civic and neighbourhood commons as complex adaptive systems: The economic vitality of the centre. </w:t>
      </w:r>
      <w:r w:rsidR="002605D4" w:rsidRPr="002605D4">
        <w:rPr>
          <w:rFonts w:ascii="Arial" w:hAnsi="Arial" w:cs="Arial"/>
          <w:i/>
          <w:sz w:val="20"/>
          <w:szCs w:val="20"/>
        </w:rPr>
        <w:t>Planning Theory,</w:t>
      </w:r>
      <w:r w:rsidR="002605D4" w:rsidRPr="002605D4">
        <w:rPr>
          <w:rFonts w:ascii="Arial" w:hAnsi="Arial" w:cs="Arial"/>
          <w:sz w:val="20"/>
          <w:szCs w:val="20"/>
        </w:rPr>
        <w:t xml:space="preserve"> 16, </w:t>
      </w:r>
      <w:r>
        <w:rPr>
          <w:rFonts w:ascii="Arial" w:hAnsi="Arial" w:cs="Arial"/>
          <w:sz w:val="20"/>
          <w:szCs w:val="20"/>
        </w:rPr>
        <w:t xml:space="preserve">(2) </w:t>
      </w:r>
      <w:r w:rsidR="002605D4" w:rsidRPr="002605D4">
        <w:rPr>
          <w:rFonts w:ascii="Arial" w:hAnsi="Arial" w:cs="Arial"/>
          <w:sz w:val="20"/>
          <w:szCs w:val="20"/>
        </w:rPr>
        <w:t>169-185.</w:t>
      </w:r>
    </w:p>
    <w:p w14:paraId="7700AB4B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McG</w:t>
      </w:r>
      <w:r w:rsidRPr="002605D4">
        <w:rPr>
          <w:rFonts w:ascii="Arial" w:hAnsi="Arial" w:cs="Arial"/>
          <w:sz w:val="20"/>
          <w:szCs w:val="20"/>
        </w:rPr>
        <w:t xml:space="preserve">reevy, M. P. </w:t>
      </w:r>
      <w:r w:rsidR="002605D4" w:rsidRPr="002605D4">
        <w:rPr>
          <w:rFonts w:ascii="Arial" w:hAnsi="Arial" w:cs="Arial"/>
          <w:sz w:val="20"/>
          <w:szCs w:val="20"/>
        </w:rPr>
        <w:t xml:space="preserve">2017a. Complexity as the telos of postmodern planning and design: Designing better cities from the bottom-up. </w:t>
      </w:r>
      <w:r w:rsidR="002605D4" w:rsidRPr="002605D4">
        <w:rPr>
          <w:rFonts w:ascii="Arial" w:hAnsi="Arial" w:cs="Arial"/>
          <w:i/>
          <w:sz w:val="20"/>
          <w:szCs w:val="20"/>
        </w:rPr>
        <w:t>Planning Theory</w:t>
      </w:r>
      <w:r w:rsidR="002605D4" w:rsidRPr="002605D4">
        <w:rPr>
          <w:rFonts w:ascii="Arial" w:hAnsi="Arial" w:cs="Arial"/>
          <w:sz w:val="20"/>
          <w:szCs w:val="20"/>
        </w:rPr>
        <w:t>, 1473095217711473.</w:t>
      </w:r>
    </w:p>
    <w:p w14:paraId="6FB84631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McG</w:t>
      </w:r>
      <w:r w:rsidRPr="002605D4">
        <w:rPr>
          <w:rFonts w:ascii="Arial" w:hAnsi="Arial" w:cs="Arial"/>
          <w:sz w:val="20"/>
          <w:szCs w:val="20"/>
        </w:rPr>
        <w:t xml:space="preserve">reevy, M. </w:t>
      </w:r>
      <w:r w:rsidR="002605D4" w:rsidRPr="002605D4">
        <w:rPr>
          <w:rFonts w:ascii="Arial" w:hAnsi="Arial" w:cs="Arial"/>
          <w:sz w:val="20"/>
          <w:szCs w:val="20"/>
        </w:rPr>
        <w:t xml:space="preserve">P. 2017b. The Precinct versus the Shopping Centre: Order, Complexity and Endogenous Dynamism in Suburbs and Towns. </w:t>
      </w:r>
      <w:r w:rsidR="002605D4" w:rsidRPr="002605D4">
        <w:rPr>
          <w:rFonts w:ascii="Arial" w:hAnsi="Arial" w:cs="Arial"/>
          <w:i/>
          <w:sz w:val="20"/>
          <w:szCs w:val="20"/>
        </w:rPr>
        <w:t>Urban Policy and Research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DA164D" w:rsidRPr="00DA164D">
        <w:rPr>
          <w:rFonts w:ascii="Arial" w:hAnsi="Arial" w:cs="Arial"/>
          <w:sz w:val="20"/>
          <w:szCs w:val="20"/>
        </w:rPr>
        <w:t>http://dx.doi.org/10.1080/08111146.2017.1328352</w:t>
      </w:r>
      <w:r w:rsidR="00DA164D">
        <w:rPr>
          <w:rFonts w:ascii="Arial" w:hAnsi="Arial" w:cs="Arial"/>
          <w:sz w:val="20"/>
          <w:szCs w:val="20"/>
        </w:rPr>
        <w:t xml:space="preserve">, </w:t>
      </w:r>
      <w:r w:rsidR="002605D4" w:rsidRPr="002605D4">
        <w:rPr>
          <w:rFonts w:ascii="Arial" w:hAnsi="Arial" w:cs="Arial"/>
          <w:sz w:val="20"/>
          <w:szCs w:val="20"/>
        </w:rPr>
        <w:t>1-19.</w:t>
      </w:r>
    </w:p>
    <w:p w14:paraId="0B69C003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Mcintosh, A.</w:t>
      </w:r>
      <w:r w:rsidR="002605D4" w:rsidRPr="002605D4">
        <w:rPr>
          <w:rFonts w:ascii="Arial" w:hAnsi="Arial" w:cs="Arial"/>
          <w:sz w:val="20"/>
          <w:szCs w:val="20"/>
        </w:rPr>
        <w:t xml:space="preserve"> 2012. Thinking Space: Ten Truths about Australia's Rush to Mine and the Mining Workforce. </w:t>
      </w:r>
      <w:r w:rsidR="002605D4" w:rsidRPr="002605D4">
        <w:rPr>
          <w:rFonts w:ascii="Arial" w:hAnsi="Arial" w:cs="Arial"/>
          <w:i/>
          <w:sz w:val="20"/>
          <w:szCs w:val="20"/>
        </w:rPr>
        <w:t>Australian Geographer,</w:t>
      </w:r>
      <w:r w:rsidR="002605D4" w:rsidRPr="002605D4">
        <w:rPr>
          <w:rFonts w:ascii="Arial" w:hAnsi="Arial" w:cs="Arial"/>
          <w:sz w:val="20"/>
          <w:szCs w:val="20"/>
        </w:rPr>
        <w:t xml:space="preserve"> 43, 331-337.</w:t>
      </w:r>
    </w:p>
    <w:p w14:paraId="72F7F074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Mitchell,</w:t>
      </w:r>
      <w:r w:rsidR="002605D4" w:rsidRPr="002605D4">
        <w:rPr>
          <w:rFonts w:ascii="Arial" w:hAnsi="Arial" w:cs="Arial"/>
          <w:sz w:val="20"/>
          <w:szCs w:val="20"/>
        </w:rPr>
        <w:t xml:space="preserve"> S. 2006. </w:t>
      </w:r>
      <w:r w:rsidR="002605D4" w:rsidRPr="002605D4">
        <w:rPr>
          <w:rFonts w:ascii="Arial" w:hAnsi="Arial" w:cs="Arial"/>
          <w:i/>
          <w:sz w:val="20"/>
          <w:szCs w:val="20"/>
        </w:rPr>
        <w:t>Big-box swindle: The true cost of mega-retailers and the fight for America's independent businesses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9E6360">
        <w:rPr>
          <w:rFonts w:ascii="Arial" w:hAnsi="Arial" w:cs="Arial"/>
          <w:sz w:val="20"/>
          <w:szCs w:val="20"/>
        </w:rPr>
        <w:t xml:space="preserve">(Boston: </w:t>
      </w:r>
      <w:r w:rsidR="002605D4" w:rsidRPr="002605D4">
        <w:rPr>
          <w:rFonts w:ascii="Arial" w:hAnsi="Arial" w:cs="Arial"/>
          <w:sz w:val="20"/>
          <w:szCs w:val="20"/>
        </w:rPr>
        <w:t>Beacon Press</w:t>
      </w:r>
      <w:r w:rsidR="009E6360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2CD08947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Montgomery,</w:t>
      </w:r>
      <w:r w:rsidR="002605D4" w:rsidRPr="002605D4">
        <w:rPr>
          <w:rFonts w:ascii="Arial" w:hAnsi="Arial" w:cs="Arial"/>
          <w:sz w:val="20"/>
          <w:szCs w:val="20"/>
        </w:rPr>
        <w:t xml:space="preserve"> J. 1998. Making a city: Urbanity, vitality and urban design. </w:t>
      </w:r>
      <w:r w:rsidR="002605D4" w:rsidRPr="002605D4">
        <w:rPr>
          <w:rFonts w:ascii="Arial" w:hAnsi="Arial" w:cs="Arial"/>
          <w:i/>
          <w:sz w:val="20"/>
          <w:szCs w:val="20"/>
        </w:rPr>
        <w:t>Journal of Urban Design,</w:t>
      </w:r>
      <w:r w:rsidR="002605D4" w:rsidRPr="002605D4">
        <w:rPr>
          <w:rFonts w:ascii="Arial" w:hAnsi="Arial" w:cs="Arial"/>
          <w:sz w:val="20"/>
          <w:szCs w:val="20"/>
        </w:rPr>
        <w:t xml:space="preserve"> 3, 93-116.</w:t>
      </w:r>
    </w:p>
    <w:p w14:paraId="572F3B70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Nicholas, C. &amp; Welters, R</w:t>
      </w:r>
      <w:r w:rsidR="002605D4" w:rsidRPr="002605D4">
        <w:rPr>
          <w:rFonts w:ascii="Arial" w:hAnsi="Arial" w:cs="Arial"/>
          <w:sz w:val="20"/>
          <w:szCs w:val="20"/>
        </w:rPr>
        <w:t xml:space="preserve">. 2017. What drives long distance commuting into Australian regions? A spatial panel model approach. </w:t>
      </w:r>
      <w:r w:rsidR="002605D4" w:rsidRPr="002605D4">
        <w:rPr>
          <w:rFonts w:ascii="Arial" w:hAnsi="Arial" w:cs="Arial"/>
          <w:i/>
          <w:sz w:val="20"/>
          <w:szCs w:val="20"/>
        </w:rPr>
        <w:t>Journal of Rural Studies,</w:t>
      </w:r>
      <w:r w:rsidR="002605D4" w:rsidRPr="002605D4">
        <w:rPr>
          <w:rFonts w:ascii="Arial" w:hAnsi="Arial" w:cs="Arial"/>
          <w:sz w:val="20"/>
          <w:szCs w:val="20"/>
        </w:rPr>
        <w:t xml:space="preserve"> 49, 140-150.</w:t>
      </w:r>
    </w:p>
    <w:p w14:paraId="4A081EF0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Perry, M. &amp; Rowe, J. E.</w:t>
      </w:r>
      <w:r w:rsidR="002605D4" w:rsidRPr="002605D4">
        <w:rPr>
          <w:rFonts w:ascii="Arial" w:hAnsi="Arial" w:cs="Arial"/>
          <w:sz w:val="20"/>
          <w:szCs w:val="20"/>
        </w:rPr>
        <w:t xml:space="preserve"> 2015. Fly-in, fly-out, drive-in, drive-out: The Australian mining boom and its impacts on the local economy. </w:t>
      </w:r>
      <w:r w:rsidR="002605D4" w:rsidRPr="002605D4">
        <w:rPr>
          <w:rFonts w:ascii="Arial" w:hAnsi="Arial" w:cs="Arial"/>
          <w:i/>
          <w:sz w:val="20"/>
          <w:szCs w:val="20"/>
        </w:rPr>
        <w:t>Local Economy,</w:t>
      </w:r>
      <w:r w:rsidR="002605D4" w:rsidRPr="002605D4">
        <w:rPr>
          <w:rFonts w:ascii="Arial" w:hAnsi="Arial" w:cs="Arial"/>
          <w:sz w:val="20"/>
          <w:szCs w:val="20"/>
        </w:rPr>
        <w:t xml:space="preserve"> 30, 139-148.</w:t>
      </w:r>
    </w:p>
    <w:p w14:paraId="3497C291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Petkova, V., Lockie, S., Rolfe, J. &amp; Ivanova, G. </w:t>
      </w:r>
      <w:r w:rsidR="002605D4" w:rsidRPr="002605D4">
        <w:rPr>
          <w:rFonts w:ascii="Arial" w:hAnsi="Arial" w:cs="Arial"/>
          <w:sz w:val="20"/>
          <w:szCs w:val="20"/>
        </w:rPr>
        <w:t xml:space="preserve">2009. Mining developments and social impacts on communities: Bowen Basin case studies. </w:t>
      </w:r>
      <w:r w:rsidR="002605D4" w:rsidRPr="002605D4">
        <w:rPr>
          <w:rFonts w:ascii="Arial" w:hAnsi="Arial" w:cs="Arial"/>
          <w:i/>
          <w:sz w:val="20"/>
          <w:szCs w:val="20"/>
        </w:rPr>
        <w:t>Rural Society,</w:t>
      </w:r>
      <w:r w:rsidR="002605D4" w:rsidRPr="002605D4">
        <w:rPr>
          <w:rFonts w:ascii="Arial" w:hAnsi="Arial" w:cs="Arial"/>
          <w:sz w:val="20"/>
          <w:szCs w:val="20"/>
        </w:rPr>
        <w:t xml:space="preserve"> 19, 211-228.</w:t>
      </w:r>
    </w:p>
    <w:p w14:paraId="3D10054D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Pilbara Development Commission. 2017</w:t>
      </w:r>
      <w:r w:rsidR="002605D4" w:rsidRPr="002605D4">
        <w:rPr>
          <w:rFonts w:ascii="Arial" w:hAnsi="Arial" w:cs="Arial"/>
          <w:sz w:val="20"/>
          <w:szCs w:val="20"/>
        </w:rPr>
        <w:t xml:space="preserve">. </w:t>
      </w:r>
      <w:r w:rsidR="002605D4" w:rsidRPr="002605D4">
        <w:rPr>
          <w:rFonts w:ascii="Arial" w:hAnsi="Arial" w:cs="Arial"/>
          <w:i/>
          <w:sz w:val="20"/>
          <w:szCs w:val="20"/>
        </w:rPr>
        <w:t>Pilbara Cities Initiative</w:t>
      </w:r>
      <w:r w:rsidR="002605D4" w:rsidRPr="002605D4">
        <w:rPr>
          <w:rFonts w:ascii="Arial" w:hAnsi="Arial" w:cs="Arial"/>
          <w:sz w:val="20"/>
          <w:szCs w:val="20"/>
        </w:rPr>
        <w:t xml:space="preserve">, Government of Western Australia, Perth. Viewed June 2017. </w:t>
      </w:r>
      <w:hyperlink r:id="rId17" w:history="1">
        <w:r w:rsidR="002605D4" w:rsidRPr="002605D4">
          <w:rPr>
            <w:rStyle w:val="Hyperlink"/>
            <w:rFonts w:ascii="Arial" w:hAnsi="Arial" w:cs="Arial"/>
            <w:sz w:val="20"/>
            <w:szCs w:val="20"/>
          </w:rPr>
          <w:t>https://www.pdc.wa.gov.au/our-focus/plibara-cities</w:t>
        </w:r>
      </w:hyperlink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2AA81F89" w14:textId="77777777" w:rsidR="002605D4" w:rsidRPr="002605D4" w:rsidRDefault="002605D4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SCRA,</w:t>
      </w:r>
      <w:r w:rsidR="00DA65B6" w:rsidRPr="002605D4">
        <w:rPr>
          <w:rFonts w:ascii="Arial" w:hAnsi="Arial" w:cs="Arial"/>
          <w:sz w:val="20"/>
          <w:szCs w:val="20"/>
        </w:rPr>
        <w:t xml:space="preserve"> Windsor,</w:t>
      </w:r>
      <w:r w:rsidRPr="002605D4">
        <w:rPr>
          <w:rFonts w:ascii="Arial" w:hAnsi="Arial" w:cs="Arial"/>
          <w:sz w:val="20"/>
          <w:szCs w:val="20"/>
        </w:rPr>
        <w:t xml:space="preserve"> T, 2013. </w:t>
      </w:r>
      <w:r w:rsidRPr="002605D4">
        <w:rPr>
          <w:rFonts w:ascii="Arial" w:hAnsi="Arial" w:cs="Arial"/>
          <w:i/>
          <w:sz w:val="20"/>
          <w:szCs w:val="20"/>
        </w:rPr>
        <w:t>Cancer of the Bush or Salvation for our cities? Fly-in, fly-out and drive-in, drive-out workforce practices in Regional Australia</w:t>
      </w:r>
      <w:r w:rsidRPr="002605D4">
        <w:rPr>
          <w:rFonts w:ascii="Arial" w:hAnsi="Arial" w:cs="Arial"/>
          <w:sz w:val="20"/>
          <w:szCs w:val="20"/>
        </w:rPr>
        <w:t xml:space="preserve">. Parliament of the Commonwealth of Australia, Canberra. </w:t>
      </w:r>
    </w:p>
    <w:p w14:paraId="0ECE85F7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Relph, E</w:t>
      </w:r>
      <w:r w:rsidR="009E6360">
        <w:rPr>
          <w:rFonts w:ascii="Arial" w:hAnsi="Arial" w:cs="Arial"/>
          <w:sz w:val="20"/>
          <w:szCs w:val="20"/>
        </w:rPr>
        <w:t>. 1976. Place and placelessness. (London: Pion)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23F61B3D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Robertson, S. &amp; Argent, N. 2016.</w:t>
      </w:r>
      <w:r w:rsidR="002605D4" w:rsidRPr="002605D4">
        <w:rPr>
          <w:rFonts w:ascii="Arial" w:hAnsi="Arial" w:cs="Arial"/>
          <w:sz w:val="20"/>
          <w:szCs w:val="20"/>
        </w:rPr>
        <w:t xml:space="preserve"> The Potential Value of Lifecycle Planning for Resource Communities and the Influence of Labour Force Mobility. </w:t>
      </w:r>
      <w:r w:rsidR="002605D4" w:rsidRPr="002605D4">
        <w:rPr>
          <w:rFonts w:ascii="Arial" w:hAnsi="Arial" w:cs="Arial"/>
          <w:i/>
          <w:sz w:val="20"/>
          <w:szCs w:val="20"/>
        </w:rPr>
        <w:t>Labour Force Mobility in the Australian Resources Industry.</w:t>
      </w:r>
      <w:r w:rsidR="002605D4" w:rsidRPr="002605D4">
        <w:rPr>
          <w:rFonts w:ascii="Arial" w:hAnsi="Arial" w:cs="Arial"/>
          <w:sz w:val="20"/>
          <w:szCs w:val="20"/>
        </w:rPr>
        <w:t xml:space="preserve"> Springer.</w:t>
      </w:r>
    </w:p>
    <w:p w14:paraId="337FCA14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Robertson, S. &amp; Blackwell, B. </w:t>
      </w:r>
      <w:r w:rsidR="002605D4" w:rsidRPr="002605D4">
        <w:rPr>
          <w:rFonts w:ascii="Arial" w:hAnsi="Arial" w:cs="Arial"/>
          <w:sz w:val="20"/>
          <w:szCs w:val="20"/>
        </w:rPr>
        <w:t xml:space="preserve">2016. Remote mining towns on the rangelands: determining dependency within the hinterland. </w:t>
      </w:r>
      <w:r w:rsidR="002605D4" w:rsidRPr="002605D4">
        <w:rPr>
          <w:rFonts w:ascii="Arial" w:hAnsi="Arial" w:cs="Arial"/>
          <w:i/>
          <w:sz w:val="20"/>
          <w:szCs w:val="20"/>
        </w:rPr>
        <w:t>The Rangeland Journal,</w:t>
      </w:r>
      <w:r w:rsidR="002605D4" w:rsidRPr="002605D4">
        <w:rPr>
          <w:rFonts w:ascii="Arial" w:hAnsi="Arial" w:cs="Arial"/>
          <w:sz w:val="20"/>
          <w:szCs w:val="20"/>
        </w:rPr>
        <w:t xml:space="preserve"> 37, 583-596.</w:t>
      </w:r>
    </w:p>
    <w:p w14:paraId="48782FB7" w14:textId="77777777" w:rsidR="002605D4" w:rsidRPr="002605D4" w:rsidRDefault="009E6360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Romer, P. M</w:t>
      </w:r>
      <w:r w:rsidR="002605D4" w:rsidRPr="002605D4">
        <w:rPr>
          <w:rFonts w:ascii="Arial" w:hAnsi="Arial" w:cs="Arial"/>
          <w:sz w:val="20"/>
          <w:szCs w:val="20"/>
        </w:rPr>
        <w:t xml:space="preserve">. 1994. The origins of endogenous growth. </w:t>
      </w:r>
      <w:r w:rsidR="002605D4" w:rsidRPr="002605D4">
        <w:rPr>
          <w:rFonts w:ascii="Arial" w:hAnsi="Arial" w:cs="Arial"/>
          <w:i/>
          <w:sz w:val="20"/>
          <w:szCs w:val="20"/>
        </w:rPr>
        <w:t>The journal of economic perspectives,</w:t>
      </w:r>
      <w:r w:rsidR="002605D4" w:rsidRPr="002605D4">
        <w:rPr>
          <w:rFonts w:ascii="Arial" w:hAnsi="Arial" w:cs="Arial"/>
          <w:sz w:val="20"/>
          <w:szCs w:val="20"/>
        </w:rPr>
        <w:t xml:space="preserve"> 8, 3-22.</w:t>
      </w:r>
    </w:p>
    <w:p w14:paraId="45CB6023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Scheltens, M. &amp; Morri</w:t>
      </w:r>
      <w:r w:rsidR="002605D4" w:rsidRPr="002605D4">
        <w:rPr>
          <w:rFonts w:ascii="Arial" w:hAnsi="Arial" w:cs="Arial"/>
          <w:sz w:val="20"/>
          <w:szCs w:val="20"/>
        </w:rPr>
        <w:t>S, Y. Homelessness in High Income Mining Towns and the Opportunity for Big Business To Play a Part.</w:t>
      </w:r>
      <w:r w:rsidR="009E6360">
        <w:rPr>
          <w:rFonts w:ascii="Arial" w:hAnsi="Arial" w:cs="Arial"/>
          <w:sz w:val="20"/>
          <w:szCs w:val="20"/>
        </w:rPr>
        <w:t xml:space="preserve">, Report. Department of Families and Communites, South Austrlaia. </w:t>
      </w:r>
    </w:p>
    <w:p w14:paraId="263404B2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Sennett, R. 1992. </w:t>
      </w:r>
      <w:r w:rsidRPr="002605D4">
        <w:rPr>
          <w:rFonts w:ascii="Arial" w:hAnsi="Arial" w:cs="Arial"/>
          <w:i/>
          <w:sz w:val="20"/>
          <w:szCs w:val="20"/>
        </w:rPr>
        <w:t>T</w:t>
      </w:r>
      <w:r w:rsidR="002605D4" w:rsidRPr="002605D4">
        <w:rPr>
          <w:rFonts w:ascii="Arial" w:hAnsi="Arial" w:cs="Arial"/>
          <w:i/>
          <w:sz w:val="20"/>
          <w:szCs w:val="20"/>
        </w:rPr>
        <w:t>he conscience of the eye: The design and social life of cities</w:t>
      </w:r>
      <w:r w:rsidR="002605D4" w:rsidRPr="002605D4">
        <w:rPr>
          <w:rFonts w:ascii="Arial" w:hAnsi="Arial" w:cs="Arial"/>
          <w:sz w:val="20"/>
          <w:szCs w:val="20"/>
        </w:rPr>
        <w:t>, WW Norton &amp; Company.</w:t>
      </w:r>
    </w:p>
    <w:p w14:paraId="34A4DC4F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Shuman, M. 2007</w:t>
      </w:r>
      <w:r w:rsidR="002605D4" w:rsidRPr="002605D4">
        <w:rPr>
          <w:rFonts w:ascii="Arial" w:hAnsi="Arial" w:cs="Arial"/>
          <w:sz w:val="20"/>
          <w:szCs w:val="20"/>
        </w:rPr>
        <w:t xml:space="preserve">. </w:t>
      </w:r>
      <w:r w:rsidR="002605D4" w:rsidRPr="002605D4">
        <w:rPr>
          <w:rFonts w:ascii="Arial" w:hAnsi="Arial" w:cs="Arial"/>
          <w:i/>
          <w:sz w:val="20"/>
          <w:szCs w:val="20"/>
        </w:rPr>
        <w:t>The small-mart revolution: How local businesses are beating the global competition</w:t>
      </w:r>
      <w:r w:rsidR="002605D4" w:rsidRPr="002605D4">
        <w:rPr>
          <w:rFonts w:ascii="Arial" w:hAnsi="Arial" w:cs="Arial"/>
          <w:sz w:val="20"/>
          <w:szCs w:val="20"/>
        </w:rPr>
        <w:t xml:space="preserve">, </w:t>
      </w:r>
      <w:r w:rsidR="00BB5019">
        <w:rPr>
          <w:rFonts w:ascii="Arial" w:hAnsi="Arial" w:cs="Arial"/>
          <w:sz w:val="20"/>
          <w:szCs w:val="20"/>
        </w:rPr>
        <w:t xml:space="preserve">(San Francisco: </w:t>
      </w:r>
      <w:r w:rsidR="002605D4" w:rsidRPr="002605D4">
        <w:rPr>
          <w:rFonts w:ascii="Arial" w:hAnsi="Arial" w:cs="Arial"/>
          <w:sz w:val="20"/>
          <w:szCs w:val="20"/>
        </w:rPr>
        <w:t>Berrett-Koehler Publishers</w:t>
      </w:r>
      <w:r w:rsidR="00BB5019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33A48CA8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Sibbel, A., Sibbel, J. &amp; Goh, K</w:t>
      </w:r>
      <w:r w:rsidR="002605D4" w:rsidRPr="002605D4">
        <w:rPr>
          <w:rFonts w:ascii="Arial" w:hAnsi="Arial" w:cs="Arial"/>
          <w:sz w:val="20"/>
          <w:szCs w:val="20"/>
        </w:rPr>
        <w:t>. Fly in, fly out operations: Strategies for managing employee wellbeing.  International Mine Management Conference, The Australian Institute of Mining and Metallurgy, Melbourne, 2006.</w:t>
      </w:r>
    </w:p>
    <w:p w14:paraId="4AB4C739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Simms, A., Oram, J., Macgillivray, A. &amp; Drury</w:t>
      </w:r>
      <w:r w:rsidR="002605D4" w:rsidRPr="002605D4">
        <w:rPr>
          <w:rFonts w:ascii="Arial" w:hAnsi="Arial" w:cs="Arial"/>
          <w:sz w:val="20"/>
          <w:szCs w:val="20"/>
        </w:rPr>
        <w:t xml:space="preserve">, J. 2002. Ghost Town Britain: The threat from economic globalisation to livelihoods, liberty and local economic freedom. </w:t>
      </w:r>
      <w:r w:rsidR="002605D4" w:rsidRPr="002605D4">
        <w:rPr>
          <w:rFonts w:ascii="Arial" w:hAnsi="Arial" w:cs="Arial"/>
          <w:i/>
          <w:sz w:val="20"/>
          <w:szCs w:val="20"/>
        </w:rPr>
        <w:t>London, New Economic Foundation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144BA668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Storey, K. 2001</w:t>
      </w:r>
      <w:r w:rsidR="002605D4" w:rsidRPr="002605D4">
        <w:rPr>
          <w:rFonts w:ascii="Arial" w:hAnsi="Arial" w:cs="Arial"/>
          <w:sz w:val="20"/>
          <w:szCs w:val="20"/>
        </w:rPr>
        <w:t xml:space="preserve">. Fly-in/Fly-out and Fly-over: Mining and regional development in Western Australia. </w:t>
      </w:r>
      <w:r w:rsidR="002605D4" w:rsidRPr="002605D4">
        <w:rPr>
          <w:rFonts w:ascii="Arial" w:hAnsi="Arial" w:cs="Arial"/>
          <w:i/>
          <w:sz w:val="20"/>
          <w:szCs w:val="20"/>
        </w:rPr>
        <w:t>Australian Geographer,</w:t>
      </w:r>
      <w:r w:rsidR="002605D4" w:rsidRPr="002605D4">
        <w:rPr>
          <w:rFonts w:ascii="Arial" w:hAnsi="Arial" w:cs="Arial"/>
          <w:sz w:val="20"/>
          <w:szCs w:val="20"/>
        </w:rPr>
        <w:t xml:space="preserve"> 32, 133-148.</w:t>
      </w:r>
    </w:p>
    <w:p w14:paraId="353BAF4F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Tibbalds, F. 199</w:t>
      </w:r>
      <w:r w:rsidR="002605D4" w:rsidRPr="002605D4">
        <w:rPr>
          <w:rFonts w:ascii="Arial" w:hAnsi="Arial" w:cs="Arial"/>
          <w:sz w:val="20"/>
          <w:szCs w:val="20"/>
        </w:rPr>
        <w:t xml:space="preserve">2. Making people-frendly towns. </w:t>
      </w:r>
      <w:r w:rsidR="002605D4" w:rsidRPr="002605D4">
        <w:rPr>
          <w:rFonts w:ascii="Arial" w:hAnsi="Arial" w:cs="Arial"/>
          <w:i/>
          <w:sz w:val="20"/>
          <w:szCs w:val="20"/>
        </w:rPr>
        <w:t xml:space="preserve">Improving the public environment in towns and cities </w:t>
      </w:r>
      <w:r w:rsidR="00BB5019">
        <w:rPr>
          <w:rFonts w:ascii="Arial" w:hAnsi="Arial" w:cs="Arial"/>
          <w:sz w:val="20"/>
          <w:szCs w:val="20"/>
        </w:rPr>
        <w:t xml:space="preserve">(London: </w:t>
      </w:r>
      <w:r w:rsidR="00BB5019">
        <w:rPr>
          <w:rFonts w:ascii="Arial" w:hAnsi="Arial" w:cs="Arial"/>
          <w:i/>
          <w:sz w:val="20"/>
          <w:szCs w:val="20"/>
        </w:rPr>
        <w:t>Spon Press</w:t>
      </w:r>
      <w:r w:rsidR="00BB5019">
        <w:rPr>
          <w:rFonts w:ascii="Arial" w:hAnsi="Arial" w:cs="Arial"/>
          <w:sz w:val="20"/>
          <w:szCs w:val="20"/>
        </w:rPr>
        <w:t>)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4DC14722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 xml:space="preserve">Tonts, M., Plummer, P. &amp; Lawrie, </w:t>
      </w:r>
      <w:r w:rsidR="002605D4" w:rsidRPr="002605D4">
        <w:rPr>
          <w:rFonts w:ascii="Arial" w:hAnsi="Arial" w:cs="Arial"/>
          <w:sz w:val="20"/>
          <w:szCs w:val="20"/>
        </w:rPr>
        <w:t xml:space="preserve">M. 2012. Socio-economic wellbeing in Australian mining towns: A comparative analysis. </w:t>
      </w:r>
      <w:r w:rsidR="002605D4" w:rsidRPr="002605D4">
        <w:rPr>
          <w:rFonts w:ascii="Arial" w:hAnsi="Arial" w:cs="Arial"/>
          <w:i/>
          <w:sz w:val="20"/>
          <w:szCs w:val="20"/>
        </w:rPr>
        <w:t>Journal of Rural Studies,</w:t>
      </w:r>
      <w:r w:rsidR="002605D4" w:rsidRPr="002605D4">
        <w:rPr>
          <w:rFonts w:ascii="Arial" w:hAnsi="Arial" w:cs="Arial"/>
          <w:sz w:val="20"/>
          <w:szCs w:val="20"/>
        </w:rPr>
        <w:t xml:space="preserve"> 28, 288-301.</w:t>
      </w:r>
    </w:p>
    <w:p w14:paraId="0AD2D09A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Tuck, J., Lowe, J. &amp; Mcrae-Williams, P</w:t>
      </w:r>
      <w:r w:rsidR="002605D4" w:rsidRPr="002605D4">
        <w:rPr>
          <w:rFonts w:ascii="Arial" w:hAnsi="Arial" w:cs="Arial"/>
          <w:sz w:val="20"/>
          <w:szCs w:val="20"/>
        </w:rPr>
        <w:t xml:space="preserve">. 2005. Managing community relationships, reputation and sustaining competitive advantage: The case of mining towns. </w:t>
      </w:r>
      <w:r w:rsidR="002605D4" w:rsidRPr="002605D4">
        <w:rPr>
          <w:rFonts w:ascii="Arial" w:hAnsi="Arial" w:cs="Arial"/>
          <w:i/>
          <w:sz w:val="20"/>
          <w:szCs w:val="20"/>
        </w:rPr>
        <w:t>Centre for Sustainable Regional Communities, La Trobe University</w:t>
      </w:r>
      <w:r w:rsidR="002605D4" w:rsidRPr="002605D4">
        <w:rPr>
          <w:rFonts w:ascii="Arial" w:hAnsi="Arial" w:cs="Arial"/>
          <w:sz w:val="20"/>
          <w:szCs w:val="20"/>
        </w:rPr>
        <w:t>.</w:t>
      </w:r>
    </w:p>
    <w:p w14:paraId="549950FA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Voyce, M. 2003</w:t>
      </w:r>
      <w:r w:rsidR="002605D4" w:rsidRPr="002605D4">
        <w:rPr>
          <w:rFonts w:ascii="Arial" w:hAnsi="Arial" w:cs="Arial"/>
          <w:sz w:val="20"/>
          <w:szCs w:val="20"/>
        </w:rPr>
        <w:t xml:space="preserve">. The privatisation of public property: The development of a shopping mall in Sydney and its implications for governance through spatial practices. </w:t>
      </w:r>
      <w:r w:rsidR="002605D4" w:rsidRPr="002605D4">
        <w:rPr>
          <w:rFonts w:ascii="Arial" w:hAnsi="Arial" w:cs="Arial"/>
          <w:i/>
          <w:sz w:val="20"/>
          <w:szCs w:val="20"/>
        </w:rPr>
        <w:t>Urban Policy and Research,</w:t>
      </w:r>
      <w:r w:rsidR="002605D4" w:rsidRPr="002605D4">
        <w:rPr>
          <w:rFonts w:ascii="Arial" w:hAnsi="Arial" w:cs="Arial"/>
          <w:sz w:val="20"/>
          <w:szCs w:val="20"/>
        </w:rPr>
        <w:t xml:space="preserve"> 21, 249-262.</w:t>
      </w:r>
    </w:p>
    <w:p w14:paraId="18C46708" w14:textId="77777777" w:rsidR="002605D4" w:rsidRPr="002605D4" w:rsidRDefault="00DA65B6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Voyce, M. 2006.</w:t>
      </w:r>
      <w:r w:rsidR="002605D4" w:rsidRPr="002605D4">
        <w:rPr>
          <w:rFonts w:ascii="Arial" w:hAnsi="Arial" w:cs="Arial"/>
          <w:sz w:val="20"/>
          <w:szCs w:val="20"/>
        </w:rPr>
        <w:t xml:space="preserve"> Shopping malls in Australia: The end of public space and the rise of ‘consumerist citizenship’? </w:t>
      </w:r>
      <w:r w:rsidR="002605D4" w:rsidRPr="002605D4">
        <w:rPr>
          <w:rFonts w:ascii="Arial" w:hAnsi="Arial" w:cs="Arial"/>
          <w:i/>
          <w:sz w:val="20"/>
          <w:szCs w:val="20"/>
        </w:rPr>
        <w:t>Journal of sociology,</w:t>
      </w:r>
      <w:r w:rsidR="002605D4" w:rsidRPr="002605D4">
        <w:rPr>
          <w:rFonts w:ascii="Arial" w:hAnsi="Arial" w:cs="Arial"/>
          <w:sz w:val="20"/>
          <w:szCs w:val="20"/>
        </w:rPr>
        <w:t xml:space="preserve"> 42, 269-286.</w:t>
      </w:r>
    </w:p>
    <w:p w14:paraId="41B15A13" w14:textId="77777777" w:rsidR="002605D4" w:rsidRPr="002605D4" w:rsidRDefault="008171F2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t>Windle, J. &amp; Rolfe, J. 20</w:t>
      </w:r>
      <w:r w:rsidR="002605D4" w:rsidRPr="002605D4">
        <w:rPr>
          <w:rFonts w:ascii="Arial" w:hAnsi="Arial" w:cs="Arial"/>
          <w:sz w:val="20"/>
          <w:szCs w:val="20"/>
        </w:rPr>
        <w:t xml:space="preserve">13. Using discrete choice experiments to assess the preferences of new mining workforce to commute or relocate to the Surat Basin in Australia. </w:t>
      </w:r>
      <w:r w:rsidR="002605D4" w:rsidRPr="002605D4">
        <w:rPr>
          <w:rFonts w:ascii="Arial" w:hAnsi="Arial" w:cs="Arial"/>
          <w:i/>
          <w:sz w:val="20"/>
          <w:szCs w:val="20"/>
        </w:rPr>
        <w:t>Resources Policy,</w:t>
      </w:r>
      <w:r w:rsidR="002605D4" w:rsidRPr="002605D4">
        <w:rPr>
          <w:rFonts w:ascii="Arial" w:hAnsi="Arial" w:cs="Arial"/>
          <w:sz w:val="20"/>
          <w:szCs w:val="20"/>
        </w:rPr>
        <w:t xml:space="preserve"> 38, 169-180. </w:t>
      </w:r>
    </w:p>
    <w:p w14:paraId="4BD95F45" w14:textId="77777777" w:rsidR="002605D4" w:rsidRDefault="002605D4" w:rsidP="00260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fldChar w:fldCharType="end"/>
      </w:r>
    </w:p>
    <w:p w14:paraId="6D28C822" w14:textId="77777777" w:rsidR="00E57B50" w:rsidRPr="002605D4" w:rsidRDefault="001B7695" w:rsidP="002043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05D4">
        <w:rPr>
          <w:rFonts w:ascii="Arial" w:hAnsi="Arial" w:cs="Arial"/>
          <w:sz w:val="20"/>
          <w:szCs w:val="20"/>
        </w:rPr>
        <w:fldChar w:fldCharType="end"/>
      </w:r>
      <w:r w:rsidR="00BF23B0">
        <w:t xml:space="preserve"> </w:t>
      </w:r>
    </w:p>
    <w:sectPr w:rsidR="00E57B50" w:rsidRPr="002605D4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BC01D" w14:textId="77777777" w:rsidR="008649B7" w:rsidRDefault="008649B7" w:rsidP="00DB7565">
      <w:pPr>
        <w:spacing w:after="0" w:line="240" w:lineRule="auto"/>
      </w:pPr>
      <w:r>
        <w:separator/>
      </w:r>
    </w:p>
  </w:endnote>
  <w:endnote w:type="continuationSeparator" w:id="0">
    <w:p w14:paraId="2B85AE87" w14:textId="77777777" w:rsidR="008649B7" w:rsidRDefault="008649B7" w:rsidP="00DB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9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DBC41" w14:textId="77777777" w:rsidR="008649B7" w:rsidRDefault="00864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5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1BB12D" w14:textId="77777777" w:rsidR="008649B7" w:rsidRDefault="008649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519DB" w14:textId="77777777" w:rsidR="008649B7" w:rsidRDefault="008649B7" w:rsidP="00DB7565">
      <w:pPr>
        <w:spacing w:after="0" w:line="240" w:lineRule="auto"/>
      </w:pPr>
      <w:r>
        <w:separator/>
      </w:r>
    </w:p>
  </w:footnote>
  <w:footnote w:type="continuationSeparator" w:id="0">
    <w:p w14:paraId="4B761812" w14:textId="77777777" w:rsidR="008649B7" w:rsidRDefault="008649B7" w:rsidP="00DB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A2CE6" w14:textId="77777777" w:rsidR="00BA650E" w:rsidRPr="00AC034E" w:rsidRDefault="00BA650E" w:rsidP="00BA650E">
    <w:pPr>
      <w:pStyle w:val="Header"/>
      <w:rPr>
        <w:rFonts w:ascii="Arial" w:hAnsi="Arial" w:cs="Arial"/>
        <w:sz w:val="20"/>
      </w:rPr>
    </w:pPr>
    <w:r w:rsidRPr="00AC034E">
      <w:rPr>
        <w:rFonts w:ascii="Arial" w:hAnsi="Arial" w:cs="Arial"/>
        <w:sz w:val="20"/>
      </w:rPr>
      <w:t>SOAC 2017</w:t>
    </w:r>
  </w:p>
  <w:p w14:paraId="42D71820" w14:textId="77777777" w:rsidR="00BA650E" w:rsidRDefault="00BA650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6C1F"/>
    <w:multiLevelType w:val="hybridMultilevel"/>
    <w:tmpl w:val="3C60A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50520eu9vefkex95tps59k0rzz5svava2e&quot;&gt;ARC SDH and Non-Health sectors&lt;record-ids&gt;&lt;item&gt;1018&lt;/item&gt;&lt;item&gt;1019&lt;/item&gt;&lt;item&gt;1410&lt;/item&gt;&lt;item&gt;1472&lt;/item&gt;&lt;item&gt;1482&lt;/item&gt;&lt;item&gt;1502&lt;/item&gt;&lt;item&gt;1519&lt;/item&gt;&lt;item&gt;1528&lt;/item&gt;&lt;item&gt;1533&lt;/item&gt;&lt;item&gt;1540&lt;/item&gt;&lt;item&gt;1541&lt;/item&gt;&lt;item&gt;1542&lt;/item&gt;&lt;item&gt;1547&lt;/item&gt;&lt;item&gt;1554&lt;/item&gt;&lt;item&gt;1555&lt;/item&gt;&lt;item&gt;1556&lt;/item&gt;&lt;item&gt;1559&lt;/item&gt;&lt;item&gt;1561&lt;/item&gt;&lt;item&gt;1562&lt;/item&gt;&lt;item&gt;1563&lt;/item&gt;&lt;item&gt;1564&lt;/item&gt;&lt;item&gt;1565&lt;/item&gt;&lt;item&gt;1566&lt;/item&gt;&lt;item&gt;1567&lt;/item&gt;&lt;item&gt;1569&lt;/item&gt;&lt;item&gt;1570&lt;/item&gt;&lt;item&gt;1571&lt;/item&gt;&lt;item&gt;1572&lt;/item&gt;&lt;item&gt;1573&lt;/item&gt;&lt;item&gt;1574&lt;/item&gt;&lt;item&gt;1575&lt;/item&gt;&lt;item&gt;1576&lt;/item&gt;&lt;item&gt;1577&lt;/item&gt;&lt;item&gt;1578&lt;/item&gt;&lt;item&gt;1579&lt;/item&gt;&lt;item&gt;1580&lt;/item&gt;&lt;item&gt;1581&lt;/item&gt;&lt;item&gt;1582&lt;/item&gt;&lt;item&gt;1583&lt;/item&gt;&lt;item&gt;1584&lt;/item&gt;&lt;item&gt;1585&lt;/item&gt;&lt;item&gt;1586&lt;/item&gt;&lt;item&gt;1587&lt;/item&gt;&lt;item&gt;1588&lt;/item&gt;&lt;item&gt;1589&lt;/item&gt;&lt;item&gt;1592&lt;/item&gt;&lt;item&gt;1593&lt;/item&gt;&lt;item&gt;1594&lt;/item&gt;&lt;item&gt;1595&lt;/item&gt;&lt;item&gt;1596&lt;/item&gt;&lt;item&gt;1597&lt;/item&gt;&lt;item&gt;1598&lt;/item&gt;&lt;item&gt;1599&lt;/item&gt;&lt;item&gt;1600&lt;/item&gt;&lt;item&gt;1602&lt;/item&gt;&lt;/record-ids&gt;&lt;/item&gt;&lt;/Libraries&gt;"/>
  </w:docVars>
  <w:rsids>
    <w:rsidRoot w:val="00345661"/>
    <w:rsid w:val="0000570F"/>
    <w:rsid w:val="00020FC2"/>
    <w:rsid w:val="00026382"/>
    <w:rsid w:val="00055BD1"/>
    <w:rsid w:val="00061F48"/>
    <w:rsid w:val="00074B56"/>
    <w:rsid w:val="0008264C"/>
    <w:rsid w:val="00085E6B"/>
    <w:rsid w:val="000A54EB"/>
    <w:rsid w:val="000A63D4"/>
    <w:rsid w:val="000B0522"/>
    <w:rsid w:val="000B5F24"/>
    <w:rsid w:val="000C4B94"/>
    <w:rsid w:val="000C70EC"/>
    <w:rsid w:val="000C7B96"/>
    <w:rsid w:val="000D0040"/>
    <w:rsid w:val="000D2F1C"/>
    <w:rsid w:val="000E100C"/>
    <w:rsid w:val="000F0343"/>
    <w:rsid w:val="00102F27"/>
    <w:rsid w:val="00112872"/>
    <w:rsid w:val="00116C72"/>
    <w:rsid w:val="00123985"/>
    <w:rsid w:val="00124A1D"/>
    <w:rsid w:val="00131D55"/>
    <w:rsid w:val="00135FFA"/>
    <w:rsid w:val="00144D81"/>
    <w:rsid w:val="001761E2"/>
    <w:rsid w:val="00180539"/>
    <w:rsid w:val="0018439A"/>
    <w:rsid w:val="001932DF"/>
    <w:rsid w:val="00193A89"/>
    <w:rsid w:val="001967FF"/>
    <w:rsid w:val="001A063D"/>
    <w:rsid w:val="001A527A"/>
    <w:rsid w:val="001A6281"/>
    <w:rsid w:val="001B0031"/>
    <w:rsid w:val="001B50B7"/>
    <w:rsid w:val="001B7695"/>
    <w:rsid w:val="001E38D7"/>
    <w:rsid w:val="001F0FA4"/>
    <w:rsid w:val="001F7926"/>
    <w:rsid w:val="00200505"/>
    <w:rsid w:val="0020435D"/>
    <w:rsid w:val="00205F16"/>
    <w:rsid w:val="002070F5"/>
    <w:rsid w:val="002121CE"/>
    <w:rsid w:val="00233B9D"/>
    <w:rsid w:val="002373F5"/>
    <w:rsid w:val="0025095E"/>
    <w:rsid w:val="00251448"/>
    <w:rsid w:val="002605D4"/>
    <w:rsid w:val="00262D98"/>
    <w:rsid w:val="00263F9F"/>
    <w:rsid w:val="002646F4"/>
    <w:rsid w:val="00277686"/>
    <w:rsid w:val="00283BBA"/>
    <w:rsid w:val="00283BF9"/>
    <w:rsid w:val="002A08C9"/>
    <w:rsid w:val="002A4FCB"/>
    <w:rsid w:val="002A67B6"/>
    <w:rsid w:val="002A7068"/>
    <w:rsid w:val="002E010F"/>
    <w:rsid w:val="002E4314"/>
    <w:rsid w:val="002E7D25"/>
    <w:rsid w:val="002F268F"/>
    <w:rsid w:val="003019FD"/>
    <w:rsid w:val="0030216E"/>
    <w:rsid w:val="00312EC6"/>
    <w:rsid w:val="00315A68"/>
    <w:rsid w:val="00321D14"/>
    <w:rsid w:val="00332CF8"/>
    <w:rsid w:val="00342DCC"/>
    <w:rsid w:val="00345661"/>
    <w:rsid w:val="0035134A"/>
    <w:rsid w:val="003620BA"/>
    <w:rsid w:val="00362BB1"/>
    <w:rsid w:val="00387E1E"/>
    <w:rsid w:val="003B2E71"/>
    <w:rsid w:val="003B4635"/>
    <w:rsid w:val="003B7F9A"/>
    <w:rsid w:val="003C3385"/>
    <w:rsid w:val="003D0534"/>
    <w:rsid w:val="003F25F4"/>
    <w:rsid w:val="003F5A11"/>
    <w:rsid w:val="00406A38"/>
    <w:rsid w:val="00410067"/>
    <w:rsid w:val="00416842"/>
    <w:rsid w:val="004229FF"/>
    <w:rsid w:val="00424FBA"/>
    <w:rsid w:val="0043274C"/>
    <w:rsid w:val="00433F37"/>
    <w:rsid w:val="004348B4"/>
    <w:rsid w:val="00441F79"/>
    <w:rsid w:val="00445CDD"/>
    <w:rsid w:val="004621A1"/>
    <w:rsid w:val="0046332B"/>
    <w:rsid w:val="00476289"/>
    <w:rsid w:val="00484099"/>
    <w:rsid w:val="004873EF"/>
    <w:rsid w:val="004955CF"/>
    <w:rsid w:val="004A76EB"/>
    <w:rsid w:val="004B48E7"/>
    <w:rsid w:val="004D283D"/>
    <w:rsid w:val="004F3764"/>
    <w:rsid w:val="004F72BB"/>
    <w:rsid w:val="00513C3A"/>
    <w:rsid w:val="005208DB"/>
    <w:rsid w:val="00531141"/>
    <w:rsid w:val="00532568"/>
    <w:rsid w:val="00547F44"/>
    <w:rsid w:val="00564196"/>
    <w:rsid w:val="0056673A"/>
    <w:rsid w:val="00566D68"/>
    <w:rsid w:val="0057506D"/>
    <w:rsid w:val="00576D7A"/>
    <w:rsid w:val="005A0F40"/>
    <w:rsid w:val="005C21AE"/>
    <w:rsid w:val="005D0720"/>
    <w:rsid w:val="005E099F"/>
    <w:rsid w:val="005E0C6D"/>
    <w:rsid w:val="005E680B"/>
    <w:rsid w:val="00601CF6"/>
    <w:rsid w:val="00605B11"/>
    <w:rsid w:val="0060672E"/>
    <w:rsid w:val="006164E1"/>
    <w:rsid w:val="00631CF3"/>
    <w:rsid w:val="00670A02"/>
    <w:rsid w:val="006763CF"/>
    <w:rsid w:val="006A50DB"/>
    <w:rsid w:val="006A586D"/>
    <w:rsid w:val="006A7452"/>
    <w:rsid w:val="006C1971"/>
    <w:rsid w:val="006C2C5B"/>
    <w:rsid w:val="006D23F5"/>
    <w:rsid w:val="006F6CB3"/>
    <w:rsid w:val="00701276"/>
    <w:rsid w:val="00705E62"/>
    <w:rsid w:val="007121C0"/>
    <w:rsid w:val="0073455B"/>
    <w:rsid w:val="0074585A"/>
    <w:rsid w:val="00747A2F"/>
    <w:rsid w:val="00772D38"/>
    <w:rsid w:val="00775680"/>
    <w:rsid w:val="0077643A"/>
    <w:rsid w:val="0078110F"/>
    <w:rsid w:val="00785AB9"/>
    <w:rsid w:val="007B116A"/>
    <w:rsid w:val="007D0AFC"/>
    <w:rsid w:val="007D1AC0"/>
    <w:rsid w:val="007E1A82"/>
    <w:rsid w:val="007E244C"/>
    <w:rsid w:val="007E7B0D"/>
    <w:rsid w:val="007F0683"/>
    <w:rsid w:val="008129D6"/>
    <w:rsid w:val="0081434E"/>
    <w:rsid w:val="008171F2"/>
    <w:rsid w:val="00820A32"/>
    <w:rsid w:val="00820E69"/>
    <w:rsid w:val="008224D9"/>
    <w:rsid w:val="00850E32"/>
    <w:rsid w:val="00855400"/>
    <w:rsid w:val="00855AA1"/>
    <w:rsid w:val="008649B7"/>
    <w:rsid w:val="00876882"/>
    <w:rsid w:val="00880394"/>
    <w:rsid w:val="00880831"/>
    <w:rsid w:val="00883DFD"/>
    <w:rsid w:val="00885670"/>
    <w:rsid w:val="0089133C"/>
    <w:rsid w:val="00895DD6"/>
    <w:rsid w:val="008A346F"/>
    <w:rsid w:val="008A5528"/>
    <w:rsid w:val="008A5AF7"/>
    <w:rsid w:val="008A7CDB"/>
    <w:rsid w:val="008B7533"/>
    <w:rsid w:val="008C3400"/>
    <w:rsid w:val="008C69F3"/>
    <w:rsid w:val="008D7B59"/>
    <w:rsid w:val="008E5A24"/>
    <w:rsid w:val="00903BC0"/>
    <w:rsid w:val="0090705B"/>
    <w:rsid w:val="009152A9"/>
    <w:rsid w:val="00923F6E"/>
    <w:rsid w:val="00933CBF"/>
    <w:rsid w:val="00936DFA"/>
    <w:rsid w:val="00963D08"/>
    <w:rsid w:val="00966128"/>
    <w:rsid w:val="009737B1"/>
    <w:rsid w:val="00975AE0"/>
    <w:rsid w:val="00982EA6"/>
    <w:rsid w:val="009B506B"/>
    <w:rsid w:val="009D26FE"/>
    <w:rsid w:val="009D43F7"/>
    <w:rsid w:val="009E1F29"/>
    <w:rsid w:val="009E4959"/>
    <w:rsid w:val="009E6360"/>
    <w:rsid w:val="009F19AA"/>
    <w:rsid w:val="009F44A1"/>
    <w:rsid w:val="00A1599B"/>
    <w:rsid w:val="00A23E11"/>
    <w:rsid w:val="00A363D9"/>
    <w:rsid w:val="00A44E50"/>
    <w:rsid w:val="00A46332"/>
    <w:rsid w:val="00A63E69"/>
    <w:rsid w:val="00A64658"/>
    <w:rsid w:val="00A80790"/>
    <w:rsid w:val="00AA669D"/>
    <w:rsid w:val="00AA7BF8"/>
    <w:rsid w:val="00AC567D"/>
    <w:rsid w:val="00AC79A6"/>
    <w:rsid w:val="00AD348B"/>
    <w:rsid w:val="00AE06F7"/>
    <w:rsid w:val="00AE4FB3"/>
    <w:rsid w:val="00AE6D90"/>
    <w:rsid w:val="00AF4ADF"/>
    <w:rsid w:val="00B00403"/>
    <w:rsid w:val="00B016B8"/>
    <w:rsid w:val="00B021A5"/>
    <w:rsid w:val="00B177B0"/>
    <w:rsid w:val="00B243AD"/>
    <w:rsid w:val="00B32E71"/>
    <w:rsid w:val="00B40B8F"/>
    <w:rsid w:val="00B51916"/>
    <w:rsid w:val="00B56646"/>
    <w:rsid w:val="00B64075"/>
    <w:rsid w:val="00B727B5"/>
    <w:rsid w:val="00B82E38"/>
    <w:rsid w:val="00B94645"/>
    <w:rsid w:val="00B97AD7"/>
    <w:rsid w:val="00BA0BE0"/>
    <w:rsid w:val="00BA650E"/>
    <w:rsid w:val="00BB5019"/>
    <w:rsid w:val="00BB747E"/>
    <w:rsid w:val="00BB7C42"/>
    <w:rsid w:val="00BC491C"/>
    <w:rsid w:val="00BC4C02"/>
    <w:rsid w:val="00BD591B"/>
    <w:rsid w:val="00BD7796"/>
    <w:rsid w:val="00BE06F3"/>
    <w:rsid w:val="00BE0838"/>
    <w:rsid w:val="00BE2B29"/>
    <w:rsid w:val="00BE44AA"/>
    <w:rsid w:val="00BF0E5A"/>
    <w:rsid w:val="00BF23B0"/>
    <w:rsid w:val="00BF5E03"/>
    <w:rsid w:val="00C00C26"/>
    <w:rsid w:val="00C10A88"/>
    <w:rsid w:val="00C2269A"/>
    <w:rsid w:val="00C3297D"/>
    <w:rsid w:val="00C34E55"/>
    <w:rsid w:val="00C43E6D"/>
    <w:rsid w:val="00C5462C"/>
    <w:rsid w:val="00C7023B"/>
    <w:rsid w:val="00C76C23"/>
    <w:rsid w:val="00C9156C"/>
    <w:rsid w:val="00C91A5D"/>
    <w:rsid w:val="00C943DD"/>
    <w:rsid w:val="00CA23AD"/>
    <w:rsid w:val="00CB14D6"/>
    <w:rsid w:val="00CB1FD1"/>
    <w:rsid w:val="00CD3048"/>
    <w:rsid w:val="00CE3A46"/>
    <w:rsid w:val="00CE4A8E"/>
    <w:rsid w:val="00CE71AD"/>
    <w:rsid w:val="00CF1284"/>
    <w:rsid w:val="00CF4BF4"/>
    <w:rsid w:val="00D15BB0"/>
    <w:rsid w:val="00D22579"/>
    <w:rsid w:val="00D51BD0"/>
    <w:rsid w:val="00D54F0F"/>
    <w:rsid w:val="00D70C41"/>
    <w:rsid w:val="00D76D80"/>
    <w:rsid w:val="00D8216F"/>
    <w:rsid w:val="00DA00C9"/>
    <w:rsid w:val="00DA164D"/>
    <w:rsid w:val="00DA36C3"/>
    <w:rsid w:val="00DA65B6"/>
    <w:rsid w:val="00DB68AF"/>
    <w:rsid w:val="00DB7565"/>
    <w:rsid w:val="00DC13E3"/>
    <w:rsid w:val="00DD06E0"/>
    <w:rsid w:val="00DD7BF7"/>
    <w:rsid w:val="00DE0BCE"/>
    <w:rsid w:val="00DE771F"/>
    <w:rsid w:val="00DF5C4A"/>
    <w:rsid w:val="00E06E88"/>
    <w:rsid w:val="00E1621B"/>
    <w:rsid w:val="00E240D8"/>
    <w:rsid w:val="00E273F3"/>
    <w:rsid w:val="00E30DC6"/>
    <w:rsid w:val="00E36ACA"/>
    <w:rsid w:val="00E36FD6"/>
    <w:rsid w:val="00E42CA5"/>
    <w:rsid w:val="00E44A9C"/>
    <w:rsid w:val="00E5538F"/>
    <w:rsid w:val="00E57B50"/>
    <w:rsid w:val="00E646B3"/>
    <w:rsid w:val="00E76C7F"/>
    <w:rsid w:val="00E812FA"/>
    <w:rsid w:val="00E85422"/>
    <w:rsid w:val="00E94203"/>
    <w:rsid w:val="00EA0BFF"/>
    <w:rsid w:val="00EB291E"/>
    <w:rsid w:val="00EB5292"/>
    <w:rsid w:val="00ED351E"/>
    <w:rsid w:val="00EE7532"/>
    <w:rsid w:val="00EF404C"/>
    <w:rsid w:val="00F06C50"/>
    <w:rsid w:val="00F102AC"/>
    <w:rsid w:val="00F35D0E"/>
    <w:rsid w:val="00F567C5"/>
    <w:rsid w:val="00F75E30"/>
    <w:rsid w:val="00F762BA"/>
    <w:rsid w:val="00F84BDE"/>
    <w:rsid w:val="00F900D1"/>
    <w:rsid w:val="00FB5A1E"/>
    <w:rsid w:val="00FC36C6"/>
    <w:rsid w:val="00FD107B"/>
    <w:rsid w:val="00FD77B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882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CDD"/>
    <w:pPr>
      <w:ind w:left="720"/>
      <w:contextualSpacing/>
    </w:pPr>
  </w:style>
  <w:style w:type="paragraph" w:customStyle="1" w:styleId="text">
    <w:name w:val="text"/>
    <w:link w:val="textChar"/>
    <w:qFormat/>
    <w:rsid w:val="008C69F3"/>
    <w:pPr>
      <w:keepNext/>
      <w:spacing w:line="480" w:lineRule="atLeast"/>
    </w:pPr>
    <w:rPr>
      <w:rFonts w:ascii="Times New Roman" w:eastAsia="PMingLiU" w:hAnsi="Times New Roman"/>
      <w:spacing w:val="-4"/>
      <w:sz w:val="24"/>
    </w:rPr>
  </w:style>
  <w:style w:type="character" w:customStyle="1" w:styleId="textChar">
    <w:name w:val="text Char"/>
    <w:basedOn w:val="DefaultParagraphFont"/>
    <w:link w:val="text"/>
    <w:rsid w:val="008C69F3"/>
    <w:rPr>
      <w:rFonts w:ascii="Times New Roman" w:eastAsia="PMingLiU" w:hAnsi="Times New Roman"/>
      <w:spacing w:val="-4"/>
      <w:sz w:val="24"/>
    </w:rPr>
  </w:style>
  <w:style w:type="paragraph" w:styleId="Header">
    <w:name w:val="header"/>
    <w:basedOn w:val="Normal"/>
    <w:link w:val="HeaderChar"/>
    <w:uiPriority w:val="99"/>
    <w:unhideWhenUsed/>
    <w:rsid w:val="00DB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65"/>
  </w:style>
  <w:style w:type="paragraph" w:styleId="Footer">
    <w:name w:val="footer"/>
    <w:basedOn w:val="Normal"/>
    <w:link w:val="FooterChar"/>
    <w:uiPriority w:val="99"/>
    <w:unhideWhenUsed/>
    <w:rsid w:val="00DB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65"/>
  </w:style>
  <w:style w:type="paragraph" w:customStyle="1" w:styleId="EndNoteBibliographyTitle">
    <w:name w:val="EndNote Bibliography Title"/>
    <w:basedOn w:val="Normal"/>
    <w:link w:val="EndNoteBibliographyTitleChar"/>
    <w:rsid w:val="001B769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769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B769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B7695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57B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B50"/>
    <w:rPr>
      <w:color w:val="808080"/>
      <w:shd w:val="clear" w:color="auto" w:fill="E6E6E6"/>
    </w:rPr>
  </w:style>
  <w:style w:type="paragraph" w:customStyle="1" w:styleId="refs">
    <w:name w:val="refs"/>
    <w:basedOn w:val="text"/>
    <w:autoRedefine/>
    <w:rsid w:val="00C00C26"/>
    <w:pPr>
      <w:spacing w:after="120" w:line="280" w:lineRule="atLeast"/>
      <w:ind w:left="567" w:hanging="567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97AD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CDD"/>
    <w:pPr>
      <w:ind w:left="720"/>
      <w:contextualSpacing/>
    </w:pPr>
  </w:style>
  <w:style w:type="paragraph" w:customStyle="1" w:styleId="text">
    <w:name w:val="text"/>
    <w:link w:val="textChar"/>
    <w:qFormat/>
    <w:rsid w:val="008C69F3"/>
    <w:pPr>
      <w:keepNext/>
      <w:spacing w:line="480" w:lineRule="atLeast"/>
    </w:pPr>
    <w:rPr>
      <w:rFonts w:ascii="Times New Roman" w:eastAsia="PMingLiU" w:hAnsi="Times New Roman"/>
      <w:spacing w:val="-4"/>
      <w:sz w:val="24"/>
    </w:rPr>
  </w:style>
  <w:style w:type="character" w:customStyle="1" w:styleId="textChar">
    <w:name w:val="text Char"/>
    <w:basedOn w:val="DefaultParagraphFont"/>
    <w:link w:val="text"/>
    <w:rsid w:val="008C69F3"/>
    <w:rPr>
      <w:rFonts w:ascii="Times New Roman" w:eastAsia="PMingLiU" w:hAnsi="Times New Roman"/>
      <w:spacing w:val="-4"/>
      <w:sz w:val="24"/>
    </w:rPr>
  </w:style>
  <w:style w:type="paragraph" w:styleId="Header">
    <w:name w:val="header"/>
    <w:basedOn w:val="Normal"/>
    <w:link w:val="HeaderChar"/>
    <w:uiPriority w:val="99"/>
    <w:unhideWhenUsed/>
    <w:rsid w:val="00DB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65"/>
  </w:style>
  <w:style w:type="paragraph" w:styleId="Footer">
    <w:name w:val="footer"/>
    <w:basedOn w:val="Normal"/>
    <w:link w:val="FooterChar"/>
    <w:uiPriority w:val="99"/>
    <w:unhideWhenUsed/>
    <w:rsid w:val="00DB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65"/>
  </w:style>
  <w:style w:type="paragraph" w:customStyle="1" w:styleId="EndNoteBibliographyTitle">
    <w:name w:val="EndNote Bibliography Title"/>
    <w:basedOn w:val="Normal"/>
    <w:link w:val="EndNoteBibliographyTitleChar"/>
    <w:rsid w:val="001B769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769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B769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B7695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57B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B50"/>
    <w:rPr>
      <w:color w:val="808080"/>
      <w:shd w:val="clear" w:color="auto" w:fill="E6E6E6"/>
    </w:rPr>
  </w:style>
  <w:style w:type="paragraph" w:customStyle="1" w:styleId="refs">
    <w:name w:val="refs"/>
    <w:basedOn w:val="text"/>
    <w:autoRedefine/>
    <w:rsid w:val="00C00C26"/>
    <w:pPr>
      <w:spacing w:after="120" w:line="280" w:lineRule="atLeast"/>
      <w:ind w:left="567" w:hanging="567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97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chart" Target="charts/chart2.xml"/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chart" Target="charts/chart5.xml"/><Relationship Id="rId14" Type="http://schemas.openxmlformats.org/officeDocument/2006/relationships/chart" Target="charts/chart6.xml"/><Relationship Id="rId15" Type="http://schemas.openxmlformats.org/officeDocument/2006/relationships/hyperlink" Target="http://www.abs.gov.au/ausstats/abs@.nsf/Lookup/2901.0Chapter23102011" TargetMode="External"/><Relationship Id="rId16" Type="http://schemas.openxmlformats.org/officeDocument/2006/relationships/hyperlink" Target="http://www,censusdata,abs,gov,au/census_services/getproduct/census/2011/communityprofile/" TargetMode="External"/><Relationship Id="rId17" Type="http://schemas.openxmlformats.org/officeDocument/2006/relationships/hyperlink" Target="https://www.pdc.wa.gov.au/our-focus/plibara-cities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rticles\Roxby\Book1.xlsx" TargetMode="External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oxby%20Dns\Data.xlsx" TargetMode="External"/><Relationship Id="rId2" Type="http://schemas.microsoft.com/office/2011/relationships/chartStyle" Target="style2.xml"/><Relationship Id="rId3" Type="http://schemas.microsoft.com/office/2011/relationships/chartColorStyle" Target="colors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oxby%20Dns\Data.xlsx" TargetMode="External"/><Relationship Id="rId2" Type="http://schemas.microsoft.com/office/2011/relationships/chartStyle" Target="style3.xml"/><Relationship Id="rId3" Type="http://schemas.microsoft.com/office/2011/relationships/chartColorStyle" Target="colors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Roxby%20Dns\Data.xlsx" TargetMode="External"/><Relationship Id="rId2" Type="http://schemas.microsoft.com/office/2011/relationships/chartStyle" Target="style4.xml"/><Relationship Id="rId3" Type="http://schemas.microsoft.com/office/2011/relationships/chartColorStyle" Target="colors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rticles\Roxby\Book1.xlsx" TargetMode="External"/><Relationship Id="rId2" Type="http://schemas.microsoft.com/office/2011/relationships/chartStyle" Target="style5.xml"/><Relationship Id="rId3" Type="http://schemas.microsoft.com/office/2011/relationships/chartColorStyle" Target="colors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oxby%20Dns\data%202.xlsx" TargetMode="External"/><Relationship Id="rId2" Type="http://schemas.microsoft.com/office/2011/relationships/chartStyle" Target="style6.xml"/><Relationship Id="rId3" Type="http://schemas.microsoft.com/office/2011/relationships/chartColorStyle" Target="colors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Sheet1!$B$112</c:f>
              <c:strCache>
                <c:ptCount val="1"/>
                <c:pt idx="0">
                  <c:v>Roxby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Sheet1!$A$113:$A$131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Sheet1!$B$113:$B$131</c:f>
              <c:numCache>
                <c:formatCode>#,##0</c:formatCode>
                <c:ptCount val="19"/>
                <c:pt idx="0">
                  <c:v>3.0</c:v>
                </c:pt>
                <c:pt idx="1">
                  <c:v>2298.0</c:v>
                </c:pt>
                <c:pt idx="2">
                  <c:v>148.0</c:v>
                </c:pt>
                <c:pt idx="3">
                  <c:v>23.0</c:v>
                </c:pt>
                <c:pt idx="4">
                  <c:v>400.0</c:v>
                </c:pt>
                <c:pt idx="5">
                  <c:v>101.0</c:v>
                </c:pt>
                <c:pt idx="6">
                  <c:v>117.0</c:v>
                </c:pt>
                <c:pt idx="7">
                  <c:v>192.0</c:v>
                </c:pt>
                <c:pt idx="8">
                  <c:v>73.0</c:v>
                </c:pt>
                <c:pt idx="9">
                  <c:v>12.0</c:v>
                </c:pt>
                <c:pt idx="10">
                  <c:v>20.0</c:v>
                </c:pt>
                <c:pt idx="11">
                  <c:v>42.0</c:v>
                </c:pt>
                <c:pt idx="12">
                  <c:v>90.0</c:v>
                </c:pt>
                <c:pt idx="13">
                  <c:v>212.0</c:v>
                </c:pt>
                <c:pt idx="14">
                  <c:v>33.0</c:v>
                </c:pt>
                <c:pt idx="15">
                  <c:v>125.0</c:v>
                </c:pt>
                <c:pt idx="16">
                  <c:v>66.0</c:v>
                </c:pt>
                <c:pt idx="17">
                  <c:v>25.0</c:v>
                </c:pt>
                <c:pt idx="18">
                  <c:v>94.0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1C-46EC-B2FE-B4AFF4A1C155}"/>
            </c:ext>
          </c:extLst>
        </c:ser>
        <c:ser>
          <c:idx val="1"/>
          <c:order val="1"/>
          <c:tx>
            <c:strRef>
              <c:f>Sheet1!$C$112</c:f>
              <c:strCache>
                <c:ptCount val="1"/>
                <c:pt idx="0">
                  <c:v>B Hill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Sheet1!$A$113:$A$131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Sheet1!$C$113:$C$131</c:f>
              <c:numCache>
                <c:formatCode>General</c:formatCode>
                <c:ptCount val="19"/>
                <c:pt idx="0">
                  <c:v>50.0</c:v>
                </c:pt>
                <c:pt idx="1">
                  <c:v>622.0</c:v>
                </c:pt>
                <c:pt idx="2">
                  <c:v>190.0</c:v>
                </c:pt>
                <c:pt idx="3">
                  <c:v>176.0</c:v>
                </c:pt>
                <c:pt idx="4">
                  <c:v>287.0</c:v>
                </c:pt>
                <c:pt idx="5">
                  <c:v>132.0</c:v>
                </c:pt>
                <c:pt idx="6">
                  <c:v>877.0</c:v>
                </c:pt>
                <c:pt idx="7">
                  <c:v>644.0</c:v>
                </c:pt>
                <c:pt idx="8">
                  <c:v>226.0</c:v>
                </c:pt>
                <c:pt idx="9">
                  <c:v>65.0</c:v>
                </c:pt>
                <c:pt idx="10">
                  <c:v>97.0</c:v>
                </c:pt>
                <c:pt idx="11">
                  <c:v>49.0</c:v>
                </c:pt>
                <c:pt idx="12">
                  <c:v>160.0</c:v>
                </c:pt>
                <c:pt idx="13">
                  <c:v>178.0</c:v>
                </c:pt>
                <c:pt idx="14">
                  <c:v>519.0</c:v>
                </c:pt>
                <c:pt idx="15">
                  <c:v>574.0</c:v>
                </c:pt>
                <c:pt idx="16">
                  <c:v>1102.0</c:v>
                </c:pt>
                <c:pt idx="17">
                  <c:v>55.0</c:v>
                </c:pt>
                <c:pt idx="18">
                  <c:v>254.0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1C-46EC-B2FE-B4AFF4A1C155}"/>
            </c:ext>
          </c:extLst>
        </c:ser>
        <c:ser>
          <c:idx val="2"/>
          <c:order val="2"/>
          <c:tx>
            <c:strRef>
              <c:f>Sheet1!$D$112</c:f>
              <c:strCache>
                <c:ptCount val="1"/>
                <c:pt idx="0">
                  <c:v>Mt Isa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Sheet1!$A$113:$A$131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Sheet1!$D$113:$D$131</c:f>
              <c:numCache>
                <c:formatCode>#,##0</c:formatCode>
                <c:ptCount val="19"/>
                <c:pt idx="0">
                  <c:v>23.0</c:v>
                </c:pt>
                <c:pt idx="1">
                  <c:v>2326.0</c:v>
                </c:pt>
                <c:pt idx="2">
                  <c:v>420.0</c:v>
                </c:pt>
                <c:pt idx="3">
                  <c:v>64.0</c:v>
                </c:pt>
                <c:pt idx="4">
                  <c:v>489.0</c:v>
                </c:pt>
                <c:pt idx="5">
                  <c:v>247.0</c:v>
                </c:pt>
                <c:pt idx="6">
                  <c:v>775.0</c:v>
                </c:pt>
                <c:pt idx="7">
                  <c:v>448.0</c:v>
                </c:pt>
                <c:pt idx="8">
                  <c:v>301.0</c:v>
                </c:pt>
                <c:pt idx="9">
                  <c:v>67.0</c:v>
                </c:pt>
                <c:pt idx="10">
                  <c:v>79.0</c:v>
                </c:pt>
                <c:pt idx="11">
                  <c:v>145.0</c:v>
                </c:pt>
                <c:pt idx="12">
                  <c:v>222.0</c:v>
                </c:pt>
                <c:pt idx="13">
                  <c:v>241.0</c:v>
                </c:pt>
                <c:pt idx="14">
                  <c:v>555.0</c:v>
                </c:pt>
                <c:pt idx="15">
                  <c:v>666.0</c:v>
                </c:pt>
                <c:pt idx="16">
                  <c:v>936.0</c:v>
                </c:pt>
                <c:pt idx="17">
                  <c:v>32.0</c:v>
                </c:pt>
                <c:pt idx="18">
                  <c:v>334.0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1C-46EC-B2FE-B4AFF4A1C155}"/>
            </c:ext>
          </c:extLst>
        </c:ser>
        <c:ser>
          <c:idx val="3"/>
          <c:order val="3"/>
          <c:tx>
            <c:strRef>
              <c:f>Sheet1!$E$112</c:f>
              <c:strCache>
                <c:ptCount val="1"/>
                <c:pt idx="0">
                  <c:v>Kalgoorlie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Sheet1!$A$113:$A$131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Sheet1!$E$113:$E$131</c:f>
              <c:numCache>
                <c:formatCode>#,##0</c:formatCode>
                <c:ptCount val="19"/>
                <c:pt idx="0">
                  <c:v>41.0</c:v>
                </c:pt>
                <c:pt idx="1">
                  <c:v>2283.0</c:v>
                </c:pt>
                <c:pt idx="2">
                  <c:v>989.0</c:v>
                </c:pt>
                <c:pt idx="3">
                  <c:v>138.0</c:v>
                </c:pt>
                <c:pt idx="4">
                  <c:v>1078.0</c:v>
                </c:pt>
                <c:pt idx="5">
                  <c:v>513.0</c:v>
                </c:pt>
                <c:pt idx="6">
                  <c:v>1345.0</c:v>
                </c:pt>
                <c:pt idx="7">
                  <c:v>802.0</c:v>
                </c:pt>
                <c:pt idx="8">
                  <c:v>768.0</c:v>
                </c:pt>
                <c:pt idx="9">
                  <c:v>113.0</c:v>
                </c:pt>
                <c:pt idx="10">
                  <c:v>180.0</c:v>
                </c:pt>
                <c:pt idx="11">
                  <c:v>310.0</c:v>
                </c:pt>
                <c:pt idx="12">
                  <c:v>570.0</c:v>
                </c:pt>
                <c:pt idx="13">
                  <c:v>344.0</c:v>
                </c:pt>
                <c:pt idx="14">
                  <c:v>746.0</c:v>
                </c:pt>
                <c:pt idx="15">
                  <c:v>976.0</c:v>
                </c:pt>
                <c:pt idx="16">
                  <c:v>1112.0</c:v>
                </c:pt>
                <c:pt idx="17">
                  <c:v>137.0</c:v>
                </c:pt>
                <c:pt idx="18">
                  <c:v>863.0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51C-46EC-B2FE-B4AFF4A1C1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08172312"/>
        <c:axId val="2113468760"/>
      </c:barChart>
      <c:catAx>
        <c:axId val="-2108172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3468760"/>
        <c:crosses val="autoZero"/>
        <c:auto val="1"/>
        <c:lblAlgn val="ctr"/>
        <c:lblOffset val="100"/>
        <c:noMultiLvlLbl val="0"/>
      </c:catAx>
      <c:valAx>
        <c:axId val="2113468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8172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Sheet4!$A$79</c:f>
              <c:strCache>
                <c:ptCount val="1"/>
                <c:pt idx="0">
                  <c:v>&lt;35 hours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Sheet4!$B$78:$F$78</c:f>
              <c:strCache>
                <c:ptCount val="5"/>
                <c:pt idx="0">
                  <c:v>Roxby Downs</c:v>
                </c:pt>
                <c:pt idx="1">
                  <c:v>Mount Isa</c:v>
                </c:pt>
                <c:pt idx="2">
                  <c:v>Kalgoorlie</c:v>
                </c:pt>
                <c:pt idx="3">
                  <c:v>Broken Hill </c:v>
                </c:pt>
                <c:pt idx="4">
                  <c:v>Strathalbyn </c:v>
                </c:pt>
              </c:strCache>
            </c:strRef>
          </c:cat>
          <c:val>
            <c:numRef>
              <c:f>Sheet4!$B$79:$F$79</c:f>
              <c:numCache>
                <c:formatCode>General</c:formatCode>
                <c:ptCount val="5"/>
                <c:pt idx="0">
                  <c:v>16.2</c:v>
                </c:pt>
                <c:pt idx="1">
                  <c:v>22.1</c:v>
                </c:pt>
                <c:pt idx="2">
                  <c:v>24.9</c:v>
                </c:pt>
                <c:pt idx="3">
                  <c:v>34.5</c:v>
                </c:pt>
                <c:pt idx="4">
                  <c:v>44.0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66-4155-AE85-915F4BE6305D}"/>
            </c:ext>
          </c:extLst>
        </c:ser>
        <c:ser>
          <c:idx val="1"/>
          <c:order val="1"/>
          <c:tx>
            <c:strRef>
              <c:f>Sheet4!$A$80</c:f>
              <c:strCache>
                <c:ptCount val="1"/>
                <c:pt idx="0">
                  <c:v>35-40 hours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Sheet4!$B$78:$F$78</c:f>
              <c:strCache>
                <c:ptCount val="5"/>
                <c:pt idx="0">
                  <c:v>Roxby Downs</c:v>
                </c:pt>
                <c:pt idx="1">
                  <c:v>Mount Isa</c:v>
                </c:pt>
                <c:pt idx="2">
                  <c:v>Kalgoorlie</c:v>
                </c:pt>
                <c:pt idx="3">
                  <c:v>Broken Hill </c:v>
                </c:pt>
                <c:pt idx="4">
                  <c:v>Strathalbyn </c:v>
                </c:pt>
              </c:strCache>
            </c:strRef>
          </c:cat>
          <c:val>
            <c:numRef>
              <c:f>Sheet4!$B$80:$F$80</c:f>
              <c:numCache>
                <c:formatCode>General</c:formatCode>
                <c:ptCount val="5"/>
                <c:pt idx="0">
                  <c:v>13.0</c:v>
                </c:pt>
                <c:pt idx="1">
                  <c:v>30.8</c:v>
                </c:pt>
                <c:pt idx="2">
                  <c:v>28.7</c:v>
                </c:pt>
                <c:pt idx="3">
                  <c:v>36.5</c:v>
                </c:pt>
                <c:pt idx="4">
                  <c:v>30.0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66-4155-AE85-915F4BE6305D}"/>
            </c:ext>
          </c:extLst>
        </c:ser>
        <c:ser>
          <c:idx val="2"/>
          <c:order val="2"/>
          <c:tx>
            <c:strRef>
              <c:f>Sheet4!$A$81</c:f>
              <c:strCache>
                <c:ptCount val="1"/>
                <c:pt idx="0">
                  <c:v>41-49 hours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Sheet4!$B$78:$F$78</c:f>
              <c:strCache>
                <c:ptCount val="5"/>
                <c:pt idx="0">
                  <c:v>Roxby Downs</c:v>
                </c:pt>
                <c:pt idx="1">
                  <c:v>Mount Isa</c:v>
                </c:pt>
                <c:pt idx="2">
                  <c:v>Kalgoorlie</c:v>
                </c:pt>
                <c:pt idx="3">
                  <c:v>Broken Hill </c:v>
                </c:pt>
                <c:pt idx="4">
                  <c:v>Strathalbyn </c:v>
                </c:pt>
              </c:strCache>
            </c:strRef>
          </c:cat>
          <c:val>
            <c:numRef>
              <c:f>Sheet4!$B$81:$F$81</c:f>
              <c:numCache>
                <c:formatCode>General</c:formatCode>
                <c:ptCount val="5"/>
                <c:pt idx="0">
                  <c:v>16.6</c:v>
                </c:pt>
                <c:pt idx="1">
                  <c:v>20.0</c:v>
                </c:pt>
                <c:pt idx="2">
                  <c:v>13.1</c:v>
                </c:pt>
                <c:pt idx="3">
                  <c:v>9.1</c:v>
                </c:pt>
                <c:pt idx="4">
                  <c:v>9.0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66-4155-AE85-915F4BE6305D}"/>
            </c:ext>
          </c:extLst>
        </c:ser>
        <c:ser>
          <c:idx val="3"/>
          <c:order val="3"/>
          <c:tx>
            <c:strRef>
              <c:f>Sheet4!$A$82</c:f>
              <c:strCache>
                <c:ptCount val="1"/>
                <c:pt idx="0">
                  <c:v>&gt;49 hours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Sheet4!$B$78:$F$78</c:f>
              <c:strCache>
                <c:ptCount val="5"/>
                <c:pt idx="0">
                  <c:v>Roxby Downs</c:v>
                </c:pt>
                <c:pt idx="1">
                  <c:v>Mount Isa</c:v>
                </c:pt>
                <c:pt idx="2">
                  <c:v>Kalgoorlie</c:v>
                </c:pt>
                <c:pt idx="3">
                  <c:v>Broken Hill </c:v>
                </c:pt>
                <c:pt idx="4">
                  <c:v>Strathalbyn </c:v>
                </c:pt>
              </c:strCache>
            </c:strRef>
          </c:cat>
          <c:val>
            <c:numRef>
              <c:f>Sheet4!$B$82:$F$82</c:f>
              <c:numCache>
                <c:formatCode>General</c:formatCode>
                <c:ptCount val="5"/>
                <c:pt idx="0">
                  <c:v>53.3</c:v>
                </c:pt>
                <c:pt idx="1">
                  <c:v>26.0</c:v>
                </c:pt>
                <c:pt idx="2">
                  <c:v>31.9</c:v>
                </c:pt>
                <c:pt idx="3">
                  <c:v>18.4</c:v>
                </c:pt>
                <c:pt idx="4">
                  <c:v>16.0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F66-4155-AE85-915F4BE63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28168488"/>
        <c:axId val="-2122897208"/>
      </c:barChart>
      <c:catAx>
        <c:axId val="-2128168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2897208"/>
        <c:crosses val="autoZero"/>
        <c:auto val="1"/>
        <c:lblAlgn val="ctr"/>
        <c:lblOffset val="100"/>
        <c:noMultiLvlLbl val="0"/>
      </c:catAx>
      <c:valAx>
        <c:axId val="-2122897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28168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Sheet5!$B$27</c:f>
              <c:strCache>
                <c:ptCount val="1"/>
                <c:pt idx="0">
                  <c:v>Roxby Downs 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Sheet5!$A$28:$A$48</c:f>
              <c:strCache>
                <c:ptCount val="21"/>
                <c:pt idx="0">
                  <c:v>Agriculture </c:v>
                </c:pt>
                <c:pt idx="1">
                  <c:v>Manufacturing</c:v>
                </c:pt>
                <c:pt idx="2">
                  <c:v>Electricity, gas, water and waste services</c:v>
                </c:pt>
                <c:pt idx="3">
                  <c:v>Construction</c:v>
                </c:pt>
                <c:pt idx="4">
                  <c:v>Wholesale trade</c:v>
                </c:pt>
                <c:pt idx="5">
                  <c:v>Whloesale (grocery)</c:v>
                </c:pt>
                <c:pt idx="6">
                  <c:v>Retail trade</c:v>
                </c:pt>
                <c:pt idx="7">
                  <c:v>Accommodation </c:v>
                </c:pt>
                <c:pt idx="8">
                  <c:v>Food and beverage services </c:v>
                </c:pt>
                <c:pt idx="9">
                  <c:v>Transport, postal and warehousing</c:v>
                </c:pt>
                <c:pt idx="10">
                  <c:v>Information media and telecommunications</c:v>
                </c:pt>
                <c:pt idx="11">
                  <c:v>Financial and insurance services</c:v>
                </c:pt>
                <c:pt idx="12">
                  <c:v>Rental, hiring and real estate services</c:v>
                </c:pt>
                <c:pt idx="13">
                  <c:v>Professional, scientific and technical services</c:v>
                </c:pt>
                <c:pt idx="14">
                  <c:v>Administrative and support services</c:v>
                </c:pt>
                <c:pt idx="15">
                  <c:v>Public administration and safety</c:v>
                </c:pt>
                <c:pt idx="16">
                  <c:v>Education and training</c:v>
                </c:pt>
                <c:pt idx="17">
                  <c:v>Health care and social assistance</c:v>
                </c:pt>
                <c:pt idx="18">
                  <c:v>Arts and recreation services</c:v>
                </c:pt>
                <c:pt idx="19">
                  <c:v>Personal services </c:v>
                </c:pt>
                <c:pt idx="20">
                  <c:v>Other services</c:v>
                </c:pt>
              </c:strCache>
            </c:strRef>
          </c:cat>
          <c:val>
            <c:numRef>
              <c:f>Sheet5!$B$28:$B$48</c:f>
              <c:numCache>
                <c:formatCode>0.0</c:formatCode>
                <c:ptCount val="21"/>
                <c:pt idx="0">
                  <c:v>0.635997456010176</c:v>
                </c:pt>
                <c:pt idx="1">
                  <c:v>31.37587449650201</c:v>
                </c:pt>
                <c:pt idx="2">
                  <c:v>4.875980496078012</c:v>
                </c:pt>
                <c:pt idx="3">
                  <c:v>84.7996608013568</c:v>
                </c:pt>
                <c:pt idx="4">
                  <c:v>20.13991944032223</c:v>
                </c:pt>
                <c:pt idx="5">
                  <c:v>1.271994912020352</c:v>
                </c:pt>
                <c:pt idx="6">
                  <c:v>24.80390078439687</c:v>
                </c:pt>
                <c:pt idx="7">
                  <c:v>15.05193979224083</c:v>
                </c:pt>
                <c:pt idx="8">
                  <c:v>25.65189739241044</c:v>
                </c:pt>
                <c:pt idx="9">
                  <c:v>15.47593809624762</c:v>
                </c:pt>
                <c:pt idx="10">
                  <c:v>2.543989824040703</c:v>
                </c:pt>
                <c:pt idx="11">
                  <c:v>4.23998304006784</c:v>
                </c:pt>
                <c:pt idx="12">
                  <c:v>8.903964384142463</c:v>
                </c:pt>
                <c:pt idx="13">
                  <c:v>19.07992368030527</c:v>
                </c:pt>
                <c:pt idx="14">
                  <c:v>44.9438202247191</c:v>
                </c:pt>
                <c:pt idx="15">
                  <c:v>6.995972016111935</c:v>
                </c:pt>
                <c:pt idx="16">
                  <c:v>26.49989400042399</c:v>
                </c:pt>
                <c:pt idx="17">
                  <c:v>13.99194403222387</c:v>
                </c:pt>
                <c:pt idx="18">
                  <c:v>5.2999788000848</c:v>
                </c:pt>
                <c:pt idx="19">
                  <c:v>4.451982192071232</c:v>
                </c:pt>
                <c:pt idx="20">
                  <c:v>15.47593809624762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35-4EC4-B284-4FB956C5052A}"/>
            </c:ext>
          </c:extLst>
        </c:ser>
        <c:ser>
          <c:idx val="1"/>
          <c:order val="1"/>
          <c:tx>
            <c:strRef>
              <c:f>Sheet5!$C$27</c:f>
              <c:strCache>
                <c:ptCount val="1"/>
                <c:pt idx="0">
                  <c:v>Broken Hill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Sheet5!$A$28:$A$48</c:f>
              <c:strCache>
                <c:ptCount val="21"/>
                <c:pt idx="0">
                  <c:v>Agriculture </c:v>
                </c:pt>
                <c:pt idx="1">
                  <c:v>Manufacturing</c:v>
                </c:pt>
                <c:pt idx="2">
                  <c:v>Electricity, gas, water and waste services</c:v>
                </c:pt>
                <c:pt idx="3">
                  <c:v>Construction</c:v>
                </c:pt>
                <c:pt idx="4">
                  <c:v>Wholesale trade</c:v>
                </c:pt>
                <c:pt idx="5">
                  <c:v>Whloesale (grocery)</c:v>
                </c:pt>
                <c:pt idx="6">
                  <c:v>Retail trade</c:v>
                </c:pt>
                <c:pt idx="7">
                  <c:v>Accommodation </c:v>
                </c:pt>
                <c:pt idx="8">
                  <c:v>Food and beverage services </c:v>
                </c:pt>
                <c:pt idx="9">
                  <c:v>Transport, postal and warehousing</c:v>
                </c:pt>
                <c:pt idx="10">
                  <c:v>Information media and telecommunications</c:v>
                </c:pt>
                <c:pt idx="11">
                  <c:v>Financial and insurance services</c:v>
                </c:pt>
                <c:pt idx="12">
                  <c:v>Rental, hiring and real estate services</c:v>
                </c:pt>
                <c:pt idx="13">
                  <c:v>Professional, scientific and technical services</c:v>
                </c:pt>
                <c:pt idx="14">
                  <c:v>Administrative and support services</c:v>
                </c:pt>
                <c:pt idx="15">
                  <c:v>Public administration and safety</c:v>
                </c:pt>
                <c:pt idx="16">
                  <c:v>Education and training</c:v>
                </c:pt>
                <c:pt idx="17">
                  <c:v>Health care and social assistance</c:v>
                </c:pt>
                <c:pt idx="18">
                  <c:v>Arts and recreation services</c:v>
                </c:pt>
                <c:pt idx="19">
                  <c:v>Personal services </c:v>
                </c:pt>
                <c:pt idx="20">
                  <c:v>Other services</c:v>
                </c:pt>
              </c:strCache>
            </c:strRef>
          </c:cat>
          <c:val>
            <c:numRef>
              <c:f>Sheet5!$C$28:$C$48</c:f>
              <c:numCache>
                <c:formatCode>0.0</c:formatCode>
                <c:ptCount val="21"/>
                <c:pt idx="0">
                  <c:v>2.70022141815629</c:v>
                </c:pt>
                <c:pt idx="1">
                  <c:v>10.2608413889939</c:v>
                </c:pt>
                <c:pt idx="2">
                  <c:v>9.50477939191013</c:v>
                </c:pt>
                <c:pt idx="3">
                  <c:v>15.4992709402171</c:v>
                </c:pt>
                <c:pt idx="4">
                  <c:v>5.616460549765078</c:v>
                </c:pt>
                <c:pt idx="5">
                  <c:v>1.512123994167522</c:v>
                </c:pt>
                <c:pt idx="6">
                  <c:v>47.36188367446127</c:v>
                </c:pt>
                <c:pt idx="7">
                  <c:v>10.69287681589891</c:v>
                </c:pt>
                <c:pt idx="8">
                  <c:v>23.54593076632283</c:v>
                </c:pt>
                <c:pt idx="9">
                  <c:v>12.20500081006643</c:v>
                </c:pt>
                <c:pt idx="10">
                  <c:v>3.510287843603176</c:v>
                </c:pt>
                <c:pt idx="11">
                  <c:v>5.2384295512232</c:v>
                </c:pt>
                <c:pt idx="12">
                  <c:v>2.64621698979316</c:v>
                </c:pt>
                <c:pt idx="13">
                  <c:v>8.640708538100123</c:v>
                </c:pt>
                <c:pt idx="14">
                  <c:v>9.61278824863639</c:v>
                </c:pt>
                <c:pt idx="15">
                  <c:v>28.02829832046228</c:v>
                </c:pt>
                <c:pt idx="16">
                  <c:v>30.99854188043417</c:v>
                </c:pt>
                <c:pt idx="17">
                  <c:v>59.51288005616458</c:v>
                </c:pt>
                <c:pt idx="18">
                  <c:v>2.970243559971918</c:v>
                </c:pt>
                <c:pt idx="19">
                  <c:v>5.940487119943838</c:v>
                </c:pt>
                <c:pt idx="20">
                  <c:v>7.776637684290116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35-4EC4-B284-4FB956C5052A}"/>
            </c:ext>
          </c:extLst>
        </c:ser>
        <c:ser>
          <c:idx val="2"/>
          <c:order val="2"/>
          <c:tx>
            <c:strRef>
              <c:f>Sheet5!$D$27</c:f>
              <c:strCache>
                <c:ptCount val="1"/>
                <c:pt idx="0">
                  <c:v>Mount Isa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Sheet5!$A$28:$A$48</c:f>
              <c:strCache>
                <c:ptCount val="21"/>
                <c:pt idx="0">
                  <c:v>Agriculture </c:v>
                </c:pt>
                <c:pt idx="1">
                  <c:v>Manufacturing</c:v>
                </c:pt>
                <c:pt idx="2">
                  <c:v>Electricity, gas, water and waste services</c:v>
                </c:pt>
                <c:pt idx="3">
                  <c:v>Construction</c:v>
                </c:pt>
                <c:pt idx="4">
                  <c:v>Wholesale trade</c:v>
                </c:pt>
                <c:pt idx="5">
                  <c:v>Whloesale (grocery)</c:v>
                </c:pt>
                <c:pt idx="6">
                  <c:v>Retail trade</c:v>
                </c:pt>
                <c:pt idx="7">
                  <c:v>Accommodation </c:v>
                </c:pt>
                <c:pt idx="8">
                  <c:v>Food and beverage services </c:v>
                </c:pt>
                <c:pt idx="9">
                  <c:v>Transport, postal and warehousing</c:v>
                </c:pt>
                <c:pt idx="10">
                  <c:v>Information media and telecommunications</c:v>
                </c:pt>
                <c:pt idx="11">
                  <c:v>Financial and insurance services</c:v>
                </c:pt>
                <c:pt idx="12">
                  <c:v>Rental, hiring and real estate services</c:v>
                </c:pt>
                <c:pt idx="13">
                  <c:v>Professional, scientific and technical services</c:v>
                </c:pt>
                <c:pt idx="14">
                  <c:v>Administrative and support services</c:v>
                </c:pt>
                <c:pt idx="15">
                  <c:v>Public administration and safety</c:v>
                </c:pt>
                <c:pt idx="16">
                  <c:v>Education and training</c:v>
                </c:pt>
                <c:pt idx="17">
                  <c:v>Health care and social assistance</c:v>
                </c:pt>
                <c:pt idx="18">
                  <c:v>Arts and recreation services</c:v>
                </c:pt>
                <c:pt idx="19">
                  <c:v>Personal services </c:v>
                </c:pt>
                <c:pt idx="20">
                  <c:v>Other services</c:v>
                </c:pt>
              </c:strCache>
            </c:strRef>
          </c:cat>
          <c:val>
            <c:numRef>
              <c:f>Sheet5!$D$28:$D$48</c:f>
              <c:numCache>
                <c:formatCode>0.0</c:formatCode>
                <c:ptCount val="21"/>
                <c:pt idx="0">
                  <c:v>1.118133203694701</c:v>
                </c:pt>
                <c:pt idx="1">
                  <c:v>20.41808458920758</c:v>
                </c:pt>
                <c:pt idx="2">
                  <c:v>3.111327175498298</c:v>
                </c:pt>
                <c:pt idx="3">
                  <c:v>23.77248420029169</c:v>
                </c:pt>
                <c:pt idx="4">
                  <c:v>10.35488575595528</c:v>
                </c:pt>
                <c:pt idx="5">
                  <c:v>1.652892561983471</c:v>
                </c:pt>
                <c:pt idx="6">
                  <c:v>37.6762275157997</c:v>
                </c:pt>
                <c:pt idx="7">
                  <c:v>7.340787554691295</c:v>
                </c:pt>
                <c:pt idx="8">
                  <c:v>14.4385026737968</c:v>
                </c:pt>
                <c:pt idx="9">
                  <c:v>14.63296062226543</c:v>
                </c:pt>
                <c:pt idx="10">
                  <c:v>3.257170636849781</c:v>
                </c:pt>
                <c:pt idx="11">
                  <c:v>3.840544482255712</c:v>
                </c:pt>
                <c:pt idx="12">
                  <c:v>7.049100631988332</c:v>
                </c:pt>
                <c:pt idx="13">
                  <c:v>10.79241614000972</c:v>
                </c:pt>
                <c:pt idx="14">
                  <c:v>11.71609139523578</c:v>
                </c:pt>
                <c:pt idx="15">
                  <c:v>26.98104035002428</c:v>
                </c:pt>
                <c:pt idx="16">
                  <c:v>32.37724842002915</c:v>
                </c:pt>
                <c:pt idx="17">
                  <c:v>45.5031599416626</c:v>
                </c:pt>
                <c:pt idx="18">
                  <c:v>1.555663587749149</c:v>
                </c:pt>
                <c:pt idx="19">
                  <c:v>5.687894992707827</c:v>
                </c:pt>
                <c:pt idx="20">
                  <c:v>10.54934370442392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35-4EC4-B284-4FB956C5052A}"/>
            </c:ext>
          </c:extLst>
        </c:ser>
        <c:ser>
          <c:idx val="3"/>
          <c:order val="3"/>
          <c:tx>
            <c:strRef>
              <c:f>Sheet5!$E$27</c:f>
              <c:strCache>
                <c:ptCount val="1"/>
                <c:pt idx="0">
                  <c:v>Kalgoorlie 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Sheet5!$A$28:$A$48</c:f>
              <c:strCache>
                <c:ptCount val="21"/>
                <c:pt idx="0">
                  <c:v>Agriculture </c:v>
                </c:pt>
                <c:pt idx="1">
                  <c:v>Manufacturing</c:v>
                </c:pt>
                <c:pt idx="2">
                  <c:v>Electricity, gas, water and waste services</c:v>
                </c:pt>
                <c:pt idx="3">
                  <c:v>Construction</c:v>
                </c:pt>
                <c:pt idx="4">
                  <c:v>Wholesale trade</c:v>
                </c:pt>
                <c:pt idx="5">
                  <c:v>Whloesale (grocery)</c:v>
                </c:pt>
                <c:pt idx="6">
                  <c:v>Retail trade</c:v>
                </c:pt>
                <c:pt idx="7">
                  <c:v>Accommodation </c:v>
                </c:pt>
                <c:pt idx="8">
                  <c:v>Food and beverage services </c:v>
                </c:pt>
                <c:pt idx="9">
                  <c:v>Transport, postal and warehousing</c:v>
                </c:pt>
                <c:pt idx="10">
                  <c:v>Information media and telecommunications</c:v>
                </c:pt>
                <c:pt idx="11">
                  <c:v>Financial and insurance services</c:v>
                </c:pt>
                <c:pt idx="12">
                  <c:v>Rental, hiring and real estate services</c:v>
                </c:pt>
                <c:pt idx="13">
                  <c:v>Professional, scientific and technical services</c:v>
                </c:pt>
                <c:pt idx="14">
                  <c:v>Administrative and support services</c:v>
                </c:pt>
                <c:pt idx="15">
                  <c:v>Public administration and safety</c:v>
                </c:pt>
                <c:pt idx="16">
                  <c:v>Education and training</c:v>
                </c:pt>
                <c:pt idx="17">
                  <c:v>Health care and social assistance</c:v>
                </c:pt>
                <c:pt idx="18">
                  <c:v>Arts and recreation services</c:v>
                </c:pt>
                <c:pt idx="19">
                  <c:v>Personal services </c:v>
                </c:pt>
                <c:pt idx="20">
                  <c:v>Other services</c:v>
                </c:pt>
              </c:strCache>
            </c:strRef>
          </c:cat>
          <c:val>
            <c:numRef>
              <c:f>Sheet5!$E$28:$E$48</c:f>
              <c:numCache>
                <c:formatCode>0.0</c:formatCode>
                <c:ptCount val="21"/>
                <c:pt idx="0">
                  <c:v>1.318031311280419</c:v>
                </c:pt>
                <c:pt idx="1">
                  <c:v>31.79348699649596</c:v>
                </c:pt>
                <c:pt idx="2">
                  <c:v>4.436300511138972</c:v>
                </c:pt>
                <c:pt idx="3">
                  <c:v>34.65457935512907</c:v>
                </c:pt>
                <c:pt idx="4">
                  <c:v>14.65907994985052</c:v>
                </c:pt>
                <c:pt idx="5">
                  <c:v>1.832384993731315</c:v>
                </c:pt>
                <c:pt idx="6">
                  <c:v>43.23785643102838</c:v>
                </c:pt>
                <c:pt idx="7">
                  <c:v>8.776159706818401</c:v>
                </c:pt>
                <c:pt idx="8">
                  <c:v>17.00581862603273</c:v>
                </c:pt>
                <c:pt idx="9">
                  <c:v>24.68897675764298</c:v>
                </c:pt>
                <c:pt idx="10">
                  <c:v>3.632622882309448</c:v>
                </c:pt>
                <c:pt idx="11">
                  <c:v>5.786478927572572</c:v>
                </c:pt>
                <c:pt idx="12">
                  <c:v>9.9656025974861</c:v>
                </c:pt>
                <c:pt idx="13">
                  <c:v>18.32384993731312</c:v>
                </c:pt>
                <c:pt idx="14">
                  <c:v>11.05860417269425</c:v>
                </c:pt>
                <c:pt idx="15">
                  <c:v>23.98174044427298</c:v>
                </c:pt>
                <c:pt idx="16">
                  <c:v>31.37557462950462</c:v>
                </c:pt>
                <c:pt idx="17">
                  <c:v>35.74758093033722</c:v>
                </c:pt>
                <c:pt idx="18">
                  <c:v>4.404153405985791</c:v>
                </c:pt>
                <c:pt idx="19">
                  <c:v>7.522422605844343</c:v>
                </c:pt>
                <c:pt idx="20">
                  <c:v>20.22052914135082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935-4EC4-B284-4FB956C5052A}"/>
            </c:ext>
          </c:extLst>
        </c:ser>
        <c:ser>
          <c:idx val="4"/>
          <c:order val="4"/>
          <c:tx>
            <c:strRef>
              <c:f>Sheet5!$F$27</c:f>
              <c:strCache>
                <c:ptCount val="1"/>
                <c:pt idx="0">
                  <c:v>strathalbyn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Sheet5!$A$28:$A$48</c:f>
              <c:strCache>
                <c:ptCount val="21"/>
                <c:pt idx="0">
                  <c:v>Agriculture </c:v>
                </c:pt>
                <c:pt idx="1">
                  <c:v>Manufacturing</c:v>
                </c:pt>
                <c:pt idx="2">
                  <c:v>Electricity, gas, water and waste services</c:v>
                </c:pt>
                <c:pt idx="3">
                  <c:v>Construction</c:v>
                </c:pt>
                <c:pt idx="4">
                  <c:v>Wholesale trade</c:v>
                </c:pt>
                <c:pt idx="5">
                  <c:v>Whloesale (grocery)</c:v>
                </c:pt>
                <c:pt idx="6">
                  <c:v>Retail trade</c:v>
                </c:pt>
                <c:pt idx="7">
                  <c:v>Accommodation </c:v>
                </c:pt>
                <c:pt idx="8">
                  <c:v>Food and beverage services </c:v>
                </c:pt>
                <c:pt idx="9">
                  <c:v>Transport, postal and warehousing</c:v>
                </c:pt>
                <c:pt idx="10">
                  <c:v>Information media and telecommunications</c:v>
                </c:pt>
                <c:pt idx="11">
                  <c:v>Financial and insurance services</c:v>
                </c:pt>
                <c:pt idx="12">
                  <c:v>Rental, hiring and real estate services</c:v>
                </c:pt>
                <c:pt idx="13">
                  <c:v>Professional, scientific and technical services</c:v>
                </c:pt>
                <c:pt idx="14">
                  <c:v>Administrative and support services</c:v>
                </c:pt>
                <c:pt idx="15">
                  <c:v>Public administration and safety</c:v>
                </c:pt>
                <c:pt idx="16">
                  <c:v>Education and training</c:v>
                </c:pt>
                <c:pt idx="17">
                  <c:v>Health care and social assistance</c:v>
                </c:pt>
                <c:pt idx="18">
                  <c:v>Arts and recreation services</c:v>
                </c:pt>
                <c:pt idx="19">
                  <c:v>Personal services </c:v>
                </c:pt>
                <c:pt idx="20">
                  <c:v>Other services</c:v>
                </c:pt>
              </c:strCache>
            </c:strRef>
          </c:cat>
          <c:val>
            <c:numRef>
              <c:f>Sheet5!$F$28:$F$48</c:f>
              <c:numCache>
                <c:formatCode>0.0</c:formatCode>
                <c:ptCount val="21"/>
                <c:pt idx="0">
                  <c:v>17.38461538461538</c:v>
                </c:pt>
                <c:pt idx="1">
                  <c:v>36.15384615384609</c:v>
                </c:pt>
                <c:pt idx="2">
                  <c:v>0.615384615384615</c:v>
                </c:pt>
                <c:pt idx="3">
                  <c:v>21.69230769230769</c:v>
                </c:pt>
                <c:pt idx="4">
                  <c:v>8.61538461538462</c:v>
                </c:pt>
                <c:pt idx="5">
                  <c:v>3.076923076923077</c:v>
                </c:pt>
                <c:pt idx="6">
                  <c:v>42.0</c:v>
                </c:pt>
                <c:pt idx="7">
                  <c:v>7.384615384615384</c:v>
                </c:pt>
                <c:pt idx="8">
                  <c:v>19.07692307692307</c:v>
                </c:pt>
                <c:pt idx="9">
                  <c:v>8.461538461538461</c:v>
                </c:pt>
                <c:pt idx="10">
                  <c:v>1.230769230769231</c:v>
                </c:pt>
                <c:pt idx="11">
                  <c:v>3.846153846153846</c:v>
                </c:pt>
                <c:pt idx="12">
                  <c:v>4.615384615384616</c:v>
                </c:pt>
                <c:pt idx="13">
                  <c:v>13.23076923076923</c:v>
                </c:pt>
                <c:pt idx="14">
                  <c:v>5.076923076923077</c:v>
                </c:pt>
                <c:pt idx="15">
                  <c:v>7.076923076923077</c:v>
                </c:pt>
                <c:pt idx="16">
                  <c:v>28.92307692307692</c:v>
                </c:pt>
                <c:pt idx="17">
                  <c:v>52.30769230769226</c:v>
                </c:pt>
                <c:pt idx="18">
                  <c:v>5.384615384615384</c:v>
                </c:pt>
                <c:pt idx="19">
                  <c:v>4.461538461538462</c:v>
                </c:pt>
                <c:pt idx="20">
                  <c:v>7.846153846153847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935-4EC4-B284-4FB956C505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05857432"/>
        <c:axId val="-2105737608"/>
      </c:barChart>
      <c:catAx>
        <c:axId val="-2105857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5737608"/>
        <c:crosses val="autoZero"/>
        <c:auto val="1"/>
        <c:lblAlgn val="ctr"/>
        <c:lblOffset val="100"/>
        <c:noMultiLvlLbl val="0"/>
      </c:catAx>
      <c:valAx>
        <c:axId val="-2105737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5857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Sheet6!$B$1</c:f>
              <c:strCache>
                <c:ptCount val="1"/>
                <c:pt idx="0">
                  <c:v>Roxby Downs 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Sheet6!$A$2:$A$20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Sheet6!$B$2:$B$20</c:f>
              <c:numCache>
                <c:formatCode>0.0</c:formatCode>
                <c:ptCount val="19"/>
                <c:pt idx="0">
                  <c:v>0.0</c:v>
                </c:pt>
                <c:pt idx="1">
                  <c:v>5.2999788000848</c:v>
                </c:pt>
                <c:pt idx="2">
                  <c:v>0.635997456010176</c:v>
                </c:pt>
                <c:pt idx="3">
                  <c:v>0.0</c:v>
                </c:pt>
                <c:pt idx="4">
                  <c:v>2.331990672037312</c:v>
                </c:pt>
                <c:pt idx="5">
                  <c:v>0.635997456010176</c:v>
                </c:pt>
                <c:pt idx="6">
                  <c:v>1.907992368030527</c:v>
                </c:pt>
                <c:pt idx="7">
                  <c:v>0.635997456010176</c:v>
                </c:pt>
                <c:pt idx="8">
                  <c:v>0.635997456010176</c:v>
                </c:pt>
                <c:pt idx="9">
                  <c:v>0.0</c:v>
                </c:pt>
                <c:pt idx="10">
                  <c:v>0.0</c:v>
                </c:pt>
                <c:pt idx="11">
                  <c:v>0.635997456010176</c:v>
                </c:pt>
                <c:pt idx="12">
                  <c:v>1.907992368030527</c:v>
                </c:pt>
                <c:pt idx="13">
                  <c:v>0.0</c:v>
                </c:pt>
                <c:pt idx="14">
                  <c:v>0.0</c:v>
                </c:pt>
                <c:pt idx="15">
                  <c:v>0.635997456010176</c:v>
                </c:pt>
                <c:pt idx="16">
                  <c:v>0.635997456010176</c:v>
                </c:pt>
                <c:pt idx="17">
                  <c:v>0.0</c:v>
                </c:pt>
                <c:pt idx="18">
                  <c:v>0.635997456010176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0F-4DB1-B739-02C0882FA7DE}"/>
            </c:ext>
          </c:extLst>
        </c:ser>
        <c:ser>
          <c:idx val="1"/>
          <c:order val="1"/>
          <c:tx>
            <c:strRef>
              <c:f>Sheet6!$C$1</c:f>
              <c:strCache>
                <c:ptCount val="1"/>
                <c:pt idx="0">
                  <c:v>Broken Hill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strRef>
              <c:f>Sheet6!$A$2:$A$20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Sheet6!$C$2:$C$20</c:f>
              <c:numCache>
                <c:formatCode>0.0</c:formatCode>
                <c:ptCount val="19"/>
                <c:pt idx="0">
                  <c:v>1.134092995625642</c:v>
                </c:pt>
                <c:pt idx="1">
                  <c:v>0.648053140357509</c:v>
                </c:pt>
                <c:pt idx="2">
                  <c:v>2.43019927634066</c:v>
                </c:pt>
                <c:pt idx="3">
                  <c:v>0.0</c:v>
                </c:pt>
                <c:pt idx="4">
                  <c:v>4.590376410865691</c:v>
                </c:pt>
                <c:pt idx="5">
                  <c:v>1.350110709078144</c:v>
                </c:pt>
                <c:pt idx="6">
                  <c:v>6.264513690122587</c:v>
                </c:pt>
                <c:pt idx="7">
                  <c:v>3.780309985418804</c:v>
                </c:pt>
                <c:pt idx="8">
                  <c:v>1.080088567262516</c:v>
                </c:pt>
                <c:pt idx="9">
                  <c:v>0.216017713452503</c:v>
                </c:pt>
                <c:pt idx="10">
                  <c:v>0.162013285089377</c:v>
                </c:pt>
                <c:pt idx="11">
                  <c:v>1.02608413889939</c:v>
                </c:pt>
                <c:pt idx="12">
                  <c:v>2.160177134525031</c:v>
                </c:pt>
                <c:pt idx="13">
                  <c:v>1.40411513744127</c:v>
                </c:pt>
                <c:pt idx="14">
                  <c:v>0.324026570178755</c:v>
                </c:pt>
                <c:pt idx="15">
                  <c:v>0.216017713452503</c:v>
                </c:pt>
                <c:pt idx="16">
                  <c:v>2.43019927634066</c:v>
                </c:pt>
                <c:pt idx="17">
                  <c:v>0.216017713452503</c:v>
                </c:pt>
                <c:pt idx="18">
                  <c:v>4.53637198250257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0F-4DB1-B739-02C0882FA7DE}"/>
            </c:ext>
          </c:extLst>
        </c:ser>
        <c:ser>
          <c:idx val="2"/>
          <c:order val="2"/>
          <c:tx>
            <c:strRef>
              <c:f>Sheet6!$D$1</c:f>
              <c:strCache>
                <c:ptCount val="1"/>
                <c:pt idx="0">
                  <c:v>Mt Isa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Sheet6!$A$2:$A$20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Sheet6!$D$2:$D$20</c:f>
              <c:numCache>
                <c:formatCode>0.0</c:formatCode>
                <c:ptCount val="19"/>
                <c:pt idx="0">
                  <c:v>0.145843461351483</c:v>
                </c:pt>
                <c:pt idx="1">
                  <c:v>1.215362177929023</c:v>
                </c:pt>
                <c:pt idx="2">
                  <c:v>1.750121536217793</c:v>
                </c:pt>
                <c:pt idx="3">
                  <c:v>0.194457948468644</c:v>
                </c:pt>
                <c:pt idx="4">
                  <c:v>4.76421973748177</c:v>
                </c:pt>
                <c:pt idx="5">
                  <c:v>0.680602819640253</c:v>
                </c:pt>
                <c:pt idx="6">
                  <c:v>3.69470102090423</c:v>
                </c:pt>
                <c:pt idx="7">
                  <c:v>1.750121536217793</c:v>
                </c:pt>
                <c:pt idx="8">
                  <c:v>1.993193971803598</c:v>
                </c:pt>
                <c:pt idx="9">
                  <c:v>0.291686922702965</c:v>
                </c:pt>
                <c:pt idx="10">
                  <c:v>0.0</c:v>
                </c:pt>
                <c:pt idx="11">
                  <c:v>0.875060768108896</c:v>
                </c:pt>
                <c:pt idx="12">
                  <c:v>2.139037433155079</c:v>
                </c:pt>
                <c:pt idx="13">
                  <c:v>1.507049100631988</c:v>
                </c:pt>
                <c:pt idx="14">
                  <c:v>0.145843461351483</c:v>
                </c:pt>
                <c:pt idx="15">
                  <c:v>0.583373845405931</c:v>
                </c:pt>
                <c:pt idx="16">
                  <c:v>2.187651920272241</c:v>
                </c:pt>
                <c:pt idx="17">
                  <c:v>0.0</c:v>
                </c:pt>
                <c:pt idx="18">
                  <c:v>3.791929995138551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0F-4DB1-B739-02C0882FA7DE}"/>
            </c:ext>
          </c:extLst>
        </c:ser>
        <c:ser>
          <c:idx val="3"/>
          <c:order val="3"/>
          <c:tx>
            <c:strRef>
              <c:f>Sheet6!$E$1</c:f>
              <c:strCache>
                <c:ptCount val="1"/>
                <c:pt idx="0">
                  <c:v>Kalgoorlie 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Sheet6!$A$2:$A$20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Sheet6!$E$2:$E$20</c:f>
              <c:numCache>
                <c:formatCode>0.0</c:formatCode>
                <c:ptCount val="19"/>
                <c:pt idx="0">
                  <c:v>0.225029736072267</c:v>
                </c:pt>
                <c:pt idx="1">
                  <c:v>2.861092358633105</c:v>
                </c:pt>
                <c:pt idx="2">
                  <c:v>2.925386568939467</c:v>
                </c:pt>
                <c:pt idx="3">
                  <c:v>0.192882630919086</c:v>
                </c:pt>
                <c:pt idx="4">
                  <c:v>7.554569710997525</c:v>
                </c:pt>
                <c:pt idx="5">
                  <c:v>1.189442890667695</c:v>
                </c:pt>
                <c:pt idx="6">
                  <c:v>4.982801298743048</c:v>
                </c:pt>
                <c:pt idx="7">
                  <c:v>2.121708940109943</c:v>
                </c:pt>
                <c:pt idx="8">
                  <c:v>3.086122094705372</c:v>
                </c:pt>
                <c:pt idx="9">
                  <c:v>0.128588420612724</c:v>
                </c:pt>
                <c:pt idx="10">
                  <c:v>0.35361815668499</c:v>
                </c:pt>
                <c:pt idx="11">
                  <c:v>0.996560259748609</c:v>
                </c:pt>
                <c:pt idx="12">
                  <c:v>3.407593146237182</c:v>
                </c:pt>
                <c:pt idx="13">
                  <c:v>2.153856045263124</c:v>
                </c:pt>
                <c:pt idx="14">
                  <c:v>0.192882630919086</c:v>
                </c:pt>
                <c:pt idx="15">
                  <c:v>0.739383418523162</c:v>
                </c:pt>
                <c:pt idx="16">
                  <c:v>1.703796573118591</c:v>
                </c:pt>
                <c:pt idx="17">
                  <c:v>0.385765261838171</c:v>
                </c:pt>
                <c:pt idx="18">
                  <c:v>4.88635998328351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0F-4DB1-B739-02C0882FA7DE}"/>
            </c:ext>
          </c:extLst>
        </c:ser>
        <c:ser>
          <c:idx val="4"/>
          <c:order val="4"/>
          <c:tx>
            <c:strRef>
              <c:f>Sheet6!$F$1</c:f>
              <c:strCache>
                <c:ptCount val="1"/>
                <c:pt idx="0">
                  <c:v>Strathalbyn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Sheet6!$A$2:$A$20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Sheet6!$F$2:$F$20</c:f>
              <c:numCache>
                <c:formatCode>0.0</c:formatCode>
                <c:ptCount val="19"/>
                <c:pt idx="0">
                  <c:v>8.833333333333335</c:v>
                </c:pt>
                <c:pt idx="1">
                  <c:v>0.0</c:v>
                </c:pt>
                <c:pt idx="2">
                  <c:v>4.0</c:v>
                </c:pt>
                <c:pt idx="3">
                  <c:v>0.5</c:v>
                </c:pt>
                <c:pt idx="4">
                  <c:v>12.16666666666667</c:v>
                </c:pt>
                <c:pt idx="5">
                  <c:v>2.166666666666666</c:v>
                </c:pt>
                <c:pt idx="6">
                  <c:v>9.66666666666667</c:v>
                </c:pt>
                <c:pt idx="7">
                  <c:v>3.666666666666666</c:v>
                </c:pt>
                <c:pt idx="8">
                  <c:v>2.0</c:v>
                </c:pt>
                <c:pt idx="9">
                  <c:v>0.0</c:v>
                </c:pt>
                <c:pt idx="10">
                  <c:v>0.833333333333333</c:v>
                </c:pt>
                <c:pt idx="11">
                  <c:v>0.666666666666667</c:v>
                </c:pt>
                <c:pt idx="12">
                  <c:v>5.166666666666667</c:v>
                </c:pt>
                <c:pt idx="13">
                  <c:v>1.5</c:v>
                </c:pt>
                <c:pt idx="14">
                  <c:v>0.0</c:v>
                </c:pt>
                <c:pt idx="15">
                  <c:v>0.666666666666667</c:v>
                </c:pt>
                <c:pt idx="16">
                  <c:v>3.833333333333333</c:v>
                </c:pt>
                <c:pt idx="17">
                  <c:v>2.666666666666666</c:v>
                </c:pt>
                <c:pt idx="18">
                  <c:v>6.0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0F-4DB1-B739-02C0882FA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108217384"/>
        <c:axId val="-2112510520"/>
      </c:barChart>
      <c:catAx>
        <c:axId val="-2108217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2510520"/>
        <c:crosses val="autoZero"/>
        <c:auto val="1"/>
        <c:lblAlgn val="ctr"/>
        <c:lblOffset val="100"/>
        <c:noMultiLvlLbl val="0"/>
      </c:catAx>
      <c:valAx>
        <c:axId val="-2112510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8217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Sheet4!$B$48</c:f>
              <c:strCache>
                <c:ptCount val="1"/>
                <c:pt idx="0">
                  <c:v>Local workforce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Sheet4!$A$49:$A$67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Sheet4!$B$49:$B$67</c:f>
              <c:numCache>
                <c:formatCode>General</c:formatCode>
                <c:ptCount val="19"/>
                <c:pt idx="0">
                  <c:v>3.0</c:v>
                </c:pt>
                <c:pt idx="1">
                  <c:v>1378.0</c:v>
                </c:pt>
                <c:pt idx="2">
                  <c:v>91.0</c:v>
                </c:pt>
                <c:pt idx="3">
                  <c:v>23.0</c:v>
                </c:pt>
                <c:pt idx="4">
                  <c:v>256.0</c:v>
                </c:pt>
                <c:pt idx="5">
                  <c:v>82.0</c:v>
                </c:pt>
                <c:pt idx="6">
                  <c:v>116.0</c:v>
                </c:pt>
                <c:pt idx="7">
                  <c:v>174.0</c:v>
                </c:pt>
                <c:pt idx="8">
                  <c:v>44.0</c:v>
                </c:pt>
                <c:pt idx="9">
                  <c:v>12.0</c:v>
                </c:pt>
                <c:pt idx="10">
                  <c:v>21.0</c:v>
                </c:pt>
                <c:pt idx="11">
                  <c:v>36.0</c:v>
                </c:pt>
                <c:pt idx="12">
                  <c:v>45.0</c:v>
                </c:pt>
                <c:pt idx="13">
                  <c:v>174.0</c:v>
                </c:pt>
                <c:pt idx="14">
                  <c:v>29.0</c:v>
                </c:pt>
                <c:pt idx="15">
                  <c:v>115.0</c:v>
                </c:pt>
                <c:pt idx="16">
                  <c:v>61.0</c:v>
                </c:pt>
                <c:pt idx="17">
                  <c:v>21.0</c:v>
                </c:pt>
                <c:pt idx="18">
                  <c:v>51.0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1F-4B09-86BF-3A1109060B66}"/>
            </c:ext>
          </c:extLst>
        </c:ser>
        <c:ser>
          <c:idx val="1"/>
          <c:order val="1"/>
          <c:tx>
            <c:strRef>
              <c:f>Sheet4!$C$48</c:f>
              <c:strCache>
                <c:ptCount val="1"/>
                <c:pt idx="0">
                  <c:v>LDC (import)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Sheet4!$A$49:$A$67</c:f>
              <c:strCache>
                <c:ptCount val="19"/>
                <c:pt idx="0">
                  <c:v>Agriculture </c:v>
                </c:pt>
                <c:pt idx="1">
                  <c:v>Mining</c:v>
                </c:pt>
                <c:pt idx="2">
                  <c:v>Manufacturing</c:v>
                </c:pt>
                <c:pt idx="3">
                  <c:v>Electricity, gas, water and waste services</c:v>
                </c:pt>
                <c:pt idx="4">
                  <c:v>Construction</c:v>
                </c:pt>
                <c:pt idx="5">
                  <c:v>Wholesale trade</c:v>
                </c:pt>
                <c:pt idx="6">
                  <c:v>Retail trade</c:v>
                </c:pt>
                <c:pt idx="7">
                  <c:v>Accommodation and food services</c:v>
                </c:pt>
                <c:pt idx="8">
                  <c:v>Transport, postal and warehousing</c:v>
                </c:pt>
                <c:pt idx="9">
                  <c:v>Information media and telecommunications</c:v>
                </c:pt>
                <c:pt idx="10">
                  <c:v>Financial and insurance services</c:v>
                </c:pt>
                <c:pt idx="11">
                  <c:v>Rental, hiring and real estate services</c:v>
                </c:pt>
                <c:pt idx="12">
                  <c:v>Professional, scientific and technical services</c:v>
                </c:pt>
                <c:pt idx="13">
                  <c:v>Administrative and support services</c:v>
                </c:pt>
                <c:pt idx="14">
                  <c:v>Public administration and safety</c:v>
                </c:pt>
                <c:pt idx="15">
                  <c:v>Education and training</c:v>
                </c:pt>
                <c:pt idx="16">
                  <c:v>Health care and social assistance</c:v>
                </c:pt>
                <c:pt idx="17">
                  <c:v>Arts and recreation services</c:v>
                </c:pt>
                <c:pt idx="18">
                  <c:v>Other services</c:v>
                </c:pt>
              </c:strCache>
            </c:strRef>
          </c:cat>
          <c:val>
            <c:numRef>
              <c:f>Sheet4!$C$49:$C$67</c:f>
              <c:numCache>
                <c:formatCode>General</c:formatCode>
                <c:ptCount val="19"/>
                <c:pt idx="0">
                  <c:v>0.0</c:v>
                </c:pt>
                <c:pt idx="1">
                  <c:v>920.0</c:v>
                </c:pt>
                <c:pt idx="2">
                  <c:v>57.0</c:v>
                </c:pt>
                <c:pt idx="3">
                  <c:v>0.0</c:v>
                </c:pt>
                <c:pt idx="4">
                  <c:v>144.0</c:v>
                </c:pt>
                <c:pt idx="5">
                  <c:v>19.0</c:v>
                </c:pt>
                <c:pt idx="6">
                  <c:v>1.0</c:v>
                </c:pt>
                <c:pt idx="7">
                  <c:v>18.0</c:v>
                </c:pt>
                <c:pt idx="8">
                  <c:v>29.0</c:v>
                </c:pt>
                <c:pt idx="9">
                  <c:v>0.0</c:v>
                </c:pt>
                <c:pt idx="10">
                  <c:v>0.0</c:v>
                </c:pt>
                <c:pt idx="11">
                  <c:v>6.0</c:v>
                </c:pt>
                <c:pt idx="12">
                  <c:v>45.0</c:v>
                </c:pt>
                <c:pt idx="13">
                  <c:v>38.0</c:v>
                </c:pt>
                <c:pt idx="14">
                  <c:v>4.0</c:v>
                </c:pt>
                <c:pt idx="15">
                  <c:v>10.0</c:v>
                </c:pt>
                <c:pt idx="16">
                  <c:v>5.0</c:v>
                </c:pt>
                <c:pt idx="17">
                  <c:v>4.0</c:v>
                </c:pt>
                <c:pt idx="18">
                  <c:v>43.0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1F-4B09-86BF-3A1109060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06079064"/>
        <c:axId val="-2106085160"/>
      </c:barChart>
      <c:catAx>
        <c:axId val="-2106079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6085160"/>
        <c:crosses val="autoZero"/>
        <c:auto val="1"/>
        <c:lblAlgn val="ctr"/>
        <c:lblOffset val="100"/>
        <c:noMultiLvlLbl val="0"/>
      </c:catAx>
      <c:valAx>
        <c:axId val="-2106085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06079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5449230511239"/>
          <c:y val="0.0125596583772921"/>
          <c:w val="0.603702108630419"/>
          <c:h val="0.9283177771580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Work locally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D9-4A17-AD18-A7D5B429CD51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D9-4A17-AD18-A7D5B429CD51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D9-4A17-AD18-A7D5B429CD51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D9-4A17-AD18-A7D5B429CD51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D9-4A17-AD18-A7D5B429CD51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1D9-4A17-AD18-A7D5B429CD51}"/>
              </c:ext>
            </c:extLst>
          </c:dPt>
          <c:dPt>
            <c:idx val="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1D9-4A17-AD18-A7D5B429CD51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1D9-4A17-AD18-A7D5B429CD51}"/>
              </c:ext>
            </c:extLst>
          </c:dPt>
          <c:dPt>
            <c:idx val="8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1D9-4A17-AD18-A7D5B429CD51}"/>
              </c:ext>
            </c:extLst>
          </c:dPt>
          <c:dPt>
            <c:idx val="9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1D9-4A17-AD18-A7D5B429CD51}"/>
              </c:ext>
            </c:extLst>
          </c:dPt>
          <c:dPt>
            <c:idx val="1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1D9-4A17-AD18-A7D5B429CD51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1D9-4A17-AD18-A7D5B429CD51}"/>
              </c:ext>
            </c:extLst>
          </c:dPt>
          <c:dPt>
            <c:idx val="1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1D9-4A17-AD18-A7D5B429CD51}"/>
              </c:ext>
            </c:extLst>
          </c:dPt>
          <c:dPt>
            <c:idx val="1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1D9-4A17-AD18-A7D5B429CD51}"/>
              </c:ext>
            </c:extLst>
          </c:dPt>
          <c:dPt>
            <c:idx val="1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F1D9-4A17-AD18-A7D5B429CD51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F1D9-4A17-AD18-A7D5B429CD51}"/>
              </c:ext>
            </c:extLst>
          </c:dPt>
          <c:dPt>
            <c:idx val="1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F1D9-4A17-AD18-A7D5B429CD51}"/>
              </c:ext>
            </c:extLst>
          </c:dPt>
          <c:dPt>
            <c:idx val="17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F1D9-4A17-AD18-A7D5B429CD51}"/>
              </c:ext>
            </c:extLst>
          </c:dPt>
          <c:dPt>
            <c:idx val="18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F1D9-4A17-AD18-A7D5B429CD51}"/>
              </c:ext>
            </c:extLst>
          </c:dPt>
          <c:dPt>
            <c:idx val="1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F1D9-4A17-AD18-A7D5B429CD51}"/>
              </c:ext>
            </c:extLst>
          </c:dPt>
          <c:dPt>
            <c:idx val="2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F1D9-4A17-AD18-A7D5B429CD51}"/>
              </c:ext>
            </c:extLst>
          </c:dPt>
          <c:dPt>
            <c:idx val="2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F1D9-4A17-AD18-A7D5B429CD51}"/>
              </c:ext>
            </c:extLst>
          </c:dPt>
          <c:dPt>
            <c:idx val="2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F1D9-4A17-AD18-A7D5B429CD51}"/>
              </c:ext>
            </c:extLst>
          </c:dPt>
          <c:dPt>
            <c:idx val="2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F1D9-4A17-AD18-A7D5B429CD51}"/>
              </c:ext>
            </c:extLst>
          </c:dPt>
          <c:dPt>
            <c:idx val="2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F1D9-4A17-AD18-A7D5B429CD51}"/>
              </c:ext>
            </c:extLst>
          </c:dPt>
          <c:dPt>
            <c:idx val="2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F1D9-4A17-AD18-A7D5B429CD51}"/>
              </c:ext>
            </c:extLst>
          </c:dPt>
          <c:dPt>
            <c:idx val="26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F1D9-4A17-AD18-A7D5B429CD51}"/>
              </c:ext>
            </c:extLst>
          </c:dPt>
          <c:dPt>
            <c:idx val="27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F1D9-4A17-AD18-A7D5B429CD51}"/>
              </c:ext>
            </c:extLst>
          </c:dPt>
          <c:dPt>
            <c:idx val="28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F1D9-4A17-AD18-A7D5B429CD51}"/>
              </c:ext>
            </c:extLst>
          </c:dPt>
          <c:dPt>
            <c:idx val="29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F1D9-4A17-AD18-A7D5B429CD51}"/>
              </c:ext>
            </c:extLst>
          </c:dPt>
          <c:dPt>
            <c:idx val="3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F1D9-4A17-AD18-A7D5B429CD51}"/>
              </c:ext>
            </c:extLst>
          </c:dPt>
          <c:dPt>
            <c:idx val="3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F1D9-4A17-AD18-A7D5B429CD51}"/>
              </c:ext>
            </c:extLst>
          </c:dPt>
          <c:dPt>
            <c:idx val="33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F1D9-4A17-AD18-A7D5B429CD51}"/>
              </c:ext>
            </c:extLst>
          </c:dPt>
          <c:dPt>
            <c:idx val="3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F1D9-4A17-AD18-A7D5B429CD51}"/>
              </c:ext>
            </c:extLst>
          </c:dPt>
          <c:dPt>
            <c:idx val="3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F1D9-4A17-AD18-A7D5B429CD51}"/>
              </c:ext>
            </c:extLst>
          </c:dPt>
          <c:dPt>
            <c:idx val="3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F1D9-4A17-AD18-A7D5B429CD51}"/>
              </c:ext>
            </c:extLst>
          </c:dPt>
          <c:dPt>
            <c:idx val="37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F1D9-4A17-AD18-A7D5B429CD51}"/>
              </c:ext>
            </c:extLst>
          </c:dPt>
          <c:dPt>
            <c:idx val="38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F1D9-4A17-AD18-A7D5B429CD51}"/>
              </c:ext>
            </c:extLst>
          </c:dPt>
          <c:dPt>
            <c:idx val="39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F1D9-4A17-AD18-A7D5B429CD51}"/>
              </c:ext>
            </c:extLst>
          </c:dPt>
          <c:dPt>
            <c:idx val="4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F1D9-4A17-AD18-A7D5B429CD51}"/>
              </c:ext>
            </c:extLst>
          </c:dPt>
          <c:dPt>
            <c:idx val="4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F1D9-4A17-AD18-A7D5B429CD51}"/>
              </c:ext>
            </c:extLst>
          </c:dPt>
          <c:dPt>
            <c:idx val="4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F1D9-4A17-AD18-A7D5B429CD51}"/>
              </c:ext>
            </c:extLst>
          </c:dPt>
          <c:dPt>
            <c:idx val="4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F1D9-4A17-AD18-A7D5B429CD51}"/>
              </c:ext>
            </c:extLst>
          </c:dPt>
          <c:dPt>
            <c:idx val="4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F1D9-4A17-AD18-A7D5B429CD51}"/>
              </c:ext>
            </c:extLst>
          </c:dPt>
          <c:dPt>
            <c:idx val="4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9-F1D9-4A17-AD18-A7D5B429CD51}"/>
              </c:ext>
            </c:extLst>
          </c:dPt>
          <c:dPt>
            <c:idx val="47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B-F1D9-4A17-AD18-A7D5B429CD51}"/>
              </c:ext>
            </c:extLst>
          </c:dPt>
          <c:dPt>
            <c:idx val="48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D-F1D9-4A17-AD18-A7D5B429CD51}"/>
              </c:ext>
            </c:extLst>
          </c:dPt>
          <c:dPt>
            <c:idx val="49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F-F1D9-4A17-AD18-A7D5B429CD51}"/>
              </c:ext>
            </c:extLst>
          </c:dPt>
          <c:dPt>
            <c:idx val="5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1-F1D9-4A17-AD18-A7D5B429CD51}"/>
              </c:ext>
            </c:extLst>
          </c:dPt>
          <c:dPt>
            <c:idx val="5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3-F1D9-4A17-AD18-A7D5B429CD51}"/>
              </c:ext>
            </c:extLst>
          </c:dPt>
          <c:dPt>
            <c:idx val="5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5-F1D9-4A17-AD18-A7D5B429CD51}"/>
              </c:ext>
            </c:extLst>
          </c:dPt>
          <c:dPt>
            <c:idx val="5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7-F1D9-4A17-AD18-A7D5B429CD51}"/>
              </c:ext>
            </c:extLst>
          </c:dPt>
          <c:cat>
            <c:strRef>
              <c:f>Sheet5!$A$2:$A$55</c:f>
              <c:strCache>
                <c:ptCount val="54"/>
                <c:pt idx="0">
                  <c:v>Broken Hill (Mining )</c:v>
                </c:pt>
                <c:pt idx="1">
                  <c:v>Mount Isa (Mining )</c:v>
                </c:pt>
                <c:pt idx="2">
                  <c:v>Kalgoorlie (Mining )</c:v>
                </c:pt>
                <c:pt idx="3">
                  <c:v>Broken Hill (Manufacturing )</c:v>
                </c:pt>
                <c:pt idx="4">
                  <c:v>Mount Isa (Manufacturing )</c:v>
                </c:pt>
                <c:pt idx="5">
                  <c:v>Kalgoorlie (Manufacturing )</c:v>
                </c:pt>
                <c:pt idx="6">
                  <c:v>Broken Hill (Electricity, gas, water and waste services)</c:v>
                </c:pt>
                <c:pt idx="7">
                  <c:v>Mount Isa (Electricity, gas, water and waste services )</c:v>
                </c:pt>
                <c:pt idx="8">
                  <c:v>Kalgoorlie (Electricity, gas, water and waste services )</c:v>
                </c:pt>
                <c:pt idx="9">
                  <c:v>Broken Hill (Construction)</c:v>
                </c:pt>
                <c:pt idx="10">
                  <c:v>Mount Isa (Construction)</c:v>
                </c:pt>
                <c:pt idx="11">
                  <c:v>Kalgoorlie (Construction)</c:v>
                </c:pt>
                <c:pt idx="12">
                  <c:v>Broken Hill (Wholesale trade)</c:v>
                </c:pt>
                <c:pt idx="13">
                  <c:v>Mount Isa (Wholesale trade)</c:v>
                </c:pt>
                <c:pt idx="14">
                  <c:v>Kalgoorlie (Wholesale trade)</c:v>
                </c:pt>
                <c:pt idx="15">
                  <c:v>Broken Hill (Retail trade)</c:v>
                </c:pt>
                <c:pt idx="16">
                  <c:v>Mount Isa (Retail trade)</c:v>
                </c:pt>
                <c:pt idx="17">
                  <c:v>Kalgoorlie (Retail trade)</c:v>
                </c:pt>
                <c:pt idx="18">
                  <c:v>Broken Hill (Accommodation and food services)</c:v>
                </c:pt>
                <c:pt idx="19">
                  <c:v>Mount Isa (Accommodation and food services)</c:v>
                </c:pt>
                <c:pt idx="20">
                  <c:v>Kalgoorlie (Accommodation and food services)</c:v>
                </c:pt>
                <c:pt idx="21">
                  <c:v>Broken Hill (Transport, postal and warehousing)</c:v>
                </c:pt>
                <c:pt idx="22">
                  <c:v>Mount Isa (Transport, postal and warehousing)</c:v>
                </c:pt>
                <c:pt idx="23">
                  <c:v>Kalgoorlie (Transport, postal and warehousing)</c:v>
                </c:pt>
                <c:pt idx="24">
                  <c:v>Broken Hill (Information media and telecommunications)</c:v>
                </c:pt>
                <c:pt idx="25">
                  <c:v>Mount Isa (Information media and telecommunications)</c:v>
                </c:pt>
                <c:pt idx="26">
                  <c:v>Kalgoorlie (Information media and telecommunications)</c:v>
                </c:pt>
                <c:pt idx="27">
                  <c:v>Broken Hill (Financial and insurance services)</c:v>
                </c:pt>
                <c:pt idx="28">
                  <c:v>Mount Isa (Financial and insurance services)</c:v>
                </c:pt>
                <c:pt idx="29">
                  <c:v>Kalgoorlie (Financial and insurance services)</c:v>
                </c:pt>
                <c:pt idx="30">
                  <c:v>Broken Hill (Rental, hiring and real estate services)</c:v>
                </c:pt>
                <c:pt idx="31">
                  <c:v>Mount Isa (Rental, hiring and real estate services)</c:v>
                </c:pt>
                <c:pt idx="32">
                  <c:v>Kalgoorlie (Rental, hiring and real estate services)</c:v>
                </c:pt>
                <c:pt idx="33">
                  <c:v>Broken Hill (Professional, scientific and technical services)</c:v>
                </c:pt>
                <c:pt idx="34">
                  <c:v>Mount Isa (Professional, scientific and technical services)</c:v>
                </c:pt>
                <c:pt idx="35">
                  <c:v>Kalgoorlie (Professional, scientific and technical services)</c:v>
                </c:pt>
                <c:pt idx="36">
                  <c:v>Broken Hill (Administrative and support services)</c:v>
                </c:pt>
                <c:pt idx="37">
                  <c:v>Mount Isa (Administrative and support services)</c:v>
                </c:pt>
                <c:pt idx="38">
                  <c:v>Kalgoorlie (Administrative and support services)</c:v>
                </c:pt>
                <c:pt idx="39">
                  <c:v>Broken Hill (Education and training)</c:v>
                </c:pt>
                <c:pt idx="40">
                  <c:v>Mount Isa (Education and training)</c:v>
                </c:pt>
                <c:pt idx="41">
                  <c:v>Kalgoorlie (Education and training)</c:v>
                </c:pt>
                <c:pt idx="42">
                  <c:v>Broken Hill (Health care and social assistance)</c:v>
                </c:pt>
                <c:pt idx="43">
                  <c:v>Mount Isa (Health care and social assistance)</c:v>
                </c:pt>
                <c:pt idx="44">
                  <c:v>Kalgoorlie (Health care and social assistance)</c:v>
                </c:pt>
                <c:pt idx="45">
                  <c:v>Broken Hill (Arts and recreation services)</c:v>
                </c:pt>
                <c:pt idx="46">
                  <c:v>Mount Isa (Arts and recreation services)</c:v>
                </c:pt>
                <c:pt idx="47">
                  <c:v>Kalgoorlie (Arts and recreation services)</c:v>
                </c:pt>
                <c:pt idx="48">
                  <c:v>Broken Hill (Public administration and safety )</c:v>
                </c:pt>
                <c:pt idx="49">
                  <c:v>Mount Isa (Public administration and safety)</c:v>
                </c:pt>
                <c:pt idx="50">
                  <c:v>Kalgoorlie (Public administration and safety)</c:v>
                </c:pt>
                <c:pt idx="51">
                  <c:v>Broken Hill (Other services)</c:v>
                </c:pt>
                <c:pt idx="52">
                  <c:v>Mount Isa (Other services)</c:v>
                </c:pt>
                <c:pt idx="53">
                  <c:v>Kalgoorlie (Other services)</c:v>
                </c:pt>
              </c:strCache>
            </c:strRef>
          </c:cat>
          <c:val>
            <c:numRef>
              <c:f>Sheet5!$B$2:$B$55</c:f>
              <c:numCache>
                <c:formatCode>General</c:formatCode>
                <c:ptCount val="54"/>
                <c:pt idx="0">
                  <c:v>622.0</c:v>
                </c:pt>
                <c:pt idx="1">
                  <c:v>2326.0</c:v>
                </c:pt>
                <c:pt idx="2">
                  <c:v>2283.0</c:v>
                </c:pt>
                <c:pt idx="3">
                  <c:v>190.0</c:v>
                </c:pt>
                <c:pt idx="4">
                  <c:v>420.0</c:v>
                </c:pt>
                <c:pt idx="5">
                  <c:v>989.0</c:v>
                </c:pt>
                <c:pt idx="6">
                  <c:v>176.0</c:v>
                </c:pt>
                <c:pt idx="7">
                  <c:v>64.0</c:v>
                </c:pt>
                <c:pt idx="8">
                  <c:v>138.0</c:v>
                </c:pt>
                <c:pt idx="9">
                  <c:v>287.0</c:v>
                </c:pt>
                <c:pt idx="10">
                  <c:v>489.0</c:v>
                </c:pt>
                <c:pt idx="11">
                  <c:v>1078.0</c:v>
                </c:pt>
                <c:pt idx="12">
                  <c:v>132.0</c:v>
                </c:pt>
                <c:pt idx="13">
                  <c:v>247.0</c:v>
                </c:pt>
                <c:pt idx="14">
                  <c:v>513.0</c:v>
                </c:pt>
                <c:pt idx="15">
                  <c:v>877.0</c:v>
                </c:pt>
                <c:pt idx="16">
                  <c:v>775.0</c:v>
                </c:pt>
                <c:pt idx="17">
                  <c:v>1345.0</c:v>
                </c:pt>
                <c:pt idx="18">
                  <c:v>644.0</c:v>
                </c:pt>
                <c:pt idx="19">
                  <c:v>448.0</c:v>
                </c:pt>
                <c:pt idx="20">
                  <c:v>802.0</c:v>
                </c:pt>
                <c:pt idx="21">
                  <c:v>226.0</c:v>
                </c:pt>
                <c:pt idx="22">
                  <c:v>301.0</c:v>
                </c:pt>
                <c:pt idx="23">
                  <c:v>768.0</c:v>
                </c:pt>
                <c:pt idx="24">
                  <c:v>65.0</c:v>
                </c:pt>
                <c:pt idx="25">
                  <c:v>67.0</c:v>
                </c:pt>
                <c:pt idx="26">
                  <c:v>113.0</c:v>
                </c:pt>
                <c:pt idx="27">
                  <c:v>97.0</c:v>
                </c:pt>
                <c:pt idx="28">
                  <c:v>79.0</c:v>
                </c:pt>
                <c:pt idx="29">
                  <c:v>180.0</c:v>
                </c:pt>
                <c:pt idx="30">
                  <c:v>49.0</c:v>
                </c:pt>
                <c:pt idx="31">
                  <c:v>145.0</c:v>
                </c:pt>
                <c:pt idx="32">
                  <c:v>310.0</c:v>
                </c:pt>
                <c:pt idx="33">
                  <c:v>160.0</c:v>
                </c:pt>
                <c:pt idx="34">
                  <c:v>222.0</c:v>
                </c:pt>
                <c:pt idx="35">
                  <c:v>570.0</c:v>
                </c:pt>
                <c:pt idx="36">
                  <c:v>178.0</c:v>
                </c:pt>
                <c:pt idx="37">
                  <c:v>241.0</c:v>
                </c:pt>
                <c:pt idx="38">
                  <c:v>344.0</c:v>
                </c:pt>
                <c:pt idx="39">
                  <c:v>574.0</c:v>
                </c:pt>
                <c:pt idx="40">
                  <c:v>666.0</c:v>
                </c:pt>
                <c:pt idx="41">
                  <c:v>976.0</c:v>
                </c:pt>
                <c:pt idx="42">
                  <c:v>1102.0</c:v>
                </c:pt>
                <c:pt idx="43">
                  <c:v>936.0</c:v>
                </c:pt>
                <c:pt idx="44">
                  <c:v>1112.0</c:v>
                </c:pt>
                <c:pt idx="45">
                  <c:v>55.0</c:v>
                </c:pt>
                <c:pt idx="46">
                  <c:v>32.0</c:v>
                </c:pt>
                <c:pt idx="47">
                  <c:v>137.0</c:v>
                </c:pt>
                <c:pt idx="48">
                  <c:v>519.0</c:v>
                </c:pt>
                <c:pt idx="49">
                  <c:v>555.0</c:v>
                </c:pt>
                <c:pt idx="50">
                  <c:v>746.0</c:v>
                </c:pt>
                <c:pt idx="51">
                  <c:v>254.0</c:v>
                </c:pt>
                <c:pt idx="52">
                  <c:v>334.0</c:v>
                </c:pt>
                <c:pt idx="53">
                  <c:v>863.0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8-F1D9-4A17-AD18-A7D5B429CD51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LDC (export)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Sheet5!$A$2:$A$55</c:f>
              <c:strCache>
                <c:ptCount val="54"/>
                <c:pt idx="0">
                  <c:v>Broken Hill (Mining )</c:v>
                </c:pt>
                <c:pt idx="1">
                  <c:v>Mount Isa (Mining )</c:v>
                </c:pt>
                <c:pt idx="2">
                  <c:v>Kalgoorlie (Mining )</c:v>
                </c:pt>
                <c:pt idx="3">
                  <c:v>Broken Hill (Manufacturing )</c:v>
                </c:pt>
                <c:pt idx="4">
                  <c:v>Mount Isa (Manufacturing )</c:v>
                </c:pt>
                <c:pt idx="5">
                  <c:v>Kalgoorlie (Manufacturing )</c:v>
                </c:pt>
                <c:pt idx="6">
                  <c:v>Broken Hill (Electricity, gas, water and waste services)</c:v>
                </c:pt>
                <c:pt idx="7">
                  <c:v>Mount Isa (Electricity, gas, water and waste services )</c:v>
                </c:pt>
                <c:pt idx="8">
                  <c:v>Kalgoorlie (Electricity, gas, water and waste services )</c:v>
                </c:pt>
                <c:pt idx="9">
                  <c:v>Broken Hill (Construction)</c:v>
                </c:pt>
                <c:pt idx="10">
                  <c:v>Mount Isa (Construction)</c:v>
                </c:pt>
                <c:pt idx="11">
                  <c:v>Kalgoorlie (Construction)</c:v>
                </c:pt>
                <c:pt idx="12">
                  <c:v>Broken Hill (Wholesale trade)</c:v>
                </c:pt>
                <c:pt idx="13">
                  <c:v>Mount Isa (Wholesale trade)</c:v>
                </c:pt>
                <c:pt idx="14">
                  <c:v>Kalgoorlie (Wholesale trade)</c:v>
                </c:pt>
                <c:pt idx="15">
                  <c:v>Broken Hill (Retail trade)</c:v>
                </c:pt>
                <c:pt idx="16">
                  <c:v>Mount Isa (Retail trade)</c:v>
                </c:pt>
                <c:pt idx="17">
                  <c:v>Kalgoorlie (Retail trade)</c:v>
                </c:pt>
                <c:pt idx="18">
                  <c:v>Broken Hill (Accommodation and food services)</c:v>
                </c:pt>
                <c:pt idx="19">
                  <c:v>Mount Isa (Accommodation and food services)</c:v>
                </c:pt>
                <c:pt idx="20">
                  <c:v>Kalgoorlie (Accommodation and food services)</c:v>
                </c:pt>
                <c:pt idx="21">
                  <c:v>Broken Hill (Transport, postal and warehousing)</c:v>
                </c:pt>
                <c:pt idx="22">
                  <c:v>Mount Isa (Transport, postal and warehousing)</c:v>
                </c:pt>
                <c:pt idx="23">
                  <c:v>Kalgoorlie (Transport, postal and warehousing)</c:v>
                </c:pt>
                <c:pt idx="24">
                  <c:v>Broken Hill (Information media and telecommunications)</c:v>
                </c:pt>
                <c:pt idx="25">
                  <c:v>Mount Isa (Information media and telecommunications)</c:v>
                </c:pt>
                <c:pt idx="26">
                  <c:v>Kalgoorlie (Information media and telecommunications)</c:v>
                </c:pt>
                <c:pt idx="27">
                  <c:v>Broken Hill (Financial and insurance services)</c:v>
                </c:pt>
                <c:pt idx="28">
                  <c:v>Mount Isa (Financial and insurance services)</c:v>
                </c:pt>
                <c:pt idx="29">
                  <c:v>Kalgoorlie (Financial and insurance services)</c:v>
                </c:pt>
                <c:pt idx="30">
                  <c:v>Broken Hill (Rental, hiring and real estate services)</c:v>
                </c:pt>
                <c:pt idx="31">
                  <c:v>Mount Isa (Rental, hiring and real estate services)</c:v>
                </c:pt>
                <c:pt idx="32">
                  <c:v>Kalgoorlie (Rental, hiring and real estate services)</c:v>
                </c:pt>
                <c:pt idx="33">
                  <c:v>Broken Hill (Professional, scientific and technical services)</c:v>
                </c:pt>
                <c:pt idx="34">
                  <c:v>Mount Isa (Professional, scientific and technical services)</c:v>
                </c:pt>
                <c:pt idx="35">
                  <c:v>Kalgoorlie (Professional, scientific and technical services)</c:v>
                </c:pt>
                <c:pt idx="36">
                  <c:v>Broken Hill (Administrative and support services)</c:v>
                </c:pt>
                <c:pt idx="37">
                  <c:v>Mount Isa (Administrative and support services)</c:v>
                </c:pt>
                <c:pt idx="38">
                  <c:v>Kalgoorlie (Administrative and support services)</c:v>
                </c:pt>
                <c:pt idx="39">
                  <c:v>Broken Hill (Education and training)</c:v>
                </c:pt>
                <c:pt idx="40">
                  <c:v>Mount Isa (Education and training)</c:v>
                </c:pt>
                <c:pt idx="41">
                  <c:v>Kalgoorlie (Education and training)</c:v>
                </c:pt>
                <c:pt idx="42">
                  <c:v>Broken Hill (Health care and social assistance)</c:v>
                </c:pt>
                <c:pt idx="43">
                  <c:v>Mount Isa (Health care and social assistance)</c:v>
                </c:pt>
                <c:pt idx="44">
                  <c:v>Kalgoorlie (Health care and social assistance)</c:v>
                </c:pt>
                <c:pt idx="45">
                  <c:v>Broken Hill (Arts and recreation services)</c:v>
                </c:pt>
                <c:pt idx="46">
                  <c:v>Mount Isa (Arts and recreation services)</c:v>
                </c:pt>
                <c:pt idx="47">
                  <c:v>Kalgoorlie (Arts and recreation services)</c:v>
                </c:pt>
                <c:pt idx="48">
                  <c:v>Broken Hill (Public administration and safety )</c:v>
                </c:pt>
                <c:pt idx="49">
                  <c:v>Mount Isa (Public administration and safety)</c:v>
                </c:pt>
                <c:pt idx="50">
                  <c:v>Kalgoorlie (Public administration and safety)</c:v>
                </c:pt>
                <c:pt idx="51">
                  <c:v>Broken Hill (Other services)</c:v>
                </c:pt>
                <c:pt idx="52">
                  <c:v>Mount Isa (Other services)</c:v>
                </c:pt>
                <c:pt idx="53">
                  <c:v>Kalgoorlie (Other services)</c:v>
                </c:pt>
              </c:strCache>
            </c:strRef>
          </c:cat>
          <c:val>
            <c:numRef>
              <c:f>Sheet5!$C$2:$C$55</c:f>
              <c:numCache>
                <c:formatCode>General</c:formatCode>
                <c:ptCount val="54"/>
                <c:pt idx="0">
                  <c:v>104.0</c:v>
                </c:pt>
                <c:pt idx="1">
                  <c:v>782.0</c:v>
                </c:pt>
                <c:pt idx="2">
                  <c:v>1022.0</c:v>
                </c:pt>
                <c:pt idx="3">
                  <c:v>35.0</c:v>
                </c:pt>
                <c:pt idx="4">
                  <c:v>42.0</c:v>
                </c:pt>
                <c:pt idx="5">
                  <c:v>180.0</c:v>
                </c:pt>
                <c:pt idx="6">
                  <c:v>5.0</c:v>
                </c:pt>
                <c:pt idx="7">
                  <c:v>70.0</c:v>
                </c:pt>
                <c:pt idx="8">
                  <c:v>4.0</c:v>
                </c:pt>
                <c:pt idx="9">
                  <c:v>108.0</c:v>
                </c:pt>
                <c:pt idx="10">
                  <c:v>74.0</c:v>
                </c:pt>
                <c:pt idx="11">
                  <c:v>229.0</c:v>
                </c:pt>
                <c:pt idx="12">
                  <c:v>12.0</c:v>
                </c:pt>
                <c:pt idx="13">
                  <c:v>19.0</c:v>
                </c:pt>
                <c:pt idx="14">
                  <c:v>20.0</c:v>
                </c:pt>
                <c:pt idx="15">
                  <c:v>48.0</c:v>
                </c:pt>
                <c:pt idx="16">
                  <c:v>47.0</c:v>
                </c:pt>
                <c:pt idx="17">
                  <c:v>52.0</c:v>
                </c:pt>
                <c:pt idx="18">
                  <c:v>36.0</c:v>
                </c:pt>
                <c:pt idx="19">
                  <c:v>68.0</c:v>
                </c:pt>
                <c:pt idx="20">
                  <c:v>61.0</c:v>
                </c:pt>
                <c:pt idx="21">
                  <c:v>43.0</c:v>
                </c:pt>
                <c:pt idx="22">
                  <c:v>83.0</c:v>
                </c:pt>
                <c:pt idx="23">
                  <c:v>106.0</c:v>
                </c:pt>
                <c:pt idx="24">
                  <c:v>4.0</c:v>
                </c:pt>
                <c:pt idx="25">
                  <c:v>3.0</c:v>
                </c:pt>
                <c:pt idx="26">
                  <c:v>1.0</c:v>
                </c:pt>
                <c:pt idx="27">
                  <c:v>6.0</c:v>
                </c:pt>
                <c:pt idx="28">
                  <c:v>3.0</c:v>
                </c:pt>
                <c:pt idx="29">
                  <c:v>7.0</c:v>
                </c:pt>
                <c:pt idx="30">
                  <c:v>3.0</c:v>
                </c:pt>
                <c:pt idx="31">
                  <c:v>3.0</c:v>
                </c:pt>
                <c:pt idx="32">
                  <c:v>19.0</c:v>
                </c:pt>
                <c:pt idx="33">
                  <c:v>5.0</c:v>
                </c:pt>
                <c:pt idx="34">
                  <c:v>6.0</c:v>
                </c:pt>
                <c:pt idx="35">
                  <c:v>20.0</c:v>
                </c:pt>
                <c:pt idx="36">
                  <c:v>39.0</c:v>
                </c:pt>
                <c:pt idx="37">
                  <c:v>52.0</c:v>
                </c:pt>
                <c:pt idx="38">
                  <c:v>76.0</c:v>
                </c:pt>
                <c:pt idx="39">
                  <c:v>9.0</c:v>
                </c:pt>
                <c:pt idx="40">
                  <c:v>33.0</c:v>
                </c:pt>
                <c:pt idx="41">
                  <c:v>41.0</c:v>
                </c:pt>
                <c:pt idx="42">
                  <c:v>35.0</c:v>
                </c:pt>
                <c:pt idx="43">
                  <c:v>4.0</c:v>
                </c:pt>
                <c:pt idx="44">
                  <c:v>18.0</c:v>
                </c:pt>
                <c:pt idx="45">
                  <c:v>10.0</c:v>
                </c:pt>
                <c:pt idx="46">
                  <c:v>0.0</c:v>
                </c:pt>
                <c:pt idx="47">
                  <c:v>8.0</c:v>
                </c:pt>
                <c:pt idx="48">
                  <c:v>16.0</c:v>
                </c:pt>
                <c:pt idx="49">
                  <c:v>58.0</c:v>
                </c:pt>
                <c:pt idx="50">
                  <c:v>35.0</c:v>
                </c:pt>
                <c:pt idx="51">
                  <c:v>10.0</c:v>
                </c:pt>
                <c:pt idx="52">
                  <c:v>31.0</c:v>
                </c:pt>
                <c:pt idx="53">
                  <c:v>77.0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9-F1D9-4A17-AD18-A7D5B429C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095164040"/>
        <c:axId val="-2095160792"/>
      </c:barChart>
      <c:catAx>
        <c:axId val="-2095164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95160792"/>
        <c:crosses val="autoZero"/>
        <c:auto val="1"/>
        <c:lblAlgn val="ctr"/>
        <c:lblOffset val="100"/>
        <c:noMultiLvlLbl val="0"/>
      </c:catAx>
      <c:valAx>
        <c:axId val="-2095160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95164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0540-EBDA-004F-B00F-E46077D9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12862</Words>
  <Characters>73315</Characters>
  <Application>Microsoft Macintosh Word</Application>
  <DocSecurity>0</DocSecurity>
  <Lines>610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mcgreevy</dc:creator>
  <cp:keywords/>
  <dc:description/>
  <cp:lastModifiedBy>Lesley K  Woods</cp:lastModifiedBy>
  <cp:revision>4</cp:revision>
  <cp:lastPrinted>2017-07-20T05:07:00Z</cp:lastPrinted>
  <dcterms:created xsi:type="dcterms:W3CDTF">2017-07-25T05:37:00Z</dcterms:created>
  <dcterms:modified xsi:type="dcterms:W3CDTF">2018-04-24T04:27:00Z</dcterms:modified>
</cp:coreProperties>
</file>