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A4C64" w14:textId="77777777" w:rsidR="003A5AB5" w:rsidRPr="000B7ACB" w:rsidRDefault="003A5AB5" w:rsidP="00C3451B">
      <w:pPr>
        <w:pStyle w:val="Title"/>
        <w:jc w:val="center"/>
        <w:rPr>
          <w:rFonts w:ascii="Arial" w:hAnsi="Arial" w:cs="Arial"/>
          <w:b/>
          <w:sz w:val="28"/>
          <w:szCs w:val="20"/>
        </w:rPr>
      </w:pPr>
      <w:r w:rsidRPr="000B7ACB">
        <w:rPr>
          <w:rFonts w:ascii="Arial" w:hAnsi="Arial" w:cs="Arial"/>
          <w:b/>
          <w:sz w:val="28"/>
          <w:szCs w:val="20"/>
        </w:rPr>
        <w:t>Planning objection governance in Melbourne’s local governments: does it create public value?</w:t>
      </w:r>
    </w:p>
    <w:p w14:paraId="7AF5CD1A" w14:textId="77777777" w:rsidR="00961269" w:rsidRDefault="00961269" w:rsidP="00961269">
      <w:pPr>
        <w:spacing w:after="0" w:line="240" w:lineRule="auto"/>
        <w:jc w:val="center"/>
        <w:rPr>
          <w:rFonts w:ascii="Arial" w:hAnsi="Arial" w:cs="Arial"/>
          <w:sz w:val="20"/>
          <w:szCs w:val="20"/>
        </w:rPr>
      </w:pPr>
    </w:p>
    <w:p w14:paraId="30A422F1" w14:textId="77777777" w:rsidR="00961269" w:rsidRPr="00961269" w:rsidRDefault="00961269" w:rsidP="00961269">
      <w:pPr>
        <w:spacing w:after="0" w:line="240" w:lineRule="auto"/>
        <w:jc w:val="center"/>
        <w:rPr>
          <w:rFonts w:ascii="Arial" w:hAnsi="Arial" w:cs="Arial"/>
          <w:color w:val="000000"/>
          <w:sz w:val="20"/>
        </w:rPr>
      </w:pPr>
      <w:r w:rsidRPr="00961269">
        <w:rPr>
          <w:rFonts w:ascii="Arial" w:hAnsi="Arial" w:cs="Arial"/>
          <w:sz w:val="20"/>
          <w:szCs w:val="20"/>
        </w:rPr>
        <w:t xml:space="preserve">Philip </w:t>
      </w:r>
      <w:proofErr w:type="spellStart"/>
      <w:r w:rsidRPr="00961269">
        <w:rPr>
          <w:rFonts w:ascii="Arial" w:hAnsi="Arial" w:cs="Arial"/>
          <w:sz w:val="20"/>
          <w:szCs w:val="20"/>
        </w:rPr>
        <w:t>Mallis</w:t>
      </w:r>
      <w:proofErr w:type="spellEnd"/>
      <w:r w:rsidRPr="00961269">
        <w:rPr>
          <w:rFonts w:ascii="Arial" w:hAnsi="Arial" w:cs="Arial"/>
          <w:sz w:val="20"/>
          <w:szCs w:val="20"/>
        </w:rPr>
        <w:t xml:space="preserve">, </w:t>
      </w:r>
      <w:proofErr w:type="spellStart"/>
      <w:r w:rsidRPr="00961269">
        <w:rPr>
          <w:rFonts w:ascii="Arial" w:hAnsi="Arial" w:cs="Arial"/>
          <w:color w:val="000000"/>
          <w:sz w:val="20"/>
        </w:rPr>
        <w:t>Andréanne</w:t>
      </w:r>
      <w:proofErr w:type="spellEnd"/>
      <w:r w:rsidRPr="00961269">
        <w:rPr>
          <w:rFonts w:ascii="Arial" w:hAnsi="Arial" w:cs="Arial"/>
          <w:color w:val="000000"/>
          <w:sz w:val="20"/>
        </w:rPr>
        <w:t xml:space="preserve"> Doyon</w:t>
      </w:r>
    </w:p>
    <w:p w14:paraId="23DD46E7" w14:textId="77777777" w:rsidR="00961269" w:rsidRPr="00961269" w:rsidRDefault="00961269" w:rsidP="00961269">
      <w:pPr>
        <w:spacing w:after="0" w:line="240" w:lineRule="auto"/>
        <w:jc w:val="center"/>
        <w:rPr>
          <w:rFonts w:ascii="Arial" w:hAnsi="Arial" w:cs="Arial"/>
          <w:b/>
          <w:sz w:val="18"/>
          <w:szCs w:val="20"/>
        </w:rPr>
      </w:pPr>
      <w:r w:rsidRPr="00961269">
        <w:rPr>
          <w:rFonts w:ascii="Arial" w:hAnsi="Arial" w:cs="Arial"/>
          <w:color w:val="000000"/>
          <w:sz w:val="20"/>
        </w:rPr>
        <w:t>University of Melbourne</w:t>
      </w:r>
    </w:p>
    <w:p w14:paraId="7BE1662D" w14:textId="77777777" w:rsidR="003A5AB5" w:rsidRPr="00C3451B" w:rsidRDefault="003A5AB5" w:rsidP="00C3451B">
      <w:pPr>
        <w:spacing w:after="0" w:line="240" w:lineRule="auto"/>
        <w:rPr>
          <w:rFonts w:ascii="Arial" w:hAnsi="Arial" w:cs="Arial"/>
          <w:b/>
          <w:szCs w:val="20"/>
        </w:rPr>
      </w:pPr>
    </w:p>
    <w:p w14:paraId="708AADBC" w14:textId="3E48478F" w:rsidR="003A5AB5" w:rsidRPr="00C3451B" w:rsidRDefault="003A5AB5" w:rsidP="00C3451B">
      <w:pPr>
        <w:spacing w:after="0" w:line="240" w:lineRule="auto"/>
        <w:rPr>
          <w:rFonts w:ascii="Arial" w:hAnsi="Arial" w:cs="Arial"/>
          <w:b/>
          <w:szCs w:val="20"/>
        </w:rPr>
      </w:pPr>
      <w:r w:rsidRPr="00C3451B">
        <w:rPr>
          <w:rFonts w:ascii="Arial" w:hAnsi="Arial" w:cs="Arial"/>
          <w:b/>
          <w:szCs w:val="20"/>
        </w:rPr>
        <w:t>Abstract</w:t>
      </w:r>
      <w:r w:rsidR="000B7ACB">
        <w:rPr>
          <w:rFonts w:ascii="Arial" w:hAnsi="Arial" w:cs="Arial"/>
          <w:b/>
          <w:szCs w:val="20"/>
        </w:rPr>
        <w:t>:</w:t>
      </w:r>
    </w:p>
    <w:p w14:paraId="344930AF" w14:textId="77777777" w:rsidR="00C3451B" w:rsidRPr="00C3451B" w:rsidRDefault="00C3451B" w:rsidP="00C3451B">
      <w:pPr>
        <w:spacing w:after="0" w:line="240" w:lineRule="auto"/>
        <w:rPr>
          <w:rFonts w:ascii="Arial" w:hAnsi="Arial" w:cs="Arial"/>
          <w:b/>
          <w:sz w:val="20"/>
          <w:szCs w:val="20"/>
        </w:rPr>
      </w:pPr>
    </w:p>
    <w:p w14:paraId="1E3AAB67" w14:textId="67FC781C" w:rsidR="00446AB0" w:rsidRPr="00C3451B" w:rsidRDefault="00446AB0" w:rsidP="00C3451B">
      <w:pPr>
        <w:spacing w:after="0" w:line="240" w:lineRule="auto"/>
        <w:rPr>
          <w:rFonts w:ascii="Arial" w:hAnsi="Arial" w:cs="Arial"/>
          <w:sz w:val="20"/>
          <w:szCs w:val="20"/>
        </w:rPr>
      </w:pPr>
      <w:r w:rsidRPr="00C3451B">
        <w:rPr>
          <w:rFonts w:ascii="Arial" w:hAnsi="Arial" w:cs="Arial"/>
          <w:sz w:val="20"/>
          <w:szCs w:val="20"/>
        </w:rPr>
        <w:t>Objecting to a planning application is one of the most visible and direct methods for the public to participate in the shaping of their urban environment. Unlike many planning systems around the world, Victoria includes rights for third-parties to lodge a submission in favour or against a proposal. This democratic principle is one at the core of community participation in Melbourne and has a history of significantly affecting decisions across the metropolitan area.</w:t>
      </w:r>
    </w:p>
    <w:p w14:paraId="4BCE5599" w14:textId="77777777" w:rsidR="00446AB0" w:rsidRPr="00C3451B" w:rsidRDefault="00446AB0" w:rsidP="00C3451B">
      <w:pPr>
        <w:spacing w:after="0" w:line="240" w:lineRule="auto"/>
        <w:rPr>
          <w:rFonts w:ascii="Arial" w:hAnsi="Arial" w:cs="Arial"/>
          <w:sz w:val="20"/>
          <w:szCs w:val="20"/>
        </w:rPr>
      </w:pPr>
    </w:p>
    <w:p w14:paraId="45B6BDDA" w14:textId="77777777" w:rsidR="00446AB0" w:rsidRPr="00C3451B" w:rsidRDefault="00446AB0" w:rsidP="00C3451B">
      <w:pPr>
        <w:spacing w:after="0" w:line="240" w:lineRule="auto"/>
        <w:rPr>
          <w:rFonts w:ascii="Arial" w:hAnsi="Arial" w:cs="Arial"/>
          <w:sz w:val="20"/>
          <w:szCs w:val="20"/>
        </w:rPr>
      </w:pPr>
      <w:r w:rsidRPr="00C3451B">
        <w:rPr>
          <w:rFonts w:ascii="Arial" w:hAnsi="Arial" w:cs="Arial"/>
          <w:sz w:val="20"/>
          <w:szCs w:val="20"/>
        </w:rPr>
        <w:t>While all councils in the State have some process through which public submissions are considered, they vary considerably. This research aims to determine the effectiveness of these systems in creating public value. It compares processes to determine what factors affect this outcome. At its core, it concerns the activities of governments achieving a mission set by the public.</w:t>
      </w:r>
    </w:p>
    <w:p w14:paraId="0E9E23EC" w14:textId="77777777" w:rsidR="00446AB0" w:rsidRPr="00C3451B" w:rsidRDefault="00446AB0" w:rsidP="00C3451B">
      <w:pPr>
        <w:spacing w:after="0" w:line="240" w:lineRule="auto"/>
        <w:rPr>
          <w:rFonts w:ascii="Arial" w:hAnsi="Arial" w:cs="Arial"/>
          <w:sz w:val="20"/>
          <w:szCs w:val="20"/>
        </w:rPr>
      </w:pPr>
    </w:p>
    <w:p w14:paraId="093E57D3" w14:textId="77777777" w:rsidR="00C3451B" w:rsidRPr="00C3451B" w:rsidRDefault="00446AB0" w:rsidP="00C3451B">
      <w:pPr>
        <w:spacing w:after="0" w:line="240" w:lineRule="auto"/>
        <w:rPr>
          <w:rFonts w:ascii="Arial" w:hAnsi="Arial" w:cs="Arial"/>
          <w:sz w:val="20"/>
          <w:szCs w:val="20"/>
        </w:rPr>
      </w:pPr>
      <w:r w:rsidRPr="00C3451B">
        <w:rPr>
          <w:rFonts w:ascii="Arial" w:hAnsi="Arial" w:cs="Arial"/>
          <w:sz w:val="20"/>
          <w:szCs w:val="20"/>
        </w:rPr>
        <w:t>This paper adopts a mixed-methods approach. Three representative case studies from local governments in Metropolitan Melbourne form the basis of data collection. Council meeting observations, interviews and document analyses are utilised. These are triangulated to compare the government’s stated mission with actual practice through a developed framework. Data suggests that public value is only created in contexts where democratic participation throughout the process is maximised.</w:t>
      </w:r>
    </w:p>
    <w:p w14:paraId="40CC8DEB" w14:textId="77777777" w:rsidR="00C3451B" w:rsidRDefault="00C3451B" w:rsidP="00C3451B">
      <w:pPr>
        <w:spacing w:after="0" w:line="240" w:lineRule="auto"/>
        <w:rPr>
          <w:rFonts w:ascii="Arial" w:hAnsi="Arial" w:cs="Arial"/>
          <w:sz w:val="20"/>
          <w:szCs w:val="20"/>
        </w:rPr>
      </w:pPr>
    </w:p>
    <w:p w14:paraId="75EDFE2E" w14:textId="1AD910BD" w:rsidR="000B7ACB" w:rsidRPr="000B7ACB" w:rsidRDefault="000B7ACB" w:rsidP="00C3451B">
      <w:pPr>
        <w:spacing w:after="0" w:line="240" w:lineRule="auto"/>
        <w:rPr>
          <w:rFonts w:ascii="Arial" w:hAnsi="Arial" w:cs="Arial"/>
          <w:sz w:val="20"/>
          <w:szCs w:val="20"/>
        </w:rPr>
      </w:pPr>
      <w:r w:rsidRPr="000B7ACB">
        <w:rPr>
          <w:rFonts w:ascii="Arial" w:hAnsi="Arial" w:cs="Arial"/>
          <w:b/>
          <w:szCs w:val="20"/>
        </w:rPr>
        <w:t>Key words</w:t>
      </w:r>
      <w:r>
        <w:rPr>
          <w:rFonts w:ascii="Arial" w:hAnsi="Arial" w:cs="Arial"/>
          <w:b/>
          <w:szCs w:val="20"/>
        </w:rPr>
        <w:t xml:space="preserve">: </w:t>
      </w:r>
      <w:r>
        <w:rPr>
          <w:rFonts w:ascii="Arial" w:hAnsi="Arial" w:cs="Arial"/>
          <w:sz w:val="20"/>
          <w:szCs w:val="20"/>
        </w:rPr>
        <w:t>Governance; planning objections; public value; local government; Melbourne</w:t>
      </w:r>
      <w:r w:rsidR="007163E6">
        <w:rPr>
          <w:rFonts w:ascii="Arial" w:hAnsi="Arial" w:cs="Arial"/>
          <w:sz w:val="20"/>
          <w:szCs w:val="20"/>
        </w:rPr>
        <w:t>.</w:t>
      </w:r>
    </w:p>
    <w:p w14:paraId="463D249F" w14:textId="77777777" w:rsidR="000B7ACB" w:rsidRPr="00C3451B" w:rsidRDefault="000B7ACB" w:rsidP="00C3451B">
      <w:pPr>
        <w:spacing w:after="0" w:line="240" w:lineRule="auto"/>
        <w:rPr>
          <w:rFonts w:ascii="Arial" w:hAnsi="Arial" w:cs="Arial"/>
          <w:sz w:val="20"/>
          <w:szCs w:val="20"/>
        </w:rPr>
      </w:pPr>
    </w:p>
    <w:p w14:paraId="67D30A43" w14:textId="554E8C0F" w:rsidR="00A86300" w:rsidRPr="00C3451B" w:rsidRDefault="00C3451B" w:rsidP="00C3451B">
      <w:pPr>
        <w:spacing w:after="0" w:line="240" w:lineRule="auto"/>
        <w:rPr>
          <w:rFonts w:ascii="Arial" w:hAnsi="Arial" w:cs="Arial"/>
          <w:b/>
          <w:szCs w:val="20"/>
        </w:rPr>
      </w:pPr>
      <w:r w:rsidRPr="00C3451B">
        <w:rPr>
          <w:rFonts w:ascii="Arial" w:hAnsi="Arial" w:cs="Arial"/>
          <w:szCs w:val="20"/>
        </w:rPr>
        <w:tab/>
      </w:r>
      <w:r w:rsidRPr="00C3451B">
        <w:rPr>
          <w:rFonts w:ascii="Arial" w:hAnsi="Arial" w:cs="Arial"/>
          <w:b/>
          <w:szCs w:val="20"/>
        </w:rPr>
        <w:t xml:space="preserve">1. </w:t>
      </w:r>
      <w:r w:rsidR="007163E6">
        <w:rPr>
          <w:rFonts w:ascii="Arial" w:hAnsi="Arial" w:cs="Arial"/>
          <w:b/>
          <w:szCs w:val="20"/>
        </w:rPr>
        <w:t>Introduction</w:t>
      </w:r>
    </w:p>
    <w:p w14:paraId="263D9458" w14:textId="77777777" w:rsidR="00A86300" w:rsidRPr="00C3451B" w:rsidRDefault="00A86300" w:rsidP="00C3451B">
      <w:pPr>
        <w:spacing w:after="0" w:line="240" w:lineRule="auto"/>
        <w:rPr>
          <w:rFonts w:ascii="Arial" w:hAnsi="Arial" w:cs="Arial"/>
          <w:sz w:val="20"/>
          <w:szCs w:val="20"/>
        </w:rPr>
      </w:pPr>
    </w:p>
    <w:p w14:paraId="2370ABF1" w14:textId="19A265F0" w:rsidR="00A86300" w:rsidRPr="00C3451B" w:rsidRDefault="00A86300" w:rsidP="00C3451B">
      <w:pPr>
        <w:spacing w:after="0" w:line="240" w:lineRule="auto"/>
        <w:rPr>
          <w:rFonts w:ascii="Arial" w:hAnsi="Arial" w:cs="Arial"/>
          <w:sz w:val="20"/>
          <w:szCs w:val="20"/>
        </w:rPr>
      </w:pPr>
      <w:r w:rsidRPr="00C3451B">
        <w:rPr>
          <w:rFonts w:ascii="Arial" w:hAnsi="Arial" w:cs="Arial"/>
          <w:sz w:val="20"/>
          <w:szCs w:val="20"/>
        </w:rPr>
        <w:t xml:space="preserve">The purpose of this paper is to examine the formal governance arrangements through which local governments in Melbourne process planning objections and determine whether they fulfil the expectations and needs of the public. As most recently noted by Legacy </w:t>
      </w:r>
      <w:sdt>
        <w:sdtPr>
          <w:rPr>
            <w:rFonts w:ascii="Arial" w:hAnsi="Arial" w:cs="Arial"/>
            <w:sz w:val="20"/>
            <w:szCs w:val="20"/>
          </w:rPr>
          <w:id w:val="605781511"/>
          <w:citation/>
        </w:sdtPr>
        <w:sdtEndPr/>
        <w:sdtContent>
          <w:r w:rsidRPr="00C3451B">
            <w:rPr>
              <w:rFonts w:ascii="Arial" w:hAnsi="Arial" w:cs="Arial"/>
              <w:sz w:val="20"/>
              <w:szCs w:val="20"/>
            </w:rPr>
            <w:fldChar w:fldCharType="begin"/>
          </w:r>
          <w:r w:rsidRPr="00C3451B">
            <w:rPr>
              <w:rFonts w:ascii="Arial" w:hAnsi="Arial" w:cs="Arial"/>
              <w:sz w:val="20"/>
              <w:szCs w:val="20"/>
            </w:rPr>
            <w:instrText xml:space="preserve">CITATION Leg16 \n  \t  \l 3081 </w:instrText>
          </w:r>
          <w:r w:rsidRPr="00C3451B">
            <w:rPr>
              <w:rFonts w:ascii="Arial" w:hAnsi="Arial" w:cs="Arial"/>
              <w:sz w:val="20"/>
              <w:szCs w:val="20"/>
            </w:rPr>
            <w:fldChar w:fldCharType="separate"/>
          </w:r>
          <w:r w:rsidRPr="00C3451B">
            <w:rPr>
              <w:rFonts w:ascii="Arial" w:hAnsi="Arial" w:cs="Arial"/>
              <w:noProof/>
              <w:sz w:val="20"/>
              <w:szCs w:val="20"/>
            </w:rPr>
            <w:t>(2016)</w:t>
          </w:r>
          <w:r w:rsidRPr="00C3451B">
            <w:rPr>
              <w:rFonts w:ascii="Arial" w:hAnsi="Arial" w:cs="Arial"/>
              <w:sz w:val="20"/>
              <w:szCs w:val="20"/>
            </w:rPr>
            <w:fldChar w:fldCharType="end"/>
          </w:r>
        </w:sdtContent>
      </w:sdt>
      <w:r w:rsidRPr="00C3451B">
        <w:rPr>
          <w:rFonts w:ascii="Arial" w:hAnsi="Arial" w:cs="Arial"/>
          <w:sz w:val="20"/>
          <w:szCs w:val="20"/>
        </w:rPr>
        <w:t xml:space="preserve"> and Taylor, et al. </w:t>
      </w:r>
      <w:sdt>
        <w:sdtPr>
          <w:rPr>
            <w:rFonts w:ascii="Arial" w:hAnsi="Arial" w:cs="Arial"/>
            <w:sz w:val="20"/>
            <w:szCs w:val="20"/>
          </w:rPr>
          <w:id w:val="1628667529"/>
          <w:citation/>
        </w:sdtPr>
        <w:sdtEndPr/>
        <w:sdtContent>
          <w:r w:rsidRPr="00C3451B">
            <w:rPr>
              <w:rFonts w:ascii="Arial" w:hAnsi="Arial" w:cs="Arial"/>
              <w:sz w:val="20"/>
              <w:szCs w:val="20"/>
            </w:rPr>
            <w:fldChar w:fldCharType="begin"/>
          </w:r>
          <w:r w:rsidRPr="00C3451B">
            <w:rPr>
              <w:rFonts w:ascii="Arial" w:hAnsi="Arial" w:cs="Arial"/>
              <w:sz w:val="20"/>
              <w:szCs w:val="20"/>
            </w:rPr>
            <w:instrText xml:space="preserve">CITATION Tay161 \n  \t  \l 3081 </w:instrText>
          </w:r>
          <w:r w:rsidRPr="00C3451B">
            <w:rPr>
              <w:rFonts w:ascii="Arial" w:hAnsi="Arial" w:cs="Arial"/>
              <w:sz w:val="20"/>
              <w:szCs w:val="20"/>
            </w:rPr>
            <w:fldChar w:fldCharType="separate"/>
          </w:r>
          <w:r w:rsidRPr="00C3451B">
            <w:rPr>
              <w:rFonts w:ascii="Arial" w:hAnsi="Arial" w:cs="Arial"/>
              <w:noProof/>
              <w:sz w:val="20"/>
              <w:szCs w:val="20"/>
            </w:rPr>
            <w:t>(2016)</w:t>
          </w:r>
          <w:r w:rsidRPr="00C3451B">
            <w:rPr>
              <w:rFonts w:ascii="Arial" w:hAnsi="Arial" w:cs="Arial"/>
              <w:sz w:val="20"/>
              <w:szCs w:val="20"/>
            </w:rPr>
            <w:fldChar w:fldCharType="end"/>
          </w:r>
        </w:sdtContent>
      </w:sdt>
      <w:r w:rsidRPr="00C3451B">
        <w:rPr>
          <w:rFonts w:ascii="Arial" w:hAnsi="Arial" w:cs="Arial"/>
          <w:sz w:val="20"/>
          <w:szCs w:val="20"/>
        </w:rPr>
        <w:t>, planning governance in Victoria is subject to significant political and operational challenges. The system of objections within its environment is one of the most visible and direct ways for citizens to participate in local democracy and shape their own neighbourhood. It also spawns a whole range of informal processes that lie outside of these systems, such as local resident groups</w:t>
      </w:r>
      <w:r w:rsidR="002D4869">
        <w:rPr>
          <w:rFonts w:ascii="Arial" w:hAnsi="Arial" w:cs="Arial"/>
          <w:sz w:val="20"/>
          <w:szCs w:val="20"/>
        </w:rPr>
        <w:t>,</w:t>
      </w:r>
      <w:r w:rsidRPr="00C3451B">
        <w:rPr>
          <w:rFonts w:ascii="Arial" w:hAnsi="Arial" w:cs="Arial"/>
          <w:sz w:val="20"/>
          <w:szCs w:val="20"/>
        </w:rPr>
        <w:t xml:space="preserve"> and protest movements </w:t>
      </w:r>
      <w:sdt>
        <w:sdtPr>
          <w:rPr>
            <w:rFonts w:ascii="Arial" w:hAnsi="Arial" w:cs="Arial"/>
            <w:sz w:val="20"/>
            <w:szCs w:val="20"/>
          </w:rPr>
          <w:id w:val="1676994407"/>
          <w:citation/>
        </w:sdtPr>
        <w:sdtEndPr/>
        <w:sdtContent>
          <w:r w:rsidRPr="00C3451B">
            <w:rPr>
              <w:rFonts w:ascii="Arial" w:hAnsi="Arial" w:cs="Arial"/>
              <w:sz w:val="20"/>
              <w:szCs w:val="20"/>
            </w:rPr>
            <w:fldChar w:fldCharType="begin"/>
          </w:r>
          <w:r w:rsidRPr="00C3451B">
            <w:rPr>
              <w:rFonts w:ascii="Arial" w:hAnsi="Arial" w:cs="Arial"/>
              <w:sz w:val="20"/>
              <w:szCs w:val="20"/>
            </w:rPr>
            <w:instrText xml:space="preserve"> CITATION Leg16 \l 3081 </w:instrText>
          </w:r>
          <w:r w:rsidRPr="00C3451B">
            <w:rPr>
              <w:rFonts w:ascii="Arial" w:hAnsi="Arial" w:cs="Arial"/>
              <w:sz w:val="20"/>
              <w:szCs w:val="20"/>
            </w:rPr>
            <w:fldChar w:fldCharType="separate"/>
          </w:r>
          <w:r w:rsidRPr="00C3451B">
            <w:rPr>
              <w:rFonts w:ascii="Arial" w:hAnsi="Arial" w:cs="Arial"/>
              <w:noProof/>
              <w:sz w:val="20"/>
              <w:szCs w:val="20"/>
            </w:rPr>
            <w:t>(Legacy, 2016)</w:t>
          </w:r>
          <w:r w:rsidRPr="00C3451B">
            <w:rPr>
              <w:rFonts w:ascii="Arial" w:hAnsi="Arial" w:cs="Arial"/>
              <w:sz w:val="20"/>
              <w:szCs w:val="20"/>
            </w:rPr>
            <w:fldChar w:fldCharType="end"/>
          </w:r>
        </w:sdtContent>
      </w:sdt>
      <w:r w:rsidRPr="00C3451B">
        <w:rPr>
          <w:rFonts w:ascii="Arial" w:hAnsi="Arial" w:cs="Arial"/>
          <w:sz w:val="20"/>
          <w:szCs w:val="20"/>
        </w:rPr>
        <w:t>. Therefore, this paper seeks to determine whether current governance structures create public value.</w:t>
      </w:r>
      <w:r w:rsidR="00452F9E" w:rsidRPr="00C3451B">
        <w:rPr>
          <w:rFonts w:ascii="Arial" w:hAnsi="Arial" w:cs="Arial"/>
          <w:sz w:val="20"/>
          <w:szCs w:val="20"/>
        </w:rPr>
        <w:t xml:space="preserve"> </w:t>
      </w:r>
      <w:r w:rsidR="00452F9E" w:rsidRPr="00C3451B">
        <w:rPr>
          <w:rFonts w:ascii="Arial" w:hAnsi="Arial" w:cs="Arial"/>
          <w:noProof/>
          <w:sz w:val="20"/>
          <w:szCs w:val="20"/>
        </w:rPr>
        <w:t xml:space="preserve">At its core, public value is about government officials carrying out their activities in a manner that accords with the needs and wishes of the public. </w:t>
      </w:r>
      <w:r w:rsidRPr="00C3451B">
        <w:rPr>
          <w:rFonts w:ascii="Arial" w:hAnsi="Arial" w:cs="Arial"/>
          <w:sz w:val="20"/>
          <w:szCs w:val="20"/>
        </w:rPr>
        <w:t xml:space="preserve">This </w:t>
      </w:r>
      <w:r w:rsidR="00452F9E" w:rsidRPr="00C3451B">
        <w:rPr>
          <w:rFonts w:ascii="Arial" w:hAnsi="Arial" w:cs="Arial"/>
          <w:sz w:val="20"/>
          <w:szCs w:val="20"/>
        </w:rPr>
        <w:t>research is conducted within</w:t>
      </w:r>
      <w:r w:rsidRPr="00C3451B">
        <w:rPr>
          <w:rFonts w:ascii="Arial" w:hAnsi="Arial" w:cs="Arial"/>
          <w:sz w:val="20"/>
          <w:szCs w:val="20"/>
        </w:rPr>
        <w:t xml:space="preserve"> the context of managing objections to statutory planning applications for residential developments at metropolitan local governments in Melbourne.</w:t>
      </w:r>
    </w:p>
    <w:p w14:paraId="4A533D79" w14:textId="77777777" w:rsidR="00C3451B" w:rsidRDefault="00C3451B" w:rsidP="00C3451B">
      <w:pPr>
        <w:spacing w:after="0" w:line="240" w:lineRule="auto"/>
        <w:rPr>
          <w:rFonts w:ascii="Arial" w:hAnsi="Arial" w:cs="Arial"/>
          <w:noProof/>
          <w:sz w:val="20"/>
          <w:szCs w:val="20"/>
        </w:rPr>
      </w:pPr>
    </w:p>
    <w:p w14:paraId="72C22856" w14:textId="56C1BD3D" w:rsidR="00C3451B" w:rsidRPr="00C3451B" w:rsidRDefault="00A86300" w:rsidP="00C3451B">
      <w:pPr>
        <w:spacing w:after="0" w:line="240" w:lineRule="auto"/>
        <w:rPr>
          <w:rFonts w:ascii="Arial" w:hAnsi="Arial" w:cs="Arial"/>
          <w:noProof/>
          <w:sz w:val="20"/>
          <w:szCs w:val="20"/>
        </w:rPr>
      </w:pPr>
      <w:r w:rsidRPr="00C3451B">
        <w:rPr>
          <w:rFonts w:ascii="Arial" w:hAnsi="Arial" w:cs="Arial"/>
          <w:noProof/>
          <w:sz w:val="20"/>
          <w:szCs w:val="20"/>
        </w:rPr>
        <w:t xml:space="preserve">The importance of this research is evident in the significant discourse concerning urban planning issues in Melbourne. As the population of the city continues to increase, systems designed many decades ago under different circumstances are failing to deal with increasing cynicism and distrust in governments (Ellis, 2004; Glakin &amp; Dionisio, 2016). The ongoing tensions between existing governance arrangements and contemporary needs of cities are quite evident across a range of jurisdictions and policy areas. These tensions lie primarily between attempts to devolve decision-making to the lowest possible level and the continuation of planning systems that still rely on a traditional view of public administration (Lewis, et al., 2015). By evaluating how these processes work at the point in the planning system with the most direct involvement by the public, we can gain a better understanding of their strengths and weaknesses. Results can then be incorporated into attempts to reform or otherwise change the existing planning system with a view to possibly improve citizen participation through deliberative planning </w:t>
      </w:r>
      <w:sdt>
        <w:sdtPr>
          <w:rPr>
            <w:rFonts w:ascii="Arial" w:hAnsi="Arial" w:cs="Arial"/>
            <w:noProof/>
            <w:sz w:val="20"/>
            <w:szCs w:val="20"/>
          </w:rPr>
          <w:id w:val="-707805086"/>
          <w:citation/>
        </w:sdtPr>
        <w:sdtEndPr/>
        <w:sdtContent>
          <w:r w:rsidRPr="00C3451B">
            <w:rPr>
              <w:rFonts w:ascii="Arial" w:hAnsi="Arial" w:cs="Arial"/>
              <w:noProof/>
              <w:sz w:val="20"/>
              <w:szCs w:val="20"/>
            </w:rPr>
            <w:fldChar w:fldCharType="begin"/>
          </w:r>
          <w:r w:rsidRPr="00C3451B">
            <w:rPr>
              <w:rFonts w:ascii="Arial" w:hAnsi="Arial" w:cs="Arial"/>
              <w:noProof/>
              <w:sz w:val="20"/>
              <w:szCs w:val="20"/>
            </w:rPr>
            <w:instrText xml:space="preserve"> CITATION Inn10 \l 3081 </w:instrText>
          </w:r>
          <w:r w:rsidRPr="00C3451B">
            <w:rPr>
              <w:rFonts w:ascii="Arial" w:hAnsi="Arial" w:cs="Arial"/>
              <w:noProof/>
              <w:sz w:val="20"/>
              <w:szCs w:val="20"/>
            </w:rPr>
            <w:fldChar w:fldCharType="separate"/>
          </w:r>
          <w:r w:rsidRPr="00C3451B">
            <w:rPr>
              <w:rFonts w:ascii="Arial" w:hAnsi="Arial" w:cs="Arial"/>
              <w:noProof/>
              <w:sz w:val="20"/>
              <w:szCs w:val="20"/>
            </w:rPr>
            <w:t>(Innes &amp; Booher, 2010)</w:t>
          </w:r>
          <w:r w:rsidRPr="00C3451B">
            <w:rPr>
              <w:rFonts w:ascii="Arial" w:hAnsi="Arial" w:cs="Arial"/>
              <w:noProof/>
              <w:sz w:val="20"/>
              <w:szCs w:val="20"/>
            </w:rPr>
            <w:fldChar w:fldCharType="end"/>
          </w:r>
        </w:sdtContent>
      </w:sdt>
      <w:r w:rsidRPr="00C3451B">
        <w:rPr>
          <w:rFonts w:ascii="Arial" w:hAnsi="Arial" w:cs="Arial"/>
          <w:noProof/>
          <w:sz w:val="20"/>
          <w:szCs w:val="20"/>
        </w:rPr>
        <w:t>.</w:t>
      </w:r>
    </w:p>
    <w:p w14:paraId="32B528CB" w14:textId="77777777" w:rsidR="00C3451B" w:rsidRPr="00C3451B" w:rsidRDefault="00C3451B" w:rsidP="00C3451B">
      <w:pPr>
        <w:spacing w:after="0" w:line="240" w:lineRule="auto"/>
        <w:rPr>
          <w:rFonts w:ascii="Arial" w:hAnsi="Arial" w:cs="Arial"/>
          <w:noProof/>
          <w:sz w:val="20"/>
          <w:szCs w:val="20"/>
        </w:rPr>
      </w:pPr>
    </w:p>
    <w:p w14:paraId="479E5AE8" w14:textId="4FF02D69" w:rsidR="00A86300" w:rsidRPr="00C3451B" w:rsidRDefault="00C3451B" w:rsidP="00C3451B">
      <w:pPr>
        <w:spacing w:after="0" w:line="240" w:lineRule="auto"/>
        <w:rPr>
          <w:rFonts w:ascii="Arial" w:hAnsi="Arial" w:cs="Arial"/>
          <w:b/>
          <w:sz w:val="20"/>
          <w:szCs w:val="20"/>
        </w:rPr>
      </w:pPr>
      <w:r w:rsidRPr="00C3451B">
        <w:rPr>
          <w:rFonts w:ascii="Arial" w:hAnsi="Arial" w:cs="Arial"/>
          <w:noProof/>
          <w:sz w:val="20"/>
          <w:szCs w:val="20"/>
        </w:rPr>
        <w:tab/>
      </w:r>
      <w:r w:rsidRPr="00C3451B">
        <w:rPr>
          <w:rFonts w:ascii="Arial" w:hAnsi="Arial" w:cs="Arial"/>
          <w:b/>
          <w:noProof/>
          <w:szCs w:val="20"/>
        </w:rPr>
        <w:t xml:space="preserve">2. </w:t>
      </w:r>
      <w:r w:rsidR="00A86300" w:rsidRPr="00C3451B">
        <w:rPr>
          <w:rFonts w:ascii="Arial" w:hAnsi="Arial" w:cs="Arial"/>
          <w:b/>
          <w:szCs w:val="20"/>
        </w:rPr>
        <w:t>Literature</w:t>
      </w:r>
    </w:p>
    <w:p w14:paraId="21125FEF" w14:textId="75E691C2" w:rsidR="00A86300" w:rsidRPr="00C3451B" w:rsidRDefault="00A86300" w:rsidP="00C3451B">
      <w:pPr>
        <w:spacing w:after="0" w:line="240" w:lineRule="auto"/>
        <w:rPr>
          <w:rFonts w:ascii="Arial" w:hAnsi="Arial" w:cs="Arial"/>
          <w:sz w:val="20"/>
          <w:szCs w:val="20"/>
        </w:rPr>
      </w:pPr>
    </w:p>
    <w:p w14:paraId="32C68754" w14:textId="5BF1CA57" w:rsidR="006C3989" w:rsidRPr="00C3451B" w:rsidRDefault="006C3989" w:rsidP="00C3451B">
      <w:pPr>
        <w:spacing w:after="0" w:line="240" w:lineRule="auto"/>
        <w:rPr>
          <w:rFonts w:ascii="Arial" w:hAnsi="Arial" w:cs="Arial"/>
          <w:sz w:val="20"/>
          <w:szCs w:val="20"/>
        </w:rPr>
      </w:pPr>
      <w:r w:rsidRPr="00C3451B">
        <w:rPr>
          <w:rFonts w:ascii="Arial" w:hAnsi="Arial" w:cs="Arial"/>
          <w:sz w:val="20"/>
          <w:szCs w:val="20"/>
        </w:rPr>
        <w:t>The aim of this paper is to examine the governance systems used by councils to manage objections to planning applications. Therefore, in order to situate this research into particular bodies of literature, three topics w</w:t>
      </w:r>
      <w:r w:rsidR="002D4869">
        <w:rPr>
          <w:rFonts w:ascii="Arial" w:hAnsi="Arial" w:cs="Arial"/>
          <w:sz w:val="20"/>
          <w:szCs w:val="20"/>
        </w:rPr>
        <w:t>ill be reviewed. Beginning with</w:t>
      </w:r>
      <w:r w:rsidRPr="00C3451B">
        <w:rPr>
          <w:rFonts w:ascii="Arial" w:hAnsi="Arial" w:cs="Arial"/>
          <w:sz w:val="20"/>
          <w:szCs w:val="20"/>
        </w:rPr>
        <w:t xml:space="preserve"> objections in the context of urban planning; followed by </w:t>
      </w:r>
      <w:r w:rsidRPr="00C3451B">
        <w:rPr>
          <w:rFonts w:ascii="Arial" w:hAnsi="Arial" w:cs="Arial"/>
          <w:sz w:val="20"/>
          <w:szCs w:val="20"/>
        </w:rPr>
        <w:lastRenderedPageBreak/>
        <w:t xml:space="preserve">an overview of governance, focusing on neighbourhood governance; finally, this review concludes by articulating Moore’s </w:t>
      </w:r>
      <w:sdt>
        <w:sdtPr>
          <w:rPr>
            <w:rFonts w:ascii="Arial" w:hAnsi="Arial" w:cs="Arial"/>
            <w:sz w:val="20"/>
            <w:szCs w:val="20"/>
          </w:rPr>
          <w:id w:val="-1367214986"/>
          <w:citation/>
        </w:sdtPr>
        <w:sdtEndPr/>
        <w:sdtContent>
          <w:r w:rsidRPr="00C3451B">
            <w:rPr>
              <w:rFonts w:ascii="Arial" w:hAnsi="Arial" w:cs="Arial"/>
              <w:sz w:val="20"/>
              <w:szCs w:val="20"/>
            </w:rPr>
            <w:fldChar w:fldCharType="begin"/>
          </w:r>
          <w:r w:rsidRPr="00C3451B">
            <w:rPr>
              <w:rFonts w:ascii="Arial" w:hAnsi="Arial" w:cs="Arial"/>
              <w:sz w:val="20"/>
              <w:szCs w:val="20"/>
            </w:rPr>
            <w:instrText xml:space="preserve">CITATION Placeholder1 \n  \t  \l 3081 </w:instrText>
          </w:r>
          <w:r w:rsidRPr="00C3451B">
            <w:rPr>
              <w:rFonts w:ascii="Arial" w:hAnsi="Arial" w:cs="Arial"/>
              <w:sz w:val="20"/>
              <w:szCs w:val="20"/>
            </w:rPr>
            <w:fldChar w:fldCharType="separate"/>
          </w:r>
          <w:r w:rsidRPr="00C3451B">
            <w:rPr>
              <w:rFonts w:ascii="Arial" w:hAnsi="Arial" w:cs="Arial"/>
              <w:noProof/>
              <w:sz w:val="20"/>
              <w:szCs w:val="20"/>
            </w:rPr>
            <w:t>(1995)</w:t>
          </w:r>
          <w:r w:rsidRPr="00C3451B">
            <w:rPr>
              <w:rFonts w:ascii="Arial" w:hAnsi="Arial" w:cs="Arial"/>
              <w:sz w:val="20"/>
              <w:szCs w:val="20"/>
            </w:rPr>
            <w:fldChar w:fldCharType="end"/>
          </w:r>
        </w:sdtContent>
      </w:sdt>
      <w:r w:rsidRPr="00C3451B">
        <w:rPr>
          <w:rFonts w:ascii="Arial" w:hAnsi="Arial" w:cs="Arial"/>
          <w:sz w:val="20"/>
          <w:szCs w:val="20"/>
        </w:rPr>
        <w:t xml:space="preserve"> concept of public value.</w:t>
      </w:r>
    </w:p>
    <w:p w14:paraId="7F7901B0" w14:textId="77777777" w:rsidR="006C3989" w:rsidRPr="00C3451B" w:rsidRDefault="006C3989" w:rsidP="00C3451B">
      <w:pPr>
        <w:spacing w:after="0" w:line="240" w:lineRule="auto"/>
        <w:rPr>
          <w:rFonts w:ascii="Arial" w:hAnsi="Arial" w:cs="Arial"/>
          <w:sz w:val="20"/>
          <w:szCs w:val="20"/>
        </w:rPr>
      </w:pPr>
    </w:p>
    <w:p w14:paraId="2972A502" w14:textId="124F1E4A" w:rsidR="00212038" w:rsidRPr="00C3451B" w:rsidRDefault="00C3451B" w:rsidP="00C3451B">
      <w:pPr>
        <w:spacing w:after="0" w:line="240" w:lineRule="auto"/>
        <w:rPr>
          <w:rFonts w:ascii="Arial" w:hAnsi="Arial" w:cs="Arial"/>
          <w:b/>
          <w:i/>
          <w:sz w:val="20"/>
          <w:szCs w:val="20"/>
        </w:rPr>
      </w:pPr>
      <w:r w:rsidRPr="00C3451B">
        <w:rPr>
          <w:rFonts w:ascii="Arial" w:hAnsi="Arial" w:cs="Arial"/>
          <w:b/>
          <w:i/>
          <w:sz w:val="20"/>
          <w:szCs w:val="20"/>
        </w:rPr>
        <w:tab/>
      </w:r>
      <w:r w:rsidR="0020595F" w:rsidRPr="00C3451B">
        <w:rPr>
          <w:rFonts w:ascii="Arial" w:hAnsi="Arial" w:cs="Arial"/>
          <w:b/>
          <w:i/>
          <w:szCs w:val="20"/>
        </w:rPr>
        <w:t xml:space="preserve">2.1 </w:t>
      </w:r>
      <w:r w:rsidR="00212038" w:rsidRPr="00C3451B">
        <w:rPr>
          <w:rFonts w:ascii="Arial" w:hAnsi="Arial" w:cs="Arial"/>
          <w:b/>
          <w:i/>
          <w:szCs w:val="20"/>
        </w:rPr>
        <w:t xml:space="preserve">Planning Objection Processes </w:t>
      </w:r>
    </w:p>
    <w:p w14:paraId="1A8AD0F2" w14:textId="77777777" w:rsidR="00C3451B" w:rsidRDefault="00C3451B" w:rsidP="00C3451B">
      <w:pPr>
        <w:spacing w:after="0" w:line="240" w:lineRule="auto"/>
        <w:rPr>
          <w:rFonts w:ascii="Arial" w:hAnsi="Arial" w:cs="Arial"/>
          <w:sz w:val="20"/>
          <w:szCs w:val="20"/>
        </w:rPr>
      </w:pPr>
    </w:p>
    <w:p w14:paraId="07904A73" w14:textId="65EC4452" w:rsidR="00212038" w:rsidRPr="00C3451B" w:rsidRDefault="00212038" w:rsidP="00C3451B">
      <w:pPr>
        <w:spacing w:after="0" w:line="240" w:lineRule="auto"/>
        <w:rPr>
          <w:rFonts w:ascii="Arial" w:hAnsi="Arial" w:cs="Arial"/>
          <w:noProof/>
          <w:sz w:val="20"/>
          <w:szCs w:val="20"/>
        </w:rPr>
      </w:pPr>
      <w:r w:rsidRPr="00C3451B">
        <w:rPr>
          <w:rFonts w:ascii="Arial" w:hAnsi="Arial" w:cs="Arial"/>
          <w:sz w:val="20"/>
          <w:szCs w:val="20"/>
        </w:rPr>
        <w:t xml:space="preserve">The right for third-parties to object to planning applications is a cornerstone of the Victorian planning system. Unlike many discretionary planning systems around the world, Victorian planning schemes include rights for third-parties to object to proposals </w:t>
      </w:r>
      <w:sdt>
        <w:sdtPr>
          <w:rPr>
            <w:rFonts w:ascii="Arial" w:hAnsi="Arial" w:cs="Arial"/>
            <w:sz w:val="20"/>
            <w:szCs w:val="20"/>
          </w:rPr>
          <w:id w:val="1343972676"/>
          <w:citation/>
        </w:sdtPr>
        <w:sdtEndPr/>
        <w:sdtContent>
          <w:r w:rsidRPr="00C3451B">
            <w:rPr>
              <w:rFonts w:ascii="Arial" w:hAnsi="Arial" w:cs="Arial"/>
              <w:sz w:val="20"/>
              <w:szCs w:val="20"/>
            </w:rPr>
            <w:fldChar w:fldCharType="begin"/>
          </w:r>
          <w:r w:rsidRPr="00C3451B">
            <w:rPr>
              <w:rFonts w:ascii="Arial" w:hAnsi="Arial" w:cs="Arial"/>
              <w:sz w:val="20"/>
              <w:szCs w:val="20"/>
            </w:rPr>
            <w:instrText xml:space="preserve"> CITATION Mor05 \l 3081 </w:instrText>
          </w:r>
          <w:r w:rsidRPr="00C3451B">
            <w:rPr>
              <w:rFonts w:ascii="Arial" w:hAnsi="Arial" w:cs="Arial"/>
              <w:sz w:val="20"/>
              <w:szCs w:val="20"/>
            </w:rPr>
            <w:fldChar w:fldCharType="separate"/>
          </w:r>
          <w:r w:rsidRPr="00C3451B">
            <w:rPr>
              <w:rFonts w:ascii="Arial" w:hAnsi="Arial" w:cs="Arial"/>
              <w:noProof/>
              <w:sz w:val="20"/>
              <w:szCs w:val="20"/>
            </w:rPr>
            <w:t>(Morris, 2005)</w:t>
          </w:r>
          <w:r w:rsidRPr="00C3451B">
            <w:rPr>
              <w:rFonts w:ascii="Arial" w:hAnsi="Arial" w:cs="Arial"/>
              <w:sz w:val="20"/>
              <w:szCs w:val="20"/>
            </w:rPr>
            <w:fldChar w:fldCharType="end"/>
          </w:r>
        </w:sdtContent>
      </w:sdt>
      <w:r w:rsidRPr="00C3451B">
        <w:rPr>
          <w:rFonts w:ascii="Arial" w:hAnsi="Arial" w:cs="Arial"/>
          <w:sz w:val="20"/>
          <w:szCs w:val="20"/>
        </w:rPr>
        <w:t>. Such rights are stipulated to ostensibly ensure that the needs of local areas are balanced against the state</w:t>
      </w:r>
      <w:r w:rsidR="0020595F" w:rsidRPr="00C3451B">
        <w:rPr>
          <w:rFonts w:ascii="Arial" w:hAnsi="Arial" w:cs="Arial"/>
          <w:sz w:val="20"/>
          <w:szCs w:val="20"/>
        </w:rPr>
        <w:t>-</w:t>
      </w:r>
      <w:r w:rsidRPr="00C3451B">
        <w:rPr>
          <w:rFonts w:ascii="Arial" w:hAnsi="Arial" w:cs="Arial"/>
          <w:sz w:val="20"/>
          <w:szCs w:val="20"/>
        </w:rPr>
        <w:t xml:space="preserve">wide strategic focus </w:t>
      </w:r>
      <w:sdt>
        <w:sdtPr>
          <w:rPr>
            <w:rFonts w:ascii="Arial" w:hAnsi="Arial" w:cs="Arial"/>
            <w:sz w:val="20"/>
            <w:szCs w:val="20"/>
          </w:rPr>
          <w:id w:val="-604424560"/>
          <w:citation/>
        </w:sdtPr>
        <w:sdtEndPr/>
        <w:sdtContent>
          <w:r w:rsidRPr="00C3451B">
            <w:rPr>
              <w:rFonts w:ascii="Arial" w:hAnsi="Arial" w:cs="Arial"/>
              <w:sz w:val="20"/>
              <w:szCs w:val="20"/>
            </w:rPr>
            <w:fldChar w:fldCharType="begin"/>
          </w:r>
          <w:r w:rsidRPr="00C3451B">
            <w:rPr>
              <w:rFonts w:ascii="Arial" w:hAnsi="Arial" w:cs="Arial"/>
              <w:sz w:val="20"/>
              <w:szCs w:val="20"/>
            </w:rPr>
            <w:instrText xml:space="preserve"> CITATION Mor05 \l 3081 </w:instrText>
          </w:r>
          <w:r w:rsidRPr="00C3451B">
            <w:rPr>
              <w:rFonts w:ascii="Arial" w:hAnsi="Arial" w:cs="Arial"/>
              <w:sz w:val="20"/>
              <w:szCs w:val="20"/>
            </w:rPr>
            <w:fldChar w:fldCharType="separate"/>
          </w:r>
          <w:r w:rsidRPr="00C3451B">
            <w:rPr>
              <w:rFonts w:ascii="Arial" w:hAnsi="Arial" w:cs="Arial"/>
              <w:noProof/>
              <w:sz w:val="20"/>
              <w:szCs w:val="20"/>
            </w:rPr>
            <w:t>(Morris, 2005)</w:t>
          </w:r>
          <w:r w:rsidRPr="00C3451B">
            <w:rPr>
              <w:rFonts w:ascii="Arial" w:hAnsi="Arial" w:cs="Arial"/>
              <w:sz w:val="20"/>
              <w:szCs w:val="20"/>
            </w:rPr>
            <w:fldChar w:fldCharType="end"/>
          </w:r>
        </w:sdtContent>
      </w:sdt>
      <w:r w:rsidRPr="00C3451B">
        <w:rPr>
          <w:rFonts w:ascii="Arial" w:hAnsi="Arial" w:cs="Arial"/>
          <w:sz w:val="20"/>
          <w:szCs w:val="20"/>
        </w:rPr>
        <w:t xml:space="preserve">. In most cases, the first opportunity for the objection process to begin is at a local government level. For residential planning permits, there are many triggers to which objection rights apply. Any person or entity may lodge an objection to a planning application during its period of advertising </w:t>
      </w:r>
      <w:r w:rsidRPr="00C3451B">
        <w:rPr>
          <w:rFonts w:ascii="Arial" w:hAnsi="Arial" w:cs="Arial"/>
          <w:noProof/>
          <w:sz w:val="20"/>
          <w:szCs w:val="20"/>
        </w:rPr>
        <w:t>(DELWP, 2014)</w:t>
      </w:r>
      <w:r w:rsidRPr="00C3451B">
        <w:rPr>
          <w:rFonts w:ascii="Arial" w:hAnsi="Arial" w:cs="Arial"/>
          <w:sz w:val="20"/>
          <w:szCs w:val="20"/>
        </w:rPr>
        <w:t>. Notification typically lasts for three to four weeks and includes letters to directly adjoining property owners, on-site signage</w:t>
      </w:r>
      <w:r w:rsidR="002D4869">
        <w:rPr>
          <w:rFonts w:ascii="Arial" w:hAnsi="Arial" w:cs="Arial"/>
          <w:sz w:val="20"/>
          <w:szCs w:val="20"/>
        </w:rPr>
        <w:t>,</w:t>
      </w:r>
      <w:r w:rsidRPr="00C3451B">
        <w:rPr>
          <w:rFonts w:ascii="Arial" w:hAnsi="Arial" w:cs="Arial"/>
          <w:sz w:val="20"/>
          <w:szCs w:val="20"/>
        </w:rPr>
        <w:t xml:space="preserve"> and online publication </w:t>
      </w:r>
      <w:r w:rsidRPr="00C3451B">
        <w:rPr>
          <w:rFonts w:ascii="Arial" w:hAnsi="Arial" w:cs="Arial"/>
          <w:noProof/>
          <w:sz w:val="20"/>
          <w:szCs w:val="20"/>
        </w:rPr>
        <w:t>(DELWP, 2014)</w:t>
      </w:r>
      <w:r w:rsidRPr="00C3451B">
        <w:rPr>
          <w:rFonts w:ascii="Arial" w:hAnsi="Arial" w:cs="Arial"/>
          <w:sz w:val="20"/>
          <w:szCs w:val="20"/>
        </w:rPr>
        <w:t>. Requirements and processes can vary widely between councils due to a lack of comprehensive state</w:t>
      </w:r>
      <w:r w:rsidR="00C0373A" w:rsidRPr="00C3451B">
        <w:rPr>
          <w:rFonts w:ascii="Arial" w:hAnsi="Arial" w:cs="Arial"/>
          <w:sz w:val="20"/>
          <w:szCs w:val="20"/>
        </w:rPr>
        <w:t>-</w:t>
      </w:r>
      <w:r w:rsidRPr="00C3451B">
        <w:rPr>
          <w:rFonts w:ascii="Arial" w:hAnsi="Arial" w:cs="Arial"/>
          <w:sz w:val="20"/>
          <w:szCs w:val="20"/>
        </w:rPr>
        <w:t xml:space="preserve">wide coordination. Each local government has a large degree of discretion in many parts of the process </w:t>
      </w:r>
      <w:r w:rsidRPr="00C3451B">
        <w:rPr>
          <w:rFonts w:ascii="Arial" w:hAnsi="Arial" w:cs="Arial"/>
          <w:noProof/>
          <w:sz w:val="20"/>
          <w:szCs w:val="20"/>
        </w:rPr>
        <w:t>(DELWP, 2014)</w:t>
      </w:r>
      <w:r w:rsidRPr="00C3451B">
        <w:rPr>
          <w:rFonts w:ascii="Arial" w:hAnsi="Arial" w:cs="Arial"/>
          <w:sz w:val="20"/>
          <w:szCs w:val="20"/>
        </w:rPr>
        <w:t>. The only stage of the planning objection process that is fully standardised is when an appeal is lodged with the Victorian Civil and Administrative Tribunal (VCAT) and state government jurisdiction takes over</w:t>
      </w:r>
      <w:r w:rsidRPr="00C3451B">
        <w:rPr>
          <w:rFonts w:ascii="Arial" w:hAnsi="Arial" w:cs="Arial"/>
          <w:b/>
          <w:sz w:val="20"/>
          <w:szCs w:val="20"/>
        </w:rPr>
        <w:t xml:space="preserve"> </w:t>
      </w:r>
      <w:r w:rsidRPr="00C3451B">
        <w:rPr>
          <w:rFonts w:ascii="Arial" w:hAnsi="Arial" w:cs="Arial"/>
          <w:noProof/>
          <w:sz w:val="20"/>
          <w:szCs w:val="20"/>
        </w:rPr>
        <w:t>(DELWP, 2016).</w:t>
      </w:r>
    </w:p>
    <w:p w14:paraId="612D1786" w14:textId="77777777" w:rsidR="00C3451B" w:rsidRDefault="00C3451B" w:rsidP="00C3451B">
      <w:pPr>
        <w:spacing w:after="0" w:line="240" w:lineRule="auto"/>
        <w:rPr>
          <w:rFonts w:ascii="Arial" w:hAnsi="Arial" w:cs="Arial"/>
          <w:sz w:val="20"/>
          <w:szCs w:val="20"/>
        </w:rPr>
      </w:pPr>
    </w:p>
    <w:p w14:paraId="12E98176" w14:textId="292A91EE" w:rsidR="00212038" w:rsidRPr="00C3451B" w:rsidRDefault="00212038" w:rsidP="00C3451B">
      <w:pPr>
        <w:spacing w:after="0" w:line="240" w:lineRule="auto"/>
        <w:rPr>
          <w:rFonts w:ascii="Arial" w:hAnsi="Arial" w:cs="Arial"/>
          <w:sz w:val="20"/>
          <w:szCs w:val="20"/>
        </w:rPr>
      </w:pPr>
      <w:r w:rsidRPr="00C3451B">
        <w:rPr>
          <w:rFonts w:ascii="Arial" w:hAnsi="Arial" w:cs="Arial"/>
          <w:sz w:val="20"/>
          <w:szCs w:val="20"/>
        </w:rPr>
        <w:t xml:space="preserve">There is little documented research on the process of planning objections at present. Literature on this topic examining the context of Victoria has primarily focussed on social or built environment factors affecting practical inputs and outputs rather than the structures or processes by which they are governed </w:t>
      </w:r>
      <w:sdt>
        <w:sdtPr>
          <w:rPr>
            <w:rFonts w:ascii="Arial" w:hAnsi="Arial" w:cs="Arial"/>
            <w:sz w:val="20"/>
            <w:szCs w:val="20"/>
          </w:rPr>
          <w:id w:val="-1878915571"/>
          <w:citation/>
        </w:sdtPr>
        <w:sdtEndPr/>
        <w:sdtContent>
          <w:r w:rsidRPr="00C3451B">
            <w:rPr>
              <w:rFonts w:ascii="Arial" w:hAnsi="Arial" w:cs="Arial"/>
              <w:sz w:val="20"/>
              <w:szCs w:val="20"/>
            </w:rPr>
            <w:fldChar w:fldCharType="begin"/>
          </w:r>
          <w:r w:rsidRPr="00C3451B">
            <w:rPr>
              <w:rFonts w:ascii="Arial" w:hAnsi="Arial" w:cs="Arial"/>
              <w:sz w:val="20"/>
              <w:szCs w:val="20"/>
            </w:rPr>
            <w:instrText xml:space="preserve"> CITATION Tay13 \l 3081  \m Tay161</w:instrText>
          </w:r>
          <w:r w:rsidRPr="00C3451B">
            <w:rPr>
              <w:rFonts w:ascii="Arial" w:hAnsi="Arial" w:cs="Arial"/>
              <w:sz w:val="20"/>
              <w:szCs w:val="20"/>
            </w:rPr>
            <w:fldChar w:fldCharType="separate"/>
          </w:r>
          <w:r w:rsidRPr="00C3451B">
            <w:rPr>
              <w:rFonts w:ascii="Arial" w:hAnsi="Arial" w:cs="Arial"/>
              <w:noProof/>
              <w:sz w:val="20"/>
              <w:szCs w:val="20"/>
            </w:rPr>
            <w:t>(Taylor, 2013; Taylor, et al., 2016)</w:t>
          </w:r>
          <w:r w:rsidRPr="00C3451B">
            <w:rPr>
              <w:rFonts w:ascii="Arial" w:hAnsi="Arial" w:cs="Arial"/>
              <w:sz w:val="20"/>
              <w:szCs w:val="20"/>
            </w:rPr>
            <w:fldChar w:fldCharType="end"/>
          </w:r>
        </w:sdtContent>
      </w:sdt>
      <w:r w:rsidRPr="00C3451B">
        <w:rPr>
          <w:rFonts w:ascii="Arial" w:hAnsi="Arial" w:cs="Arial"/>
          <w:sz w:val="20"/>
          <w:szCs w:val="20"/>
        </w:rPr>
        <w:t xml:space="preserve">. More generally, there appears to be little coordination or collaboration between public policy and urban planning literature in the Australian context. Both areas of research assess and analyse many of the same areas. However, they often fail to recognise similar work undertaken in the other field or do not account for one another in research </w:t>
      </w:r>
      <w:sdt>
        <w:sdtPr>
          <w:rPr>
            <w:rFonts w:ascii="Arial" w:hAnsi="Arial" w:cs="Arial"/>
            <w:sz w:val="20"/>
            <w:szCs w:val="20"/>
          </w:rPr>
          <w:id w:val="1127583491"/>
          <w:citation/>
        </w:sdtPr>
        <w:sdtEndPr/>
        <w:sdtContent>
          <w:r w:rsidRPr="00C3451B">
            <w:rPr>
              <w:rFonts w:ascii="Arial" w:hAnsi="Arial" w:cs="Arial"/>
              <w:sz w:val="20"/>
              <w:szCs w:val="20"/>
            </w:rPr>
            <w:fldChar w:fldCharType="begin"/>
          </w:r>
          <w:r w:rsidRPr="00C3451B">
            <w:rPr>
              <w:rFonts w:ascii="Arial" w:hAnsi="Arial" w:cs="Arial"/>
              <w:sz w:val="20"/>
              <w:szCs w:val="20"/>
            </w:rPr>
            <w:instrText xml:space="preserve"> CITATION Hea10 \l 3081 </w:instrText>
          </w:r>
          <w:r w:rsidRPr="00C3451B">
            <w:rPr>
              <w:rFonts w:ascii="Arial" w:hAnsi="Arial" w:cs="Arial"/>
              <w:sz w:val="20"/>
              <w:szCs w:val="20"/>
            </w:rPr>
            <w:fldChar w:fldCharType="separate"/>
          </w:r>
          <w:r w:rsidRPr="00C3451B">
            <w:rPr>
              <w:rFonts w:ascii="Arial" w:hAnsi="Arial" w:cs="Arial"/>
              <w:noProof/>
              <w:sz w:val="20"/>
              <w:szCs w:val="20"/>
            </w:rPr>
            <w:t>(Healey, 2010)</w:t>
          </w:r>
          <w:r w:rsidRPr="00C3451B">
            <w:rPr>
              <w:rFonts w:ascii="Arial" w:hAnsi="Arial" w:cs="Arial"/>
              <w:sz w:val="20"/>
              <w:szCs w:val="20"/>
            </w:rPr>
            <w:fldChar w:fldCharType="end"/>
          </w:r>
        </w:sdtContent>
      </w:sdt>
      <w:r w:rsidRPr="00C3451B">
        <w:rPr>
          <w:rFonts w:ascii="Arial" w:hAnsi="Arial" w:cs="Arial"/>
          <w:sz w:val="20"/>
          <w:szCs w:val="20"/>
        </w:rPr>
        <w:t>. This is a gap in the literature that this research seeks to address to both link these two areas together and provide a governance context for looking at objections.</w:t>
      </w:r>
    </w:p>
    <w:p w14:paraId="058983C2" w14:textId="77777777" w:rsidR="00212038" w:rsidRPr="00C3451B" w:rsidRDefault="00212038" w:rsidP="00C3451B">
      <w:pPr>
        <w:spacing w:after="0" w:line="240" w:lineRule="auto"/>
        <w:rPr>
          <w:rFonts w:ascii="Arial" w:hAnsi="Arial" w:cs="Arial"/>
          <w:sz w:val="20"/>
          <w:szCs w:val="20"/>
        </w:rPr>
      </w:pPr>
    </w:p>
    <w:p w14:paraId="593F03DC" w14:textId="480F5365" w:rsidR="00212038" w:rsidRPr="00C3451B" w:rsidRDefault="00C3451B" w:rsidP="00C3451B">
      <w:pPr>
        <w:spacing w:after="0" w:line="240" w:lineRule="auto"/>
        <w:rPr>
          <w:rFonts w:ascii="Arial" w:hAnsi="Arial" w:cs="Arial"/>
          <w:b/>
          <w:i/>
          <w:sz w:val="20"/>
          <w:szCs w:val="20"/>
        </w:rPr>
      </w:pPr>
      <w:r w:rsidRPr="00C3451B">
        <w:rPr>
          <w:rFonts w:ascii="Arial" w:hAnsi="Arial" w:cs="Arial"/>
          <w:b/>
          <w:i/>
          <w:sz w:val="20"/>
          <w:szCs w:val="20"/>
        </w:rPr>
        <w:tab/>
      </w:r>
      <w:r w:rsidR="0020595F" w:rsidRPr="00C3451B">
        <w:rPr>
          <w:rFonts w:ascii="Arial" w:hAnsi="Arial" w:cs="Arial"/>
          <w:b/>
          <w:i/>
          <w:szCs w:val="20"/>
        </w:rPr>
        <w:t xml:space="preserve">2.2 </w:t>
      </w:r>
      <w:r w:rsidR="00212038" w:rsidRPr="00C3451B">
        <w:rPr>
          <w:rFonts w:ascii="Arial" w:hAnsi="Arial" w:cs="Arial"/>
          <w:b/>
          <w:i/>
          <w:szCs w:val="20"/>
        </w:rPr>
        <w:t>Governance</w:t>
      </w:r>
    </w:p>
    <w:p w14:paraId="4301DAAA" w14:textId="77777777" w:rsidR="00212038" w:rsidRPr="00C3451B" w:rsidRDefault="00212038" w:rsidP="00C3451B">
      <w:pPr>
        <w:spacing w:after="0" w:line="240" w:lineRule="auto"/>
        <w:rPr>
          <w:rFonts w:ascii="Arial" w:hAnsi="Arial" w:cs="Arial"/>
          <w:sz w:val="20"/>
          <w:szCs w:val="20"/>
        </w:rPr>
      </w:pPr>
    </w:p>
    <w:p w14:paraId="5CD43BCF" w14:textId="78C7B9B3" w:rsidR="00212038" w:rsidRPr="00C3451B" w:rsidRDefault="00212038" w:rsidP="00C3451B">
      <w:pPr>
        <w:spacing w:after="0" w:line="240" w:lineRule="auto"/>
        <w:rPr>
          <w:rFonts w:ascii="Arial" w:hAnsi="Arial" w:cs="Arial"/>
          <w:sz w:val="20"/>
          <w:szCs w:val="20"/>
        </w:rPr>
      </w:pPr>
      <w:r w:rsidRPr="00C3451B">
        <w:rPr>
          <w:rFonts w:ascii="Arial" w:hAnsi="Arial" w:cs="Arial"/>
          <w:sz w:val="20"/>
          <w:szCs w:val="20"/>
        </w:rPr>
        <w:t xml:space="preserve">Governance is useful as a lens through which to view the processes objections are managed by governments. The governance of planning in the context of this research specifically relates to the activities of governments when processing objections and the outcomes of such processes. Related to this is the rise of participatory governance structures in many countries </w:t>
      </w:r>
      <w:r w:rsidRPr="00C3451B">
        <w:rPr>
          <w:rFonts w:ascii="Arial" w:hAnsi="Arial" w:cs="Arial"/>
          <w:noProof/>
          <w:sz w:val="20"/>
          <w:szCs w:val="20"/>
        </w:rPr>
        <w:t>(</w:t>
      </w:r>
      <w:r w:rsidR="00A215EE">
        <w:rPr>
          <w:rFonts w:ascii="Arial" w:hAnsi="Arial" w:cs="Arial"/>
          <w:noProof/>
          <w:sz w:val="20"/>
          <w:szCs w:val="20"/>
        </w:rPr>
        <w:t xml:space="preserve">Schatz &amp; Rogers 2016; </w:t>
      </w:r>
      <w:r w:rsidRPr="00C3451B">
        <w:rPr>
          <w:rFonts w:ascii="Arial" w:hAnsi="Arial" w:cs="Arial"/>
          <w:noProof/>
          <w:sz w:val="20"/>
          <w:szCs w:val="20"/>
        </w:rPr>
        <w:t>Healey, 2010; UN-Habitat, 2009)</w:t>
      </w:r>
      <w:r w:rsidRPr="00C3451B">
        <w:rPr>
          <w:rFonts w:ascii="Arial" w:hAnsi="Arial" w:cs="Arial"/>
          <w:sz w:val="20"/>
          <w:szCs w:val="20"/>
        </w:rPr>
        <w:t xml:space="preserve">. This is attained in a similar fashion to that described in neighbourhood governance </w:t>
      </w:r>
      <w:sdt>
        <w:sdtPr>
          <w:rPr>
            <w:rFonts w:ascii="Arial" w:hAnsi="Arial" w:cs="Arial"/>
            <w:sz w:val="20"/>
            <w:szCs w:val="20"/>
          </w:rPr>
          <w:id w:val="-1364597968"/>
          <w:citation/>
        </w:sdtPr>
        <w:sdtEndPr/>
        <w:sdtContent>
          <w:r w:rsidRPr="00C3451B">
            <w:rPr>
              <w:rFonts w:ascii="Arial" w:hAnsi="Arial" w:cs="Arial"/>
              <w:sz w:val="20"/>
              <w:szCs w:val="20"/>
            </w:rPr>
            <w:fldChar w:fldCharType="begin"/>
          </w:r>
          <w:r w:rsidRPr="00C3451B">
            <w:rPr>
              <w:rFonts w:ascii="Arial" w:hAnsi="Arial" w:cs="Arial"/>
              <w:sz w:val="20"/>
              <w:szCs w:val="20"/>
            </w:rPr>
            <w:instrText xml:space="preserve"> CITATION Low08 \l 3081 </w:instrText>
          </w:r>
          <w:r w:rsidRPr="00C3451B">
            <w:rPr>
              <w:rFonts w:ascii="Arial" w:hAnsi="Arial" w:cs="Arial"/>
              <w:sz w:val="20"/>
              <w:szCs w:val="20"/>
            </w:rPr>
            <w:fldChar w:fldCharType="separate"/>
          </w:r>
          <w:r w:rsidRPr="00C3451B">
            <w:rPr>
              <w:rFonts w:ascii="Arial" w:hAnsi="Arial" w:cs="Arial"/>
              <w:noProof/>
              <w:sz w:val="20"/>
              <w:szCs w:val="20"/>
            </w:rPr>
            <w:t>(Lowndes &amp; Sullivan, 2008)</w:t>
          </w:r>
          <w:r w:rsidRPr="00C3451B">
            <w:rPr>
              <w:rFonts w:ascii="Arial" w:hAnsi="Arial" w:cs="Arial"/>
              <w:sz w:val="20"/>
              <w:szCs w:val="20"/>
            </w:rPr>
            <w:fldChar w:fldCharType="end"/>
          </w:r>
        </w:sdtContent>
      </w:sdt>
      <w:r w:rsidRPr="00C3451B">
        <w:rPr>
          <w:rFonts w:ascii="Arial" w:hAnsi="Arial" w:cs="Arial"/>
          <w:sz w:val="20"/>
          <w:szCs w:val="20"/>
        </w:rPr>
        <w:t>. Neighbourhood governance is where practical governance concepts are applied to a local level. This idea recognises the vital importance of the neighbourhood level in the lives of people (</w:t>
      </w:r>
      <w:r w:rsidRPr="00C3451B">
        <w:rPr>
          <w:rFonts w:ascii="Arial" w:hAnsi="Arial" w:cs="Arial"/>
          <w:noProof/>
          <w:sz w:val="20"/>
          <w:szCs w:val="20"/>
        </w:rPr>
        <w:t>Hamdi, 2004; Jacobs, 1994)</w:t>
      </w:r>
      <w:r w:rsidRPr="00C3451B">
        <w:rPr>
          <w:rFonts w:ascii="Arial" w:hAnsi="Arial" w:cs="Arial"/>
          <w:sz w:val="20"/>
          <w:szCs w:val="20"/>
        </w:rPr>
        <w:t xml:space="preserve"> and seeks to build governance processes around these needs. The importance of a ‘sense of place’ has a profound impact upon social cohesion and identity that not only plays a role in day-to-day life, but offers established and strong networks that can be utilised for community engagement </w:t>
      </w:r>
      <w:sdt>
        <w:sdtPr>
          <w:rPr>
            <w:rFonts w:ascii="Arial" w:hAnsi="Arial" w:cs="Arial"/>
            <w:sz w:val="20"/>
            <w:szCs w:val="20"/>
          </w:rPr>
          <w:id w:val="-262988237"/>
          <w:citation/>
        </w:sdtPr>
        <w:sdtEndPr/>
        <w:sdtContent>
          <w:r w:rsidRPr="00C3451B">
            <w:rPr>
              <w:rFonts w:ascii="Arial" w:hAnsi="Arial" w:cs="Arial"/>
              <w:sz w:val="20"/>
              <w:szCs w:val="20"/>
            </w:rPr>
            <w:fldChar w:fldCharType="begin"/>
          </w:r>
          <w:r w:rsidRPr="00C3451B">
            <w:rPr>
              <w:rFonts w:ascii="Arial" w:hAnsi="Arial" w:cs="Arial"/>
              <w:sz w:val="20"/>
              <w:szCs w:val="20"/>
            </w:rPr>
            <w:instrText xml:space="preserve"> CITATION Jac94 \l 3081 </w:instrText>
          </w:r>
          <w:r w:rsidRPr="00C3451B">
            <w:rPr>
              <w:rFonts w:ascii="Arial" w:hAnsi="Arial" w:cs="Arial"/>
              <w:sz w:val="20"/>
              <w:szCs w:val="20"/>
            </w:rPr>
            <w:fldChar w:fldCharType="separate"/>
          </w:r>
          <w:r w:rsidRPr="00C3451B">
            <w:rPr>
              <w:rFonts w:ascii="Arial" w:hAnsi="Arial" w:cs="Arial"/>
              <w:noProof/>
              <w:sz w:val="20"/>
              <w:szCs w:val="20"/>
            </w:rPr>
            <w:t>(Jacobs, 1994)</w:t>
          </w:r>
          <w:r w:rsidRPr="00C3451B">
            <w:rPr>
              <w:rFonts w:ascii="Arial" w:hAnsi="Arial" w:cs="Arial"/>
              <w:sz w:val="20"/>
              <w:szCs w:val="20"/>
            </w:rPr>
            <w:fldChar w:fldCharType="end"/>
          </w:r>
        </w:sdtContent>
      </w:sdt>
      <w:r w:rsidRPr="00C3451B">
        <w:rPr>
          <w:rFonts w:ascii="Arial" w:hAnsi="Arial" w:cs="Arial"/>
          <w:sz w:val="20"/>
          <w:szCs w:val="20"/>
        </w:rPr>
        <w:t>. Recognising these factors, neighbourhood governance can be considered as a structure through which communities can govern themselves at a sub-local level and effect change through planning processes.</w:t>
      </w:r>
    </w:p>
    <w:p w14:paraId="143DDB54" w14:textId="77777777" w:rsidR="00C3451B" w:rsidRDefault="00C3451B" w:rsidP="00C3451B">
      <w:pPr>
        <w:spacing w:after="0" w:line="240" w:lineRule="auto"/>
        <w:rPr>
          <w:rFonts w:ascii="Arial" w:hAnsi="Arial" w:cs="Arial"/>
          <w:sz w:val="20"/>
          <w:szCs w:val="20"/>
        </w:rPr>
      </w:pPr>
    </w:p>
    <w:p w14:paraId="1529DD38" w14:textId="492E674D" w:rsidR="00212038" w:rsidRPr="00C3451B" w:rsidRDefault="00212038" w:rsidP="00C3451B">
      <w:pPr>
        <w:spacing w:after="0" w:line="240" w:lineRule="auto"/>
        <w:rPr>
          <w:rFonts w:ascii="Arial" w:hAnsi="Arial" w:cs="Arial"/>
          <w:sz w:val="20"/>
          <w:szCs w:val="20"/>
        </w:rPr>
      </w:pPr>
      <w:r w:rsidRPr="00C3451B">
        <w:rPr>
          <w:rFonts w:ascii="Arial" w:hAnsi="Arial" w:cs="Arial"/>
          <w:sz w:val="20"/>
          <w:szCs w:val="20"/>
        </w:rPr>
        <w:t xml:space="preserve">Lowndes and Sullivan </w:t>
      </w:r>
      <w:sdt>
        <w:sdtPr>
          <w:rPr>
            <w:rFonts w:ascii="Arial" w:hAnsi="Arial" w:cs="Arial"/>
            <w:sz w:val="20"/>
            <w:szCs w:val="20"/>
          </w:rPr>
          <w:id w:val="-668246461"/>
          <w:citation/>
        </w:sdtPr>
        <w:sdtEndPr/>
        <w:sdtContent>
          <w:r w:rsidRPr="00C3451B">
            <w:rPr>
              <w:rFonts w:ascii="Arial" w:hAnsi="Arial" w:cs="Arial"/>
              <w:sz w:val="20"/>
              <w:szCs w:val="20"/>
            </w:rPr>
            <w:fldChar w:fldCharType="begin"/>
          </w:r>
          <w:r w:rsidRPr="00C3451B">
            <w:rPr>
              <w:rFonts w:ascii="Arial" w:hAnsi="Arial" w:cs="Arial"/>
              <w:sz w:val="20"/>
              <w:szCs w:val="20"/>
            </w:rPr>
            <w:instrText xml:space="preserve">CITATION Low08 \n  \t  \l 3081 </w:instrText>
          </w:r>
          <w:r w:rsidRPr="00C3451B">
            <w:rPr>
              <w:rFonts w:ascii="Arial" w:hAnsi="Arial" w:cs="Arial"/>
              <w:sz w:val="20"/>
              <w:szCs w:val="20"/>
            </w:rPr>
            <w:fldChar w:fldCharType="separate"/>
          </w:r>
          <w:r w:rsidRPr="00C3451B">
            <w:rPr>
              <w:rFonts w:ascii="Arial" w:hAnsi="Arial" w:cs="Arial"/>
              <w:noProof/>
              <w:sz w:val="20"/>
              <w:szCs w:val="20"/>
            </w:rPr>
            <w:t>(2008)</w:t>
          </w:r>
          <w:r w:rsidRPr="00C3451B">
            <w:rPr>
              <w:rFonts w:ascii="Arial" w:hAnsi="Arial" w:cs="Arial"/>
              <w:sz w:val="20"/>
              <w:szCs w:val="20"/>
            </w:rPr>
            <w:fldChar w:fldCharType="end"/>
          </w:r>
        </w:sdtContent>
      </w:sdt>
      <w:r w:rsidRPr="00C3451B">
        <w:rPr>
          <w:rFonts w:ascii="Arial" w:hAnsi="Arial" w:cs="Arial"/>
          <w:sz w:val="20"/>
          <w:szCs w:val="20"/>
        </w:rPr>
        <w:t xml:space="preserve"> identify four ‘ideal types’ of neighbourhood governance, each with a different primary rationale. These are shown in Table 1 below.</w:t>
      </w:r>
    </w:p>
    <w:p w14:paraId="62B81540" w14:textId="0EFF240F" w:rsidR="00DA2E95" w:rsidRPr="00C3451B" w:rsidRDefault="00DA2E95" w:rsidP="00C3451B">
      <w:pPr>
        <w:spacing w:after="0" w:line="240" w:lineRule="auto"/>
        <w:rPr>
          <w:rFonts w:ascii="Arial" w:hAnsi="Arial" w:cs="Arial"/>
          <w:sz w:val="20"/>
          <w:szCs w:val="20"/>
        </w:rPr>
      </w:pPr>
    </w:p>
    <w:p w14:paraId="071B9379" w14:textId="67DF317F" w:rsidR="008E2DF3" w:rsidRDefault="00212038" w:rsidP="00526949">
      <w:pPr>
        <w:spacing w:after="0" w:line="240" w:lineRule="auto"/>
        <w:rPr>
          <w:rFonts w:ascii="Arial" w:hAnsi="Arial" w:cs="Arial"/>
          <w:b/>
          <w:sz w:val="20"/>
          <w:szCs w:val="20"/>
        </w:rPr>
      </w:pPr>
      <w:r w:rsidRPr="008E2DF3">
        <w:rPr>
          <w:rFonts w:ascii="Arial" w:hAnsi="Arial" w:cs="Arial"/>
          <w:b/>
          <w:sz w:val="20"/>
          <w:szCs w:val="20"/>
        </w:rPr>
        <w:t xml:space="preserve"> </w:t>
      </w:r>
      <w:r w:rsidR="008E2DF3">
        <w:rPr>
          <w:rFonts w:ascii="Arial" w:hAnsi="Arial" w:cs="Arial"/>
          <w:b/>
          <w:sz w:val="20"/>
          <w:szCs w:val="20"/>
        </w:rPr>
        <w:br w:type="page"/>
      </w:r>
    </w:p>
    <w:p w14:paraId="1928EB93" w14:textId="77777777" w:rsidR="000B7ACB" w:rsidRDefault="00212038" w:rsidP="000B7ACB">
      <w:pPr>
        <w:spacing w:after="0" w:line="259" w:lineRule="auto"/>
        <w:jc w:val="center"/>
        <w:rPr>
          <w:rFonts w:ascii="Arial" w:hAnsi="Arial" w:cs="Arial"/>
          <w:b/>
          <w:noProof/>
          <w:sz w:val="20"/>
          <w:szCs w:val="20"/>
        </w:rPr>
      </w:pPr>
      <w:r w:rsidRPr="008E2DF3">
        <w:rPr>
          <w:rFonts w:ascii="Arial" w:hAnsi="Arial" w:cs="Arial"/>
          <w:b/>
          <w:sz w:val="20"/>
          <w:szCs w:val="20"/>
        </w:rPr>
        <w:lastRenderedPageBreak/>
        <w:t>Table 1 – Forms of neighbourhood governance: four ideal types</w:t>
      </w:r>
      <w:r w:rsidRPr="008E2DF3">
        <w:rPr>
          <w:rFonts w:ascii="Arial" w:hAnsi="Arial" w:cs="Arial"/>
          <w:b/>
          <w:noProof/>
          <w:sz w:val="20"/>
          <w:szCs w:val="20"/>
        </w:rPr>
        <w:t xml:space="preserve"> </w:t>
      </w:r>
    </w:p>
    <w:p w14:paraId="7FC8019C" w14:textId="51E22AF6" w:rsidR="00212038" w:rsidRPr="000B7ACB" w:rsidRDefault="00212038" w:rsidP="000B7ACB">
      <w:pPr>
        <w:spacing w:after="0" w:line="259" w:lineRule="auto"/>
        <w:jc w:val="center"/>
        <w:rPr>
          <w:rFonts w:ascii="Arial" w:hAnsi="Arial" w:cs="Arial"/>
          <w:sz w:val="20"/>
          <w:szCs w:val="20"/>
        </w:rPr>
      </w:pPr>
      <w:r w:rsidRPr="000B7ACB">
        <w:rPr>
          <w:rFonts w:ascii="Arial" w:hAnsi="Arial" w:cs="Arial"/>
          <w:noProof/>
          <w:sz w:val="20"/>
          <w:szCs w:val="20"/>
        </w:rPr>
        <w:t>(Lowndes &amp; Sullivan, 2008)</w:t>
      </w:r>
    </w:p>
    <w:tbl>
      <w:tblPr>
        <w:tblStyle w:val="TableGrid"/>
        <w:tblW w:w="0" w:type="auto"/>
        <w:tblLook w:val="04A0" w:firstRow="1" w:lastRow="0" w:firstColumn="1" w:lastColumn="0" w:noHBand="0" w:noVBand="1"/>
      </w:tblPr>
      <w:tblGrid>
        <w:gridCol w:w="1803"/>
        <w:gridCol w:w="1803"/>
        <w:gridCol w:w="1803"/>
        <w:gridCol w:w="1803"/>
        <w:gridCol w:w="1804"/>
      </w:tblGrid>
      <w:tr w:rsidR="00212038" w:rsidRPr="008E2DF3" w14:paraId="04D0D2CC" w14:textId="77777777" w:rsidTr="008E2DF3">
        <w:tc>
          <w:tcPr>
            <w:tcW w:w="1803" w:type="dxa"/>
            <w:tcBorders>
              <w:bottom w:val="single" w:sz="4" w:space="0" w:color="auto"/>
            </w:tcBorders>
            <w:shd w:val="clear" w:color="auto" w:fill="D9D9D9" w:themeFill="background1" w:themeFillShade="D9"/>
          </w:tcPr>
          <w:p w14:paraId="6CBC918E" w14:textId="77777777" w:rsidR="00212038" w:rsidRDefault="00212038" w:rsidP="00C3451B">
            <w:pPr>
              <w:spacing w:line="240" w:lineRule="auto"/>
              <w:rPr>
                <w:rFonts w:ascii="Arial" w:hAnsi="Arial" w:cs="Arial"/>
                <w:sz w:val="20"/>
                <w:szCs w:val="20"/>
              </w:rPr>
            </w:pPr>
          </w:p>
          <w:p w14:paraId="36F2A9A6" w14:textId="77777777" w:rsidR="000B7ACB" w:rsidRPr="008E2DF3" w:rsidRDefault="000B7ACB" w:rsidP="00C3451B">
            <w:pPr>
              <w:spacing w:line="240" w:lineRule="auto"/>
              <w:rPr>
                <w:rFonts w:ascii="Arial" w:hAnsi="Arial" w:cs="Arial"/>
                <w:sz w:val="20"/>
                <w:szCs w:val="20"/>
              </w:rPr>
            </w:pPr>
          </w:p>
        </w:tc>
        <w:tc>
          <w:tcPr>
            <w:tcW w:w="1803" w:type="dxa"/>
            <w:shd w:val="clear" w:color="auto" w:fill="D9D9D9" w:themeFill="background1" w:themeFillShade="D9"/>
          </w:tcPr>
          <w:p w14:paraId="166305F8" w14:textId="77777777" w:rsidR="00212038" w:rsidRPr="008E2DF3" w:rsidRDefault="00212038" w:rsidP="00C3451B">
            <w:pPr>
              <w:spacing w:line="240" w:lineRule="auto"/>
              <w:rPr>
                <w:rFonts w:ascii="Arial" w:hAnsi="Arial" w:cs="Arial"/>
                <w:sz w:val="20"/>
                <w:szCs w:val="20"/>
              </w:rPr>
            </w:pPr>
            <w:r w:rsidRPr="008E2DF3">
              <w:rPr>
                <w:rFonts w:ascii="Arial" w:eastAsia="Times New Roman" w:hAnsi="Arial" w:cs="Arial"/>
                <w:sz w:val="20"/>
                <w:szCs w:val="20"/>
              </w:rPr>
              <w:t xml:space="preserve">Neighbourhood empowerment </w:t>
            </w:r>
          </w:p>
        </w:tc>
        <w:tc>
          <w:tcPr>
            <w:tcW w:w="1803" w:type="dxa"/>
            <w:shd w:val="clear" w:color="auto" w:fill="D9D9D9" w:themeFill="background1" w:themeFillShade="D9"/>
          </w:tcPr>
          <w:p w14:paraId="6FE8CB90" w14:textId="77777777" w:rsidR="00212038" w:rsidRPr="008E2DF3" w:rsidRDefault="00212038" w:rsidP="00C3451B">
            <w:pPr>
              <w:spacing w:line="240" w:lineRule="auto"/>
              <w:rPr>
                <w:rFonts w:ascii="Arial" w:hAnsi="Arial" w:cs="Arial"/>
                <w:sz w:val="20"/>
                <w:szCs w:val="20"/>
              </w:rPr>
            </w:pPr>
            <w:r w:rsidRPr="008E2DF3">
              <w:rPr>
                <w:rFonts w:ascii="Arial" w:eastAsia="Times New Roman" w:hAnsi="Arial" w:cs="Arial"/>
                <w:sz w:val="20"/>
                <w:szCs w:val="20"/>
              </w:rPr>
              <w:t xml:space="preserve">Neighbourhood partnership </w:t>
            </w:r>
          </w:p>
        </w:tc>
        <w:tc>
          <w:tcPr>
            <w:tcW w:w="1803" w:type="dxa"/>
            <w:shd w:val="clear" w:color="auto" w:fill="D9D9D9" w:themeFill="background1" w:themeFillShade="D9"/>
          </w:tcPr>
          <w:p w14:paraId="50D656A9" w14:textId="77777777" w:rsidR="00212038" w:rsidRPr="008E2DF3" w:rsidRDefault="00212038" w:rsidP="00C3451B">
            <w:pPr>
              <w:spacing w:line="240" w:lineRule="auto"/>
              <w:rPr>
                <w:rFonts w:ascii="Arial" w:hAnsi="Arial" w:cs="Arial"/>
                <w:sz w:val="20"/>
                <w:szCs w:val="20"/>
              </w:rPr>
            </w:pPr>
            <w:r w:rsidRPr="008E2DF3">
              <w:rPr>
                <w:rFonts w:ascii="Arial" w:eastAsia="Times New Roman" w:hAnsi="Arial" w:cs="Arial"/>
                <w:sz w:val="20"/>
                <w:szCs w:val="20"/>
              </w:rPr>
              <w:t xml:space="preserve">Neighbourhood government </w:t>
            </w:r>
          </w:p>
        </w:tc>
        <w:tc>
          <w:tcPr>
            <w:tcW w:w="1804" w:type="dxa"/>
            <w:shd w:val="clear" w:color="auto" w:fill="D9D9D9" w:themeFill="background1" w:themeFillShade="D9"/>
          </w:tcPr>
          <w:p w14:paraId="49C77B45" w14:textId="77777777" w:rsidR="00212038" w:rsidRPr="008E2DF3" w:rsidRDefault="00212038" w:rsidP="00C3451B">
            <w:pPr>
              <w:spacing w:line="240" w:lineRule="auto"/>
              <w:rPr>
                <w:rFonts w:ascii="Arial" w:hAnsi="Arial" w:cs="Arial"/>
                <w:sz w:val="20"/>
                <w:szCs w:val="20"/>
              </w:rPr>
            </w:pPr>
            <w:r w:rsidRPr="008E2DF3">
              <w:rPr>
                <w:rFonts w:ascii="Arial" w:eastAsia="Times New Roman" w:hAnsi="Arial" w:cs="Arial"/>
                <w:sz w:val="20"/>
                <w:szCs w:val="20"/>
              </w:rPr>
              <w:t>Neighbourhood management</w:t>
            </w:r>
          </w:p>
        </w:tc>
      </w:tr>
      <w:tr w:rsidR="00212038" w:rsidRPr="008E2DF3" w14:paraId="6A7E0ADF" w14:textId="77777777" w:rsidTr="008E2DF3">
        <w:tc>
          <w:tcPr>
            <w:tcW w:w="1803" w:type="dxa"/>
            <w:shd w:val="clear" w:color="auto" w:fill="D9D9D9" w:themeFill="background1" w:themeFillShade="D9"/>
            <w:vAlign w:val="bottom"/>
          </w:tcPr>
          <w:p w14:paraId="5A338F95" w14:textId="77777777" w:rsidR="00212038" w:rsidRPr="008E2DF3" w:rsidRDefault="00212038" w:rsidP="00C3451B">
            <w:pPr>
              <w:spacing w:line="240" w:lineRule="auto"/>
              <w:rPr>
                <w:rFonts w:ascii="Arial" w:hAnsi="Arial" w:cs="Arial"/>
                <w:sz w:val="20"/>
                <w:szCs w:val="20"/>
              </w:rPr>
            </w:pPr>
            <w:r w:rsidRPr="008E2DF3">
              <w:rPr>
                <w:rFonts w:ascii="Arial" w:eastAsia="Times New Roman" w:hAnsi="Arial" w:cs="Arial"/>
                <w:sz w:val="20"/>
                <w:szCs w:val="20"/>
              </w:rPr>
              <w:t xml:space="preserve">Primary rationale </w:t>
            </w:r>
          </w:p>
        </w:tc>
        <w:tc>
          <w:tcPr>
            <w:tcW w:w="1803" w:type="dxa"/>
          </w:tcPr>
          <w:p w14:paraId="07183F2B" w14:textId="77777777" w:rsidR="00212038" w:rsidRPr="008E2DF3" w:rsidRDefault="00212038" w:rsidP="00C3451B">
            <w:pPr>
              <w:spacing w:line="240" w:lineRule="auto"/>
              <w:rPr>
                <w:rFonts w:ascii="Arial" w:hAnsi="Arial" w:cs="Arial"/>
                <w:sz w:val="20"/>
                <w:szCs w:val="20"/>
              </w:rPr>
            </w:pPr>
            <w:r w:rsidRPr="008E2DF3">
              <w:rPr>
                <w:rFonts w:ascii="Arial" w:hAnsi="Arial" w:cs="Arial"/>
                <w:sz w:val="20"/>
                <w:szCs w:val="20"/>
              </w:rPr>
              <w:t>Civic</w:t>
            </w:r>
          </w:p>
        </w:tc>
        <w:tc>
          <w:tcPr>
            <w:tcW w:w="1803" w:type="dxa"/>
          </w:tcPr>
          <w:p w14:paraId="483C07A6" w14:textId="77777777" w:rsidR="00212038" w:rsidRPr="008E2DF3" w:rsidRDefault="00212038" w:rsidP="00C3451B">
            <w:pPr>
              <w:spacing w:line="240" w:lineRule="auto"/>
              <w:rPr>
                <w:rFonts w:ascii="Arial" w:hAnsi="Arial" w:cs="Arial"/>
                <w:sz w:val="20"/>
                <w:szCs w:val="20"/>
              </w:rPr>
            </w:pPr>
            <w:r w:rsidRPr="008E2DF3">
              <w:rPr>
                <w:rFonts w:ascii="Arial" w:hAnsi="Arial" w:cs="Arial"/>
                <w:sz w:val="20"/>
                <w:szCs w:val="20"/>
              </w:rPr>
              <w:t>Social</w:t>
            </w:r>
          </w:p>
        </w:tc>
        <w:tc>
          <w:tcPr>
            <w:tcW w:w="1803" w:type="dxa"/>
          </w:tcPr>
          <w:p w14:paraId="41FE3988" w14:textId="77777777" w:rsidR="00212038" w:rsidRPr="008E2DF3" w:rsidRDefault="00212038" w:rsidP="00C3451B">
            <w:pPr>
              <w:spacing w:line="240" w:lineRule="auto"/>
              <w:rPr>
                <w:rFonts w:ascii="Arial" w:hAnsi="Arial" w:cs="Arial"/>
                <w:sz w:val="20"/>
                <w:szCs w:val="20"/>
              </w:rPr>
            </w:pPr>
            <w:r w:rsidRPr="008E2DF3">
              <w:rPr>
                <w:rFonts w:ascii="Arial" w:hAnsi="Arial" w:cs="Arial"/>
                <w:sz w:val="20"/>
                <w:szCs w:val="20"/>
              </w:rPr>
              <w:t>Political</w:t>
            </w:r>
          </w:p>
        </w:tc>
        <w:tc>
          <w:tcPr>
            <w:tcW w:w="1804" w:type="dxa"/>
          </w:tcPr>
          <w:p w14:paraId="50F1E228" w14:textId="77777777" w:rsidR="00212038" w:rsidRPr="008E2DF3" w:rsidRDefault="00212038" w:rsidP="00C3451B">
            <w:pPr>
              <w:spacing w:line="240" w:lineRule="auto"/>
              <w:rPr>
                <w:rFonts w:ascii="Arial" w:hAnsi="Arial" w:cs="Arial"/>
                <w:sz w:val="20"/>
                <w:szCs w:val="20"/>
              </w:rPr>
            </w:pPr>
            <w:r w:rsidRPr="008E2DF3">
              <w:rPr>
                <w:rFonts w:ascii="Arial" w:hAnsi="Arial" w:cs="Arial"/>
                <w:sz w:val="20"/>
                <w:szCs w:val="20"/>
              </w:rPr>
              <w:t>Economic</w:t>
            </w:r>
          </w:p>
        </w:tc>
      </w:tr>
      <w:tr w:rsidR="00212038" w:rsidRPr="008E2DF3" w14:paraId="028B7316" w14:textId="77777777" w:rsidTr="008E2DF3">
        <w:tc>
          <w:tcPr>
            <w:tcW w:w="1803" w:type="dxa"/>
            <w:shd w:val="clear" w:color="auto" w:fill="D9D9D9" w:themeFill="background1" w:themeFillShade="D9"/>
          </w:tcPr>
          <w:p w14:paraId="0073EDE6" w14:textId="77777777" w:rsidR="00212038" w:rsidRPr="008E2DF3" w:rsidRDefault="00212038" w:rsidP="00C3451B">
            <w:pPr>
              <w:spacing w:line="240" w:lineRule="auto"/>
              <w:rPr>
                <w:rFonts w:ascii="Arial" w:hAnsi="Arial" w:cs="Arial"/>
                <w:sz w:val="20"/>
                <w:szCs w:val="20"/>
              </w:rPr>
            </w:pPr>
            <w:r w:rsidRPr="008E2DF3">
              <w:rPr>
                <w:rFonts w:ascii="Arial" w:eastAsia="Times New Roman" w:hAnsi="Arial" w:cs="Arial"/>
                <w:sz w:val="20"/>
                <w:szCs w:val="20"/>
              </w:rPr>
              <w:t xml:space="preserve">Key objectives </w:t>
            </w:r>
          </w:p>
        </w:tc>
        <w:tc>
          <w:tcPr>
            <w:tcW w:w="1803" w:type="dxa"/>
          </w:tcPr>
          <w:p w14:paraId="7A7A3EB5" w14:textId="77777777" w:rsidR="00212038" w:rsidRPr="008E2DF3" w:rsidRDefault="00212038" w:rsidP="00C3451B">
            <w:pPr>
              <w:spacing w:line="240" w:lineRule="auto"/>
              <w:rPr>
                <w:rFonts w:ascii="Arial" w:hAnsi="Arial" w:cs="Arial"/>
                <w:sz w:val="20"/>
                <w:szCs w:val="20"/>
              </w:rPr>
            </w:pPr>
            <w:r w:rsidRPr="008E2DF3">
              <w:rPr>
                <w:rFonts w:ascii="Arial" w:hAnsi="Arial" w:cs="Arial"/>
                <w:sz w:val="20"/>
                <w:szCs w:val="20"/>
              </w:rPr>
              <w:t>Active citizens and cohesive communities</w:t>
            </w:r>
          </w:p>
        </w:tc>
        <w:tc>
          <w:tcPr>
            <w:tcW w:w="1803" w:type="dxa"/>
          </w:tcPr>
          <w:p w14:paraId="3EC4A1C3" w14:textId="77777777" w:rsidR="00212038" w:rsidRPr="008E2DF3" w:rsidRDefault="00212038" w:rsidP="00C3451B">
            <w:pPr>
              <w:spacing w:line="240" w:lineRule="auto"/>
              <w:rPr>
                <w:rFonts w:ascii="Arial" w:hAnsi="Arial" w:cs="Arial"/>
                <w:sz w:val="20"/>
                <w:szCs w:val="20"/>
              </w:rPr>
            </w:pPr>
            <w:r w:rsidRPr="008E2DF3">
              <w:rPr>
                <w:rFonts w:ascii="Arial" w:hAnsi="Arial" w:cs="Arial"/>
                <w:sz w:val="20"/>
                <w:szCs w:val="20"/>
              </w:rPr>
              <w:t>Citizen well-being and regeneration</w:t>
            </w:r>
          </w:p>
        </w:tc>
        <w:tc>
          <w:tcPr>
            <w:tcW w:w="1803" w:type="dxa"/>
          </w:tcPr>
          <w:p w14:paraId="187E8C89" w14:textId="77777777" w:rsidR="00212038" w:rsidRPr="008E2DF3" w:rsidRDefault="00212038" w:rsidP="00C3451B">
            <w:pPr>
              <w:spacing w:line="240" w:lineRule="auto"/>
              <w:rPr>
                <w:rFonts w:ascii="Arial" w:hAnsi="Arial" w:cs="Arial"/>
                <w:sz w:val="20"/>
                <w:szCs w:val="20"/>
              </w:rPr>
            </w:pPr>
            <w:r w:rsidRPr="008E2DF3">
              <w:rPr>
                <w:rFonts w:ascii="Arial" w:hAnsi="Arial" w:cs="Arial"/>
                <w:sz w:val="20"/>
                <w:szCs w:val="20"/>
              </w:rPr>
              <w:t>Responsive and accountable decision making</w:t>
            </w:r>
          </w:p>
        </w:tc>
        <w:tc>
          <w:tcPr>
            <w:tcW w:w="1804" w:type="dxa"/>
          </w:tcPr>
          <w:p w14:paraId="49E21D50" w14:textId="77777777" w:rsidR="00212038" w:rsidRPr="008E2DF3" w:rsidRDefault="00212038" w:rsidP="00C3451B">
            <w:pPr>
              <w:spacing w:line="240" w:lineRule="auto"/>
              <w:rPr>
                <w:rFonts w:ascii="Arial" w:hAnsi="Arial" w:cs="Arial"/>
                <w:sz w:val="20"/>
                <w:szCs w:val="20"/>
              </w:rPr>
            </w:pPr>
            <w:r w:rsidRPr="008E2DF3">
              <w:rPr>
                <w:rFonts w:ascii="Arial" w:hAnsi="Arial" w:cs="Arial"/>
                <w:sz w:val="20"/>
                <w:szCs w:val="20"/>
              </w:rPr>
              <w:t>More effective local service delivery</w:t>
            </w:r>
          </w:p>
        </w:tc>
      </w:tr>
      <w:tr w:rsidR="00212038" w:rsidRPr="008E2DF3" w14:paraId="19A82B57" w14:textId="77777777" w:rsidTr="008E2DF3">
        <w:tc>
          <w:tcPr>
            <w:tcW w:w="1803" w:type="dxa"/>
            <w:shd w:val="clear" w:color="auto" w:fill="D9D9D9" w:themeFill="background1" w:themeFillShade="D9"/>
          </w:tcPr>
          <w:p w14:paraId="3ACAD17C" w14:textId="77777777" w:rsidR="00212038" w:rsidRPr="008E2DF3" w:rsidRDefault="00212038" w:rsidP="00C3451B">
            <w:pPr>
              <w:spacing w:line="240" w:lineRule="auto"/>
              <w:rPr>
                <w:rFonts w:ascii="Arial" w:hAnsi="Arial" w:cs="Arial"/>
                <w:sz w:val="20"/>
                <w:szCs w:val="20"/>
              </w:rPr>
            </w:pPr>
            <w:r w:rsidRPr="008E2DF3">
              <w:rPr>
                <w:rFonts w:ascii="Arial" w:eastAsia="Times New Roman" w:hAnsi="Arial" w:cs="Arial"/>
                <w:sz w:val="20"/>
                <w:szCs w:val="20"/>
              </w:rPr>
              <w:t xml:space="preserve">Democratic device </w:t>
            </w:r>
          </w:p>
        </w:tc>
        <w:tc>
          <w:tcPr>
            <w:tcW w:w="1803" w:type="dxa"/>
          </w:tcPr>
          <w:p w14:paraId="11D34843" w14:textId="77777777" w:rsidR="00212038" w:rsidRPr="008E2DF3" w:rsidRDefault="00212038" w:rsidP="00C3451B">
            <w:pPr>
              <w:spacing w:line="240" w:lineRule="auto"/>
              <w:rPr>
                <w:rFonts w:ascii="Arial" w:hAnsi="Arial" w:cs="Arial"/>
                <w:sz w:val="20"/>
                <w:szCs w:val="20"/>
              </w:rPr>
            </w:pPr>
            <w:r w:rsidRPr="008E2DF3">
              <w:rPr>
                <w:rFonts w:ascii="Arial" w:hAnsi="Arial" w:cs="Arial"/>
                <w:sz w:val="20"/>
                <w:szCs w:val="20"/>
              </w:rPr>
              <w:t>Participatory democracy</w:t>
            </w:r>
          </w:p>
        </w:tc>
        <w:tc>
          <w:tcPr>
            <w:tcW w:w="1803" w:type="dxa"/>
          </w:tcPr>
          <w:p w14:paraId="7187DE05" w14:textId="77777777" w:rsidR="00212038" w:rsidRPr="008E2DF3" w:rsidRDefault="00212038" w:rsidP="00C3451B">
            <w:pPr>
              <w:spacing w:line="240" w:lineRule="auto"/>
              <w:rPr>
                <w:rFonts w:ascii="Arial" w:hAnsi="Arial" w:cs="Arial"/>
                <w:sz w:val="20"/>
                <w:szCs w:val="20"/>
              </w:rPr>
            </w:pPr>
            <w:r w:rsidRPr="008E2DF3">
              <w:rPr>
                <w:rFonts w:ascii="Arial" w:hAnsi="Arial" w:cs="Arial"/>
                <w:sz w:val="20"/>
                <w:szCs w:val="20"/>
              </w:rPr>
              <w:t>Stakeholder democracy</w:t>
            </w:r>
          </w:p>
        </w:tc>
        <w:tc>
          <w:tcPr>
            <w:tcW w:w="1803" w:type="dxa"/>
          </w:tcPr>
          <w:p w14:paraId="045D620D" w14:textId="77777777" w:rsidR="00212038" w:rsidRPr="008E2DF3" w:rsidRDefault="00212038" w:rsidP="00C3451B">
            <w:pPr>
              <w:spacing w:line="240" w:lineRule="auto"/>
              <w:rPr>
                <w:rFonts w:ascii="Arial" w:hAnsi="Arial" w:cs="Arial"/>
                <w:sz w:val="20"/>
                <w:szCs w:val="20"/>
              </w:rPr>
            </w:pPr>
            <w:r w:rsidRPr="008E2DF3">
              <w:rPr>
                <w:rFonts w:ascii="Arial" w:hAnsi="Arial" w:cs="Arial"/>
                <w:sz w:val="20"/>
                <w:szCs w:val="20"/>
              </w:rPr>
              <w:t>Representative democracy</w:t>
            </w:r>
          </w:p>
        </w:tc>
        <w:tc>
          <w:tcPr>
            <w:tcW w:w="1804" w:type="dxa"/>
          </w:tcPr>
          <w:p w14:paraId="0D87467F" w14:textId="77777777" w:rsidR="00212038" w:rsidRPr="008E2DF3" w:rsidRDefault="00212038" w:rsidP="00C3451B">
            <w:pPr>
              <w:spacing w:line="240" w:lineRule="auto"/>
              <w:rPr>
                <w:rFonts w:ascii="Arial" w:hAnsi="Arial" w:cs="Arial"/>
                <w:sz w:val="20"/>
                <w:szCs w:val="20"/>
              </w:rPr>
            </w:pPr>
            <w:r w:rsidRPr="008E2DF3">
              <w:rPr>
                <w:rFonts w:ascii="Arial" w:hAnsi="Arial" w:cs="Arial"/>
                <w:sz w:val="20"/>
                <w:szCs w:val="20"/>
              </w:rPr>
              <w:t>Market democracy</w:t>
            </w:r>
          </w:p>
        </w:tc>
      </w:tr>
      <w:tr w:rsidR="00212038" w:rsidRPr="008E2DF3" w14:paraId="187CEC22" w14:textId="77777777" w:rsidTr="008E2DF3">
        <w:tc>
          <w:tcPr>
            <w:tcW w:w="1803" w:type="dxa"/>
            <w:shd w:val="clear" w:color="auto" w:fill="D9D9D9" w:themeFill="background1" w:themeFillShade="D9"/>
          </w:tcPr>
          <w:p w14:paraId="63935ABB" w14:textId="77777777" w:rsidR="00212038" w:rsidRPr="008E2DF3" w:rsidRDefault="00212038" w:rsidP="00C3451B">
            <w:pPr>
              <w:spacing w:line="240" w:lineRule="auto"/>
              <w:rPr>
                <w:rFonts w:ascii="Arial" w:hAnsi="Arial" w:cs="Arial"/>
                <w:sz w:val="20"/>
                <w:szCs w:val="20"/>
              </w:rPr>
            </w:pPr>
            <w:r w:rsidRPr="008E2DF3">
              <w:rPr>
                <w:rFonts w:ascii="Arial" w:eastAsia="Times New Roman" w:hAnsi="Arial" w:cs="Arial"/>
                <w:sz w:val="20"/>
                <w:szCs w:val="20"/>
              </w:rPr>
              <w:t xml:space="preserve">Citizen role </w:t>
            </w:r>
          </w:p>
        </w:tc>
        <w:tc>
          <w:tcPr>
            <w:tcW w:w="1803" w:type="dxa"/>
          </w:tcPr>
          <w:p w14:paraId="270CA5A1" w14:textId="77777777" w:rsidR="00212038" w:rsidRPr="008E2DF3" w:rsidRDefault="00212038" w:rsidP="00C3451B">
            <w:pPr>
              <w:spacing w:line="240" w:lineRule="auto"/>
              <w:rPr>
                <w:rFonts w:ascii="Arial" w:hAnsi="Arial" w:cs="Arial"/>
                <w:sz w:val="20"/>
                <w:szCs w:val="20"/>
              </w:rPr>
            </w:pPr>
            <w:r w:rsidRPr="008E2DF3">
              <w:rPr>
                <w:rFonts w:ascii="Arial" w:hAnsi="Arial" w:cs="Arial"/>
                <w:sz w:val="20"/>
                <w:szCs w:val="20"/>
              </w:rPr>
              <w:t>Citizen: voice</w:t>
            </w:r>
          </w:p>
        </w:tc>
        <w:tc>
          <w:tcPr>
            <w:tcW w:w="1803" w:type="dxa"/>
          </w:tcPr>
          <w:p w14:paraId="2B3AE855" w14:textId="77777777" w:rsidR="00212038" w:rsidRPr="008E2DF3" w:rsidRDefault="00212038" w:rsidP="00C3451B">
            <w:pPr>
              <w:spacing w:line="240" w:lineRule="auto"/>
              <w:rPr>
                <w:rFonts w:ascii="Arial" w:hAnsi="Arial" w:cs="Arial"/>
                <w:sz w:val="20"/>
                <w:szCs w:val="20"/>
              </w:rPr>
            </w:pPr>
            <w:r w:rsidRPr="008E2DF3">
              <w:rPr>
                <w:rFonts w:ascii="Arial" w:hAnsi="Arial" w:cs="Arial"/>
                <w:sz w:val="20"/>
                <w:szCs w:val="20"/>
              </w:rPr>
              <w:t>Partner: loyalty</w:t>
            </w:r>
          </w:p>
        </w:tc>
        <w:tc>
          <w:tcPr>
            <w:tcW w:w="1803" w:type="dxa"/>
          </w:tcPr>
          <w:p w14:paraId="0DEFCC5D" w14:textId="77777777" w:rsidR="00212038" w:rsidRPr="008E2DF3" w:rsidRDefault="00212038" w:rsidP="00C3451B">
            <w:pPr>
              <w:spacing w:line="240" w:lineRule="auto"/>
              <w:rPr>
                <w:rFonts w:ascii="Arial" w:hAnsi="Arial" w:cs="Arial"/>
                <w:sz w:val="20"/>
                <w:szCs w:val="20"/>
              </w:rPr>
            </w:pPr>
            <w:r w:rsidRPr="008E2DF3">
              <w:rPr>
                <w:rFonts w:ascii="Arial" w:hAnsi="Arial" w:cs="Arial"/>
                <w:sz w:val="20"/>
                <w:szCs w:val="20"/>
              </w:rPr>
              <w:t>Elector: vote</w:t>
            </w:r>
          </w:p>
        </w:tc>
        <w:tc>
          <w:tcPr>
            <w:tcW w:w="1804" w:type="dxa"/>
          </w:tcPr>
          <w:p w14:paraId="437FCA33" w14:textId="77777777" w:rsidR="00212038" w:rsidRPr="008E2DF3" w:rsidRDefault="00212038" w:rsidP="00C3451B">
            <w:pPr>
              <w:spacing w:line="240" w:lineRule="auto"/>
              <w:rPr>
                <w:rFonts w:ascii="Arial" w:hAnsi="Arial" w:cs="Arial"/>
                <w:sz w:val="20"/>
                <w:szCs w:val="20"/>
              </w:rPr>
            </w:pPr>
            <w:r w:rsidRPr="008E2DF3">
              <w:rPr>
                <w:rFonts w:ascii="Arial" w:hAnsi="Arial" w:cs="Arial"/>
                <w:sz w:val="20"/>
                <w:szCs w:val="20"/>
              </w:rPr>
              <w:t>Consumer: choice</w:t>
            </w:r>
          </w:p>
        </w:tc>
      </w:tr>
      <w:tr w:rsidR="00212038" w:rsidRPr="008E2DF3" w14:paraId="7AE129BF" w14:textId="77777777" w:rsidTr="008E2DF3">
        <w:tc>
          <w:tcPr>
            <w:tcW w:w="1803" w:type="dxa"/>
            <w:shd w:val="clear" w:color="auto" w:fill="D9D9D9" w:themeFill="background1" w:themeFillShade="D9"/>
          </w:tcPr>
          <w:p w14:paraId="0B7B9385" w14:textId="77777777" w:rsidR="00212038" w:rsidRPr="008E2DF3" w:rsidRDefault="00212038" w:rsidP="00C3451B">
            <w:pPr>
              <w:spacing w:line="240" w:lineRule="auto"/>
              <w:rPr>
                <w:rFonts w:ascii="Arial" w:eastAsia="Times New Roman" w:hAnsi="Arial" w:cs="Arial"/>
                <w:sz w:val="20"/>
                <w:szCs w:val="20"/>
              </w:rPr>
            </w:pPr>
            <w:r w:rsidRPr="008E2DF3">
              <w:rPr>
                <w:rFonts w:ascii="Arial" w:eastAsia="Times New Roman" w:hAnsi="Arial" w:cs="Arial"/>
                <w:sz w:val="20"/>
                <w:szCs w:val="20"/>
              </w:rPr>
              <w:t xml:space="preserve"> Leadership role </w:t>
            </w:r>
          </w:p>
        </w:tc>
        <w:tc>
          <w:tcPr>
            <w:tcW w:w="1803" w:type="dxa"/>
          </w:tcPr>
          <w:p w14:paraId="1ED70D84" w14:textId="77777777" w:rsidR="00212038" w:rsidRPr="008E2DF3" w:rsidRDefault="00212038" w:rsidP="00C3451B">
            <w:pPr>
              <w:spacing w:line="240" w:lineRule="auto"/>
              <w:rPr>
                <w:rFonts w:ascii="Arial" w:hAnsi="Arial" w:cs="Arial"/>
                <w:sz w:val="20"/>
                <w:szCs w:val="20"/>
              </w:rPr>
            </w:pPr>
            <w:proofErr w:type="spellStart"/>
            <w:r w:rsidRPr="008E2DF3">
              <w:rPr>
                <w:rFonts w:ascii="Arial" w:hAnsi="Arial" w:cs="Arial"/>
                <w:sz w:val="20"/>
                <w:szCs w:val="20"/>
              </w:rPr>
              <w:t>Animateur</w:t>
            </w:r>
            <w:proofErr w:type="spellEnd"/>
            <w:r w:rsidRPr="008E2DF3">
              <w:rPr>
                <w:rFonts w:ascii="Arial" w:hAnsi="Arial" w:cs="Arial"/>
                <w:sz w:val="20"/>
                <w:szCs w:val="20"/>
              </w:rPr>
              <w:t>, enabler</w:t>
            </w:r>
          </w:p>
        </w:tc>
        <w:tc>
          <w:tcPr>
            <w:tcW w:w="1803" w:type="dxa"/>
          </w:tcPr>
          <w:p w14:paraId="3B2E3D45" w14:textId="77777777" w:rsidR="00212038" w:rsidRPr="008E2DF3" w:rsidRDefault="00212038" w:rsidP="00C3451B">
            <w:pPr>
              <w:spacing w:line="240" w:lineRule="auto"/>
              <w:rPr>
                <w:rFonts w:ascii="Arial" w:hAnsi="Arial" w:cs="Arial"/>
                <w:sz w:val="20"/>
                <w:szCs w:val="20"/>
              </w:rPr>
            </w:pPr>
            <w:r w:rsidRPr="008E2DF3">
              <w:rPr>
                <w:rFonts w:ascii="Arial" w:hAnsi="Arial" w:cs="Arial"/>
                <w:sz w:val="20"/>
                <w:szCs w:val="20"/>
              </w:rPr>
              <w:t>Broker, chair</w:t>
            </w:r>
          </w:p>
        </w:tc>
        <w:tc>
          <w:tcPr>
            <w:tcW w:w="1803" w:type="dxa"/>
          </w:tcPr>
          <w:p w14:paraId="77F1625F" w14:textId="77777777" w:rsidR="00212038" w:rsidRPr="008E2DF3" w:rsidRDefault="00212038" w:rsidP="00C3451B">
            <w:pPr>
              <w:spacing w:line="240" w:lineRule="auto"/>
              <w:rPr>
                <w:rFonts w:ascii="Arial" w:hAnsi="Arial" w:cs="Arial"/>
                <w:sz w:val="20"/>
                <w:szCs w:val="20"/>
              </w:rPr>
            </w:pPr>
            <w:r w:rsidRPr="008E2DF3">
              <w:rPr>
                <w:rFonts w:ascii="Arial" w:hAnsi="Arial" w:cs="Arial"/>
                <w:sz w:val="20"/>
                <w:szCs w:val="20"/>
              </w:rPr>
              <w:t>Councillor, mini-mayor</w:t>
            </w:r>
          </w:p>
        </w:tc>
        <w:tc>
          <w:tcPr>
            <w:tcW w:w="1804" w:type="dxa"/>
          </w:tcPr>
          <w:p w14:paraId="0257BC58" w14:textId="77777777" w:rsidR="00212038" w:rsidRPr="008E2DF3" w:rsidRDefault="00212038" w:rsidP="00C3451B">
            <w:pPr>
              <w:spacing w:line="240" w:lineRule="auto"/>
              <w:rPr>
                <w:rFonts w:ascii="Arial" w:hAnsi="Arial" w:cs="Arial"/>
                <w:sz w:val="20"/>
                <w:szCs w:val="20"/>
              </w:rPr>
            </w:pPr>
            <w:r w:rsidRPr="008E2DF3">
              <w:rPr>
                <w:rFonts w:ascii="Arial" w:hAnsi="Arial" w:cs="Arial"/>
                <w:sz w:val="20"/>
                <w:szCs w:val="20"/>
              </w:rPr>
              <w:t>Entrepreneur, director</w:t>
            </w:r>
          </w:p>
        </w:tc>
      </w:tr>
      <w:tr w:rsidR="00212038" w:rsidRPr="008E2DF3" w14:paraId="0FF15C4B" w14:textId="77777777" w:rsidTr="008E2DF3">
        <w:tc>
          <w:tcPr>
            <w:tcW w:w="1803" w:type="dxa"/>
            <w:shd w:val="clear" w:color="auto" w:fill="D9D9D9" w:themeFill="background1" w:themeFillShade="D9"/>
          </w:tcPr>
          <w:p w14:paraId="2B0B83EB" w14:textId="77777777" w:rsidR="00212038" w:rsidRPr="008E2DF3" w:rsidRDefault="00212038" w:rsidP="00C3451B">
            <w:pPr>
              <w:spacing w:line="240" w:lineRule="auto"/>
              <w:rPr>
                <w:rFonts w:ascii="Arial" w:eastAsia="Times New Roman" w:hAnsi="Arial" w:cs="Arial"/>
                <w:sz w:val="20"/>
                <w:szCs w:val="20"/>
              </w:rPr>
            </w:pPr>
            <w:r w:rsidRPr="008E2DF3">
              <w:rPr>
                <w:rFonts w:ascii="Arial" w:eastAsia="Times New Roman" w:hAnsi="Arial" w:cs="Arial"/>
                <w:sz w:val="20"/>
                <w:szCs w:val="20"/>
              </w:rPr>
              <w:t xml:space="preserve"> Institutional forms </w:t>
            </w:r>
          </w:p>
        </w:tc>
        <w:tc>
          <w:tcPr>
            <w:tcW w:w="1803" w:type="dxa"/>
          </w:tcPr>
          <w:p w14:paraId="73D09EC4" w14:textId="77777777" w:rsidR="00212038" w:rsidRPr="008E2DF3" w:rsidRDefault="00212038" w:rsidP="00C3451B">
            <w:pPr>
              <w:spacing w:line="240" w:lineRule="auto"/>
              <w:rPr>
                <w:rFonts w:ascii="Arial" w:hAnsi="Arial" w:cs="Arial"/>
                <w:sz w:val="20"/>
                <w:szCs w:val="20"/>
              </w:rPr>
            </w:pPr>
            <w:r w:rsidRPr="008E2DF3">
              <w:rPr>
                <w:rFonts w:ascii="Arial" w:hAnsi="Arial" w:cs="Arial"/>
                <w:sz w:val="20"/>
                <w:szCs w:val="20"/>
              </w:rPr>
              <w:t>Forums, Co-production</w:t>
            </w:r>
          </w:p>
        </w:tc>
        <w:tc>
          <w:tcPr>
            <w:tcW w:w="1803" w:type="dxa"/>
          </w:tcPr>
          <w:p w14:paraId="2567C196" w14:textId="77777777" w:rsidR="00212038" w:rsidRPr="008E2DF3" w:rsidRDefault="00212038" w:rsidP="00C3451B">
            <w:pPr>
              <w:spacing w:line="240" w:lineRule="auto"/>
              <w:rPr>
                <w:rFonts w:ascii="Arial" w:hAnsi="Arial" w:cs="Arial"/>
                <w:sz w:val="20"/>
                <w:szCs w:val="20"/>
              </w:rPr>
            </w:pPr>
            <w:r w:rsidRPr="008E2DF3">
              <w:rPr>
                <w:rFonts w:ascii="Arial" w:hAnsi="Arial" w:cs="Arial"/>
                <w:sz w:val="20"/>
                <w:szCs w:val="20"/>
              </w:rPr>
              <w:t>Service board, mini-LSP</w:t>
            </w:r>
          </w:p>
        </w:tc>
        <w:tc>
          <w:tcPr>
            <w:tcW w:w="1803" w:type="dxa"/>
          </w:tcPr>
          <w:p w14:paraId="187A5F0D" w14:textId="77777777" w:rsidR="00212038" w:rsidRPr="008E2DF3" w:rsidRDefault="00212038" w:rsidP="00C3451B">
            <w:pPr>
              <w:spacing w:line="240" w:lineRule="auto"/>
              <w:rPr>
                <w:rFonts w:ascii="Arial" w:hAnsi="Arial" w:cs="Arial"/>
                <w:sz w:val="20"/>
                <w:szCs w:val="20"/>
              </w:rPr>
            </w:pPr>
            <w:r w:rsidRPr="008E2DF3">
              <w:rPr>
                <w:rFonts w:ascii="Arial" w:hAnsi="Arial" w:cs="Arial"/>
                <w:sz w:val="20"/>
                <w:szCs w:val="20"/>
              </w:rPr>
              <w:t>Town councils, area committees</w:t>
            </w:r>
          </w:p>
        </w:tc>
        <w:tc>
          <w:tcPr>
            <w:tcW w:w="1804" w:type="dxa"/>
          </w:tcPr>
          <w:p w14:paraId="299D3B1C" w14:textId="77777777" w:rsidR="00212038" w:rsidRPr="008E2DF3" w:rsidRDefault="00212038" w:rsidP="00C3451B">
            <w:pPr>
              <w:spacing w:line="240" w:lineRule="auto"/>
              <w:rPr>
                <w:rFonts w:ascii="Arial" w:hAnsi="Arial" w:cs="Arial"/>
                <w:sz w:val="20"/>
                <w:szCs w:val="20"/>
              </w:rPr>
            </w:pPr>
            <w:r w:rsidRPr="008E2DF3">
              <w:rPr>
                <w:rFonts w:ascii="Arial" w:hAnsi="Arial" w:cs="Arial"/>
                <w:sz w:val="20"/>
                <w:szCs w:val="20"/>
              </w:rPr>
              <w:t>Contracts, charters</w:t>
            </w:r>
          </w:p>
        </w:tc>
      </w:tr>
    </w:tbl>
    <w:p w14:paraId="396E68C9" w14:textId="77777777" w:rsidR="00212038" w:rsidRPr="00C3451B" w:rsidRDefault="00212038" w:rsidP="00C3451B">
      <w:pPr>
        <w:spacing w:after="0" w:line="240" w:lineRule="auto"/>
        <w:rPr>
          <w:rFonts w:ascii="Arial" w:hAnsi="Arial" w:cs="Arial"/>
          <w:sz w:val="20"/>
          <w:szCs w:val="20"/>
        </w:rPr>
      </w:pPr>
    </w:p>
    <w:p w14:paraId="5BB6C20E" w14:textId="4D88F3C9" w:rsidR="00212038" w:rsidRPr="00C3451B" w:rsidRDefault="00212038" w:rsidP="00C3451B">
      <w:pPr>
        <w:spacing w:after="0" w:line="240" w:lineRule="auto"/>
        <w:rPr>
          <w:rFonts w:ascii="Arial" w:hAnsi="Arial" w:cs="Arial"/>
          <w:sz w:val="20"/>
          <w:szCs w:val="20"/>
        </w:rPr>
      </w:pPr>
      <w:r w:rsidRPr="00C3451B">
        <w:rPr>
          <w:rFonts w:ascii="Arial" w:hAnsi="Arial" w:cs="Arial"/>
          <w:sz w:val="20"/>
          <w:szCs w:val="20"/>
        </w:rPr>
        <w:t>This concept of devolution to local communities is particularly relevant to this research. Planning objections represent a way in which neighbourhoods have at least some degree of say over what changes occur in their urban environment. H</w:t>
      </w:r>
      <w:r w:rsidR="00991D55">
        <w:rPr>
          <w:rFonts w:ascii="Arial" w:hAnsi="Arial" w:cs="Arial"/>
          <w:sz w:val="20"/>
          <w:szCs w:val="20"/>
        </w:rPr>
        <w:t>owever, as outlined by Lowndes and</w:t>
      </w:r>
      <w:r w:rsidRPr="00C3451B">
        <w:rPr>
          <w:rFonts w:ascii="Arial" w:hAnsi="Arial" w:cs="Arial"/>
          <w:sz w:val="20"/>
          <w:szCs w:val="20"/>
        </w:rPr>
        <w:t xml:space="preserve"> Sullivan </w:t>
      </w:r>
      <w:sdt>
        <w:sdtPr>
          <w:rPr>
            <w:rFonts w:ascii="Arial" w:hAnsi="Arial" w:cs="Arial"/>
            <w:sz w:val="20"/>
            <w:szCs w:val="20"/>
          </w:rPr>
          <w:id w:val="1087655667"/>
          <w:citation/>
        </w:sdtPr>
        <w:sdtEndPr/>
        <w:sdtContent>
          <w:r w:rsidRPr="00C3451B">
            <w:rPr>
              <w:rFonts w:ascii="Arial" w:hAnsi="Arial" w:cs="Arial"/>
              <w:sz w:val="20"/>
              <w:szCs w:val="20"/>
            </w:rPr>
            <w:fldChar w:fldCharType="begin"/>
          </w:r>
          <w:r w:rsidRPr="00C3451B">
            <w:rPr>
              <w:rFonts w:ascii="Arial" w:hAnsi="Arial" w:cs="Arial"/>
              <w:sz w:val="20"/>
              <w:szCs w:val="20"/>
            </w:rPr>
            <w:instrText xml:space="preserve">CITATION Low08 \n  \t  \l 3081 </w:instrText>
          </w:r>
          <w:r w:rsidRPr="00C3451B">
            <w:rPr>
              <w:rFonts w:ascii="Arial" w:hAnsi="Arial" w:cs="Arial"/>
              <w:sz w:val="20"/>
              <w:szCs w:val="20"/>
            </w:rPr>
            <w:fldChar w:fldCharType="separate"/>
          </w:r>
          <w:r w:rsidRPr="00C3451B">
            <w:rPr>
              <w:rFonts w:ascii="Arial" w:hAnsi="Arial" w:cs="Arial"/>
              <w:noProof/>
              <w:sz w:val="20"/>
              <w:szCs w:val="20"/>
            </w:rPr>
            <w:t>(2008)</w:t>
          </w:r>
          <w:r w:rsidRPr="00C3451B">
            <w:rPr>
              <w:rFonts w:ascii="Arial" w:hAnsi="Arial" w:cs="Arial"/>
              <w:sz w:val="20"/>
              <w:szCs w:val="20"/>
            </w:rPr>
            <w:fldChar w:fldCharType="end"/>
          </w:r>
        </w:sdtContent>
      </w:sdt>
      <w:r w:rsidRPr="00C3451B">
        <w:rPr>
          <w:rFonts w:ascii="Arial" w:hAnsi="Arial" w:cs="Arial"/>
          <w:sz w:val="20"/>
          <w:szCs w:val="20"/>
        </w:rPr>
        <w:t xml:space="preserve">, its success is dependent on several key governance attributes (see Table 1). Utilising this framework for the examination of this </w:t>
      </w:r>
      <w:r w:rsidR="006B4EC4">
        <w:rPr>
          <w:rFonts w:ascii="Arial" w:hAnsi="Arial" w:cs="Arial"/>
          <w:sz w:val="20"/>
          <w:szCs w:val="20"/>
        </w:rPr>
        <w:t>paper’s</w:t>
      </w:r>
      <w:r w:rsidRPr="00C3451B">
        <w:rPr>
          <w:rFonts w:ascii="Arial" w:hAnsi="Arial" w:cs="Arial"/>
          <w:sz w:val="20"/>
          <w:szCs w:val="20"/>
        </w:rPr>
        <w:t xml:space="preserve"> research can greatly assist in understanding the functions and outcomes of such governance structures for neighbourhoods and their citizens.</w:t>
      </w:r>
    </w:p>
    <w:p w14:paraId="45FED8E9" w14:textId="77777777" w:rsidR="00212038" w:rsidRPr="00C3451B" w:rsidRDefault="00212038" w:rsidP="00C3451B">
      <w:pPr>
        <w:spacing w:after="0" w:line="240" w:lineRule="auto"/>
        <w:rPr>
          <w:rFonts w:ascii="Arial" w:hAnsi="Arial" w:cs="Arial"/>
          <w:sz w:val="20"/>
          <w:szCs w:val="20"/>
        </w:rPr>
      </w:pPr>
    </w:p>
    <w:p w14:paraId="71F74B6D" w14:textId="6D17092C" w:rsidR="008A670F" w:rsidRPr="00C3451B" w:rsidRDefault="00C3451B" w:rsidP="00C3451B">
      <w:pPr>
        <w:spacing w:after="0" w:line="240" w:lineRule="auto"/>
        <w:rPr>
          <w:rFonts w:ascii="Arial" w:hAnsi="Arial" w:cs="Arial"/>
          <w:b/>
          <w:i/>
          <w:szCs w:val="20"/>
        </w:rPr>
      </w:pPr>
      <w:r w:rsidRPr="00C3451B">
        <w:rPr>
          <w:rFonts w:ascii="Arial" w:hAnsi="Arial" w:cs="Arial"/>
          <w:b/>
          <w:i/>
          <w:sz w:val="20"/>
          <w:szCs w:val="20"/>
        </w:rPr>
        <w:tab/>
      </w:r>
      <w:r w:rsidR="0020595F" w:rsidRPr="00C3451B">
        <w:rPr>
          <w:rFonts w:ascii="Arial" w:hAnsi="Arial" w:cs="Arial"/>
          <w:b/>
          <w:i/>
          <w:szCs w:val="20"/>
        </w:rPr>
        <w:t xml:space="preserve">2.3 </w:t>
      </w:r>
      <w:r w:rsidR="008A670F" w:rsidRPr="00C3451B">
        <w:rPr>
          <w:rFonts w:ascii="Arial" w:hAnsi="Arial" w:cs="Arial"/>
          <w:b/>
          <w:i/>
          <w:szCs w:val="20"/>
        </w:rPr>
        <w:t>Public value</w:t>
      </w:r>
    </w:p>
    <w:p w14:paraId="37158B36" w14:textId="77777777" w:rsidR="008A670F" w:rsidRPr="00C3451B" w:rsidRDefault="008A670F" w:rsidP="00C3451B">
      <w:pPr>
        <w:spacing w:after="0" w:line="240" w:lineRule="auto"/>
        <w:rPr>
          <w:rFonts w:ascii="Arial" w:hAnsi="Arial" w:cs="Arial"/>
          <w:sz w:val="20"/>
          <w:szCs w:val="20"/>
        </w:rPr>
      </w:pPr>
    </w:p>
    <w:p w14:paraId="4EEE9B8A" w14:textId="73BF9917" w:rsidR="008A670F" w:rsidRPr="00C3451B" w:rsidRDefault="008A670F" w:rsidP="00C3451B">
      <w:pPr>
        <w:spacing w:after="0" w:line="240" w:lineRule="auto"/>
        <w:rPr>
          <w:rFonts w:ascii="Arial" w:hAnsi="Arial" w:cs="Arial"/>
          <w:sz w:val="20"/>
          <w:szCs w:val="20"/>
        </w:rPr>
      </w:pPr>
      <w:r w:rsidRPr="00C3451B">
        <w:rPr>
          <w:rFonts w:ascii="Arial" w:hAnsi="Arial" w:cs="Arial"/>
          <w:sz w:val="20"/>
          <w:szCs w:val="20"/>
        </w:rPr>
        <w:t xml:space="preserve">The emergence of the ‘public value’ paradigm in public policy and management literature has been used to describe and analyse the operations of governments and their associated entities. Moore </w:t>
      </w:r>
      <w:r w:rsidRPr="00C3451B">
        <w:rPr>
          <w:rFonts w:ascii="Arial" w:hAnsi="Arial" w:cs="Arial"/>
          <w:noProof/>
          <w:sz w:val="20"/>
          <w:szCs w:val="20"/>
        </w:rPr>
        <w:t>(1994; 1995; 2000)</w:t>
      </w:r>
      <w:r w:rsidRPr="00C3451B">
        <w:rPr>
          <w:rFonts w:ascii="Arial" w:hAnsi="Arial" w:cs="Arial"/>
          <w:sz w:val="20"/>
          <w:szCs w:val="20"/>
        </w:rPr>
        <w:t xml:space="preserve"> introduced the concept of public value as part of an effort to measure the success of public sector organisations. Its purpose was to create a framework to conceptualise the activities of governments in response to claims of public institutions not being able to ‘create value’. Moore defines this concept in terms of public officials “expressing [citizens’ and elected representatives’] collective aspirations through the operations of government organisations” </w:t>
      </w:r>
      <w:sdt>
        <w:sdtPr>
          <w:rPr>
            <w:rFonts w:ascii="Arial" w:hAnsi="Arial" w:cs="Arial"/>
            <w:sz w:val="20"/>
            <w:szCs w:val="20"/>
          </w:rPr>
          <w:id w:val="-2025773613"/>
          <w:citation/>
        </w:sdtPr>
        <w:sdtEndPr/>
        <w:sdtContent>
          <w:r w:rsidRPr="00C3451B">
            <w:rPr>
              <w:rFonts w:ascii="Arial" w:hAnsi="Arial" w:cs="Arial"/>
              <w:sz w:val="20"/>
              <w:szCs w:val="20"/>
            </w:rPr>
            <w:fldChar w:fldCharType="begin"/>
          </w:r>
          <w:r w:rsidRPr="00C3451B">
            <w:rPr>
              <w:rFonts w:ascii="Arial" w:hAnsi="Arial" w:cs="Arial"/>
              <w:sz w:val="20"/>
              <w:szCs w:val="20"/>
            </w:rPr>
            <w:instrText xml:space="preserve"> CITATION Alf09 \l 3081 </w:instrText>
          </w:r>
          <w:r w:rsidRPr="00C3451B">
            <w:rPr>
              <w:rFonts w:ascii="Arial" w:hAnsi="Arial" w:cs="Arial"/>
              <w:sz w:val="20"/>
              <w:szCs w:val="20"/>
            </w:rPr>
            <w:fldChar w:fldCharType="separate"/>
          </w:r>
          <w:r w:rsidRPr="00C3451B">
            <w:rPr>
              <w:rFonts w:ascii="Arial" w:hAnsi="Arial" w:cs="Arial"/>
              <w:noProof/>
              <w:sz w:val="20"/>
              <w:szCs w:val="20"/>
            </w:rPr>
            <w:t>(Alford &amp; O'Flynn, 2009)</w:t>
          </w:r>
          <w:r w:rsidRPr="00C3451B">
            <w:rPr>
              <w:rFonts w:ascii="Arial" w:hAnsi="Arial" w:cs="Arial"/>
              <w:sz w:val="20"/>
              <w:szCs w:val="20"/>
            </w:rPr>
            <w:fldChar w:fldCharType="end"/>
          </w:r>
        </w:sdtContent>
      </w:sdt>
      <w:r w:rsidRPr="00C3451B">
        <w:rPr>
          <w:rFonts w:ascii="Arial" w:hAnsi="Arial" w:cs="Arial"/>
          <w:sz w:val="20"/>
          <w:szCs w:val="20"/>
        </w:rPr>
        <w:t>. This paper approaches the effects of planning objection governance by using public value as a tool to analyse the processes through which objections are handled.</w:t>
      </w:r>
      <w:r w:rsidR="005A2B5A">
        <w:rPr>
          <w:rFonts w:ascii="Arial" w:hAnsi="Arial" w:cs="Arial"/>
          <w:sz w:val="20"/>
          <w:szCs w:val="20"/>
        </w:rPr>
        <w:t xml:space="preserve"> </w:t>
      </w:r>
      <w:r w:rsidRPr="00C3451B">
        <w:rPr>
          <w:rFonts w:ascii="Arial" w:hAnsi="Arial" w:cs="Arial"/>
          <w:sz w:val="20"/>
          <w:szCs w:val="20"/>
        </w:rPr>
        <w:t xml:space="preserve">Figure 1 puts forward three key elements tool to analyse and evaluate governance structures </w:t>
      </w:r>
      <w:sdt>
        <w:sdtPr>
          <w:rPr>
            <w:rFonts w:ascii="Arial" w:hAnsi="Arial" w:cs="Arial"/>
            <w:sz w:val="20"/>
            <w:szCs w:val="20"/>
          </w:rPr>
          <w:id w:val="1388445216"/>
          <w:citation/>
        </w:sdtPr>
        <w:sdtEndPr/>
        <w:sdtContent>
          <w:r w:rsidRPr="00C3451B">
            <w:rPr>
              <w:rFonts w:ascii="Arial" w:hAnsi="Arial" w:cs="Arial"/>
              <w:sz w:val="20"/>
              <w:szCs w:val="20"/>
            </w:rPr>
            <w:fldChar w:fldCharType="begin"/>
          </w:r>
          <w:r w:rsidRPr="00C3451B">
            <w:rPr>
              <w:rFonts w:ascii="Arial" w:hAnsi="Arial" w:cs="Arial"/>
              <w:sz w:val="20"/>
              <w:szCs w:val="20"/>
            </w:rPr>
            <w:instrText xml:space="preserve">CITATION Placeholder1 \l 3081 </w:instrText>
          </w:r>
          <w:r w:rsidRPr="00C3451B">
            <w:rPr>
              <w:rFonts w:ascii="Arial" w:hAnsi="Arial" w:cs="Arial"/>
              <w:sz w:val="20"/>
              <w:szCs w:val="20"/>
            </w:rPr>
            <w:fldChar w:fldCharType="separate"/>
          </w:r>
          <w:r w:rsidRPr="00C3451B">
            <w:rPr>
              <w:rFonts w:ascii="Arial" w:hAnsi="Arial" w:cs="Arial"/>
              <w:noProof/>
              <w:sz w:val="20"/>
              <w:szCs w:val="20"/>
            </w:rPr>
            <w:t>(Moore, 1995)</w:t>
          </w:r>
          <w:r w:rsidRPr="00C3451B">
            <w:rPr>
              <w:rFonts w:ascii="Arial" w:hAnsi="Arial" w:cs="Arial"/>
              <w:sz w:val="20"/>
              <w:szCs w:val="20"/>
            </w:rPr>
            <w:fldChar w:fldCharType="end"/>
          </w:r>
        </w:sdtContent>
      </w:sdt>
      <w:r w:rsidRPr="00C3451B">
        <w:rPr>
          <w:rFonts w:ascii="Arial" w:hAnsi="Arial" w:cs="Arial"/>
          <w:sz w:val="20"/>
          <w:szCs w:val="20"/>
        </w:rPr>
        <w:t>:</w:t>
      </w:r>
    </w:p>
    <w:p w14:paraId="32D1E609" w14:textId="77777777" w:rsidR="008A670F" w:rsidRPr="00C3451B" w:rsidRDefault="008A670F" w:rsidP="00C3451B">
      <w:pPr>
        <w:spacing w:after="0" w:line="240" w:lineRule="auto"/>
        <w:rPr>
          <w:rFonts w:ascii="Arial" w:hAnsi="Arial" w:cs="Arial"/>
          <w:sz w:val="20"/>
          <w:szCs w:val="20"/>
        </w:rPr>
      </w:pPr>
    </w:p>
    <w:p w14:paraId="3972A623" w14:textId="77777777" w:rsidR="008A670F" w:rsidRPr="00C3451B" w:rsidRDefault="008A670F" w:rsidP="00C3451B">
      <w:pPr>
        <w:pStyle w:val="ListParagraph"/>
        <w:numPr>
          <w:ilvl w:val="0"/>
          <w:numId w:val="6"/>
        </w:numPr>
        <w:spacing w:after="0" w:line="240" w:lineRule="auto"/>
        <w:rPr>
          <w:rFonts w:ascii="Arial" w:hAnsi="Arial" w:cs="Arial"/>
          <w:sz w:val="20"/>
          <w:szCs w:val="20"/>
        </w:rPr>
      </w:pPr>
      <w:r w:rsidRPr="00C3451B">
        <w:rPr>
          <w:rFonts w:ascii="Arial" w:hAnsi="Arial" w:cs="Arial"/>
          <w:sz w:val="20"/>
          <w:szCs w:val="20"/>
        </w:rPr>
        <w:t>Authorising environment: strategy must have enough ongoing support and resources from enough stakeholders</w:t>
      </w:r>
    </w:p>
    <w:p w14:paraId="7E5C4F66" w14:textId="77777777" w:rsidR="008A670F" w:rsidRPr="00C3451B" w:rsidRDefault="008A670F" w:rsidP="00C3451B">
      <w:pPr>
        <w:pStyle w:val="ListParagraph"/>
        <w:numPr>
          <w:ilvl w:val="0"/>
          <w:numId w:val="6"/>
        </w:numPr>
        <w:spacing w:after="0" w:line="240" w:lineRule="auto"/>
        <w:rPr>
          <w:rFonts w:ascii="Arial" w:hAnsi="Arial" w:cs="Arial"/>
          <w:sz w:val="20"/>
          <w:szCs w:val="20"/>
        </w:rPr>
      </w:pPr>
      <w:r w:rsidRPr="00C3451B">
        <w:rPr>
          <w:rFonts w:ascii="Arial" w:hAnsi="Arial" w:cs="Arial"/>
          <w:sz w:val="20"/>
          <w:szCs w:val="20"/>
        </w:rPr>
        <w:t>Operational capabilities: proposed actions must be practical within resource and other boundaries</w:t>
      </w:r>
    </w:p>
    <w:p w14:paraId="365EEF38" w14:textId="77777777" w:rsidR="008A670F" w:rsidRPr="00C3451B" w:rsidRDefault="008A670F" w:rsidP="00C3451B">
      <w:pPr>
        <w:pStyle w:val="ListParagraph"/>
        <w:numPr>
          <w:ilvl w:val="0"/>
          <w:numId w:val="6"/>
        </w:numPr>
        <w:spacing w:after="0" w:line="240" w:lineRule="auto"/>
        <w:rPr>
          <w:rFonts w:ascii="Arial" w:hAnsi="Arial" w:cs="Arial"/>
          <w:sz w:val="20"/>
          <w:szCs w:val="20"/>
        </w:rPr>
      </w:pPr>
      <w:r w:rsidRPr="00C3451B">
        <w:rPr>
          <w:rFonts w:ascii="Arial" w:hAnsi="Arial" w:cs="Arial"/>
          <w:sz w:val="20"/>
          <w:szCs w:val="20"/>
        </w:rPr>
        <w:t xml:space="preserve">Task environment: strategy must “be aimed at creating something substantively valuable” </w:t>
      </w:r>
      <w:sdt>
        <w:sdtPr>
          <w:rPr>
            <w:rFonts w:ascii="Arial" w:hAnsi="Arial" w:cs="Arial"/>
            <w:sz w:val="20"/>
            <w:szCs w:val="20"/>
          </w:rPr>
          <w:id w:val="1943182556"/>
          <w:citation/>
        </w:sdtPr>
        <w:sdtEndPr/>
        <w:sdtContent>
          <w:r w:rsidRPr="00C3451B">
            <w:rPr>
              <w:rFonts w:ascii="Arial" w:hAnsi="Arial" w:cs="Arial"/>
              <w:sz w:val="20"/>
              <w:szCs w:val="20"/>
            </w:rPr>
            <w:fldChar w:fldCharType="begin"/>
          </w:r>
          <w:r w:rsidRPr="00C3451B">
            <w:rPr>
              <w:rFonts w:ascii="Arial" w:hAnsi="Arial" w:cs="Arial"/>
              <w:sz w:val="20"/>
              <w:szCs w:val="20"/>
            </w:rPr>
            <w:instrText xml:space="preserve"> CITATION Alf09 \l 3081 </w:instrText>
          </w:r>
          <w:r w:rsidRPr="00C3451B">
            <w:rPr>
              <w:rFonts w:ascii="Arial" w:hAnsi="Arial" w:cs="Arial"/>
              <w:sz w:val="20"/>
              <w:szCs w:val="20"/>
            </w:rPr>
            <w:fldChar w:fldCharType="separate"/>
          </w:r>
          <w:r w:rsidRPr="00C3451B">
            <w:rPr>
              <w:rFonts w:ascii="Arial" w:hAnsi="Arial" w:cs="Arial"/>
              <w:noProof/>
              <w:sz w:val="20"/>
              <w:szCs w:val="20"/>
            </w:rPr>
            <w:t>(Alford &amp; O'Flynn, 2009)</w:t>
          </w:r>
          <w:r w:rsidRPr="00C3451B">
            <w:rPr>
              <w:rFonts w:ascii="Arial" w:hAnsi="Arial" w:cs="Arial"/>
              <w:sz w:val="20"/>
              <w:szCs w:val="20"/>
            </w:rPr>
            <w:fldChar w:fldCharType="end"/>
          </w:r>
        </w:sdtContent>
      </w:sdt>
    </w:p>
    <w:p w14:paraId="730C1839" w14:textId="77777777" w:rsidR="008A670F" w:rsidRPr="00C3451B" w:rsidRDefault="008A670F" w:rsidP="00C3451B">
      <w:pPr>
        <w:spacing w:after="0" w:line="240" w:lineRule="auto"/>
        <w:rPr>
          <w:rFonts w:ascii="Arial" w:hAnsi="Arial" w:cs="Arial"/>
          <w:sz w:val="20"/>
          <w:szCs w:val="20"/>
        </w:rPr>
      </w:pPr>
    </w:p>
    <w:p w14:paraId="676B2A26" w14:textId="77777777" w:rsidR="002D4869" w:rsidRDefault="002D4869">
      <w:pPr>
        <w:spacing w:line="259" w:lineRule="auto"/>
        <w:rPr>
          <w:rFonts w:ascii="Arial" w:hAnsi="Arial" w:cs="Arial"/>
          <w:b/>
          <w:sz w:val="20"/>
          <w:szCs w:val="20"/>
        </w:rPr>
      </w:pPr>
      <w:r>
        <w:rPr>
          <w:rFonts w:ascii="Arial" w:hAnsi="Arial" w:cs="Arial"/>
          <w:b/>
          <w:sz w:val="20"/>
          <w:szCs w:val="20"/>
        </w:rPr>
        <w:br w:type="page"/>
      </w:r>
    </w:p>
    <w:p w14:paraId="34DBE5E7" w14:textId="34D4EBE9" w:rsidR="000B7ACB" w:rsidRDefault="008A670F" w:rsidP="008E2DF3">
      <w:pPr>
        <w:spacing w:after="0" w:line="240" w:lineRule="auto"/>
        <w:jc w:val="center"/>
        <w:rPr>
          <w:rFonts w:ascii="Arial" w:hAnsi="Arial" w:cs="Arial"/>
          <w:b/>
          <w:sz w:val="20"/>
          <w:szCs w:val="20"/>
        </w:rPr>
      </w:pPr>
      <w:r w:rsidRPr="00C3451B">
        <w:rPr>
          <w:rFonts w:ascii="Arial" w:hAnsi="Arial" w:cs="Arial"/>
          <w:b/>
          <w:sz w:val="20"/>
          <w:szCs w:val="20"/>
        </w:rPr>
        <w:lastRenderedPageBreak/>
        <w:t xml:space="preserve">Figure 1 – Public value strategic triangle </w:t>
      </w:r>
    </w:p>
    <w:p w14:paraId="320A3D97" w14:textId="730FA71B" w:rsidR="008A670F" w:rsidRPr="000B7ACB" w:rsidRDefault="008A670F" w:rsidP="008E2DF3">
      <w:pPr>
        <w:spacing w:after="0" w:line="240" w:lineRule="auto"/>
        <w:jc w:val="center"/>
        <w:rPr>
          <w:rFonts w:ascii="Arial" w:hAnsi="Arial" w:cs="Arial"/>
          <w:sz w:val="20"/>
          <w:szCs w:val="20"/>
        </w:rPr>
      </w:pPr>
      <w:r w:rsidRPr="000B7ACB">
        <w:rPr>
          <w:rFonts w:ascii="Arial" w:hAnsi="Arial" w:cs="Arial"/>
          <w:noProof/>
          <w:sz w:val="20"/>
          <w:szCs w:val="20"/>
        </w:rPr>
        <w:t>(Alford &amp; O'Flynn, 2009)</w:t>
      </w:r>
    </w:p>
    <w:p w14:paraId="4DE99F7F" w14:textId="77777777" w:rsidR="008A670F" w:rsidRPr="00C3451B" w:rsidRDefault="008A670F" w:rsidP="008E2DF3">
      <w:pPr>
        <w:spacing w:after="0" w:line="240" w:lineRule="auto"/>
        <w:jc w:val="center"/>
        <w:rPr>
          <w:rFonts w:ascii="Arial" w:hAnsi="Arial" w:cs="Arial"/>
          <w:sz w:val="20"/>
          <w:szCs w:val="20"/>
        </w:rPr>
      </w:pPr>
      <w:r w:rsidRPr="00C3451B">
        <w:rPr>
          <w:rFonts w:ascii="Arial" w:hAnsi="Arial" w:cs="Arial"/>
          <w:noProof/>
          <w:sz w:val="20"/>
          <w:szCs w:val="20"/>
          <w:lang w:val="en-US"/>
        </w:rPr>
        <w:drawing>
          <wp:inline distT="0" distB="0" distL="0" distR="0" wp14:anchorId="35771F35" wp14:editId="3BCD5442">
            <wp:extent cx="4047155" cy="288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rategic triangle.PNG"/>
                    <pic:cNvPicPr/>
                  </pic:nvPicPr>
                  <pic:blipFill>
                    <a:blip r:embed="rId9">
                      <a:extLst>
                        <a:ext uri="{28A0092B-C50C-407E-A947-70E740481C1C}">
                          <a14:useLocalDpi xmlns:a14="http://schemas.microsoft.com/office/drawing/2010/main" val="0"/>
                        </a:ext>
                      </a:extLst>
                    </a:blip>
                    <a:stretch>
                      <a:fillRect/>
                    </a:stretch>
                  </pic:blipFill>
                  <pic:spPr>
                    <a:xfrm>
                      <a:off x="0" y="0"/>
                      <a:ext cx="4047155" cy="2880000"/>
                    </a:xfrm>
                    <a:prstGeom prst="rect">
                      <a:avLst/>
                    </a:prstGeom>
                  </pic:spPr>
                </pic:pic>
              </a:graphicData>
            </a:graphic>
          </wp:inline>
        </w:drawing>
      </w:r>
    </w:p>
    <w:p w14:paraId="7F54AA3B" w14:textId="77777777" w:rsidR="008A670F" w:rsidRPr="00C3451B" w:rsidRDefault="008A670F" w:rsidP="00C3451B">
      <w:pPr>
        <w:spacing w:after="0" w:line="240" w:lineRule="auto"/>
        <w:rPr>
          <w:rFonts w:ascii="Arial" w:hAnsi="Arial" w:cs="Arial"/>
          <w:sz w:val="20"/>
          <w:szCs w:val="20"/>
        </w:rPr>
      </w:pPr>
    </w:p>
    <w:p w14:paraId="4900745B" w14:textId="6807B74B" w:rsidR="008A670F" w:rsidRPr="00C3451B" w:rsidRDefault="008A670F" w:rsidP="00C3451B">
      <w:pPr>
        <w:spacing w:after="0" w:line="240" w:lineRule="auto"/>
        <w:rPr>
          <w:rFonts w:ascii="Arial" w:hAnsi="Arial" w:cs="Arial"/>
          <w:sz w:val="20"/>
          <w:szCs w:val="20"/>
        </w:rPr>
      </w:pPr>
      <w:r w:rsidRPr="00C3451B">
        <w:rPr>
          <w:rFonts w:ascii="Arial" w:hAnsi="Arial" w:cs="Arial"/>
          <w:sz w:val="20"/>
          <w:szCs w:val="20"/>
        </w:rPr>
        <w:t xml:space="preserve">Public value is useful in the context of planning as it argues that the actions of public officials are inherently political. As argued by many in the academic literature, the theory and practice of planning is value-laden and influenced by external political factors by its very nature </w:t>
      </w:r>
      <w:sdt>
        <w:sdtPr>
          <w:rPr>
            <w:rFonts w:ascii="Arial" w:hAnsi="Arial" w:cs="Arial"/>
            <w:sz w:val="20"/>
            <w:szCs w:val="20"/>
          </w:rPr>
          <w:id w:val="204764612"/>
          <w:citation/>
        </w:sdtPr>
        <w:sdtEndPr/>
        <w:sdtContent>
          <w:r w:rsidRPr="00C3451B">
            <w:rPr>
              <w:rFonts w:ascii="Arial" w:hAnsi="Arial" w:cs="Arial"/>
              <w:sz w:val="20"/>
              <w:szCs w:val="20"/>
            </w:rPr>
            <w:fldChar w:fldCharType="begin"/>
          </w:r>
          <w:r w:rsidRPr="00C3451B">
            <w:rPr>
              <w:rFonts w:ascii="Arial" w:hAnsi="Arial" w:cs="Arial"/>
              <w:sz w:val="20"/>
              <w:szCs w:val="20"/>
            </w:rPr>
            <w:instrText xml:space="preserve"> CITATION Gla16 \l 3081  \m Hea10 \m Tay161</w:instrText>
          </w:r>
          <w:r w:rsidRPr="00C3451B">
            <w:rPr>
              <w:rFonts w:ascii="Arial" w:hAnsi="Arial" w:cs="Arial"/>
              <w:sz w:val="20"/>
              <w:szCs w:val="20"/>
            </w:rPr>
            <w:fldChar w:fldCharType="separate"/>
          </w:r>
          <w:r w:rsidRPr="00C3451B">
            <w:rPr>
              <w:rFonts w:ascii="Arial" w:hAnsi="Arial" w:cs="Arial"/>
              <w:noProof/>
              <w:sz w:val="20"/>
              <w:szCs w:val="20"/>
            </w:rPr>
            <w:t>(Glakin &amp; Dionisio, 2016; Healey, 2010; Taylor, et al., 2016)</w:t>
          </w:r>
          <w:r w:rsidRPr="00C3451B">
            <w:rPr>
              <w:rFonts w:ascii="Arial" w:hAnsi="Arial" w:cs="Arial"/>
              <w:sz w:val="20"/>
              <w:szCs w:val="20"/>
            </w:rPr>
            <w:fldChar w:fldCharType="end"/>
          </w:r>
        </w:sdtContent>
      </w:sdt>
      <w:r w:rsidRPr="00C3451B">
        <w:rPr>
          <w:rFonts w:ascii="Arial" w:hAnsi="Arial" w:cs="Arial"/>
          <w:sz w:val="20"/>
          <w:szCs w:val="20"/>
        </w:rPr>
        <w:t>. These contemporary attitudes towards the discipline signal quite a radical shift in public administration. It challenges centuries of accepted theory that public servants exist to provide ‘frank and fearless advice’ without consideration or influence from political factors</w:t>
      </w:r>
      <w:r w:rsidRPr="00C3451B">
        <w:rPr>
          <w:rFonts w:ascii="Arial" w:hAnsi="Arial" w:cs="Arial"/>
          <w:b/>
          <w:sz w:val="20"/>
          <w:szCs w:val="20"/>
        </w:rPr>
        <w:t xml:space="preserve"> </w:t>
      </w:r>
      <w:sdt>
        <w:sdtPr>
          <w:rPr>
            <w:rFonts w:ascii="Arial" w:hAnsi="Arial" w:cs="Arial"/>
            <w:b/>
            <w:sz w:val="20"/>
            <w:szCs w:val="20"/>
          </w:rPr>
          <w:id w:val="1602448874"/>
          <w:citation/>
        </w:sdtPr>
        <w:sdtEndPr/>
        <w:sdtContent>
          <w:r w:rsidRPr="00C3451B">
            <w:rPr>
              <w:rFonts w:ascii="Arial" w:hAnsi="Arial" w:cs="Arial"/>
              <w:b/>
              <w:sz w:val="20"/>
              <w:szCs w:val="20"/>
            </w:rPr>
            <w:fldChar w:fldCharType="begin"/>
          </w:r>
          <w:r w:rsidRPr="00C3451B">
            <w:rPr>
              <w:rFonts w:ascii="Arial" w:hAnsi="Arial" w:cs="Arial"/>
              <w:sz w:val="20"/>
              <w:szCs w:val="20"/>
            </w:rPr>
            <w:instrText xml:space="preserve"> CITATION Cle01 \l 3081 </w:instrText>
          </w:r>
          <w:r w:rsidRPr="00C3451B">
            <w:rPr>
              <w:rFonts w:ascii="Arial" w:hAnsi="Arial" w:cs="Arial"/>
              <w:b/>
              <w:sz w:val="20"/>
              <w:szCs w:val="20"/>
            </w:rPr>
            <w:fldChar w:fldCharType="separate"/>
          </w:r>
          <w:r w:rsidRPr="00C3451B">
            <w:rPr>
              <w:rFonts w:ascii="Arial" w:hAnsi="Arial" w:cs="Arial"/>
              <w:noProof/>
              <w:sz w:val="20"/>
              <w:szCs w:val="20"/>
            </w:rPr>
            <w:t>(Clemons &amp; McBeth, 2001)</w:t>
          </w:r>
          <w:r w:rsidRPr="00C3451B">
            <w:rPr>
              <w:rFonts w:ascii="Arial" w:hAnsi="Arial" w:cs="Arial"/>
              <w:b/>
              <w:sz w:val="20"/>
              <w:szCs w:val="20"/>
            </w:rPr>
            <w:fldChar w:fldCharType="end"/>
          </w:r>
        </w:sdtContent>
      </w:sdt>
      <w:r w:rsidRPr="00C3451B">
        <w:rPr>
          <w:rFonts w:ascii="Arial" w:hAnsi="Arial" w:cs="Arial"/>
          <w:b/>
          <w:sz w:val="20"/>
          <w:szCs w:val="20"/>
        </w:rPr>
        <w:t>.</w:t>
      </w:r>
      <w:r w:rsidRPr="00C3451B">
        <w:rPr>
          <w:rFonts w:ascii="Arial" w:hAnsi="Arial" w:cs="Arial"/>
          <w:sz w:val="20"/>
          <w:szCs w:val="20"/>
        </w:rPr>
        <w:t xml:space="preserve"> Instead, public value recognises that public managers operate in a political environment and cannot simply ignore what happens around them.</w:t>
      </w:r>
    </w:p>
    <w:p w14:paraId="55E25C9C" w14:textId="77777777" w:rsidR="00C3451B" w:rsidRDefault="00C3451B" w:rsidP="00C3451B">
      <w:pPr>
        <w:spacing w:after="0" w:line="240" w:lineRule="auto"/>
        <w:rPr>
          <w:rFonts w:ascii="Arial" w:hAnsi="Arial" w:cs="Arial"/>
          <w:sz w:val="20"/>
          <w:szCs w:val="20"/>
        </w:rPr>
      </w:pPr>
    </w:p>
    <w:p w14:paraId="46E38E42" w14:textId="062D5AEB" w:rsidR="00C3451B" w:rsidRPr="00C3451B" w:rsidRDefault="008A670F" w:rsidP="00C3451B">
      <w:pPr>
        <w:spacing w:after="0" w:line="240" w:lineRule="auto"/>
        <w:rPr>
          <w:rFonts w:ascii="Arial" w:hAnsi="Arial" w:cs="Arial"/>
          <w:noProof/>
          <w:sz w:val="20"/>
          <w:szCs w:val="20"/>
        </w:rPr>
      </w:pPr>
      <w:r w:rsidRPr="00C3451B">
        <w:rPr>
          <w:rFonts w:ascii="Arial" w:hAnsi="Arial" w:cs="Arial"/>
          <w:sz w:val="20"/>
          <w:szCs w:val="20"/>
        </w:rPr>
        <w:t xml:space="preserve">While debates on the nature and value of Moore’s proposition continue in public management discourse </w:t>
      </w:r>
      <w:r w:rsidRPr="00C3451B">
        <w:rPr>
          <w:rFonts w:ascii="Arial" w:hAnsi="Arial" w:cs="Arial"/>
          <w:noProof/>
          <w:sz w:val="20"/>
          <w:szCs w:val="20"/>
        </w:rPr>
        <w:t xml:space="preserve">(Alford &amp; O'Flynn, 2009; Oakley, et al., 2006; Roberts, 1995; Rhodes &amp; Wanna, 2007), it is considered a useful tool for the purposes of this research to measure the relative successes and failures of different governance systems across each area. This is because planning is generally accepted to be a field that is inherently political and attracts a wide variety of value-laden decisions and considerations </w:t>
      </w:r>
      <w:sdt>
        <w:sdtPr>
          <w:rPr>
            <w:rFonts w:ascii="Arial" w:hAnsi="Arial" w:cs="Arial"/>
            <w:noProof/>
            <w:sz w:val="20"/>
            <w:szCs w:val="20"/>
          </w:rPr>
          <w:id w:val="1166202660"/>
          <w:citation/>
        </w:sdtPr>
        <w:sdtEndPr/>
        <w:sdtContent>
          <w:r w:rsidRPr="00C3451B">
            <w:rPr>
              <w:rFonts w:ascii="Arial" w:hAnsi="Arial" w:cs="Arial"/>
              <w:noProof/>
              <w:sz w:val="20"/>
              <w:szCs w:val="20"/>
            </w:rPr>
            <w:fldChar w:fldCharType="begin"/>
          </w:r>
          <w:r w:rsidRPr="00C3451B">
            <w:rPr>
              <w:rFonts w:ascii="Arial" w:hAnsi="Arial" w:cs="Arial"/>
              <w:noProof/>
              <w:sz w:val="20"/>
              <w:szCs w:val="20"/>
            </w:rPr>
            <w:instrText xml:space="preserve"> CITATION Hea10 \l 3081  \m New09 \m Tay161</w:instrText>
          </w:r>
          <w:r w:rsidRPr="00C3451B">
            <w:rPr>
              <w:rFonts w:ascii="Arial" w:hAnsi="Arial" w:cs="Arial"/>
              <w:noProof/>
              <w:sz w:val="20"/>
              <w:szCs w:val="20"/>
            </w:rPr>
            <w:fldChar w:fldCharType="separate"/>
          </w:r>
          <w:r w:rsidRPr="00C3451B">
            <w:rPr>
              <w:rFonts w:ascii="Arial" w:hAnsi="Arial" w:cs="Arial"/>
              <w:noProof/>
              <w:sz w:val="20"/>
              <w:szCs w:val="20"/>
            </w:rPr>
            <w:t>(Healey, 2010; Newman &amp; Clarke, 2009; Taylor, et al., 2016)</w:t>
          </w:r>
          <w:r w:rsidRPr="00C3451B">
            <w:rPr>
              <w:rFonts w:ascii="Arial" w:hAnsi="Arial" w:cs="Arial"/>
              <w:noProof/>
              <w:sz w:val="20"/>
              <w:szCs w:val="20"/>
            </w:rPr>
            <w:fldChar w:fldCharType="end"/>
          </w:r>
        </w:sdtContent>
      </w:sdt>
      <w:r w:rsidR="007163E6">
        <w:rPr>
          <w:rFonts w:ascii="Arial" w:hAnsi="Arial" w:cs="Arial"/>
          <w:noProof/>
          <w:sz w:val="20"/>
          <w:szCs w:val="20"/>
        </w:rPr>
        <w:t>.</w:t>
      </w:r>
    </w:p>
    <w:p w14:paraId="6A42CA06" w14:textId="77777777" w:rsidR="00C3451B" w:rsidRPr="00C3451B" w:rsidRDefault="00C3451B" w:rsidP="00C3451B">
      <w:pPr>
        <w:spacing w:after="0" w:line="240" w:lineRule="auto"/>
        <w:rPr>
          <w:rFonts w:ascii="Arial" w:hAnsi="Arial" w:cs="Arial"/>
          <w:noProof/>
          <w:sz w:val="20"/>
          <w:szCs w:val="20"/>
        </w:rPr>
      </w:pPr>
    </w:p>
    <w:p w14:paraId="58F70BA5" w14:textId="6DA60568" w:rsidR="00A86300" w:rsidRPr="00C3451B" w:rsidRDefault="00C3451B" w:rsidP="00C3451B">
      <w:pPr>
        <w:spacing w:after="0" w:line="240" w:lineRule="auto"/>
        <w:rPr>
          <w:rFonts w:ascii="Arial" w:hAnsi="Arial" w:cs="Arial"/>
          <w:b/>
          <w:noProof/>
          <w:sz w:val="20"/>
          <w:szCs w:val="20"/>
        </w:rPr>
      </w:pPr>
      <w:r w:rsidRPr="00C3451B">
        <w:rPr>
          <w:rFonts w:ascii="Arial" w:hAnsi="Arial" w:cs="Arial"/>
          <w:noProof/>
          <w:sz w:val="20"/>
          <w:szCs w:val="20"/>
        </w:rPr>
        <w:tab/>
      </w:r>
      <w:r w:rsidRPr="00C3451B">
        <w:rPr>
          <w:rFonts w:ascii="Arial" w:hAnsi="Arial" w:cs="Arial"/>
          <w:b/>
          <w:noProof/>
          <w:szCs w:val="20"/>
        </w:rPr>
        <w:t xml:space="preserve">3. Objective Governance </w:t>
      </w:r>
      <w:r w:rsidR="00452F9E" w:rsidRPr="00C3451B">
        <w:rPr>
          <w:rFonts w:ascii="Arial" w:hAnsi="Arial" w:cs="Arial"/>
          <w:b/>
          <w:noProof/>
          <w:szCs w:val="20"/>
        </w:rPr>
        <w:t>Framework</w:t>
      </w:r>
    </w:p>
    <w:p w14:paraId="18869F25" w14:textId="77777777" w:rsidR="00452F9E" w:rsidRPr="00C3451B" w:rsidRDefault="00452F9E" w:rsidP="00C3451B">
      <w:pPr>
        <w:spacing w:after="0" w:line="240" w:lineRule="auto"/>
        <w:rPr>
          <w:rFonts w:ascii="Arial" w:hAnsi="Arial" w:cs="Arial"/>
          <w:noProof/>
          <w:sz w:val="20"/>
          <w:szCs w:val="20"/>
        </w:rPr>
      </w:pPr>
    </w:p>
    <w:p w14:paraId="7F941EFC" w14:textId="779E4BEC" w:rsidR="00452F9E" w:rsidRPr="00C3451B" w:rsidRDefault="00452F9E" w:rsidP="00C3451B">
      <w:pPr>
        <w:spacing w:after="0" w:line="240" w:lineRule="auto"/>
        <w:rPr>
          <w:rFonts w:ascii="Arial" w:hAnsi="Arial" w:cs="Arial"/>
          <w:sz w:val="20"/>
          <w:szCs w:val="20"/>
        </w:rPr>
      </w:pPr>
      <w:r w:rsidRPr="00C3451B">
        <w:rPr>
          <w:rFonts w:ascii="Arial" w:hAnsi="Arial" w:cs="Arial"/>
          <w:sz w:val="20"/>
          <w:szCs w:val="20"/>
        </w:rPr>
        <w:t>This section outlines the development of the ‘Objection Governance Framework’ created to identify governance processes of planning objections and whether they create public value. This was created due to the lack of such specific mechanisms in the existing literature. This framework has been developed based on concepts adopted from the public value and neighbourhood governance theories. In short, neighbourhood governance applies both the concept of a community and the emerging paradigm of networked governance, while public value provides the ‘strategic triangle’ as a tool to measure the success or failure of government activities.</w:t>
      </w:r>
    </w:p>
    <w:p w14:paraId="1A82EDE8" w14:textId="77777777" w:rsidR="00C3451B" w:rsidRDefault="00C3451B" w:rsidP="00C3451B">
      <w:pPr>
        <w:spacing w:after="0" w:line="240" w:lineRule="auto"/>
        <w:rPr>
          <w:rFonts w:ascii="Arial" w:hAnsi="Arial" w:cs="Arial"/>
          <w:sz w:val="20"/>
          <w:szCs w:val="20"/>
        </w:rPr>
      </w:pPr>
    </w:p>
    <w:p w14:paraId="6E820B1C" w14:textId="56F923BB" w:rsidR="00452F9E" w:rsidRPr="00C3451B" w:rsidRDefault="00452F9E" w:rsidP="00C3451B">
      <w:pPr>
        <w:spacing w:after="0" w:line="240" w:lineRule="auto"/>
        <w:rPr>
          <w:rFonts w:ascii="Arial" w:hAnsi="Arial" w:cs="Arial"/>
          <w:sz w:val="20"/>
          <w:szCs w:val="20"/>
        </w:rPr>
      </w:pPr>
      <w:r w:rsidRPr="00C3451B">
        <w:rPr>
          <w:rFonts w:ascii="Arial" w:hAnsi="Arial" w:cs="Arial"/>
          <w:sz w:val="20"/>
          <w:szCs w:val="20"/>
        </w:rPr>
        <w:t>The key elements of this methodological framework have been designed to align with the six aspects of neighbo</w:t>
      </w:r>
      <w:r w:rsidR="00526949">
        <w:rPr>
          <w:rFonts w:ascii="Arial" w:hAnsi="Arial" w:cs="Arial"/>
          <w:sz w:val="20"/>
          <w:szCs w:val="20"/>
        </w:rPr>
        <w:t>urhood governance from Lowndes and</w:t>
      </w:r>
      <w:r w:rsidRPr="00C3451B">
        <w:rPr>
          <w:rFonts w:ascii="Arial" w:hAnsi="Arial" w:cs="Arial"/>
          <w:sz w:val="20"/>
          <w:szCs w:val="20"/>
        </w:rPr>
        <w:t xml:space="preserve"> Sullivan </w:t>
      </w:r>
      <w:sdt>
        <w:sdtPr>
          <w:rPr>
            <w:rFonts w:ascii="Arial" w:hAnsi="Arial" w:cs="Arial"/>
            <w:sz w:val="20"/>
            <w:szCs w:val="20"/>
          </w:rPr>
          <w:id w:val="-437919408"/>
          <w:citation/>
        </w:sdtPr>
        <w:sdtEndPr/>
        <w:sdtContent>
          <w:r w:rsidRPr="00C3451B">
            <w:rPr>
              <w:rFonts w:ascii="Arial" w:hAnsi="Arial" w:cs="Arial"/>
              <w:sz w:val="20"/>
              <w:szCs w:val="20"/>
            </w:rPr>
            <w:fldChar w:fldCharType="begin"/>
          </w:r>
          <w:r w:rsidRPr="00C3451B">
            <w:rPr>
              <w:rFonts w:ascii="Arial" w:hAnsi="Arial" w:cs="Arial"/>
              <w:sz w:val="20"/>
              <w:szCs w:val="20"/>
            </w:rPr>
            <w:instrText xml:space="preserve">CITATION Low08 \n  \t  \l 3081 </w:instrText>
          </w:r>
          <w:r w:rsidRPr="00C3451B">
            <w:rPr>
              <w:rFonts w:ascii="Arial" w:hAnsi="Arial" w:cs="Arial"/>
              <w:sz w:val="20"/>
              <w:szCs w:val="20"/>
            </w:rPr>
            <w:fldChar w:fldCharType="separate"/>
          </w:r>
          <w:r w:rsidRPr="00C3451B">
            <w:rPr>
              <w:rFonts w:ascii="Arial" w:hAnsi="Arial" w:cs="Arial"/>
              <w:noProof/>
              <w:sz w:val="20"/>
              <w:szCs w:val="20"/>
            </w:rPr>
            <w:t>(2008)</w:t>
          </w:r>
          <w:r w:rsidRPr="00C3451B">
            <w:rPr>
              <w:rFonts w:ascii="Arial" w:hAnsi="Arial" w:cs="Arial"/>
              <w:sz w:val="20"/>
              <w:szCs w:val="20"/>
            </w:rPr>
            <w:fldChar w:fldCharType="end"/>
          </w:r>
        </w:sdtContent>
      </w:sdt>
      <w:r w:rsidRPr="00C3451B">
        <w:rPr>
          <w:rFonts w:ascii="Arial" w:hAnsi="Arial" w:cs="Arial"/>
          <w:sz w:val="20"/>
          <w:szCs w:val="20"/>
        </w:rPr>
        <w:t xml:space="preserve"> with one of the three parts of Moore’s </w:t>
      </w:r>
      <w:sdt>
        <w:sdtPr>
          <w:rPr>
            <w:rFonts w:ascii="Arial" w:hAnsi="Arial" w:cs="Arial"/>
            <w:sz w:val="20"/>
            <w:szCs w:val="20"/>
          </w:rPr>
          <w:id w:val="1569836943"/>
          <w:citation/>
        </w:sdtPr>
        <w:sdtEndPr/>
        <w:sdtContent>
          <w:r w:rsidRPr="00C3451B">
            <w:rPr>
              <w:rFonts w:ascii="Arial" w:hAnsi="Arial" w:cs="Arial"/>
              <w:sz w:val="20"/>
              <w:szCs w:val="20"/>
            </w:rPr>
            <w:fldChar w:fldCharType="begin"/>
          </w:r>
          <w:r w:rsidRPr="00C3451B">
            <w:rPr>
              <w:rFonts w:ascii="Arial" w:hAnsi="Arial" w:cs="Arial"/>
              <w:sz w:val="20"/>
              <w:szCs w:val="20"/>
            </w:rPr>
            <w:instrText xml:space="preserve">CITATION Moo95 \n  \t  \l 3081 </w:instrText>
          </w:r>
          <w:r w:rsidRPr="00C3451B">
            <w:rPr>
              <w:rFonts w:ascii="Arial" w:hAnsi="Arial" w:cs="Arial"/>
              <w:sz w:val="20"/>
              <w:szCs w:val="20"/>
            </w:rPr>
            <w:fldChar w:fldCharType="separate"/>
          </w:r>
          <w:r w:rsidRPr="00C3451B">
            <w:rPr>
              <w:rFonts w:ascii="Arial" w:hAnsi="Arial" w:cs="Arial"/>
              <w:noProof/>
              <w:sz w:val="20"/>
              <w:szCs w:val="20"/>
            </w:rPr>
            <w:t>(1995)</w:t>
          </w:r>
          <w:r w:rsidRPr="00C3451B">
            <w:rPr>
              <w:rFonts w:ascii="Arial" w:hAnsi="Arial" w:cs="Arial"/>
              <w:sz w:val="20"/>
              <w:szCs w:val="20"/>
            </w:rPr>
            <w:fldChar w:fldCharType="end"/>
          </w:r>
        </w:sdtContent>
      </w:sdt>
      <w:r w:rsidRPr="00C3451B">
        <w:rPr>
          <w:rFonts w:ascii="Arial" w:hAnsi="Arial" w:cs="Arial"/>
          <w:sz w:val="20"/>
          <w:szCs w:val="20"/>
        </w:rPr>
        <w:t xml:space="preserve"> strategic triangle. These have then been consolidated into three themes for use in the analysis of objection governance. They are mission, authorising environment and capability. Three themes have been used to develop six key questions for this frame. These are used to analyse the governance structures that are in place to manage planning objections. This shown in Table 2.</w:t>
      </w:r>
    </w:p>
    <w:p w14:paraId="0DF12BAF" w14:textId="77777777" w:rsidR="00452F9E" w:rsidRPr="00C3451B" w:rsidRDefault="00452F9E" w:rsidP="00C3451B">
      <w:pPr>
        <w:spacing w:after="0" w:line="240" w:lineRule="auto"/>
        <w:rPr>
          <w:rFonts w:ascii="Arial" w:hAnsi="Arial" w:cs="Arial"/>
          <w:sz w:val="20"/>
          <w:szCs w:val="20"/>
        </w:rPr>
      </w:pPr>
    </w:p>
    <w:p w14:paraId="090E283B" w14:textId="77777777" w:rsidR="008E2DF3" w:rsidRDefault="008E2DF3">
      <w:pPr>
        <w:spacing w:line="259" w:lineRule="auto"/>
        <w:rPr>
          <w:rFonts w:ascii="Arial" w:hAnsi="Arial" w:cs="Arial"/>
          <w:b/>
          <w:sz w:val="20"/>
          <w:szCs w:val="20"/>
        </w:rPr>
      </w:pPr>
      <w:r>
        <w:rPr>
          <w:rFonts w:ascii="Arial" w:hAnsi="Arial" w:cs="Arial"/>
          <w:b/>
          <w:sz w:val="20"/>
          <w:szCs w:val="20"/>
        </w:rPr>
        <w:br w:type="page"/>
      </w:r>
    </w:p>
    <w:p w14:paraId="78258B73" w14:textId="4F263D65" w:rsidR="00452F9E" w:rsidRPr="00C3451B" w:rsidRDefault="00452F9E" w:rsidP="008E2DF3">
      <w:pPr>
        <w:spacing w:after="0" w:line="240" w:lineRule="auto"/>
        <w:jc w:val="center"/>
        <w:rPr>
          <w:rFonts w:ascii="Arial" w:hAnsi="Arial" w:cs="Arial"/>
          <w:b/>
          <w:sz w:val="20"/>
          <w:szCs w:val="20"/>
        </w:rPr>
      </w:pPr>
      <w:r w:rsidRPr="00C3451B">
        <w:rPr>
          <w:rFonts w:ascii="Arial" w:hAnsi="Arial" w:cs="Arial"/>
          <w:b/>
          <w:sz w:val="20"/>
          <w:szCs w:val="20"/>
        </w:rPr>
        <w:lastRenderedPageBreak/>
        <w:t xml:space="preserve">Table </w:t>
      </w:r>
      <w:r w:rsidR="00212038" w:rsidRPr="00C3451B">
        <w:rPr>
          <w:rFonts w:ascii="Arial" w:hAnsi="Arial" w:cs="Arial"/>
          <w:b/>
          <w:sz w:val="20"/>
          <w:szCs w:val="20"/>
        </w:rPr>
        <w:t>2</w:t>
      </w:r>
      <w:r w:rsidRPr="00C3451B">
        <w:rPr>
          <w:rFonts w:ascii="Arial" w:hAnsi="Arial" w:cs="Arial"/>
          <w:sz w:val="20"/>
          <w:szCs w:val="20"/>
        </w:rPr>
        <w:t xml:space="preserve"> </w:t>
      </w:r>
      <w:r w:rsidRPr="00C3451B">
        <w:rPr>
          <w:rFonts w:ascii="Arial" w:hAnsi="Arial" w:cs="Arial"/>
          <w:b/>
          <w:sz w:val="20"/>
          <w:szCs w:val="20"/>
        </w:rPr>
        <w:t>– Objection Governance Framework</w:t>
      </w:r>
    </w:p>
    <w:tbl>
      <w:tblPr>
        <w:tblStyle w:val="TableGrid"/>
        <w:tblW w:w="0" w:type="auto"/>
        <w:tblLook w:val="04A0" w:firstRow="1" w:lastRow="0" w:firstColumn="1" w:lastColumn="0" w:noHBand="0" w:noVBand="1"/>
      </w:tblPr>
      <w:tblGrid>
        <w:gridCol w:w="1555"/>
        <w:gridCol w:w="1984"/>
        <w:gridCol w:w="1559"/>
        <w:gridCol w:w="3918"/>
      </w:tblGrid>
      <w:tr w:rsidR="00452F9E" w:rsidRPr="00C3451B" w14:paraId="3CA7D2E3" w14:textId="77777777" w:rsidTr="00212038">
        <w:tc>
          <w:tcPr>
            <w:tcW w:w="1555" w:type="dxa"/>
            <w:shd w:val="clear" w:color="auto" w:fill="D9D9D9" w:themeFill="background1" w:themeFillShade="D9"/>
          </w:tcPr>
          <w:p w14:paraId="3034CD1B" w14:textId="77777777" w:rsidR="00452F9E" w:rsidRPr="008E2DF3" w:rsidRDefault="00452F9E" w:rsidP="00C3451B">
            <w:pPr>
              <w:spacing w:line="240" w:lineRule="auto"/>
              <w:rPr>
                <w:rFonts w:ascii="Arial" w:hAnsi="Arial" w:cs="Arial"/>
                <w:sz w:val="20"/>
                <w:szCs w:val="20"/>
              </w:rPr>
            </w:pPr>
            <w:r w:rsidRPr="008E2DF3">
              <w:rPr>
                <w:rFonts w:ascii="Arial" w:hAnsi="Arial" w:cs="Arial"/>
                <w:sz w:val="20"/>
                <w:szCs w:val="20"/>
              </w:rPr>
              <w:t>Public value</w:t>
            </w:r>
          </w:p>
        </w:tc>
        <w:tc>
          <w:tcPr>
            <w:tcW w:w="1984" w:type="dxa"/>
            <w:shd w:val="clear" w:color="auto" w:fill="D9D9D9" w:themeFill="background1" w:themeFillShade="D9"/>
          </w:tcPr>
          <w:p w14:paraId="74AD5DF8" w14:textId="77777777" w:rsidR="00452F9E" w:rsidRPr="008E2DF3" w:rsidRDefault="00452F9E" w:rsidP="00C3451B">
            <w:pPr>
              <w:spacing w:line="240" w:lineRule="auto"/>
              <w:rPr>
                <w:rFonts w:ascii="Arial" w:hAnsi="Arial" w:cs="Arial"/>
                <w:sz w:val="20"/>
                <w:szCs w:val="20"/>
              </w:rPr>
            </w:pPr>
            <w:r w:rsidRPr="008E2DF3">
              <w:rPr>
                <w:rFonts w:ascii="Arial" w:hAnsi="Arial" w:cs="Arial"/>
                <w:sz w:val="20"/>
                <w:szCs w:val="20"/>
              </w:rPr>
              <w:t>Neighbourhood governance</w:t>
            </w:r>
          </w:p>
        </w:tc>
        <w:tc>
          <w:tcPr>
            <w:tcW w:w="1559" w:type="dxa"/>
            <w:shd w:val="clear" w:color="auto" w:fill="D9D9D9" w:themeFill="background1" w:themeFillShade="D9"/>
          </w:tcPr>
          <w:p w14:paraId="39FAF924" w14:textId="77777777" w:rsidR="00452F9E" w:rsidRPr="008E2DF3" w:rsidRDefault="00452F9E" w:rsidP="00C3451B">
            <w:pPr>
              <w:spacing w:line="240" w:lineRule="auto"/>
              <w:rPr>
                <w:rFonts w:ascii="Arial" w:hAnsi="Arial" w:cs="Arial"/>
                <w:sz w:val="20"/>
                <w:szCs w:val="20"/>
              </w:rPr>
            </w:pPr>
            <w:r w:rsidRPr="008E2DF3">
              <w:rPr>
                <w:rFonts w:ascii="Arial" w:hAnsi="Arial" w:cs="Arial"/>
                <w:sz w:val="20"/>
                <w:szCs w:val="20"/>
              </w:rPr>
              <w:t>Objection governance</w:t>
            </w:r>
          </w:p>
        </w:tc>
        <w:tc>
          <w:tcPr>
            <w:tcW w:w="3918" w:type="dxa"/>
            <w:shd w:val="clear" w:color="auto" w:fill="D9D9D9" w:themeFill="background1" w:themeFillShade="D9"/>
          </w:tcPr>
          <w:p w14:paraId="6C34B244" w14:textId="77777777" w:rsidR="00452F9E" w:rsidRPr="008E2DF3" w:rsidRDefault="00452F9E" w:rsidP="00C3451B">
            <w:pPr>
              <w:spacing w:line="240" w:lineRule="auto"/>
              <w:rPr>
                <w:rFonts w:ascii="Arial" w:hAnsi="Arial" w:cs="Arial"/>
                <w:sz w:val="20"/>
                <w:szCs w:val="20"/>
              </w:rPr>
            </w:pPr>
            <w:r w:rsidRPr="008E2DF3">
              <w:rPr>
                <w:rFonts w:ascii="Arial" w:hAnsi="Arial" w:cs="Arial"/>
                <w:sz w:val="20"/>
                <w:szCs w:val="20"/>
              </w:rPr>
              <w:t>Questions</w:t>
            </w:r>
          </w:p>
        </w:tc>
      </w:tr>
      <w:tr w:rsidR="00452F9E" w:rsidRPr="00C3451B" w14:paraId="3A73D14B" w14:textId="77777777" w:rsidTr="00212038">
        <w:tc>
          <w:tcPr>
            <w:tcW w:w="1555" w:type="dxa"/>
          </w:tcPr>
          <w:p w14:paraId="0D5235CB" w14:textId="77777777" w:rsidR="00452F9E" w:rsidRPr="008E2DF3" w:rsidRDefault="00452F9E" w:rsidP="00C3451B">
            <w:pPr>
              <w:spacing w:line="240" w:lineRule="auto"/>
              <w:rPr>
                <w:rFonts w:ascii="Arial" w:hAnsi="Arial" w:cs="Arial"/>
                <w:sz w:val="20"/>
                <w:szCs w:val="20"/>
              </w:rPr>
            </w:pPr>
            <w:r w:rsidRPr="008E2DF3">
              <w:rPr>
                <w:rFonts w:ascii="Arial" w:hAnsi="Arial" w:cs="Arial"/>
                <w:sz w:val="20"/>
                <w:szCs w:val="20"/>
              </w:rPr>
              <w:t>Value</w:t>
            </w:r>
          </w:p>
        </w:tc>
        <w:tc>
          <w:tcPr>
            <w:tcW w:w="1984" w:type="dxa"/>
          </w:tcPr>
          <w:p w14:paraId="25E672BB" w14:textId="77777777" w:rsidR="00452F9E" w:rsidRPr="008E2DF3" w:rsidRDefault="00452F9E" w:rsidP="00C3451B">
            <w:pPr>
              <w:spacing w:line="240" w:lineRule="auto"/>
              <w:rPr>
                <w:rFonts w:ascii="Arial" w:hAnsi="Arial" w:cs="Arial"/>
                <w:sz w:val="20"/>
                <w:szCs w:val="20"/>
              </w:rPr>
            </w:pPr>
            <w:r w:rsidRPr="008E2DF3">
              <w:rPr>
                <w:rFonts w:ascii="Arial" w:hAnsi="Arial" w:cs="Arial"/>
                <w:sz w:val="20"/>
                <w:szCs w:val="20"/>
              </w:rPr>
              <w:t>Rationale</w:t>
            </w:r>
          </w:p>
          <w:p w14:paraId="14CC3C70" w14:textId="77777777" w:rsidR="00452F9E" w:rsidRPr="008E2DF3" w:rsidRDefault="00452F9E" w:rsidP="00C3451B">
            <w:pPr>
              <w:spacing w:line="240" w:lineRule="auto"/>
              <w:rPr>
                <w:rFonts w:ascii="Arial" w:hAnsi="Arial" w:cs="Arial"/>
                <w:sz w:val="20"/>
                <w:szCs w:val="20"/>
              </w:rPr>
            </w:pPr>
            <w:r w:rsidRPr="008E2DF3">
              <w:rPr>
                <w:rFonts w:ascii="Arial" w:hAnsi="Arial" w:cs="Arial"/>
                <w:sz w:val="20"/>
                <w:szCs w:val="20"/>
              </w:rPr>
              <w:t>Key objectives</w:t>
            </w:r>
          </w:p>
        </w:tc>
        <w:tc>
          <w:tcPr>
            <w:tcW w:w="1559" w:type="dxa"/>
          </w:tcPr>
          <w:p w14:paraId="7A37599E" w14:textId="77777777" w:rsidR="00452F9E" w:rsidRPr="008E2DF3" w:rsidRDefault="00452F9E" w:rsidP="00C3451B">
            <w:pPr>
              <w:spacing w:line="240" w:lineRule="auto"/>
              <w:rPr>
                <w:rFonts w:ascii="Arial" w:hAnsi="Arial" w:cs="Arial"/>
                <w:sz w:val="20"/>
                <w:szCs w:val="20"/>
              </w:rPr>
            </w:pPr>
            <w:r w:rsidRPr="008E2DF3">
              <w:rPr>
                <w:rFonts w:ascii="Arial" w:hAnsi="Arial" w:cs="Arial"/>
                <w:sz w:val="20"/>
                <w:szCs w:val="20"/>
              </w:rPr>
              <w:t>Mission</w:t>
            </w:r>
          </w:p>
        </w:tc>
        <w:tc>
          <w:tcPr>
            <w:tcW w:w="3918" w:type="dxa"/>
          </w:tcPr>
          <w:p w14:paraId="387606CC" w14:textId="77777777" w:rsidR="00452F9E" w:rsidRPr="008E2DF3" w:rsidRDefault="00452F9E" w:rsidP="00C3451B">
            <w:pPr>
              <w:spacing w:line="240" w:lineRule="auto"/>
              <w:rPr>
                <w:rFonts w:ascii="Arial" w:hAnsi="Arial" w:cs="Arial"/>
                <w:sz w:val="20"/>
                <w:szCs w:val="20"/>
              </w:rPr>
            </w:pPr>
            <w:r w:rsidRPr="008E2DF3">
              <w:rPr>
                <w:rFonts w:ascii="Arial" w:hAnsi="Arial" w:cs="Arial"/>
                <w:sz w:val="20"/>
                <w:szCs w:val="20"/>
              </w:rPr>
              <w:t>1 What is the mission of the council and its planning department?</w:t>
            </w:r>
          </w:p>
          <w:p w14:paraId="22EF9874" w14:textId="77777777" w:rsidR="00452F9E" w:rsidRPr="008E2DF3" w:rsidRDefault="00452F9E" w:rsidP="00C3451B">
            <w:pPr>
              <w:spacing w:line="240" w:lineRule="auto"/>
              <w:rPr>
                <w:rFonts w:ascii="Arial" w:hAnsi="Arial" w:cs="Arial"/>
                <w:sz w:val="20"/>
                <w:szCs w:val="20"/>
              </w:rPr>
            </w:pPr>
          </w:p>
          <w:p w14:paraId="5CB85389" w14:textId="77777777" w:rsidR="00452F9E" w:rsidRPr="008E2DF3" w:rsidRDefault="00452F9E" w:rsidP="00C3451B">
            <w:pPr>
              <w:spacing w:line="240" w:lineRule="auto"/>
              <w:rPr>
                <w:rFonts w:ascii="Arial" w:hAnsi="Arial" w:cs="Arial"/>
                <w:sz w:val="20"/>
                <w:szCs w:val="20"/>
              </w:rPr>
            </w:pPr>
            <w:r w:rsidRPr="008E2DF3">
              <w:rPr>
                <w:rFonts w:ascii="Arial" w:hAnsi="Arial" w:cs="Arial"/>
                <w:sz w:val="20"/>
                <w:szCs w:val="20"/>
              </w:rPr>
              <w:t>2 Are the missions of the council and the planning department being carried out?</w:t>
            </w:r>
          </w:p>
          <w:p w14:paraId="26698DDB" w14:textId="77777777" w:rsidR="00452F9E" w:rsidRPr="008E2DF3" w:rsidRDefault="00452F9E" w:rsidP="00C3451B">
            <w:pPr>
              <w:spacing w:line="240" w:lineRule="auto"/>
              <w:rPr>
                <w:rFonts w:ascii="Arial" w:hAnsi="Arial" w:cs="Arial"/>
                <w:sz w:val="20"/>
                <w:szCs w:val="20"/>
              </w:rPr>
            </w:pPr>
          </w:p>
        </w:tc>
      </w:tr>
      <w:tr w:rsidR="00452F9E" w:rsidRPr="00C3451B" w14:paraId="5263222E" w14:textId="77777777" w:rsidTr="00212038">
        <w:tc>
          <w:tcPr>
            <w:tcW w:w="1555" w:type="dxa"/>
          </w:tcPr>
          <w:p w14:paraId="0830EFB5" w14:textId="77777777" w:rsidR="00452F9E" w:rsidRPr="008E2DF3" w:rsidRDefault="00452F9E" w:rsidP="00C3451B">
            <w:pPr>
              <w:spacing w:line="240" w:lineRule="auto"/>
              <w:rPr>
                <w:rFonts w:ascii="Arial" w:hAnsi="Arial" w:cs="Arial"/>
                <w:sz w:val="20"/>
                <w:szCs w:val="20"/>
              </w:rPr>
            </w:pPr>
            <w:r w:rsidRPr="008E2DF3">
              <w:rPr>
                <w:rFonts w:ascii="Arial" w:hAnsi="Arial" w:cs="Arial"/>
                <w:sz w:val="20"/>
                <w:szCs w:val="20"/>
              </w:rPr>
              <w:t>Legitimacy &amp; support</w:t>
            </w:r>
          </w:p>
        </w:tc>
        <w:tc>
          <w:tcPr>
            <w:tcW w:w="1984" w:type="dxa"/>
          </w:tcPr>
          <w:p w14:paraId="5868B4D7" w14:textId="77777777" w:rsidR="00452F9E" w:rsidRPr="008E2DF3" w:rsidRDefault="00452F9E" w:rsidP="00C3451B">
            <w:pPr>
              <w:spacing w:line="240" w:lineRule="auto"/>
              <w:rPr>
                <w:rFonts w:ascii="Arial" w:hAnsi="Arial" w:cs="Arial"/>
                <w:sz w:val="20"/>
                <w:szCs w:val="20"/>
              </w:rPr>
            </w:pPr>
            <w:r w:rsidRPr="008E2DF3">
              <w:rPr>
                <w:rFonts w:ascii="Arial" w:hAnsi="Arial" w:cs="Arial"/>
                <w:sz w:val="20"/>
                <w:szCs w:val="20"/>
              </w:rPr>
              <w:t>Citizen role</w:t>
            </w:r>
          </w:p>
          <w:p w14:paraId="43EE7DE3" w14:textId="77777777" w:rsidR="00452F9E" w:rsidRPr="008E2DF3" w:rsidRDefault="00452F9E" w:rsidP="00C3451B">
            <w:pPr>
              <w:spacing w:line="240" w:lineRule="auto"/>
              <w:rPr>
                <w:rFonts w:ascii="Arial" w:hAnsi="Arial" w:cs="Arial"/>
                <w:sz w:val="20"/>
                <w:szCs w:val="20"/>
              </w:rPr>
            </w:pPr>
            <w:r w:rsidRPr="008E2DF3">
              <w:rPr>
                <w:rFonts w:ascii="Arial" w:hAnsi="Arial" w:cs="Arial"/>
                <w:sz w:val="20"/>
                <w:szCs w:val="20"/>
              </w:rPr>
              <w:t>Leadership role</w:t>
            </w:r>
          </w:p>
          <w:p w14:paraId="2F6048E1" w14:textId="77777777" w:rsidR="00452F9E" w:rsidRPr="008E2DF3" w:rsidRDefault="00452F9E" w:rsidP="00C3451B">
            <w:pPr>
              <w:spacing w:line="240" w:lineRule="auto"/>
              <w:rPr>
                <w:rFonts w:ascii="Arial" w:hAnsi="Arial" w:cs="Arial"/>
                <w:sz w:val="20"/>
                <w:szCs w:val="20"/>
              </w:rPr>
            </w:pPr>
            <w:r w:rsidRPr="008E2DF3">
              <w:rPr>
                <w:rFonts w:ascii="Arial" w:hAnsi="Arial" w:cs="Arial"/>
                <w:sz w:val="20"/>
                <w:szCs w:val="20"/>
              </w:rPr>
              <w:t>Democratic device</w:t>
            </w:r>
          </w:p>
        </w:tc>
        <w:tc>
          <w:tcPr>
            <w:tcW w:w="1559" w:type="dxa"/>
          </w:tcPr>
          <w:p w14:paraId="1BD8AA4B" w14:textId="77777777" w:rsidR="00452F9E" w:rsidRPr="008E2DF3" w:rsidRDefault="00452F9E" w:rsidP="00C3451B">
            <w:pPr>
              <w:spacing w:line="240" w:lineRule="auto"/>
              <w:rPr>
                <w:rFonts w:ascii="Arial" w:hAnsi="Arial" w:cs="Arial"/>
                <w:sz w:val="20"/>
                <w:szCs w:val="20"/>
              </w:rPr>
            </w:pPr>
            <w:r w:rsidRPr="008E2DF3">
              <w:rPr>
                <w:rFonts w:ascii="Arial" w:hAnsi="Arial" w:cs="Arial"/>
                <w:sz w:val="20"/>
                <w:szCs w:val="20"/>
              </w:rPr>
              <w:t>Authorising environment</w:t>
            </w:r>
          </w:p>
        </w:tc>
        <w:tc>
          <w:tcPr>
            <w:tcW w:w="3918" w:type="dxa"/>
          </w:tcPr>
          <w:p w14:paraId="6209CED1" w14:textId="77777777" w:rsidR="00452F9E" w:rsidRPr="008E2DF3" w:rsidRDefault="00452F9E" w:rsidP="00C3451B">
            <w:pPr>
              <w:spacing w:line="240" w:lineRule="auto"/>
              <w:rPr>
                <w:rFonts w:ascii="Arial" w:hAnsi="Arial" w:cs="Arial"/>
                <w:sz w:val="20"/>
                <w:szCs w:val="20"/>
              </w:rPr>
            </w:pPr>
            <w:r w:rsidRPr="008E2DF3">
              <w:rPr>
                <w:rFonts w:ascii="Arial" w:hAnsi="Arial" w:cs="Arial"/>
                <w:sz w:val="20"/>
                <w:szCs w:val="20"/>
              </w:rPr>
              <w:t>3 Does the democratic device in place align with the stated and actual roles of citizens and leaders?</w:t>
            </w:r>
          </w:p>
          <w:p w14:paraId="2D502462" w14:textId="77777777" w:rsidR="00452F9E" w:rsidRPr="008E2DF3" w:rsidRDefault="00452F9E" w:rsidP="00C3451B">
            <w:pPr>
              <w:spacing w:line="240" w:lineRule="auto"/>
              <w:rPr>
                <w:rFonts w:ascii="Arial" w:hAnsi="Arial" w:cs="Arial"/>
                <w:sz w:val="20"/>
                <w:szCs w:val="20"/>
              </w:rPr>
            </w:pPr>
          </w:p>
          <w:p w14:paraId="76909220" w14:textId="77777777" w:rsidR="00452F9E" w:rsidRPr="008E2DF3" w:rsidRDefault="00452F9E" w:rsidP="00C3451B">
            <w:pPr>
              <w:spacing w:line="240" w:lineRule="auto"/>
              <w:rPr>
                <w:rFonts w:ascii="Arial" w:hAnsi="Arial" w:cs="Arial"/>
                <w:sz w:val="20"/>
                <w:szCs w:val="20"/>
              </w:rPr>
            </w:pPr>
            <w:r w:rsidRPr="008E2DF3">
              <w:rPr>
                <w:rFonts w:ascii="Arial" w:hAnsi="Arial" w:cs="Arial"/>
                <w:sz w:val="20"/>
                <w:szCs w:val="20"/>
              </w:rPr>
              <w:t>4 How do citizens make their objections heard?</w:t>
            </w:r>
          </w:p>
          <w:p w14:paraId="2342BD41" w14:textId="77777777" w:rsidR="00452F9E" w:rsidRPr="008E2DF3" w:rsidRDefault="00452F9E" w:rsidP="00C3451B">
            <w:pPr>
              <w:spacing w:line="240" w:lineRule="auto"/>
              <w:rPr>
                <w:rFonts w:ascii="Arial" w:hAnsi="Arial" w:cs="Arial"/>
                <w:sz w:val="20"/>
                <w:szCs w:val="20"/>
              </w:rPr>
            </w:pPr>
          </w:p>
        </w:tc>
      </w:tr>
      <w:tr w:rsidR="00452F9E" w:rsidRPr="00C3451B" w14:paraId="7E91870D" w14:textId="77777777" w:rsidTr="00212038">
        <w:tc>
          <w:tcPr>
            <w:tcW w:w="1555" w:type="dxa"/>
          </w:tcPr>
          <w:p w14:paraId="4023280F" w14:textId="77777777" w:rsidR="00452F9E" w:rsidRPr="008E2DF3" w:rsidRDefault="00452F9E" w:rsidP="00C3451B">
            <w:pPr>
              <w:spacing w:line="240" w:lineRule="auto"/>
              <w:rPr>
                <w:rFonts w:ascii="Arial" w:hAnsi="Arial" w:cs="Arial"/>
                <w:sz w:val="20"/>
                <w:szCs w:val="20"/>
              </w:rPr>
            </w:pPr>
            <w:r w:rsidRPr="008E2DF3">
              <w:rPr>
                <w:rFonts w:ascii="Arial" w:hAnsi="Arial" w:cs="Arial"/>
                <w:sz w:val="20"/>
                <w:szCs w:val="20"/>
              </w:rPr>
              <w:t>Operational capacity</w:t>
            </w:r>
          </w:p>
        </w:tc>
        <w:tc>
          <w:tcPr>
            <w:tcW w:w="1984" w:type="dxa"/>
          </w:tcPr>
          <w:p w14:paraId="1FC4B020" w14:textId="77777777" w:rsidR="00452F9E" w:rsidRPr="008E2DF3" w:rsidRDefault="00452F9E" w:rsidP="00C3451B">
            <w:pPr>
              <w:spacing w:line="240" w:lineRule="auto"/>
              <w:rPr>
                <w:rFonts w:ascii="Arial" w:hAnsi="Arial" w:cs="Arial"/>
                <w:sz w:val="20"/>
                <w:szCs w:val="20"/>
              </w:rPr>
            </w:pPr>
            <w:r w:rsidRPr="008E2DF3">
              <w:rPr>
                <w:rFonts w:ascii="Arial" w:hAnsi="Arial" w:cs="Arial"/>
                <w:sz w:val="20"/>
                <w:szCs w:val="20"/>
              </w:rPr>
              <w:t>Institutional form</w:t>
            </w:r>
          </w:p>
        </w:tc>
        <w:tc>
          <w:tcPr>
            <w:tcW w:w="1559" w:type="dxa"/>
          </w:tcPr>
          <w:p w14:paraId="57A58BF2" w14:textId="77777777" w:rsidR="00452F9E" w:rsidRPr="008E2DF3" w:rsidRDefault="00452F9E" w:rsidP="00C3451B">
            <w:pPr>
              <w:spacing w:line="240" w:lineRule="auto"/>
              <w:rPr>
                <w:rFonts w:ascii="Arial" w:hAnsi="Arial" w:cs="Arial"/>
                <w:sz w:val="20"/>
                <w:szCs w:val="20"/>
              </w:rPr>
            </w:pPr>
            <w:r w:rsidRPr="008E2DF3">
              <w:rPr>
                <w:rFonts w:ascii="Arial" w:hAnsi="Arial" w:cs="Arial"/>
                <w:sz w:val="20"/>
                <w:szCs w:val="20"/>
              </w:rPr>
              <w:t>Capability</w:t>
            </w:r>
          </w:p>
        </w:tc>
        <w:tc>
          <w:tcPr>
            <w:tcW w:w="3918" w:type="dxa"/>
          </w:tcPr>
          <w:p w14:paraId="04F6B855" w14:textId="77777777" w:rsidR="00452F9E" w:rsidRPr="008E2DF3" w:rsidRDefault="00452F9E" w:rsidP="00C3451B">
            <w:pPr>
              <w:spacing w:line="240" w:lineRule="auto"/>
              <w:rPr>
                <w:rFonts w:ascii="Arial" w:hAnsi="Arial" w:cs="Arial"/>
                <w:sz w:val="20"/>
                <w:szCs w:val="20"/>
              </w:rPr>
            </w:pPr>
            <w:r w:rsidRPr="008E2DF3">
              <w:rPr>
                <w:rFonts w:ascii="Arial" w:hAnsi="Arial" w:cs="Arial"/>
                <w:sz w:val="20"/>
                <w:szCs w:val="20"/>
              </w:rPr>
              <w:t>5 Does the council have the capacity to adequately carry out its missions?</w:t>
            </w:r>
          </w:p>
          <w:p w14:paraId="080A3A32" w14:textId="77777777" w:rsidR="00452F9E" w:rsidRPr="008E2DF3" w:rsidRDefault="00452F9E" w:rsidP="00C3451B">
            <w:pPr>
              <w:spacing w:line="240" w:lineRule="auto"/>
              <w:rPr>
                <w:rFonts w:ascii="Arial" w:hAnsi="Arial" w:cs="Arial"/>
                <w:sz w:val="20"/>
                <w:szCs w:val="20"/>
              </w:rPr>
            </w:pPr>
          </w:p>
          <w:p w14:paraId="0B67552D" w14:textId="77777777" w:rsidR="00452F9E" w:rsidRPr="008E2DF3" w:rsidRDefault="00452F9E" w:rsidP="00C3451B">
            <w:pPr>
              <w:spacing w:line="240" w:lineRule="auto"/>
              <w:rPr>
                <w:rFonts w:ascii="Arial" w:hAnsi="Arial" w:cs="Arial"/>
                <w:sz w:val="20"/>
                <w:szCs w:val="20"/>
              </w:rPr>
            </w:pPr>
            <w:r w:rsidRPr="008E2DF3">
              <w:rPr>
                <w:rFonts w:ascii="Arial" w:hAnsi="Arial" w:cs="Arial"/>
                <w:sz w:val="20"/>
                <w:szCs w:val="20"/>
              </w:rPr>
              <w:t>6 To what extent does institutional form influence capability?</w:t>
            </w:r>
          </w:p>
          <w:p w14:paraId="163B5DFE" w14:textId="77777777" w:rsidR="00452F9E" w:rsidRPr="008E2DF3" w:rsidRDefault="00452F9E" w:rsidP="00C3451B">
            <w:pPr>
              <w:spacing w:line="240" w:lineRule="auto"/>
              <w:rPr>
                <w:rFonts w:ascii="Arial" w:hAnsi="Arial" w:cs="Arial"/>
                <w:sz w:val="20"/>
                <w:szCs w:val="20"/>
              </w:rPr>
            </w:pPr>
          </w:p>
        </w:tc>
      </w:tr>
    </w:tbl>
    <w:p w14:paraId="2FF6FD40" w14:textId="77777777" w:rsidR="00452F9E" w:rsidRPr="00C3451B" w:rsidRDefault="00452F9E" w:rsidP="00C3451B">
      <w:pPr>
        <w:spacing w:after="0" w:line="240" w:lineRule="auto"/>
        <w:rPr>
          <w:rFonts w:ascii="Arial" w:hAnsi="Arial" w:cs="Arial"/>
          <w:sz w:val="20"/>
          <w:szCs w:val="20"/>
        </w:rPr>
      </w:pPr>
    </w:p>
    <w:p w14:paraId="50244234" w14:textId="09B1052E" w:rsidR="00C3451B" w:rsidRPr="00C3451B" w:rsidRDefault="00452F9E" w:rsidP="00C3451B">
      <w:pPr>
        <w:spacing w:after="0" w:line="240" w:lineRule="auto"/>
        <w:rPr>
          <w:rFonts w:ascii="Arial" w:hAnsi="Arial" w:cs="Arial"/>
          <w:sz w:val="20"/>
          <w:szCs w:val="20"/>
        </w:rPr>
      </w:pPr>
      <w:r w:rsidRPr="00C3451B">
        <w:rPr>
          <w:rFonts w:ascii="Arial" w:hAnsi="Arial" w:cs="Arial"/>
          <w:sz w:val="20"/>
          <w:szCs w:val="20"/>
        </w:rPr>
        <w:t>The purpose of refining these concepts is to better conceptualise their meaning in the context of this paper. As outlined in the previously, the limitations of the original theory of public value by itself do not necessarily make it very appropriate for the purposes of this research. Public value can be accepted in this context as both a normative and empirical fr</w:t>
      </w:r>
      <w:r w:rsidR="00991D55">
        <w:rPr>
          <w:rFonts w:ascii="Arial" w:hAnsi="Arial" w:cs="Arial"/>
          <w:sz w:val="20"/>
          <w:szCs w:val="20"/>
        </w:rPr>
        <w:t>amework, as proposed by Alford and</w:t>
      </w:r>
      <w:r w:rsidRPr="00C3451B">
        <w:rPr>
          <w:rFonts w:ascii="Arial" w:hAnsi="Arial" w:cs="Arial"/>
          <w:sz w:val="20"/>
          <w:szCs w:val="20"/>
        </w:rPr>
        <w:t xml:space="preserve"> </w:t>
      </w:r>
      <w:proofErr w:type="spellStart"/>
      <w:r w:rsidRPr="00C3451B">
        <w:rPr>
          <w:rFonts w:ascii="Arial" w:hAnsi="Arial" w:cs="Arial"/>
          <w:sz w:val="20"/>
          <w:szCs w:val="20"/>
        </w:rPr>
        <w:t>O’Flynn</w:t>
      </w:r>
      <w:proofErr w:type="spellEnd"/>
      <w:r w:rsidRPr="00C3451B">
        <w:rPr>
          <w:rFonts w:ascii="Arial" w:hAnsi="Arial" w:cs="Arial"/>
          <w:sz w:val="20"/>
          <w:szCs w:val="20"/>
        </w:rPr>
        <w:t xml:space="preserve"> </w:t>
      </w:r>
      <w:sdt>
        <w:sdtPr>
          <w:rPr>
            <w:rFonts w:ascii="Arial" w:hAnsi="Arial" w:cs="Arial"/>
            <w:sz w:val="20"/>
            <w:szCs w:val="20"/>
          </w:rPr>
          <w:id w:val="642776147"/>
          <w:citation/>
        </w:sdtPr>
        <w:sdtEndPr/>
        <w:sdtContent>
          <w:r w:rsidRPr="00C3451B">
            <w:rPr>
              <w:rFonts w:ascii="Arial" w:hAnsi="Arial" w:cs="Arial"/>
              <w:sz w:val="20"/>
              <w:szCs w:val="20"/>
            </w:rPr>
            <w:fldChar w:fldCharType="begin"/>
          </w:r>
          <w:r w:rsidRPr="00C3451B">
            <w:rPr>
              <w:rFonts w:ascii="Arial" w:hAnsi="Arial" w:cs="Arial"/>
              <w:sz w:val="20"/>
              <w:szCs w:val="20"/>
            </w:rPr>
            <w:instrText xml:space="preserve">CITATION Alf09 \n  \t  \l 3081 </w:instrText>
          </w:r>
          <w:r w:rsidRPr="00C3451B">
            <w:rPr>
              <w:rFonts w:ascii="Arial" w:hAnsi="Arial" w:cs="Arial"/>
              <w:sz w:val="20"/>
              <w:szCs w:val="20"/>
            </w:rPr>
            <w:fldChar w:fldCharType="separate"/>
          </w:r>
          <w:r w:rsidRPr="00C3451B">
            <w:rPr>
              <w:rFonts w:ascii="Arial" w:hAnsi="Arial" w:cs="Arial"/>
              <w:noProof/>
              <w:sz w:val="20"/>
              <w:szCs w:val="20"/>
            </w:rPr>
            <w:t>(2009)</w:t>
          </w:r>
          <w:r w:rsidRPr="00C3451B">
            <w:rPr>
              <w:rFonts w:ascii="Arial" w:hAnsi="Arial" w:cs="Arial"/>
              <w:sz w:val="20"/>
              <w:szCs w:val="20"/>
            </w:rPr>
            <w:fldChar w:fldCharType="end"/>
          </w:r>
        </w:sdtContent>
      </w:sdt>
      <w:r w:rsidRPr="00C3451B">
        <w:rPr>
          <w:rFonts w:ascii="Arial" w:hAnsi="Arial" w:cs="Arial"/>
          <w:sz w:val="20"/>
          <w:szCs w:val="20"/>
        </w:rPr>
        <w:t>. In recognising its limitations, introducing other concepts to bridge these gaps can make it more suitable for planning. The neighbourhood governance literature bridges these limitations by providing a tool that is relevant and based on observed practice. Combining elements of both frameworks creates a more relevant and measurable tool with which t</w:t>
      </w:r>
      <w:r w:rsidR="00C3451B" w:rsidRPr="00C3451B">
        <w:rPr>
          <w:rFonts w:ascii="Arial" w:hAnsi="Arial" w:cs="Arial"/>
          <w:sz w:val="20"/>
          <w:szCs w:val="20"/>
        </w:rPr>
        <w:t>o answer the research question.</w:t>
      </w:r>
    </w:p>
    <w:p w14:paraId="6F4C7375" w14:textId="77777777" w:rsidR="00C3451B" w:rsidRPr="00C3451B" w:rsidRDefault="00C3451B" w:rsidP="00C3451B">
      <w:pPr>
        <w:spacing w:after="0" w:line="240" w:lineRule="auto"/>
        <w:rPr>
          <w:rFonts w:ascii="Arial" w:hAnsi="Arial" w:cs="Arial"/>
          <w:sz w:val="20"/>
          <w:szCs w:val="20"/>
        </w:rPr>
      </w:pPr>
    </w:p>
    <w:p w14:paraId="61965B2F" w14:textId="1F2E7AFD" w:rsidR="00A86300" w:rsidRPr="00C3451B" w:rsidRDefault="00C3451B" w:rsidP="00C3451B">
      <w:pPr>
        <w:spacing w:after="0" w:line="240" w:lineRule="auto"/>
        <w:rPr>
          <w:rFonts w:ascii="Arial" w:hAnsi="Arial" w:cs="Arial"/>
          <w:b/>
          <w:sz w:val="20"/>
          <w:szCs w:val="20"/>
        </w:rPr>
      </w:pPr>
      <w:r w:rsidRPr="00C3451B">
        <w:rPr>
          <w:rFonts w:ascii="Arial" w:hAnsi="Arial" w:cs="Arial"/>
          <w:sz w:val="20"/>
          <w:szCs w:val="20"/>
        </w:rPr>
        <w:tab/>
      </w:r>
      <w:r w:rsidRPr="00C3451B">
        <w:rPr>
          <w:rFonts w:ascii="Arial" w:hAnsi="Arial" w:cs="Arial"/>
          <w:b/>
          <w:szCs w:val="20"/>
        </w:rPr>
        <w:t xml:space="preserve">4. </w:t>
      </w:r>
      <w:r w:rsidR="00452F9E" w:rsidRPr="00C3451B">
        <w:rPr>
          <w:rFonts w:ascii="Arial" w:hAnsi="Arial" w:cs="Arial"/>
          <w:b/>
          <w:szCs w:val="20"/>
        </w:rPr>
        <w:t>Methodology</w:t>
      </w:r>
    </w:p>
    <w:p w14:paraId="60350645" w14:textId="77777777" w:rsidR="00452F9E" w:rsidRPr="00C3451B" w:rsidRDefault="00452F9E" w:rsidP="00C3451B">
      <w:pPr>
        <w:spacing w:after="0" w:line="240" w:lineRule="auto"/>
        <w:rPr>
          <w:rFonts w:ascii="Arial" w:hAnsi="Arial" w:cs="Arial"/>
          <w:sz w:val="20"/>
          <w:szCs w:val="20"/>
        </w:rPr>
      </w:pPr>
    </w:p>
    <w:p w14:paraId="6D3E69FE" w14:textId="7967D45A" w:rsidR="003A5AB5" w:rsidRPr="00C3451B" w:rsidRDefault="003A5AB5" w:rsidP="00C3451B">
      <w:pPr>
        <w:spacing w:after="0" w:line="240" w:lineRule="auto"/>
        <w:rPr>
          <w:rFonts w:ascii="Arial" w:hAnsi="Arial" w:cs="Arial"/>
          <w:sz w:val="20"/>
          <w:szCs w:val="20"/>
        </w:rPr>
      </w:pPr>
      <w:r w:rsidRPr="00C3451B">
        <w:rPr>
          <w:rFonts w:ascii="Arial" w:hAnsi="Arial" w:cs="Arial"/>
          <w:sz w:val="20"/>
          <w:szCs w:val="20"/>
        </w:rPr>
        <w:t xml:space="preserve">This research employed a multiple embedded case study approach. The cases are all metropolitan councils that are in areas of high levels of development around Melbourne: The Cities of Yarra, Boroondara and Wyndham. These representative cases, as defined by Yin (2014), have been chosen to allow extrapolation of results across the local government sector. Key attributes that informed this selection are shown below in Table </w:t>
      </w:r>
      <w:r w:rsidR="00212038" w:rsidRPr="00C3451B">
        <w:rPr>
          <w:rFonts w:ascii="Arial" w:hAnsi="Arial" w:cs="Arial"/>
          <w:sz w:val="20"/>
          <w:szCs w:val="20"/>
        </w:rPr>
        <w:t>3</w:t>
      </w:r>
      <w:r w:rsidRPr="00C3451B">
        <w:rPr>
          <w:rFonts w:ascii="Arial" w:hAnsi="Arial" w:cs="Arial"/>
          <w:sz w:val="20"/>
          <w:szCs w:val="20"/>
        </w:rPr>
        <w:t>.</w:t>
      </w:r>
    </w:p>
    <w:p w14:paraId="65B0EF40" w14:textId="77777777" w:rsidR="00FC53B1" w:rsidRPr="00C3451B" w:rsidRDefault="00FC53B1" w:rsidP="00C3451B">
      <w:pPr>
        <w:spacing w:after="0" w:line="240" w:lineRule="auto"/>
        <w:rPr>
          <w:rFonts w:ascii="Arial" w:hAnsi="Arial" w:cs="Arial"/>
          <w:b/>
          <w:sz w:val="20"/>
          <w:szCs w:val="20"/>
        </w:rPr>
      </w:pPr>
    </w:p>
    <w:p w14:paraId="3FAB9100" w14:textId="7F2A1F6B" w:rsidR="003A5AB5" w:rsidRPr="00C3451B" w:rsidRDefault="003A5AB5" w:rsidP="008E2DF3">
      <w:pPr>
        <w:spacing w:after="0" w:line="240" w:lineRule="auto"/>
        <w:jc w:val="center"/>
        <w:rPr>
          <w:rFonts w:ascii="Arial" w:hAnsi="Arial" w:cs="Arial"/>
          <w:noProof/>
          <w:sz w:val="20"/>
          <w:szCs w:val="20"/>
        </w:rPr>
      </w:pPr>
      <w:r w:rsidRPr="00C3451B">
        <w:rPr>
          <w:rFonts w:ascii="Arial" w:hAnsi="Arial" w:cs="Arial"/>
          <w:b/>
          <w:sz w:val="20"/>
          <w:szCs w:val="20"/>
        </w:rPr>
        <w:t xml:space="preserve">Table </w:t>
      </w:r>
      <w:r w:rsidR="00212038" w:rsidRPr="00C3451B">
        <w:rPr>
          <w:rFonts w:ascii="Arial" w:hAnsi="Arial" w:cs="Arial"/>
          <w:b/>
          <w:sz w:val="20"/>
          <w:szCs w:val="20"/>
        </w:rPr>
        <w:t>3</w:t>
      </w:r>
      <w:r w:rsidRPr="00C3451B">
        <w:rPr>
          <w:rFonts w:ascii="Arial" w:hAnsi="Arial" w:cs="Arial"/>
          <w:b/>
          <w:sz w:val="20"/>
          <w:szCs w:val="20"/>
        </w:rPr>
        <w:t xml:space="preserve"> – Selected local governments for research and key characteristics</w:t>
      </w:r>
      <w:r w:rsidRPr="00C3451B">
        <w:rPr>
          <w:rFonts w:ascii="Arial" w:hAnsi="Arial" w:cs="Arial"/>
          <w:sz w:val="20"/>
          <w:szCs w:val="20"/>
        </w:rPr>
        <w:t xml:space="preserve"> </w:t>
      </w:r>
      <w:r w:rsidR="008E2DF3">
        <w:rPr>
          <w:rFonts w:ascii="Arial" w:hAnsi="Arial" w:cs="Arial"/>
          <w:sz w:val="20"/>
          <w:szCs w:val="20"/>
        </w:rPr>
        <w:br/>
      </w:r>
      <w:r w:rsidRPr="00C3451B">
        <w:rPr>
          <w:rFonts w:ascii="Arial" w:hAnsi="Arial" w:cs="Arial"/>
          <w:noProof/>
          <w:sz w:val="20"/>
          <w:szCs w:val="20"/>
        </w:rPr>
        <w:t>(State Government of Victoria, 2014; ABS, 2016)</w:t>
      </w:r>
    </w:p>
    <w:tbl>
      <w:tblPr>
        <w:tblStyle w:val="TableGrid"/>
        <w:tblW w:w="9067" w:type="dxa"/>
        <w:tblLook w:val="04A0" w:firstRow="1" w:lastRow="0" w:firstColumn="1" w:lastColumn="0" w:noHBand="0" w:noVBand="1"/>
      </w:tblPr>
      <w:tblGrid>
        <w:gridCol w:w="2830"/>
        <w:gridCol w:w="1703"/>
        <w:gridCol w:w="1983"/>
        <w:gridCol w:w="2551"/>
      </w:tblGrid>
      <w:tr w:rsidR="003A5AB5" w:rsidRPr="00C3451B" w14:paraId="64DE8EB7" w14:textId="77777777" w:rsidTr="008E2DF3">
        <w:trPr>
          <w:trHeight w:val="269"/>
        </w:trPr>
        <w:tc>
          <w:tcPr>
            <w:tcW w:w="2830" w:type="dxa"/>
            <w:shd w:val="clear" w:color="auto" w:fill="D9D9D9" w:themeFill="background1" w:themeFillShade="D9"/>
          </w:tcPr>
          <w:p w14:paraId="2AF87880" w14:textId="77777777" w:rsidR="003A5AB5" w:rsidRPr="00C3451B" w:rsidRDefault="003A5AB5" w:rsidP="00C3451B">
            <w:pPr>
              <w:spacing w:line="240" w:lineRule="auto"/>
              <w:rPr>
                <w:rFonts w:ascii="Arial" w:hAnsi="Arial" w:cs="Arial"/>
                <w:b/>
                <w:sz w:val="20"/>
                <w:szCs w:val="20"/>
              </w:rPr>
            </w:pPr>
            <w:r w:rsidRPr="00C3451B">
              <w:rPr>
                <w:rFonts w:ascii="Arial" w:hAnsi="Arial" w:cs="Arial"/>
                <w:b/>
                <w:sz w:val="20"/>
                <w:szCs w:val="20"/>
              </w:rPr>
              <w:t>Council</w:t>
            </w:r>
          </w:p>
        </w:tc>
        <w:tc>
          <w:tcPr>
            <w:tcW w:w="1703" w:type="dxa"/>
            <w:shd w:val="clear" w:color="auto" w:fill="D9D9D9" w:themeFill="background1" w:themeFillShade="D9"/>
          </w:tcPr>
          <w:p w14:paraId="19338059" w14:textId="77777777" w:rsidR="003A5AB5" w:rsidRPr="00C3451B" w:rsidRDefault="003A5AB5" w:rsidP="00C3451B">
            <w:pPr>
              <w:spacing w:line="240" w:lineRule="auto"/>
              <w:rPr>
                <w:rFonts w:ascii="Arial" w:hAnsi="Arial" w:cs="Arial"/>
                <w:b/>
                <w:sz w:val="20"/>
                <w:szCs w:val="20"/>
              </w:rPr>
            </w:pPr>
            <w:r w:rsidRPr="00C3451B">
              <w:rPr>
                <w:rFonts w:ascii="Arial" w:hAnsi="Arial" w:cs="Arial"/>
                <w:b/>
                <w:sz w:val="20"/>
                <w:szCs w:val="20"/>
              </w:rPr>
              <w:t>Region</w:t>
            </w:r>
          </w:p>
        </w:tc>
        <w:tc>
          <w:tcPr>
            <w:tcW w:w="1983" w:type="dxa"/>
            <w:shd w:val="clear" w:color="auto" w:fill="D9D9D9" w:themeFill="background1" w:themeFillShade="D9"/>
          </w:tcPr>
          <w:p w14:paraId="67CF927F" w14:textId="77777777" w:rsidR="003A5AB5" w:rsidRPr="00C3451B" w:rsidRDefault="003A5AB5" w:rsidP="00C3451B">
            <w:pPr>
              <w:spacing w:line="240" w:lineRule="auto"/>
              <w:rPr>
                <w:rFonts w:ascii="Arial" w:hAnsi="Arial" w:cs="Arial"/>
                <w:b/>
                <w:sz w:val="20"/>
                <w:szCs w:val="20"/>
              </w:rPr>
            </w:pPr>
            <w:r w:rsidRPr="00C3451B">
              <w:rPr>
                <w:rFonts w:ascii="Arial" w:hAnsi="Arial" w:cs="Arial"/>
                <w:b/>
                <w:sz w:val="20"/>
                <w:szCs w:val="20"/>
              </w:rPr>
              <w:t>Population</w:t>
            </w:r>
          </w:p>
        </w:tc>
        <w:tc>
          <w:tcPr>
            <w:tcW w:w="2551" w:type="dxa"/>
            <w:shd w:val="clear" w:color="auto" w:fill="D9D9D9" w:themeFill="background1" w:themeFillShade="D9"/>
          </w:tcPr>
          <w:p w14:paraId="21340CDF" w14:textId="77777777" w:rsidR="003A5AB5" w:rsidRPr="00C3451B" w:rsidRDefault="003A5AB5" w:rsidP="00C3451B">
            <w:pPr>
              <w:spacing w:line="240" w:lineRule="auto"/>
              <w:rPr>
                <w:rFonts w:ascii="Arial" w:hAnsi="Arial" w:cs="Arial"/>
                <w:b/>
                <w:sz w:val="20"/>
                <w:szCs w:val="20"/>
                <w:vertAlign w:val="superscript"/>
              </w:rPr>
            </w:pPr>
            <w:r w:rsidRPr="00C3451B">
              <w:rPr>
                <w:rFonts w:ascii="Arial" w:hAnsi="Arial" w:cs="Arial"/>
                <w:b/>
                <w:sz w:val="20"/>
                <w:szCs w:val="20"/>
              </w:rPr>
              <w:t>Density (person/ha)</w:t>
            </w:r>
            <w:r w:rsidRPr="00C3451B">
              <w:rPr>
                <w:rFonts w:ascii="Arial" w:hAnsi="Arial" w:cs="Arial"/>
                <w:b/>
                <w:sz w:val="20"/>
                <w:szCs w:val="20"/>
                <w:vertAlign w:val="superscript"/>
              </w:rPr>
              <w:t>1</w:t>
            </w:r>
          </w:p>
        </w:tc>
      </w:tr>
      <w:tr w:rsidR="003A5AB5" w:rsidRPr="00C3451B" w14:paraId="7B1D7734" w14:textId="77777777" w:rsidTr="00212038">
        <w:trPr>
          <w:trHeight w:val="269"/>
        </w:trPr>
        <w:tc>
          <w:tcPr>
            <w:tcW w:w="2830" w:type="dxa"/>
          </w:tcPr>
          <w:p w14:paraId="4915FC2A" w14:textId="77777777" w:rsidR="003A5AB5" w:rsidRPr="00C3451B" w:rsidRDefault="003A5AB5" w:rsidP="00C3451B">
            <w:pPr>
              <w:spacing w:line="240" w:lineRule="auto"/>
              <w:rPr>
                <w:rFonts w:ascii="Arial" w:hAnsi="Arial" w:cs="Arial"/>
                <w:sz w:val="20"/>
                <w:szCs w:val="20"/>
              </w:rPr>
            </w:pPr>
            <w:r w:rsidRPr="00C3451B">
              <w:rPr>
                <w:rFonts w:ascii="Arial" w:hAnsi="Arial" w:cs="Arial"/>
                <w:sz w:val="20"/>
                <w:szCs w:val="20"/>
              </w:rPr>
              <w:t>City of Yarra</w:t>
            </w:r>
          </w:p>
        </w:tc>
        <w:tc>
          <w:tcPr>
            <w:tcW w:w="1703" w:type="dxa"/>
          </w:tcPr>
          <w:p w14:paraId="6B77B07F" w14:textId="77777777" w:rsidR="003A5AB5" w:rsidRPr="00C3451B" w:rsidRDefault="003A5AB5" w:rsidP="00C3451B">
            <w:pPr>
              <w:spacing w:line="240" w:lineRule="auto"/>
              <w:rPr>
                <w:rFonts w:ascii="Arial" w:hAnsi="Arial" w:cs="Arial"/>
                <w:sz w:val="20"/>
                <w:szCs w:val="20"/>
              </w:rPr>
            </w:pPr>
            <w:r w:rsidRPr="00C3451B">
              <w:rPr>
                <w:rFonts w:ascii="Arial" w:hAnsi="Arial" w:cs="Arial"/>
                <w:sz w:val="20"/>
                <w:szCs w:val="20"/>
              </w:rPr>
              <w:t>Inner Central</w:t>
            </w:r>
          </w:p>
        </w:tc>
        <w:tc>
          <w:tcPr>
            <w:tcW w:w="1983" w:type="dxa"/>
          </w:tcPr>
          <w:p w14:paraId="69BADEC9" w14:textId="77777777" w:rsidR="003A5AB5" w:rsidRPr="00C3451B" w:rsidRDefault="003A5AB5" w:rsidP="00C3451B">
            <w:pPr>
              <w:spacing w:line="240" w:lineRule="auto"/>
              <w:rPr>
                <w:rFonts w:ascii="Arial" w:hAnsi="Arial" w:cs="Arial"/>
                <w:sz w:val="20"/>
                <w:szCs w:val="20"/>
              </w:rPr>
            </w:pPr>
            <w:r w:rsidRPr="00C3451B">
              <w:rPr>
                <w:rFonts w:ascii="Arial" w:hAnsi="Arial" w:cs="Arial"/>
                <w:sz w:val="20"/>
                <w:szCs w:val="20"/>
              </w:rPr>
              <w:t>89,151</w:t>
            </w:r>
          </w:p>
        </w:tc>
        <w:tc>
          <w:tcPr>
            <w:tcW w:w="2551" w:type="dxa"/>
          </w:tcPr>
          <w:p w14:paraId="4101BF87" w14:textId="77777777" w:rsidR="003A5AB5" w:rsidRPr="00C3451B" w:rsidRDefault="003A5AB5" w:rsidP="00C3451B">
            <w:pPr>
              <w:spacing w:line="240" w:lineRule="auto"/>
              <w:rPr>
                <w:rFonts w:ascii="Arial" w:hAnsi="Arial" w:cs="Arial"/>
                <w:sz w:val="20"/>
                <w:szCs w:val="20"/>
              </w:rPr>
            </w:pPr>
            <w:r w:rsidRPr="00C3451B">
              <w:rPr>
                <w:rFonts w:ascii="Arial" w:hAnsi="Arial" w:cs="Arial"/>
                <w:sz w:val="20"/>
                <w:szCs w:val="20"/>
              </w:rPr>
              <w:t>45.65</w:t>
            </w:r>
          </w:p>
        </w:tc>
      </w:tr>
      <w:tr w:rsidR="003A5AB5" w:rsidRPr="00C3451B" w14:paraId="50FDDF46" w14:textId="77777777" w:rsidTr="00212038">
        <w:trPr>
          <w:trHeight w:val="269"/>
        </w:trPr>
        <w:tc>
          <w:tcPr>
            <w:tcW w:w="2830" w:type="dxa"/>
          </w:tcPr>
          <w:p w14:paraId="34730BF0" w14:textId="77777777" w:rsidR="003A5AB5" w:rsidRPr="00C3451B" w:rsidRDefault="003A5AB5" w:rsidP="00C3451B">
            <w:pPr>
              <w:spacing w:line="240" w:lineRule="auto"/>
              <w:rPr>
                <w:rFonts w:ascii="Arial" w:hAnsi="Arial" w:cs="Arial"/>
                <w:sz w:val="20"/>
                <w:szCs w:val="20"/>
              </w:rPr>
            </w:pPr>
            <w:r w:rsidRPr="00C3451B">
              <w:rPr>
                <w:rFonts w:ascii="Arial" w:hAnsi="Arial" w:cs="Arial"/>
                <w:sz w:val="20"/>
                <w:szCs w:val="20"/>
              </w:rPr>
              <w:t>City of Boroondara</w:t>
            </w:r>
          </w:p>
        </w:tc>
        <w:tc>
          <w:tcPr>
            <w:tcW w:w="1703" w:type="dxa"/>
          </w:tcPr>
          <w:p w14:paraId="3C9DCE61" w14:textId="77777777" w:rsidR="003A5AB5" w:rsidRPr="00C3451B" w:rsidRDefault="003A5AB5" w:rsidP="00C3451B">
            <w:pPr>
              <w:spacing w:line="240" w:lineRule="auto"/>
              <w:rPr>
                <w:rFonts w:ascii="Arial" w:hAnsi="Arial" w:cs="Arial"/>
                <w:sz w:val="20"/>
                <w:szCs w:val="20"/>
              </w:rPr>
            </w:pPr>
            <w:r w:rsidRPr="00C3451B">
              <w:rPr>
                <w:rFonts w:ascii="Arial" w:hAnsi="Arial" w:cs="Arial"/>
                <w:sz w:val="20"/>
                <w:szCs w:val="20"/>
              </w:rPr>
              <w:t>Middle Eastern</w:t>
            </w:r>
          </w:p>
        </w:tc>
        <w:tc>
          <w:tcPr>
            <w:tcW w:w="1983" w:type="dxa"/>
          </w:tcPr>
          <w:p w14:paraId="0D033110" w14:textId="77777777" w:rsidR="003A5AB5" w:rsidRPr="00C3451B" w:rsidRDefault="003A5AB5" w:rsidP="00C3451B">
            <w:pPr>
              <w:spacing w:line="240" w:lineRule="auto"/>
              <w:rPr>
                <w:rFonts w:ascii="Arial" w:hAnsi="Arial" w:cs="Arial"/>
                <w:sz w:val="20"/>
                <w:szCs w:val="20"/>
              </w:rPr>
            </w:pPr>
            <w:r w:rsidRPr="00C3451B">
              <w:rPr>
                <w:rFonts w:ascii="Arial" w:hAnsi="Arial" w:cs="Arial"/>
                <w:sz w:val="20"/>
                <w:szCs w:val="20"/>
              </w:rPr>
              <w:t>174,787</w:t>
            </w:r>
          </w:p>
        </w:tc>
        <w:tc>
          <w:tcPr>
            <w:tcW w:w="2551" w:type="dxa"/>
          </w:tcPr>
          <w:p w14:paraId="4E7DF3C6" w14:textId="77777777" w:rsidR="003A5AB5" w:rsidRPr="00C3451B" w:rsidRDefault="003A5AB5" w:rsidP="00C3451B">
            <w:pPr>
              <w:spacing w:line="240" w:lineRule="auto"/>
              <w:rPr>
                <w:rFonts w:ascii="Arial" w:hAnsi="Arial" w:cs="Arial"/>
                <w:sz w:val="20"/>
                <w:szCs w:val="20"/>
              </w:rPr>
            </w:pPr>
            <w:r w:rsidRPr="00C3451B">
              <w:rPr>
                <w:rFonts w:ascii="Arial" w:hAnsi="Arial" w:cs="Arial"/>
                <w:sz w:val="20"/>
                <w:szCs w:val="20"/>
              </w:rPr>
              <w:t>26.55</w:t>
            </w:r>
          </w:p>
        </w:tc>
      </w:tr>
      <w:tr w:rsidR="003A5AB5" w:rsidRPr="00C3451B" w14:paraId="4843C146" w14:textId="77777777" w:rsidTr="00212038">
        <w:trPr>
          <w:trHeight w:val="269"/>
        </w:trPr>
        <w:tc>
          <w:tcPr>
            <w:tcW w:w="2830" w:type="dxa"/>
          </w:tcPr>
          <w:p w14:paraId="366B734C" w14:textId="77777777" w:rsidR="003A5AB5" w:rsidRPr="00C3451B" w:rsidRDefault="003A5AB5" w:rsidP="00C3451B">
            <w:pPr>
              <w:spacing w:line="240" w:lineRule="auto"/>
              <w:rPr>
                <w:rFonts w:ascii="Arial" w:hAnsi="Arial" w:cs="Arial"/>
                <w:sz w:val="20"/>
                <w:szCs w:val="20"/>
              </w:rPr>
            </w:pPr>
            <w:r w:rsidRPr="00C3451B">
              <w:rPr>
                <w:rFonts w:ascii="Arial" w:hAnsi="Arial" w:cs="Arial"/>
                <w:sz w:val="20"/>
                <w:szCs w:val="20"/>
              </w:rPr>
              <w:t>City of Wyndham</w:t>
            </w:r>
          </w:p>
        </w:tc>
        <w:tc>
          <w:tcPr>
            <w:tcW w:w="1703" w:type="dxa"/>
          </w:tcPr>
          <w:p w14:paraId="5332EF8B" w14:textId="77777777" w:rsidR="003A5AB5" w:rsidRPr="00C3451B" w:rsidRDefault="003A5AB5" w:rsidP="00C3451B">
            <w:pPr>
              <w:spacing w:line="240" w:lineRule="auto"/>
              <w:rPr>
                <w:rFonts w:ascii="Arial" w:hAnsi="Arial" w:cs="Arial"/>
                <w:sz w:val="20"/>
                <w:szCs w:val="20"/>
              </w:rPr>
            </w:pPr>
            <w:r w:rsidRPr="00C3451B">
              <w:rPr>
                <w:rFonts w:ascii="Arial" w:hAnsi="Arial" w:cs="Arial"/>
                <w:sz w:val="20"/>
                <w:szCs w:val="20"/>
              </w:rPr>
              <w:t>Outer Western</w:t>
            </w:r>
          </w:p>
        </w:tc>
        <w:tc>
          <w:tcPr>
            <w:tcW w:w="1983" w:type="dxa"/>
          </w:tcPr>
          <w:p w14:paraId="641C8587" w14:textId="77777777" w:rsidR="003A5AB5" w:rsidRPr="00C3451B" w:rsidRDefault="003A5AB5" w:rsidP="00C3451B">
            <w:pPr>
              <w:spacing w:line="240" w:lineRule="auto"/>
              <w:rPr>
                <w:rFonts w:ascii="Arial" w:hAnsi="Arial" w:cs="Arial"/>
                <w:sz w:val="20"/>
                <w:szCs w:val="20"/>
              </w:rPr>
            </w:pPr>
            <w:r w:rsidRPr="00C3451B">
              <w:rPr>
                <w:rFonts w:ascii="Arial" w:hAnsi="Arial" w:cs="Arial"/>
                <w:sz w:val="20"/>
                <w:szCs w:val="20"/>
              </w:rPr>
              <w:t>209,847</w:t>
            </w:r>
          </w:p>
        </w:tc>
        <w:tc>
          <w:tcPr>
            <w:tcW w:w="2551" w:type="dxa"/>
          </w:tcPr>
          <w:p w14:paraId="353B8AAC" w14:textId="77777777" w:rsidR="003A5AB5" w:rsidRPr="00C3451B" w:rsidRDefault="003A5AB5" w:rsidP="00C3451B">
            <w:pPr>
              <w:spacing w:line="240" w:lineRule="auto"/>
              <w:rPr>
                <w:rFonts w:ascii="Arial" w:hAnsi="Arial" w:cs="Arial"/>
                <w:sz w:val="20"/>
                <w:szCs w:val="20"/>
              </w:rPr>
            </w:pPr>
            <w:r w:rsidRPr="00C3451B">
              <w:rPr>
                <w:rFonts w:ascii="Arial" w:hAnsi="Arial" w:cs="Arial"/>
                <w:sz w:val="20"/>
                <w:szCs w:val="20"/>
              </w:rPr>
              <w:t>3.87</w:t>
            </w:r>
          </w:p>
        </w:tc>
      </w:tr>
    </w:tbl>
    <w:p w14:paraId="6A5A7DA2" w14:textId="77777777" w:rsidR="003A5AB5" w:rsidRPr="00C3451B" w:rsidRDefault="003A5AB5" w:rsidP="00C3451B">
      <w:pPr>
        <w:pStyle w:val="NoSpacing"/>
        <w:rPr>
          <w:rFonts w:ascii="Arial" w:hAnsi="Arial" w:cs="Arial"/>
          <w:sz w:val="20"/>
          <w:szCs w:val="20"/>
        </w:rPr>
      </w:pPr>
      <w:r w:rsidRPr="00C3451B">
        <w:rPr>
          <w:rFonts w:ascii="Arial" w:hAnsi="Arial" w:cs="Arial"/>
          <w:sz w:val="20"/>
          <w:szCs w:val="20"/>
          <w:vertAlign w:val="superscript"/>
        </w:rPr>
        <w:t>1</w:t>
      </w:r>
      <w:r w:rsidRPr="00C3451B">
        <w:rPr>
          <w:rFonts w:ascii="Arial" w:hAnsi="Arial" w:cs="Arial"/>
          <w:sz w:val="20"/>
          <w:szCs w:val="20"/>
        </w:rPr>
        <w:t xml:space="preserve"> Gross density</w:t>
      </w:r>
    </w:p>
    <w:p w14:paraId="2C929C93" w14:textId="77777777" w:rsidR="003A5AB5" w:rsidRPr="00C3451B" w:rsidRDefault="003A5AB5" w:rsidP="00C3451B">
      <w:pPr>
        <w:spacing w:after="0" w:line="240" w:lineRule="auto"/>
        <w:rPr>
          <w:rFonts w:ascii="Arial" w:hAnsi="Arial" w:cs="Arial"/>
          <w:sz w:val="20"/>
          <w:szCs w:val="20"/>
        </w:rPr>
      </w:pPr>
    </w:p>
    <w:p w14:paraId="0F8D7C63" w14:textId="0A33DF28" w:rsidR="003A5AB5" w:rsidRPr="00C3451B" w:rsidRDefault="003A5AB5" w:rsidP="00C3451B">
      <w:pPr>
        <w:spacing w:after="0" w:line="240" w:lineRule="auto"/>
        <w:rPr>
          <w:rFonts w:ascii="Arial" w:hAnsi="Arial" w:cs="Arial"/>
          <w:sz w:val="20"/>
          <w:szCs w:val="20"/>
        </w:rPr>
      </w:pPr>
      <w:r w:rsidRPr="00C3451B">
        <w:rPr>
          <w:rFonts w:ascii="Arial" w:hAnsi="Arial" w:cs="Arial"/>
          <w:sz w:val="20"/>
          <w:szCs w:val="20"/>
        </w:rPr>
        <w:t xml:space="preserve">The City of Yarra covers 19.5 square kilometres in Melbourne’s inner east and features a culturally diverse population in an area well-serviced by sustainable transport </w:t>
      </w:r>
      <w:sdt>
        <w:sdtPr>
          <w:rPr>
            <w:rFonts w:ascii="Arial" w:hAnsi="Arial" w:cs="Arial"/>
            <w:sz w:val="20"/>
            <w:szCs w:val="20"/>
          </w:rPr>
          <w:id w:val="-673648653"/>
          <w:citation/>
        </w:sdtPr>
        <w:sdtEndPr/>
        <w:sdtContent>
          <w:r w:rsidRPr="00C3451B">
            <w:rPr>
              <w:rFonts w:ascii="Arial" w:hAnsi="Arial" w:cs="Arial"/>
              <w:sz w:val="20"/>
              <w:szCs w:val="20"/>
            </w:rPr>
            <w:fldChar w:fldCharType="begin"/>
          </w:r>
          <w:r w:rsidRPr="00C3451B">
            <w:rPr>
              <w:rFonts w:ascii="Arial" w:hAnsi="Arial" w:cs="Arial"/>
              <w:sz w:val="20"/>
              <w:szCs w:val="20"/>
            </w:rPr>
            <w:instrText xml:space="preserve">CITATION Cit161 \l 3081 </w:instrText>
          </w:r>
          <w:r w:rsidRPr="00C3451B">
            <w:rPr>
              <w:rFonts w:ascii="Arial" w:hAnsi="Arial" w:cs="Arial"/>
              <w:sz w:val="20"/>
              <w:szCs w:val="20"/>
            </w:rPr>
            <w:fldChar w:fldCharType="separate"/>
          </w:r>
          <w:r w:rsidRPr="00C3451B">
            <w:rPr>
              <w:rFonts w:ascii="Arial" w:hAnsi="Arial" w:cs="Arial"/>
              <w:noProof/>
              <w:sz w:val="20"/>
              <w:szCs w:val="20"/>
            </w:rPr>
            <w:t>(Yarra City Council, 2016a)</w:t>
          </w:r>
          <w:r w:rsidRPr="00C3451B">
            <w:rPr>
              <w:rFonts w:ascii="Arial" w:hAnsi="Arial" w:cs="Arial"/>
              <w:sz w:val="20"/>
              <w:szCs w:val="20"/>
            </w:rPr>
            <w:fldChar w:fldCharType="end"/>
          </w:r>
        </w:sdtContent>
      </w:sdt>
      <w:r w:rsidRPr="00C3451B">
        <w:rPr>
          <w:rFonts w:ascii="Arial" w:hAnsi="Arial" w:cs="Arial"/>
          <w:sz w:val="20"/>
          <w:szCs w:val="20"/>
        </w:rPr>
        <w:t>. Boroondara is located in the middle suburbs to the east of Melbourne’s CBD and includes predominantly residential land uses</w:t>
      </w:r>
      <w:r w:rsidR="006D26FB">
        <w:rPr>
          <w:rFonts w:ascii="Arial" w:hAnsi="Arial" w:cs="Arial"/>
          <w:sz w:val="20"/>
          <w:szCs w:val="20"/>
        </w:rPr>
        <w:t xml:space="preserve"> </w:t>
      </w:r>
      <w:sdt>
        <w:sdtPr>
          <w:rPr>
            <w:rFonts w:ascii="Arial" w:hAnsi="Arial" w:cs="Arial"/>
            <w:sz w:val="20"/>
            <w:szCs w:val="20"/>
          </w:rPr>
          <w:id w:val="1071617608"/>
          <w:citation/>
        </w:sdtPr>
        <w:sdtEndPr/>
        <w:sdtContent>
          <w:r w:rsidR="006D26FB">
            <w:rPr>
              <w:rFonts w:ascii="Arial" w:hAnsi="Arial" w:cs="Arial"/>
              <w:sz w:val="20"/>
              <w:szCs w:val="20"/>
            </w:rPr>
            <w:fldChar w:fldCharType="begin"/>
          </w:r>
          <w:r w:rsidR="006D26FB">
            <w:rPr>
              <w:rFonts w:ascii="Arial" w:hAnsi="Arial" w:cs="Arial"/>
              <w:sz w:val="20"/>
              <w:szCs w:val="20"/>
            </w:rPr>
            <w:instrText xml:space="preserve"> CITATION Bor16 \l 3081 </w:instrText>
          </w:r>
          <w:r w:rsidR="006D26FB">
            <w:rPr>
              <w:rFonts w:ascii="Arial" w:hAnsi="Arial" w:cs="Arial"/>
              <w:sz w:val="20"/>
              <w:szCs w:val="20"/>
            </w:rPr>
            <w:fldChar w:fldCharType="separate"/>
          </w:r>
          <w:r w:rsidR="006D26FB" w:rsidRPr="006D26FB">
            <w:rPr>
              <w:rFonts w:ascii="Arial" w:hAnsi="Arial" w:cs="Arial"/>
              <w:noProof/>
              <w:sz w:val="20"/>
              <w:szCs w:val="20"/>
            </w:rPr>
            <w:t>(Boroondara City Council, 2016a)</w:t>
          </w:r>
          <w:r w:rsidR="006D26FB">
            <w:rPr>
              <w:rFonts w:ascii="Arial" w:hAnsi="Arial" w:cs="Arial"/>
              <w:sz w:val="20"/>
              <w:szCs w:val="20"/>
            </w:rPr>
            <w:fldChar w:fldCharType="end"/>
          </w:r>
        </w:sdtContent>
      </w:sdt>
      <w:proofErr w:type="gramStart"/>
      <w:r w:rsidRPr="00C3451B">
        <w:rPr>
          <w:rFonts w:ascii="Arial" w:hAnsi="Arial" w:cs="Arial"/>
          <w:sz w:val="20"/>
          <w:szCs w:val="20"/>
        </w:rPr>
        <w:t xml:space="preserve">  and</w:t>
      </w:r>
      <w:proofErr w:type="gramEnd"/>
      <w:r w:rsidRPr="00C3451B">
        <w:rPr>
          <w:rFonts w:ascii="Arial" w:hAnsi="Arial" w:cs="Arial"/>
          <w:sz w:val="20"/>
          <w:szCs w:val="20"/>
        </w:rPr>
        <w:t xml:space="preserve"> high numbers of planning applications with associated high-profile controversies </w:t>
      </w:r>
      <w:r w:rsidRPr="00C3451B">
        <w:rPr>
          <w:rFonts w:ascii="Arial" w:hAnsi="Arial" w:cs="Arial"/>
          <w:noProof/>
          <w:sz w:val="20"/>
          <w:szCs w:val="20"/>
        </w:rPr>
        <w:t>(Dovey, et al., 2009; Taylor, 2013)</w:t>
      </w:r>
      <w:r w:rsidRPr="00C3451B">
        <w:rPr>
          <w:rFonts w:ascii="Arial" w:hAnsi="Arial" w:cs="Arial"/>
          <w:sz w:val="20"/>
          <w:szCs w:val="20"/>
        </w:rPr>
        <w:t xml:space="preserve">. Finally, the City of Wyndham is to the south-west of Melbourne, covering 542 square kilometres with many areas earmarked for significant urban growth </w:t>
      </w:r>
      <w:sdt>
        <w:sdtPr>
          <w:rPr>
            <w:rFonts w:ascii="Arial" w:hAnsi="Arial" w:cs="Arial"/>
            <w:sz w:val="20"/>
            <w:szCs w:val="20"/>
          </w:rPr>
          <w:id w:val="1991212195"/>
          <w:citation/>
        </w:sdtPr>
        <w:sdtEndPr/>
        <w:sdtContent>
          <w:r w:rsidRPr="00C3451B">
            <w:rPr>
              <w:rFonts w:ascii="Arial" w:hAnsi="Arial" w:cs="Arial"/>
              <w:sz w:val="20"/>
              <w:szCs w:val="20"/>
            </w:rPr>
            <w:fldChar w:fldCharType="begin"/>
          </w:r>
          <w:r w:rsidRPr="00C3451B">
            <w:rPr>
              <w:rFonts w:ascii="Arial" w:hAnsi="Arial" w:cs="Arial"/>
              <w:sz w:val="20"/>
              <w:szCs w:val="20"/>
            </w:rPr>
            <w:instrText xml:space="preserve">CITATION Cit162 \l 3081 </w:instrText>
          </w:r>
          <w:r w:rsidRPr="00C3451B">
            <w:rPr>
              <w:rFonts w:ascii="Arial" w:hAnsi="Arial" w:cs="Arial"/>
              <w:sz w:val="20"/>
              <w:szCs w:val="20"/>
            </w:rPr>
            <w:fldChar w:fldCharType="separate"/>
          </w:r>
          <w:r w:rsidRPr="00C3451B">
            <w:rPr>
              <w:rFonts w:ascii="Arial" w:hAnsi="Arial" w:cs="Arial"/>
              <w:noProof/>
              <w:sz w:val="20"/>
              <w:szCs w:val="20"/>
            </w:rPr>
            <w:t>(Wyndham City Council, 2016a)</w:t>
          </w:r>
          <w:r w:rsidRPr="00C3451B">
            <w:rPr>
              <w:rFonts w:ascii="Arial" w:hAnsi="Arial" w:cs="Arial"/>
              <w:sz w:val="20"/>
              <w:szCs w:val="20"/>
            </w:rPr>
            <w:fldChar w:fldCharType="end"/>
          </w:r>
        </w:sdtContent>
      </w:sdt>
      <w:r w:rsidRPr="00C3451B">
        <w:rPr>
          <w:rFonts w:ascii="Arial" w:hAnsi="Arial" w:cs="Arial"/>
          <w:sz w:val="20"/>
          <w:szCs w:val="20"/>
        </w:rPr>
        <w:t>. These councils have been selected to ensure that at least one council from inner, middle and outer Melbourne is covered by this research.</w:t>
      </w:r>
    </w:p>
    <w:p w14:paraId="3346D72A" w14:textId="77777777" w:rsidR="00C3451B" w:rsidRDefault="00C3451B" w:rsidP="00C3451B">
      <w:pPr>
        <w:spacing w:after="0" w:line="240" w:lineRule="auto"/>
        <w:rPr>
          <w:rFonts w:ascii="Arial" w:hAnsi="Arial" w:cs="Arial"/>
          <w:sz w:val="20"/>
          <w:szCs w:val="20"/>
        </w:rPr>
      </w:pPr>
    </w:p>
    <w:p w14:paraId="0A1B464B" w14:textId="7E0C7B07" w:rsidR="003A5AB5" w:rsidRPr="00C3451B" w:rsidRDefault="0046054A" w:rsidP="00C3451B">
      <w:pPr>
        <w:spacing w:after="0" w:line="240" w:lineRule="auto"/>
        <w:rPr>
          <w:rFonts w:ascii="Arial" w:hAnsi="Arial" w:cs="Arial"/>
          <w:sz w:val="20"/>
          <w:szCs w:val="20"/>
        </w:rPr>
      </w:pPr>
      <w:r w:rsidRPr="00C3451B">
        <w:rPr>
          <w:rFonts w:ascii="Arial" w:hAnsi="Arial" w:cs="Arial"/>
          <w:sz w:val="20"/>
          <w:szCs w:val="20"/>
        </w:rPr>
        <w:t xml:space="preserve">This research used three main types of evidence: documentation, interviews, and observation. </w:t>
      </w:r>
      <w:r w:rsidR="003A5AB5" w:rsidRPr="00C3451B">
        <w:rPr>
          <w:rFonts w:ascii="Arial" w:hAnsi="Arial" w:cs="Arial"/>
          <w:sz w:val="20"/>
          <w:szCs w:val="20"/>
        </w:rPr>
        <w:t xml:space="preserve">Several types of documents were collected and analysed in support of this research. Council documents were the primary source of information due to this </w:t>
      </w:r>
      <w:r w:rsidR="006B4EC4">
        <w:rPr>
          <w:rFonts w:ascii="Arial" w:hAnsi="Arial" w:cs="Arial"/>
          <w:sz w:val="20"/>
          <w:szCs w:val="20"/>
        </w:rPr>
        <w:t>research</w:t>
      </w:r>
      <w:r w:rsidR="003A5AB5" w:rsidRPr="00C3451B">
        <w:rPr>
          <w:rFonts w:ascii="Arial" w:hAnsi="Arial" w:cs="Arial"/>
          <w:sz w:val="20"/>
          <w:szCs w:val="20"/>
        </w:rPr>
        <w:t xml:space="preserve"> specifically examining local government structures and operations. However, it was also considered necessary to collect some broader </w:t>
      </w:r>
      <w:r w:rsidR="003A5AB5" w:rsidRPr="00C3451B">
        <w:rPr>
          <w:rFonts w:ascii="Arial" w:hAnsi="Arial" w:cs="Arial"/>
          <w:sz w:val="20"/>
          <w:szCs w:val="20"/>
        </w:rPr>
        <w:lastRenderedPageBreak/>
        <w:t xml:space="preserve">documentary evidence to assist the answering of some questions in the context of the authorising environment. This is </w:t>
      </w:r>
      <w:r w:rsidR="00D66A2D" w:rsidRPr="00C3451B">
        <w:rPr>
          <w:rFonts w:ascii="Arial" w:hAnsi="Arial" w:cs="Arial"/>
          <w:sz w:val="20"/>
          <w:szCs w:val="20"/>
        </w:rPr>
        <w:t>because</w:t>
      </w:r>
      <w:r w:rsidR="003A5AB5" w:rsidRPr="00C3451B">
        <w:rPr>
          <w:rFonts w:ascii="Arial" w:hAnsi="Arial" w:cs="Arial"/>
          <w:sz w:val="20"/>
          <w:szCs w:val="20"/>
        </w:rPr>
        <w:t xml:space="preserve"> citizen views and experiences as expressed through activities such as the Community Satisfaction Survey can be useful in understanding popular sentiment on a</w:t>
      </w:r>
      <w:r w:rsidR="00D66A2D" w:rsidRPr="00C3451B">
        <w:rPr>
          <w:rFonts w:ascii="Arial" w:hAnsi="Arial" w:cs="Arial"/>
          <w:sz w:val="20"/>
          <w:szCs w:val="20"/>
        </w:rPr>
        <w:t>n</w:t>
      </w:r>
      <w:r w:rsidR="003A5AB5" w:rsidRPr="00C3451B">
        <w:rPr>
          <w:rFonts w:ascii="Arial" w:hAnsi="Arial" w:cs="Arial"/>
          <w:sz w:val="20"/>
          <w:szCs w:val="20"/>
        </w:rPr>
        <w:t xml:space="preserve"> </w:t>
      </w:r>
      <w:r w:rsidR="00D66A2D" w:rsidRPr="00C3451B">
        <w:rPr>
          <w:rFonts w:ascii="Arial" w:hAnsi="Arial" w:cs="Arial"/>
          <w:sz w:val="20"/>
          <w:szCs w:val="20"/>
        </w:rPr>
        <w:t>issue</w:t>
      </w:r>
      <w:r w:rsidR="003A5AB5" w:rsidRPr="00C3451B">
        <w:rPr>
          <w:rFonts w:ascii="Arial" w:hAnsi="Arial" w:cs="Arial"/>
          <w:sz w:val="20"/>
          <w:szCs w:val="20"/>
        </w:rPr>
        <w:t xml:space="preserve"> </w:t>
      </w:r>
      <w:sdt>
        <w:sdtPr>
          <w:rPr>
            <w:rFonts w:ascii="Arial" w:hAnsi="Arial" w:cs="Arial"/>
            <w:sz w:val="20"/>
            <w:szCs w:val="20"/>
          </w:rPr>
          <w:id w:val="-635406361"/>
          <w:citation/>
        </w:sdtPr>
        <w:sdtEndPr/>
        <w:sdtContent>
          <w:r w:rsidR="003A5AB5" w:rsidRPr="00C3451B">
            <w:rPr>
              <w:rFonts w:ascii="Arial" w:hAnsi="Arial" w:cs="Arial"/>
              <w:sz w:val="20"/>
              <w:szCs w:val="20"/>
            </w:rPr>
            <w:fldChar w:fldCharType="begin"/>
          </w:r>
          <w:r w:rsidR="003A5AB5" w:rsidRPr="00C3451B">
            <w:rPr>
              <w:rFonts w:ascii="Arial" w:hAnsi="Arial" w:cs="Arial"/>
              <w:sz w:val="20"/>
              <w:szCs w:val="20"/>
            </w:rPr>
            <w:instrText xml:space="preserve"> CITATION Yin14 \l 3081 </w:instrText>
          </w:r>
          <w:r w:rsidR="003A5AB5" w:rsidRPr="00C3451B">
            <w:rPr>
              <w:rFonts w:ascii="Arial" w:hAnsi="Arial" w:cs="Arial"/>
              <w:sz w:val="20"/>
              <w:szCs w:val="20"/>
            </w:rPr>
            <w:fldChar w:fldCharType="separate"/>
          </w:r>
          <w:r w:rsidR="003A5AB5" w:rsidRPr="00C3451B">
            <w:rPr>
              <w:rFonts w:ascii="Arial" w:hAnsi="Arial" w:cs="Arial"/>
              <w:noProof/>
              <w:sz w:val="20"/>
              <w:szCs w:val="20"/>
            </w:rPr>
            <w:t>(Yin, 2014)</w:t>
          </w:r>
          <w:r w:rsidR="003A5AB5" w:rsidRPr="00C3451B">
            <w:rPr>
              <w:rFonts w:ascii="Arial" w:hAnsi="Arial" w:cs="Arial"/>
              <w:sz w:val="20"/>
              <w:szCs w:val="20"/>
            </w:rPr>
            <w:fldChar w:fldCharType="end"/>
          </w:r>
        </w:sdtContent>
      </w:sdt>
      <w:r w:rsidR="003A5AB5" w:rsidRPr="00C3451B">
        <w:rPr>
          <w:rFonts w:ascii="Arial" w:hAnsi="Arial" w:cs="Arial"/>
          <w:sz w:val="20"/>
          <w:szCs w:val="20"/>
        </w:rPr>
        <w:t>; in this case that issue is planning objections.</w:t>
      </w:r>
    </w:p>
    <w:p w14:paraId="6B13C040" w14:textId="77777777" w:rsidR="00C3451B" w:rsidRDefault="00C3451B" w:rsidP="00C3451B">
      <w:pPr>
        <w:spacing w:after="0" w:line="240" w:lineRule="auto"/>
        <w:rPr>
          <w:rFonts w:ascii="Arial" w:hAnsi="Arial" w:cs="Arial"/>
          <w:sz w:val="20"/>
          <w:szCs w:val="20"/>
        </w:rPr>
      </w:pPr>
    </w:p>
    <w:p w14:paraId="1C1464FC" w14:textId="1B0D5F75" w:rsidR="003A5AB5" w:rsidRPr="00C3451B" w:rsidRDefault="003A5AB5" w:rsidP="00C3451B">
      <w:pPr>
        <w:spacing w:after="0" w:line="240" w:lineRule="auto"/>
        <w:rPr>
          <w:rFonts w:ascii="Arial" w:hAnsi="Arial" w:cs="Arial"/>
          <w:sz w:val="20"/>
          <w:szCs w:val="20"/>
        </w:rPr>
      </w:pPr>
      <w:r w:rsidRPr="00C3451B">
        <w:rPr>
          <w:rFonts w:ascii="Arial" w:hAnsi="Arial" w:cs="Arial"/>
          <w:sz w:val="20"/>
          <w:szCs w:val="20"/>
        </w:rPr>
        <w:t xml:space="preserve">Several direct observations were </w:t>
      </w:r>
      <w:r w:rsidR="0046054A" w:rsidRPr="00C3451B">
        <w:rPr>
          <w:rFonts w:ascii="Arial" w:hAnsi="Arial" w:cs="Arial"/>
          <w:sz w:val="20"/>
          <w:szCs w:val="20"/>
        </w:rPr>
        <w:t>conducted</w:t>
      </w:r>
      <w:r w:rsidRPr="00C3451B">
        <w:rPr>
          <w:rFonts w:ascii="Arial" w:hAnsi="Arial" w:cs="Arial"/>
          <w:sz w:val="20"/>
          <w:szCs w:val="20"/>
        </w:rPr>
        <w:t>. This data was collected by attending a planning meeting at each of the three councils. All meetings were open to the public. Selection of meetings to attend was made to ensure that each meeting was as typical as possible. Several criteria for selecting meetings were considered:</w:t>
      </w:r>
      <w:r w:rsidR="00C3451B">
        <w:rPr>
          <w:rFonts w:ascii="Arial" w:hAnsi="Arial" w:cs="Arial"/>
          <w:sz w:val="20"/>
          <w:szCs w:val="20"/>
        </w:rPr>
        <w:t xml:space="preserve"> 1) </w:t>
      </w:r>
      <w:r w:rsidRPr="00C3451B">
        <w:rPr>
          <w:rFonts w:ascii="Arial" w:hAnsi="Arial" w:cs="Arial"/>
          <w:sz w:val="20"/>
          <w:szCs w:val="20"/>
        </w:rPr>
        <w:t>Multiple statutory planning applications were being discussed</w:t>
      </w:r>
      <w:r w:rsidR="00C3451B">
        <w:rPr>
          <w:rFonts w:ascii="Arial" w:hAnsi="Arial" w:cs="Arial"/>
          <w:sz w:val="20"/>
          <w:szCs w:val="20"/>
        </w:rPr>
        <w:t xml:space="preserve">; 2) </w:t>
      </w:r>
      <w:r w:rsidRPr="00C3451B">
        <w:rPr>
          <w:rFonts w:ascii="Arial" w:hAnsi="Arial" w:cs="Arial"/>
          <w:sz w:val="20"/>
          <w:szCs w:val="20"/>
        </w:rPr>
        <w:t xml:space="preserve">The meeting was not an </w:t>
      </w:r>
      <w:r w:rsidR="00C3451B" w:rsidRPr="00C3451B">
        <w:rPr>
          <w:rFonts w:ascii="Arial" w:hAnsi="Arial" w:cs="Arial"/>
          <w:sz w:val="20"/>
          <w:szCs w:val="20"/>
        </w:rPr>
        <w:t>extraordinary</w:t>
      </w:r>
      <w:r w:rsidRPr="00C3451B">
        <w:rPr>
          <w:rFonts w:ascii="Arial" w:hAnsi="Arial" w:cs="Arial"/>
          <w:sz w:val="20"/>
          <w:szCs w:val="20"/>
        </w:rPr>
        <w:t xml:space="preserve"> meeting (i.e. not on the published yearly meeting schedule for the council)</w:t>
      </w:r>
      <w:r w:rsidR="00C3451B">
        <w:rPr>
          <w:rFonts w:ascii="Arial" w:hAnsi="Arial" w:cs="Arial"/>
          <w:sz w:val="20"/>
          <w:szCs w:val="20"/>
        </w:rPr>
        <w:t xml:space="preserve">; and 3) </w:t>
      </w:r>
      <w:r w:rsidRPr="00C3451B">
        <w:rPr>
          <w:rFonts w:ascii="Arial" w:hAnsi="Arial" w:cs="Arial"/>
          <w:sz w:val="20"/>
          <w:szCs w:val="20"/>
        </w:rPr>
        <w:t>Objectors were present</w:t>
      </w:r>
      <w:r w:rsidR="00C3451B">
        <w:rPr>
          <w:rFonts w:ascii="Arial" w:hAnsi="Arial" w:cs="Arial"/>
          <w:sz w:val="20"/>
          <w:szCs w:val="20"/>
        </w:rPr>
        <w:t xml:space="preserve">. </w:t>
      </w:r>
    </w:p>
    <w:p w14:paraId="1879FDE1" w14:textId="77777777" w:rsidR="00C3451B" w:rsidRDefault="00C3451B" w:rsidP="00C3451B">
      <w:pPr>
        <w:spacing w:after="0" w:line="240" w:lineRule="auto"/>
        <w:rPr>
          <w:rFonts w:ascii="Arial" w:hAnsi="Arial" w:cs="Arial"/>
          <w:sz w:val="20"/>
          <w:szCs w:val="20"/>
        </w:rPr>
      </w:pPr>
    </w:p>
    <w:p w14:paraId="31F73EED" w14:textId="49810AC4" w:rsidR="00D66A2D" w:rsidRPr="00C3451B" w:rsidRDefault="00D66A2D" w:rsidP="00C3451B">
      <w:pPr>
        <w:spacing w:after="0" w:line="240" w:lineRule="auto"/>
        <w:rPr>
          <w:rFonts w:ascii="Arial" w:hAnsi="Arial" w:cs="Arial"/>
          <w:sz w:val="20"/>
          <w:szCs w:val="20"/>
        </w:rPr>
      </w:pPr>
      <w:r w:rsidRPr="00C3451B">
        <w:rPr>
          <w:rFonts w:ascii="Arial" w:hAnsi="Arial" w:cs="Arial"/>
          <w:sz w:val="20"/>
          <w:szCs w:val="20"/>
        </w:rPr>
        <w:t xml:space="preserve">Interviews were used to cross-reference and compare information collected from both document analysis and supporting observations </w:t>
      </w:r>
      <w:sdt>
        <w:sdtPr>
          <w:rPr>
            <w:rFonts w:ascii="Arial" w:hAnsi="Arial" w:cs="Arial"/>
            <w:sz w:val="20"/>
            <w:szCs w:val="20"/>
          </w:rPr>
          <w:id w:val="25383825"/>
          <w:citation/>
        </w:sdtPr>
        <w:sdtEndPr/>
        <w:sdtContent>
          <w:r w:rsidRPr="00C3451B">
            <w:rPr>
              <w:rFonts w:ascii="Arial" w:hAnsi="Arial" w:cs="Arial"/>
              <w:sz w:val="20"/>
              <w:szCs w:val="20"/>
            </w:rPr>
            <w:fldChar w:fldCharType="begin"/>
          </w:r>
          <w:r w:rsidRPr="00C3451B">
            <w:rPr>
              <w:rFonts w:ascii="Arial" w:hAnsi="Arial" w:cs="Arial"/>
              <w:sz w:val="20"/>
              <w:szCs w:val="20"/>
            </w:rPr>
            <w:instrText xml:space="preserve"> CITATION Yin14 \l 3081 </w:instrText>
          </w:r>
          <w:r w:rsidRPr="00C3451B">
            <w:rPr>
              <w:rFonts w:ascii="Arial" w:hAnsi="Arial" w:cs="Arial"/>
              <w:sz w:val="20"/>
              <w:szCs w:val="20"/>
            </w:rPr>
            <w:fldChar w:fldCharType="separate"/>
          </w:r>
          <w:r w:rsidRPr="00C3451B">
            <w:rPr>
              <w:rFonts w:ascii="Arial" w:hAnsi="Arial" w:cs="Arial"/>
              <w:noProof/>
              <w:sz w:val="20"/>
              <w:szCs w:val="20"/>
            </w:rPr>
            <w:t>(Yin, 2014)</w:t>
          </w:r>
          <w:r w:rsidRPr="00C3451B">
            <w:rPr>
              <w:rFonts w:ascii="Arial" w:hAnsi="Arial" w:cs="Arial"/>
              <w:sz w:val="20"/>
              <w:szCs w:val="20"/>
            </w:rPr>
            <w:fldChar w:fldCharType="end"/>
          </w:r>
        </w:sdtContent>
      </w:sdt>
      <w:r w:rsidRPr="00C3451B">
        <w:rPr>
          <w:rFonts w:ascii="Arial" w:hAnsi="Arial" w:cs="Arial"/>
          <w:sz w:val="20"/>
          <w:szCs w:val="20"/>
        </w:rPr>
        <w:t>. The views of a planning manager or senior planner at each council’s planning department were sought during these interviews. This ensured that persp</w:t>
      </w:r>
      <w:r w:rsidR="001C2C00">
        <w:rPr>
          <w:rFonts w:ascii="Arial" w:hAnsi="Arial" w:cs="Arial"/>
          <w:sz w:val="20"/>
          <w:szCs w:val="20"/>
        </w:rPr>
        <w:t>ectives from public officials could</w:t>
      </w:r>
      <w:r w:rsidRPr="00C3451B">
        <w:rPr>
          <w:rFonts w:ascii="Arial" w:hAnsi="Arial" w:cs="Arial"/>
          <w:sz w:val="20"/>
          <w:szCs w:val="20"/>
        </w:rPr>
        <w:t xml:space="preserve"> be included. </w:t>
      </w:r>
    </w:p>
    <w:p w14:paraId="0CF9F2DF" w14:textId="77777777" w:rsidR="00C3451B" w:rsidRDefault="00C3451B" w:rsidP="00C3451B">
      <w:pPr>
        <w:spacing w:after="0" w:line="240" w:lineRule="auto"/>
        <w:rPr>
          <w:rFonts w:ascii="Arial" w:hAnsi="Arial" w:cs="Arial"/>
          <w:sz w:val="20"/>
          <w:szCs w:val="20"/>
        </w:rPr>
      </w:pPr>
    </w:p>
    <w:p w14:paraId="301FD83B" w14:textId="1C6294FA" w:rsidR="00D66A2D" w:rsidRPr="00C3451B" w:rsidRDefault="00212038" w:rsidP="00C3451B">
      <w:pPr>
        <w:spacing w:after="0" w:line="240" w:lineRule="auto"/>
        <w:rPr>
          <w:rFonts w:ascii="Arial" w:hAnsi="Arial" w:cs="Arial"/>
          <w:sz w:val="20"/>
          <w:szCs w:val="20"/>
        </w:rPr>
      </w:pPr>
      <w:r w:rsidRPr="00C3451B">
        <w:rPr>
          <w:rFonts w:ascii="Arial" w:hAnsi="Arial" w:cs="Arial"/>
          <w:sz w:val="20"/>
          <w:szCs w:val="20"/>
        </w:rPr>
        <w:t>Table 4</w:t>
      </w:r>
      <w:r w:rsidR="00D66A2D" w:rsidRPr="00C3451B">
        <w:rPr>
          <w:rFonts w:ascii="Arial" w:hAnsi="Arial" w:cs="Arial"/>
          <w:sz w:val="20"/>
          <w:szCs w:val="20"/>
        </w:rPr>
        <w:t xml:space="preserve"> categorises the data used to address each question from the Objective Governance Framework. </w:t>
      </w:r>
    </w:p>
    <w:p w14:paraId="6D1502E5" w14:textId="3A8AAEFF" w:rsidR="00FB7647" w:rsidRPr="00C3451B" w:rsidRDefault="00FB7647" w:rsidP="00C3451B">
      <w:pPr>
        <w:spacing w:after="0" w:line="240" w:lineRule="auto"/>
        <w:rPr>
          <w:rFonts w:ascii="Arial" w:hAnsi="Arial" w:cs="Arial"/>
          <w:b/>
          <w:sz w:val="20"/>
          <w:szCs w:val="20"/>
        </w:rPr>
      </w:pPr>
    </w:p>
    <w:p w14:paraId="1BB78B20" w14:textId="794BD41B" w:rsidR="00452F9E" w:rsidRPr="00C3451B" w:rsidRDefault="00452F9E" w:rsidP="008E2DF3">
      <w:pPr>
        <w:spacing w:after="0" w:line="240" w:lineRule="auto"/>
        <w:jc w:val="center"/>
        <w:rPr>
          <w:rFonts w:ascii="Arial" w:hAnsi="Arial" w:cs="Arial"/>
          <w:b/>
          <w:sz w:val="20"/>
          <w:szCs w:val="20"/>
        </w:rPr>
      </w:pPr>
      <w:r w:rsidRPr="00C3451B">
        <w:rPr>
          <w:rFonts w:ascii="Arial" w:hAnsi="Arial" w:cs="Arial"/>
          <w:b/>
          <w:sz w:val="20"/>
          <w:szCs w:val="20"/>
        </w:rPr>
        <w:t xml:space="preserve">Table </w:t>
      </w:r>
      <w:r w:rsidR="00212038" w:rsidRPr="00C3451B">
        <w:rPr>
          <w:rFonts w:ascii="Arial" w:hAnsi="Arial" w:cs="Arial"/>
          <w:b/>
          <w:sz w:val="20"/>
          <w:szCs w:val="20"/>
        </w:rPr>
        <w:t>4</w:t>
      </w:r>
      <w:r w:rsidRPr="00C3451B">
        <w:rPr>
          <w:rFonts w:ascii="Arial" w:hAnsi="Arial" w:cs="Arial"/>
          <w:b/>
          <w:sz w:val="20"/>
          <w:szCs w:val="20"/>
        </w:rPr>
        <w:t xml:space="preserve"> – Categorisation of data according to framework questions</w:t>
      </w:r>
    </w:p>
    <w:tbl>
      <w:tblPr>
        <w:tblStyle w:val="TableGrid"/>
        <w:tblW w:w="0" w:type="auto"/>
        <w:tblLook w:val="04A0" w:firstRow="1" w:lastRow="0" w:firstColumn="1" w:lastColumn="0" w:noHBand="0" w:noVBand="1"/>
      </w:tblPr>
      <w:tblGrid>
        <w:gridCol w:w="3189"/>
        <w:gridCol w:w="2852"/>
        <w:gridCol w:w="2975"/>
      </w:tblGrid>
      <w:tr w:rsidR="00452F9E" w:rsidRPr="00C3451B" w14:paraId="60BC2885" w14:textId="77777777" w:rsidTr="00212038">
        <w:tc>
          <w:tcPr>
            <w:tcW w:w="3189" w:type="dxa"/>
            <w:shd w:val="clear" w:color="auto" w:fill="D9D9D9" w:themeFill="background1" w:themeFillShade="D9"/>
          </w:tcPr>
          <w:p w14:paraId="03A1F5E1" w14:textId="77777777" w:rsidR="00452F9E" w:rsidRPr="00C3451B" w:rsidRDefault="00452F9E" w:rsidP="00C3451B">
            <w:pPr>
              <w:spacing w:line="240" w:lineRule="auto"/>
              <w:rPr>
                <w:rFonts w:ascii="Arial" w:hAnsi="Arial" w:cs="Arial"/>
                <w:b/>
                <w:sz w:val="20"/>
                <w:szCs w:val="20"/>
              </w:rPr>
            </w:pPr>
            <w:r w:rsidRPr="00C3451B">
              <w:rPr>
                <w:rFonts w:ascii="Arial" w:hAnsi="Arial" w:cs="Arial"/>
                <w:b/>
                <w:sz w:val="20"/>
                <w:szCs w:val="20"/>
              </w:rPr>
              <w:t>Questions</w:t>
            </w:r>
          </w:p>
        </w:tc>
        <w:tc>
          <w:tcPr>
            <w:tcW w:w="2852" w:type="dxa"/>
            <w:shd w:val="clear" w:color="auto" w:fill="D9D9D9" w:themeFill="background1" w:themeFillShade="D9"/>
          </w:tcPr>
          <w:p w14:paraId="77626B50" w14:textId="77777777" w:rsidR="00452F9E" w:rsidRPr="00C3451B" w:rsidRDefault="00452F9E" w:rsidP="00C3451B">
            <w:pPr>
              <w:spacing w:line="240" w:lineRule="auto"/>
              <w:rPr>
                <w:rFonts w:ascii="Arial" w:hAnsi="Arial" w:cs="Arial"/>
                <w:b/>
                <w:sz w:val="20"/>
                <w:szCs w:val="20"/>
              </w:rPr>
            </w:pPr>
            <w:r w:rsidRPr="00C3451B">
              <w:rPr>
                <w:rFonts w:ascii="Arial" w:hAnsi="Arial" w:cs="Arial"/>
                <w:b/>
                <w:sz w:val="20"/>
                <w:szCs w:val="20"/>
              </w:rPr>
              <w:t>Data source</w:t>
            </w:r>
          </w:p>
        </w:tc>
        <w:tc>
          <w:tcPr>
            <w:tcW w:w="2975" w:type="dxa"/>
            <w:shd w:val="clear" w:color="auto" w:fill="D9D9D9" w:themeFill="background1" w:themeFillShade="D9"/>
          </w:tcPr>
          <w:p w14:paraId="15BBCD35" w14:textId="77777777" w:rsidR="00452F9E" w:rsidRPr="00C3451B" w:rsidRDefault="00452F9E" w:rsidP="00C3451B">
            <w:pPr>
              <w:spacing w:line="240" w:lineRule="auto"/>
              <w:rPr>
                <w:rFonts w:ascii="Arial" w:hAnsi="Arial" w:cs="Arial"/>
                <w:b/>
                <w:sz w:val="20"/>
                <w:szCs w:val="20"/>
              </w:rPr>
            </w:pPr>
            <w:r w:rsidRPr="00C3451B">
              <w:rPr>
                <w:rFonts w:ascii="Arial" w:hAnsi="Arial" w:cs="Arial"/>
                <w:b/>
                <w:sz w:val="20"/>
                <w:szCs w:val="20"/>
              </w:rPr>
              <w:t>Data type</w:t>
            </w:r>
          </w:p>
        </w:tc>
      </w:tr>
      <w:tr w:rsidR="00452F9E" w:rsidRPr="00C3451B" w14:paraId="7AF871A6" w14:textId="77777777" w:rsidTr="00212038">
        <w:tc>
          <w:tcPr>
            <w:tcW w:w="3189" w:type="dxa"/>
          </w:tcPr>
          <w:p w14:paraId="2D6B4DFC" w14:textId="77777777" w:rsidR="00452F9E" w:rsidRPr="00C3451B" w:rsidRDefault="00452F9E" w:rsidP="00C3451B">
            <w:pPr>
              <w:pStyle w:val="NoSpacing"/>
              <w:rPr>
                <w:rFonts w:ascii="Arial" w:hAnsi="Arial" w:cs="Arial"/>
                <w:sz w:val="20"/>
                <w:szCs w:val="20"/>
              </w:rPr>
            </w:pPr>
            <w:r w:rsidRPr="00C3451B">
              <w:rPr>
                <w:rFonts w:ascii="Arial" w:hAnsi="Arial" w:cs="Arial"/>
                <w:sz w:val="20"/>
                <w:szCs w:val="20"/>
              </w:rPr>
              <w:t>1 What is the mission of the council and its planning department?</w:t>
            </w:r>
          </w:p>
          <w:p w14:paraId="089B83F5" w14:textId="77777777" w:rsidR="00452F9E" w:rsidRPr="00C3451B" w:rsidRDefault="00452F9E" w:rsidP="00C3451B">
            <w:pPr>
              <w:pStyle w:val="NoSpacing"/>
              <w:rPr>
                <w:rFonts w:ascii="Arial" w:hAnsi="Arial" w:cs="Arial"/>
                <w:sz w:val="20"/>
                <w:szCs w:val="20"/>
              </w:rPr>
            </w:pPr>
          </w:p>
        </w:tc>
        <w:tc>
          <w:tcPr>
            <w:tcW w:w="2852" w:type="dxa"/>
          </w:tcPr>
          <w:p w14:paraId="51220573" w14:textId="77777777" w:rsidR="00452F9E" w:rsidRPr="00C3451B" w:rsidRDefault="00452F9E" w:rsidP="00C3451B">
            <w:pPr>
              <w:pStyle w:val="NoSpacing"/>
              <w:rPr>
                <w:rFonts w:ascii="Arial" w:hAnsi="Arial" w:cs="Arial"/>
                <w:sz w:val="20"/>
                <w:szCs w:val="20"/>
              </w:rPr>
            </w:pPr>
            <w:r w:rsidRPr="00C3451B">
              <w:rPr>
                <w:rFonts w:ascii="Arial" w:hAnsi="Arial" w:cs="Arial"/>
                <w:sz w:val="20"/>
                <w:szCs w:val="20"/>
              </w:rPr>
              <w:t>Document analysis</w:t>
            </w:r>
          </w:p>
        </w:tc>
        <w:tc>
          <w:tcPr>
            <w:tcW w:w="2975" w:type="dxa"/>
          </w:tcPr>
          <w:p w14:paraId="2137F681" w14:textId="77777777" w:rsidR="00452F9E" w:rsidRPr="00C3451B" w:rsidRDefault="00452F9E" w:rsidP="00C3451B">
            <w:pPr>
              <w:pStyle w:val="NoSpacing"/>
              <w:rPr>
                <w:rFonts w:ascii="Arial" w:hAnsi="Arial" w:cs="Arial"/>
                <w:sz w:val="20"/>
                <w:szCs w:val="20"/>
              </w:rPr>
            </w:pPr>
            <w:r w:rsidRPr="00C3451B">
              <w:rPr>
                <w:rFonts w:ascii="Arial" w:hAnsi="Arial" w:cs="Arial"/>
                <w:sz w:val="20"/>
                <w:szCs w:val="20"/>
              </w:rPr>
              <w:t>Annual report</w:t>
            </w:r>
          </w:p>
        </w:tc>
      </w:tr>
      <w:tr w:rsidR="00452F9E" w:rsidRPr="00C3451B" w14:paraId="41106DA7" w14:textId="77777777" w:rsidTr="00212038">
        <w:tc>
          <w:tcPr>
            <w:tcW w:w="3189" w:type="dxa"/>
          </w:tcPr>
          <w:p w14:paraId="282CF5C0" w14:textId="77777777" w:rsidR="00452F9E" w:rsidRPr="00C3451B" w:rsidRDefault="00452F9E" w:rsidP="00C3451B">
            <w:pPr>
              <w:pStyle w:val="NoSpacing"/>
              <w:rPr>
                <w:rFonts w:ascii="Arial" w:hAnsi="Arial" w:cs="Arial"/>
                <w:sz w:val="20"/>
                <w:szCs w:val="20"/>
              </w:rPr>
            </w:pPr>
            <w:r w:rsidRPr="00C3451B">
              <w:rPr>
                <w:rFonts w:ascii="Arial" w:hAnsi="Arial" w:cs="Arial"/>
                <w:sz w:val="20"/>
                <w:szCs w:val="20"/>
              </w:rPr>
              <w:t>2 Are the missions of the council and the planning department being carried out?</w:t>
            </w:r>
          </w:p>
          <w:p w14:paraId="5FDC97BF" w14:textId="77777777" w:rsidR="00452F9E" w:rsidRPr="00C3451B" w:rsidRDefault="00452F9E" w:rsidP="00C3451B">
            <w:pPr>
              <w:pStyle w:val="NoSpacing"/>
              <w:rPr>
                <w:rFonts w:ascii="Arial" w:hAnsi="Arial" w:cs="Arial"/>
                <w:sz w:val="20"/>
                <w:szCs w:val="20"/>
              </w:rPr>
            </w:pPr>
          </w:p>
        </w:tc>
        <w:tc>
          <w:tcPr>
            <w:tcW w:w="2852" w:type="dxa"/>
          </w:tcPr>
          <w:p w14:paraId="2CB661CA" w14:textId="77777777" w:rsidR="00452F9E" w:rsidRPr="00C3451B" w:rsidRDefault="00452F9E" w:rsidP="00C3451B">
            <w:pPr>
              <w:pStyle w:val="NoSpacing"/>
              <w:rPr>
                <w:rFonts w:ascii="Arial" w:hAnsi="Arial" w:cs="Arial"/>
                <w:sz w:val="20"/>
                <w:szCs w:val="20"/>
              </w:rPr>
            </w:pPr>
            <w:r w:rsidRPr="00C3451B">
              <w:rPr>
                <w:rFonts w:ascii="Arial" w:hAnsi="Arial" w:cs="Arial"/>
                <w:sz w:val="20"/>
                <w:szCs w:val="20"/>
              </w:rPr>
              <w:t>Interviews</w:t>
            </w:r>
          </w:p>
          <w:p w14:paraId="6BD24F55" w14:textId="77777777" w:rsidR="00452F9E" w:rsidRPr="00C3451B" w:rsidRDefault="00452F9E" w:rsidP="00C3451B">
            <w:pPr>
              <w:pStyle w:val="NoSpacing"/>
              <w:rPr>
                <w:rFonts w:ascii="Arial" w:hAnsi="Arial" w:cs="Arial"/>
                <w:sz w:val="20"/>
                <w:szCs w:val="20"/>
              </w:rPr>
            </w:pPr>
            <w:r w:rsidRPr="00C3451B">
              <w:rPr>
                <w:rFonts w:ascii="Arial" w:hAnsi="Arial" w:cs="Arial"/>
                <w:sz w:val="20"/>
                <w:szCs w:val="20"/>
              </w:rPr>
              <w:t>Observations</w:t>
            </w:r>
          </w:p>
        </w:tc>
        <w:tc>
          <w:tcPr>
            <w:tcW w:w="2975" w:type="dxa"/>
          </w:tcPr>
          <w:p w14:paraId="7E3A5E9F" w14:textId="77777777" w:rsidR="00452F9E" w:rsidRPr="00C3451B" w:rsidRDefault="00452F9E" w:rsidP="00C3451B">
            <w:pPr>
              <w:pStyle w:val="NoSpacing"/>
              <w:rPr>
                <w:rFonts w:ascii="Arial" w:hAnsi="Arial" w:cs="Arial"/>
                <w:sz w:val="20"/>
                <w:szCs w:val="20"/>
              </w:rPr>
            </w:pPr>
            <w:r w:rsidRPr="00C3451B">
              <w:rPr>
                <w:rFonts w:ascii="Arial" w:hAnsi="Arial" w:cs="Arial"/>
                <w:sz w:val="20"/>
                <w:szCs w:val="20"/>
              </w:rPr>
              <w:t>Informed opinions and observations on whether the stated missions are carried out or not</w:t>
            </w:r>
          </w:p>
          <w:p w14:paraId="204CE596" w14:textId="77777777" w:rsidR="00452F9E" w:rsidRPr="00C3451B" w:rsidRDefault="00452F9E" w:rsidP="00C3451B">
            <w:pPr>
              <w:pStyle w:val="NoSpacing"/>
              <w:rPr>
                <w:rFonts w:ascii="Arial" w:hAnsi="Arial" w:cs="Arial"/>
                <w:sz w:val="20"/>
                <w:szCs w:val="20"/>
              </w:rPr>
            </w:pPr>
          </w:p>
        </w:tc>
      </w:tr>
      <w:tr w:rsidR="00452F9E" w:rsidRPr="00C3451B" w14:paraId="6996FBAE" w14:textId="77777777" w:rsidTr="00212038">
        <w:tc>
          <w:tcPr>
            <w:tcW w:w="3189" w:type="dxa"/>
          </w:tcPr>
          <w:p w14:paraId="2E4B886B" w14:textId="77777777" w:rsidR="00452F9E" w:rsidRPr="00C3451B" w:rsidRDefault="00452F9E" w:rsidP="00C3451B">
            <w:pPr>
              <w:pStyle w:val="NoSpacing"/>
              <w:rPr>
                <w:rFonts w:ascii="Arial" w:hAnsi="Arial" w:cs="Arial"/>
                <w:sz w:val="20"/>
                <w:szCs w:val="20"/>
              </w:rPr>
            </w:pPr>
            <w:r w:rsidRPr="00C3451B">
              <w:rPr>
                <w:rFonts w:ascii="Arial" w:hAnsi="Arial" w:cs="Arial"/>
                <w:sz w:val="20"/>
                <w:szCs w:val="20"/>
              </w:rPr>
              <w:t>3 Does the democratic device in place align with the stated and actual roles of citizens and leaders?</w:t>
            </w:r>
          </w:p>
          <w:p w14:paraId="22BD482A" w14:textId="77777777" w:rsidR="00452F9E" w:rsidRPr="00C3451B" w:rsidRDefault="00452F9E" w:rsidP="00C3451B">
            <w:pPr>
              <w:pStyle w:val="NoSpacing"/>
              <w:rPr>
                <w:rFonts w:ascii="Arial" w:hAnsi="Arial" w:cs="Arial"/>
                <w:sz w:val="20"/>
                <w:szCs w:val="20"/>
              </w:rPr>
            </w:pPr>
          </w:p>
        </w:tc>
        <w:tc>
          <w:tcPr>
            <w:tcW w:w="2852" w:type="dxa"/>
          </w:tcPr>
          <w:p w14:paraId="52863E2F" w14:textId="77777777" w:rsidR="00452F9E" w:rsidRPr="00C3451B" w:rsidRDefault="00452F9E" w:rsidP="00C3451B">
            <w:pPr>
              <w:pStyle w:val="NoSpacing"/>
              <w:rPr>
                <w:rFonts w:ascii="Arial" w:hAnsi="Arial" w:cs="Arial"/>
                <w:sz w:val="20"/>
                <w:szCs w:val="20"/>
              </w:rPr>
            </w:pPr>
            <w:r w:rsidRPr="00C3451B">
              <w:rPr>
                <w:rFonts w:ascii="Arial" w:hAnsi="Arial" w:cs="Arial"/>
                <w:sz w:val="20"/>
                <w:szCs w:val="20"/>
              </w:rPr>
              <w:t>Document analysis (stated role)</w:t>
            </w:r>
          </w:p>
          <w:p w14:paraId="030C837E" w14:textId="77777777" w:rsidR="00452F9E" w:rsidRPr="00C3451B" w:rsidRDefault="00452F9E" w:rsidP="00C3451B">
            <w:pPr>
              <w:pStyle w:val="NoSpacing"/>
              <w:rPr>
                <w:rFonts w:ascii="Arial" w:hAnsi="Arial" w:cs="Arial"/>
                <w:sz w:val="20"/>
                <w:szCs w:val="20"/>
              </w:rPr>
            </w:pPr>
            <w:r w:rsidRPr="00C3451B">
              <w:rPr>
                <w:rFonts w:ascii="Arial" w:hAnsi="Arial" w:cs="Arial"/>
                <w:sz w:val="20"/>
                <w:szCs w:val="20"/>
              </w:rPr>
              <w:t>Interviews (actual role)</w:t>
            </w:r>
          </w:p>
          <w:p w14:paraId="121D3A44" w14:textId="77777777" w:rsidR="00452F9E" w:rsidRPr="00C3451B" w:rsidRDefault="00452F9E" w:rsidP="00C3451B">
            <w:pPr>
              <w:pStyle w:val="NoSpacing"/>
              <w:rPr>
                <w:rFonts w:ascii="Arial" w:hAnsi="Arial" w:cs="Arial"/>
                <w:sz w:val="20"/>
                <w:szCs w:val="20"/>
              </w:rPr>
            </w:pPr>
            <w:r w:rsidRPr="00C3451B">
              <w:rPr>
                <w:rFonts w:ascii="Arial" w:hAnsi="Arial" w:cs="Arial"/>
                <w:sz w:val="20"/>
                <w:szCs w:val="20"/>
              </w:rPr>
              <w:t>Observations (actual role)</w:t>
            </w:r>
          </w:p>
        </w:tc>
        <w:tc>
          <w:tcPr>
            <w:tcW w:w="2975" w:type="dxa"/>
          </w:tcPr>
          <w:p w14:paraId="0650ECBE" w14:textId="77777777" w:rsidR="00452F9E" w:rsidRPr="00C3451B" w:rsidRDefault="00452F9E" w:rsidP="00C3451B">
            <w:pPr>
              <w:pStyle w:val="NoSpacing"/>
              <w:rPr>
                <w:rFonts w:ascii="Arial" w:hAnsi="Arial" w:cs="Arial"/>
                <w:sz w:val="20"/>
                <w:szCs w:val="20"/>
              </w:rPr>
            </w:pPr>
            <w:r w:rsidRPr="00C3451B">
              <w:rPr>
                <w:rFonts w:ascii="Arial" w:hAnsi="Arial" w:cs="Arial"/>
                <w:sz w:val="20"/>
                <w:szCs w:val="20"/>
              </w:rPr>
              <w:t>Compare actual and stated roles of stakeholders</w:t>
            </w:r>
          </w:p>
        </w:tc>
      </w:tr>
      <w:tr w:rsidR="00452F9E" w:rsidRPr="00C3451B" w14:paraId="38119D1A" w14:textId="77777777" w:rsidTr="00212038">
        <w:tc>
          <w:tcPr>
            <w:tcW w:w="3189" w:type="dxa"/>
          </w:tcPr>
          <w:p w14:paraId="60422710" w14:textId="77777777" w:rsidR="00452F9E" w:rsidRPr="00C3451B" w:rsidRDefault="00452F9E" w:rsidP="00C3451B">
            <w:pPr>
              <w:pStyle w:val="NoSpacing"/>
              <w:rPr>
                <w:rFonts w:ascii="Arial" w:hAnsi="Arial" w:cs="Arial"/>
                <w:sz w:val="20"/>
                <w:szCs w:val="20"/>
              </w:rPr>
            </w:pPr>
            <w:r w:rsidRPr="00C3451B">
              <w:rPr>
                <w:rFonts w:ascii="Arial" w:hAnsi="Arial" w:cs="Arial"/>
                <w:sz w:val="20"/>
                <w:szCs w:val="20"/>
              </w:rPr>
              <w:t>4 How do citizens make their objections heard?</w:t>
            </w:r>
          </w:p>
          <w:p w14:paraId="64E17D62" w14:textId="77777777" w:rsidR="00452F9E" w:rsidRPr="00C3451B" w:rsidRDefault="00452F9E" w:rsidP="00C3451B">
            <w:pPr>
              <w:pStyle w:val="NoSpacing"/>
              <w:rPr>
                <w:rFonts w:ascii="Arial" w:hAnsi="Arial" w:cs="Arial"/>
                <w:sz w:val="20"/>
                <w:szCs w:val="20"/>
              </w:rPr>
            </w:pPr>
          </w:p>
        </w:tc>
        <w:tc>
          <w:tcPr>
            <w:tcW w:w="2852" w:type="dxa"/>
          </w:tcPr>
          <w:p w14:paraId="3993FA02" w14:textId="77777777" w:rsidR="00452F9E" w:rsidRPr="00C3451B" w:rsidRDefault="00452F9E" w:rsidP="00C3451B">
            <w:pPr>
              <w:pStyle w:val="NoSpacing"/>
              <w:rPr>
                <w:rFonts w:ascii="Arial" w:hAnsi="Arial" w:cs="Arial"/>
                <w:sz w:val="20"/>
                <w:szCs w:val="20"/>
              </w:rPr>
            </w:pPr>
            <w:r w:rsidRPr="00C3451B">
              <w:rPr>
                <w:rFonts w:ascii="Arial" w:hAnsi="Arial" w:cs="Arial"/>
                <w:sz w:val="20"/>
                <w:szCs w:val="20"/>
              </w:rPr>
              <w:t>Document analysis</w:t>
            </w:r>
          </w:p>
          <w:p w14:paraId="7CEAFDA8" w14:textId="77777777" w:rsidR="00452F9E" w:rsidRPr="00C3451B" w:rsidRDefault="00452F9E" w:rsidP="00C3451B">
            <w:pPr>
              <w:pStyle w:val="NoSpacing"/>
              <w:rPr>
                <w:rFonts w:ascii="Arial" w:hAnsi="Arial" w:cs="Arial"/>
                <w:sz w:val="20"/>
                <w:szCs w:val="20"/>
              </w:rPr>
            </w:pPr>
            <w:r w:rsidRPr="00C3451B">
              <w:rPr>
                <w:rFonts w:ascii="Arial" w:hAnsi="Arial" w:cs="Arial"/>
                <w:sz w:val="20"/>
                <w:szCs w:val="20"/>
              </w:rPr>
              <w:t>Interviews</w:t>
            </w:r>
          </w:p>
          <w:p w14:paraId="5E121B8D" w14:textId="77777777" w:rsidR="00452F9E" w:rsidRPr="00C3451B" w:rsidRDefault="00452F9E" w:rsidP="00C3451B">
            <w:pPr>
              <w:pStyle w:val="NoSpacing"/>
              <w:rPr>
                <w:rFonts w:ascii="Arial" w:hAnsi="Arial" w:cs="Arial"/>
                <w:sz w:val="20"/>
                <w:szCs w:val="20"/>
              </w:rPr>
            </w:pPr>
            <w:r w:rsidRPr="00C3451B">
              <w:rPr>
                <w:rFonts w:ascii="Arial" w:hAnsi="Arial" w:cs="Arial"/>
                <w:sz w:val="20"/>
                <w:szCs w:val="20"/>
              </w:rPr>
              <w:t>Observations</w:t>
            </w:r>
          </w:p>
          <w:p w14:paraId="77B7E46F" w14:textId="77777777" w:rsidR="00452F9E" w:rsidRPr="00C3451B" w:rsidRDefault="00452F9E" w:rsidP="00C3451B">
            <w:pPr>
              <w:pStyle w:val="NoSpacing"/>
              <w:rPr>
                <w:rFonts w:ascii="Arial" w:hAnsi="Arial" w:cs="Arial"/>
                <w:sz w:val="20"/>
                <w:szCs w:val="20"/>
              </w:rPr>
            </w:pPr>
          </w:p>
        </w:tc>
        <w:tc>
          <w:tcPr>
            <w:tcW w:w="2975" w:type="dxa"/>
          </w:tcPr>
          <w:p w14:paraId="64C36BF6" w14:textId="77777777" w:rsidR="00452F9E" w:rsidRPr="00C3451B" w:rsidRDefault="00452F9E" w:rsidP="00C3451B">
            <w:pPr>
              <w:pStyle w:val="NoSpacing"/>
              <w:rPr>
                <w:rFonts w:ascii="Arial" w:hAnsi="Arial" w:cs="Arial"/>
                <w:sz w:val="20"/>
                <w:szCs w:val="20"/>
              </w:rPr>
            </w:pPr>
            <w:r w:rsidRPr="00C3451B">
              <w:rPr>
                <w:rFonts w:ascii="Arial" w:hAnsi="Arial" w:cs="Arial"/>
                <w:sz w:val="20"/>
                <w:szCs w:val="20"/>
              </w:rPr>
              <w:t>Determine formal and actual processes</w:t>
            </w:r>
          </w:p>
        </w:tc>
      </w:tr>
      <w:tr w:rsidR="00452F9E" w:rsidRPr="00C3451B" w14:paraId="7093D1A1" w14:textId="77777777" w:rsidTr="00212038">
        <w:tc>
          <w:tcPr>
            <w:tcW w:w="3189" w:type="dxa"/>
          </w:tcPr>
          <w:p w14:paraId="16C4B508" w14:textId="77777777" w:rsidR="00452F9E" w:rsidRPr="00C3451B" w:rsidRDefault="00452F9E" w:rsidP="00C3451B">
            <w:pPr>
              <w:pStyle w:val="NoSpacing"/>
              <w:rPr>
                <w:rFonts w:ascii="Arial" w:hAnsi="Arial" w:cs="Arial"/>
                <w:sz w:val="20"/>
                <w:szCs w:val="20"/>
              </w:rPr>
            </w:pPr>
            <w:r w:rsidRPr="00C3451B">
              <w:rPr>
                <w:rFonts w:ascii="Arial" w:hAnsi="Arial" w:cs="Arial"/>
                <w:sz w:val="20"/>
                <w:szCs w:val="20"/>
              </w:rPr>
              <w:t>5 Does the council have the capacity to adequately carry out its missions?</w:t>
            </w:r>
          </w:p>
          <w:p w14:paraId="1361AB6E" w14:textId="77777777" w:rsidR="00452F9E" w:rsidRPr="00C3451B" w:rsidRDefault="00452F9E" w:rsidP="00C3451B">
            <w:pPr>
              <w:pStyle w:val="NoSpacing"/>
              <w:rPr>
                <w:rFonts w:ascii="Arial" w:hAnsi="Arial" w:cs="Arial"/>
                <w:sz w:val="20"/>
                <w:szCs w:val="20"/>
              </w:rPr>
            </w:pPr>
          </w:p>
        </w:tc>
        <w:tc>
          <w:tcPr>
            <w:tcW w:w="2852" w:type="dxa"/>
          </w:tcPr>
          <w:p w14:paraId="24FA654B" w14:textId="77777777" w:rsidR="00452F9E" w:rsidRPr="00C3451B" w:rsidRDefault="00452F9E" w:rsidP="00C3451B">
            <w:pPr>
              <w:pStyle w:val="NoSpacing"/>
              <w:rPr>
                <w:rFonts w:ascii="Arial" w:hAnsi="Arial" w:cs="Arial"/>
                <w:sz w:val="20"/>
                <w:szCs w:val="20"/>
              </w:rPr>
            </w:pPr>
            <w:r w:rsidRPr="00C3451B">
              <w:rPr>
                <w:rFonts w:ascii="Arial" w:hAnsi="Arial" w:cs="Arial"/>
                <w:sz w:val="20"/>
                <w:szCs w:val="20"/>
              </w:rPr>
              <w:t>Document analysis</w:t>
            </w:r>
          </w:p>
          <w:p w14:paraId="350CA8EA" w14:textId="77777777" w:rsidR="00452F9E" w:rsidRPr="00C3451B" w:rsidRDefault="00452F9E" w:rsidP="00C3451B">
            <w:pPr>
              <w:pStyle w:val="NoSpacing"/>
              <w:rPr>
                <w:rFonts w:ascii="Arial" w:hAnsi="Arial" w:cs="Arial"/>
                <w:sz w:val="20"/>
                <w:szCs w:val="20"/>
              </w:rPr>
            </w:pPr>
            <w:r w:rsidRPr="00C3451B">
              <w:rPr>
                <w:rFonts w:ascii="Arial" w:hAnsi="Arial" w:cs="Arial"/>
                <w:sz w:val="20"/>
                <w:szCs w:val="20"/>
              </w:rPr>
              <w:t>Interviews</w:t>
            </w:r>
          </w:p>
        </w:tc>
        <w:tc>
          <w:tcPr>
            <w:tcW w:w="2975" w:type="dxa"/>
          </w:tcPr>
          <w:p w14:paraId="41B8FB77" w14:textId="77777777" w:rsidR="00452F9E" w:rsidRPr="00C3451B" w:rsidRDefault="00452F9E" w:rsidP="00C3451B">
            <w:pPr>
              <w:pStyle w:val="NoSpacing"/>
              <w:rPr>
                <w:rFonts w:ascii="Arial" w:hAnsi="Arial" w:cs="Arial"/>
                <w:sz w:val="20"/>
                <w:szCs w:val="20"/>
              </w:rPr>
            </w:pPr>
            <w:r w:rsidRPr="00C3451B">
              <w:rPr>
                <w:rFonts w:ascii="Arial" w:hAnsi="Arial" w:cs="Arial"/>
                <w:sz w:val="20"/>
                <w:szCs w:val="20"/>
              </w:rPr>
              <w:t>Examine relevant KPIs and ask about resourcing</w:t>
            </w:r>
          </w:p>
        </w:tc>
      </w:tr>
      <w:tr w:rsidR="00452F9E" w:rsidRPr="00C3451B" w14:paraId="282A7875" w14:textId="77777777" w:rsidTr="00212038">
        <w:tc>
          <w:tcPr>
            <w:tcW w:w="3189" w:type="dxa"/>
          </w:tcPr>
          <w:p w14:paraId="71DDFFAD" w14:textId="77777777" w:rsidR="00452F9E" w:rsidRPr="00C3451B" w:rsidRDefault="00452F9E" w:rsidP="00C3451B">
            <w:pPr>
              <w:pStyle w:val="NoSpacing"/>
              <w:rPr>
                <w:rFonts w:ascii="Arial" w:hAnsi="Arial" w:cs="Arial"/>
                <w:sz w:val="20"/>
                <w:szCs w:val="20"/>
              </w:rPr>
            </w:pPr>
            <w:r w:rsidRPr="00C3451B">
              <w:rPr>
                <w:rFonts w:ascii="Arial" w:hAnsi="Arial" w:cs="Arial"/>
                <w:sz w:val="20"/>
                <w:szCs w:val="20"/>
              </w:rPr>
              <w:t>6 To what extent does institutional form influence capability?</w:t>
            </w:r>
          </w:p>
          <w:p w14:paraId="6CA68927" w14:textId="77777777" w:rsidR="00452F9E" w:rsidRPr="00C3451B" w:rsidRDefault="00452F9E" w:rsidP="00C3451B">
            <w:pPr>
              <w:pStyle w:val="NoSpacing"/>
              <w:rPr>
                <w:rFonts w:ascii="Arial" w:hAnsi="Arial" w:cs="Arial"/>
                <w:sz w:val="20"/>
                <w:szCs w:val="20"/>
              </w:rPr>
            </w:pPr>
          </w:p>
        </w:tc>
        <w:tc>
          <w:tcPr>
            <w:tcW w:w="2852" w:type="dxa"/>
          </w:tcPr>
          <w:p w14:paraId="4BE8A05E" w14:textId="77777777" w:rsidR="00452F9E" w:rsidRPr="00C3451B" w:rsidRDefault="00452F9E" w:rsidP="00C3451B">
            <w:pPr>
              <w:pStyle w:val="NoSpacing"/>
              <w:rPr>
                <w:rFonts w:ascii="Arial" w:hAnsi="Arial" w:cs="Arial"/>
                <w:sz w:val="20"/>
                <w:szCs w:val="20"/>
              </w:rPr>
            </w:pPr>
            <w:r w:rsidRPr="00C3451B">
              <w:rPr>
                <w:rFonts w:ascii="Arial" w:hAnsi="Arial" w:cs="Arial"/>
                <w:sz w:val="20"/>
                <w:szCs w:val="20"/>
              </w:rPr>
              <w:t>Interviews</w:t>
            </w:r>
          </w:p>
          <w:p w14:paraId="365D1216" w14:textId="77777777" w:rsidR="00452F9E" w:rsidRPr="00C3451B" w:rsidRDefault="00452F9E" w:rsidP="00C3451B">
            <w:pPr>
              <w:pStyle w:val="NoSpacing"/>
              <w:rPr>
                <w:rFonts w:ascii="Arial" w:hAnsi="Arial" w:cs="Arial"/>
                <w:sz w:val="20"/>
                <w:szCs w:val="20"/>
              </w:rPr>
            </w:pPr>
            <w:r w:rsidRPr="00C3451B">
              <w:rPr>
                <w:rFonts w:ascii="Arial" w:hAnsi="Arial" w:cs="Arial"/>
                <w:sz w:val="20"/>
                <w:szCs w:val="20"/>
              </w:rPr>
              <w:t>Observations</w:t>
            </w:r>
          </w:p>
        </w:tc>
        <w:tc>
          <w:tcPr>
            <w:tcW w:w="2975" w:type="dxa"/>
          </w:tcPr>
          <w:p w14:paraId="2B8BAAF6" w14:textId="77777777" w:rsidR="00452F9E" w:rsidRPr="00C3451B" w:rsidRDefault="00452F9E" w:rsidP="00C3451B">
            <w:pPr>
              <w:pStyle w:val="NoSpacing"/>
              <w:rPr>
                <w:rFonts w:ascii="Arial" w:hAnsi="Arial" w:cs="Arial"/>
                <w:sz w:val="20"/>
                <w:szCs w:val="20"/>
              </w:rPr>
            </w:pPr>
            <w:r w:rsidRPr="00C3451B">
              <w:rPr>
                <w:rFonts w:ascii="Arial" w:hAnsi="Arial" w:cs="Arial"/>
                <w:sz w:val="20"/>
                <w:szCs w:val="20"/>
              </w:rPr>
              <w:t>Determine any structural issues that are present and their cause(s)</w:t>
            </w:r>
          </w:p>
        </w:tc>
      </w:tr>
    </w:tbl>
    <w:p w14:paraId="005BF939" w14:textId="77777777" w:rsidR="00452F9E" w:rsidRPr="00C3451B" w:rsidRDefault="00452F9E" w:rsidP="00C3451B">
      <w:pPr>
        <w:spacing w:after="0" w:line="240" w:lineRule="auto"/>
        <w:rPr>
          <w:rFonts w:ascii="Arial" w:hAnsi="Arial" w:cs="Arial"/>
          <w:b/>
          <w:sz w:val="20"/>
          <w:szCs w:val="20"/>
        </w:rPr>
      </w:pPr>
    </w:p>
    <w:p w14:paraId="523410F0" w14:textId="1333E472" w:rsidR="00C3451B" w:rsidRPr="00C3451B" w:rsidRDefault="00AC41B9" w:rsidP="00C3451B">
      <w:pPr>
        <w:spacing w:after="0" w:line="240" w:lineRule="auto"/>
        <w:rPr>
          <w:rFonts w:ascii="Arial" w:hAnsi="Arial" w:cs="Arial"/>
          <w:sz w:val="20"/>
          <w:szCs w:val="20"/>
        </w:rPr>
      </w:pPr>
      <w:r w:rsidRPr="00C3451B">
        <w:rPr>
          <w:rFonts w:ascii="Arial" w:hAnsi="Arial" w:cs="Arial"/>
          <w:sz w:val="20"/>
          <w:szCs w:val="20"/>
        </w:rPr>
        <w:t xml:space="preserve">The data collected from each case study was first organised according to the six Objective Governance Framework questions. Then, the data from the three case studies was brought together for a cross-case comparison. The following section will present </w:t>
      </w:r>
      <w:r w:rsidR="007163E6">
        <w:rPr>
          <w:rFonts w:ascii="Arial" w:hAnsi="Arial" w:cs="Arial"/>
          <w:sz w:val="20"/>
          <w:szCs w:val="20"/>
        </w:rPr>
        <w:t>the findings from the analysis.</w:t>
      </w:r>
    </w:p>
    <w:p w14:paraId="251BBFBE" w14:textId="77777777" w:rsidR="00C3451B" w:rsidRPr="00C3451B" w:rsidRDefault="00C3451B" w:rsidP="00C3451B">
      <w:pPr>
        <w:spacing w:after="0" w:line="240" w:lineRule="auto"/>
        <w:rPr>
          <w:rFonts w:ascii="Arial" w:hAnsi="Arial" w:cs="Arial"/>
          <w:sz w:val="20"/>
          <w:szCs w:val="20"/>
        </w:rPr>
      </w:pPr>
    </w:p>
    <w:p w14:paraId="789D3AA9" w14:textId="39B5E1A4" w:rsidR="00A86300" w:rsidRPr="00C3451B" w:rsidRDefault="00C3451B" w:rsidP="00C3451B">
      <w:pPr>
        <w:spacing w:after="0" w:line="240" w:lineRule="auto"/>
        <w:rPr>
          <w:rFonts w:ascii="Arial" w:hAnsi="Arial" w:cs="Arial"/>
          <w:b/>
          <w:sz w:val="20"/>
          <w:szCs w:val="20"/>
        </w:rPr>
      </w:pPr>
      <w:r w:rsidRPr="00C3451B">
        <w:rPr>
          <w:rFonts w:ascii="Arial" w:hAnsi="Arial" w:cs="Arial"/>
          <w:b/>
          <w:sz w:val="20"/>
          <w:szCs w:val="20"/>
        </w:rPr>
        <w:tab/>
      </w:r>
      <w:r w:rsidRPr="00C3451B">
        <w:rPr>
          <w:rFonts w:ascii="Arial" w:hAnsi="Arial" w:cs="Arial"/>
          <w:b/>
          <w:szCs w:val="20"/>
        </w:rPr>
        <w:t xml:space="preserve">5. </w:t>
      </w:r>
      <w:r w:rsidR="00D66A2D" w:rsidRPr="00C3451B">
        <w:rPr>
          <w:rFonts w:ascii="Arial" w:hAnsi="Arial" w:cs="Arial"/>
          <w:b/>
          <w:szCs w:val="20"/>
        </w:rPr>
        <w:t>Is public value being created?</w:t>
      </w:r>
    </w:p>
    <w:p w14:paraId="42E0612D" w14:textId="77777777" w:rsidR="00D66A2D" w:rsidRPr="00C3451B" w:rsidRDefault="00D66A2D" w:rsidP="00C3451B">
      <w:pPr>
        <w:spacing w:after="0" w:line="240" w:lineRule="auto"/>
        <w:rPr>
          <w:rFonts w:ascii="Arial" w:hAnsi="Arial" w:cs="Arial"/>
          <w:b/>
          <w:sz w:val="20"/>
          <w:szCs w:val="20"/>
        </w:rPr>
      </w:pPr>
    </w:p>
    <w:p w14:paraId="34FCD7E3" w14:textId="633520CC" w:rsidR="00A86300" w:rsidRPr="00C3451B" w:rsidRDefault="00A86300" w:rsidP="00C3451B">
      <w:pPr>
        <w:spacing w:after="0" w:line="240" w:lineRule="auto"/>
        <w:rPr>
          <w:rFonts w:ascii="Arial" w:hAnsi="Arial" w:cs="Arial"/>
          <w:sz w:val="20"/>
          <w:szCs w:val="20"/>
        </w:rPr>
      </w:pPr>
      <w:r w:rsidRPr="00C3451B">
        <w:rPr>
          <w:rFonts w:ascii="Arial" w:hAnsi="Arial" w:cs="Arial"/>
          <w:sz w:val="20"/>
          <w:szCs w:val="20"/>
        </w:rPr>
        <w:t>This research found that some public value is being created through governance processes, but this most often occurs when government activities are carried out beyond the statutory requirements. This is a consistent theme across all aspects of the Objection Governance Framework. Importantly, all council officers recognise the necessity of involving the public throughout the objection process. However, some structural and resourcing limitations prevent them from carrying out their desired levels of engagemen</w:t>
      </w:r>
      <w:r w:rsidR="007163E6">
        <w:rPr>
          <w:rFonts w:ascii="Arial" w:hAnsi="Arial" w:cs="Arial"/>
          <w:sz w:val="20"/>
          <w:szCs w:val="20"/>
        </w:rPr>
        <w:t>t with the community.</w:t>
      </w:r>
    </w:p>
    <w:p w14:paraId="62F2DF74" w14:textId="77777777" w:rsidR="00A86300" w:rsidRPr="00C3451B" w:rsidRDefault="00A86300" w:rsidP="00C3451B">
      <w:pPr>
        <w:spacing w:after="0" w:line="240" w:lineRule="auto"/>
        <w:rPr>
          <w:rFonts w:ascii="Arial" w:hAnsi="Arial" w:cs="Arial"/>
          <w:sz w:val="20"/>
          <w:szCs w:val="20"/>
        </w:rPr>
      </w:pPr>
    </w:p>
    <w:p w14:paraId="7C1E6A0A" w14:textId="693D9A4D" w:rsidR="00C0373A" w:rsidRPr="00C3451B" w:rsidRDefault="00A86300" w:rsidP="00C3451B">
      <w:pPr>
        <w:spacing w:after="0" w:line="240" w:lineRule="auto"/>
        <w:rPr>
          <w:rFonts w:ascii="Arial" w:hAnsi="Arial" w:cs="Arial"/>
          <w:sz w:val="20"/>
          <w:szCs w:val="20"/>
        </w:rPr>
      </w:pPr>
      <w:r w:rsidRPr="00C3451B">
        <w:rPr>
          <w:rFonts w:ascii="Arial" w:hAnsi="Arial" w:cs="Arial"/>
          <w:sz w:val="20"/>
          <w:szCs w:val="20"/>
        </w:rPr>
        <w:lastRenderedPageBreak/>
        <w:t xml:space="preserve">The analysis is framed using each of the three key parts of Moore’s Strategic Triangle used to outline public value (Figure </w:t>
      </w:r>
      <w:r w:rsidR="00532646" w:rsidRPr="00C3451B">
        <w:rPr>
          <w:rFonts w:ascii="Arial" w:hAnsi="Arial" w:cs="Arial"/>
          <w:sz w:val="20"/>
          <w:szCs w:val="20"/>
        </w:rPr>
        <w:t>1</w:t>
      </w:r>
      <w:r w:rsidRPr="00C3451B">
        <w:rPr>
          <w:rFonts w:ascii="Arial" w:hAnsi="Arial" w:cs="Arial"/>
          <w:sz w:val="20"/>
          <w:szCs w:val="20"/>
        </w:rPr>
        <w:t xml:space="preserve">). At its core, as Moore </w:t>
      </w:r>
      <w:sdt>
        <w:sdtPr>
          <w:rPr>
            <w:rFonts w:ascii="Arial" w:hAnsi="Arial" w:cs="Arial"/>
            <w:sz w:val="20"/>
            <w:szCs w:val="20"/>
          </w:rPr>
          <w:id w:val="946433714"/>
          <w:citation/>
        </w:sdtPr>
        <w:sdtEndPr/>
        <w:sdtContent>
          <w:r w:rsidRPr="00C3451B">
            <w:rPr>
              <w:rFonts w:ascii="Arial" w:hAnsi="Arial" w:cs="Arial"/>
              <w:sz w:val="20"/>
              <w:szCs w:val="20"/>
            </w:rPr>
            <w:fldChar w:fldCharType="begin"/>
          </w:r>
          <w:r w:rsidRPr="00C3451B">
            <w:rPr>
              <w:rFonts w:ascii="Arial" w:hAnsi="Arial" w:cs="Arial"/>
              <w:sz w:val="20"/>
              <w:szCs w:val="20"/>
            </w:rPr>
            <w:instrText xml:space="preserve">CITATION Moo95 \n  \t  \l 3081 </w:instrText>
          </w:r>
          <w:r w:rsidRPr="00C3451B">
            <w:rPr>
              <w:rFonts w:ascii="Arial" w:hAnsi="Arial" w:cs="Arial"/>
              <w:sz w:val="20"/>
              <w:szCs w:val="20"/>
            </w:rPr>
            <w:fldChar w:fldCharType="separate"/>
          </w:r>
          <w:r w:rsidRPr="00C3451B">
            <w:rPr>
              <w:rFonts w:ascii="Arial" w:hAnsi="Arial" w:cs="Arial"/>
              <w:noProof/>
              <w:sz w:val="20"/>
              <w:szCs w:val="20"/>
            </w:rPr>
            <w:t>(1995)</w:t>
          </w:r>
          <w:r w:rsidRPr="00C3451B">
            <w:rPr>
              <w:rFonts w:ascii="Arial" w:hAnsi="Arial" w:cs="Arial"/>
              <w:sz w:val="20"/>
              <w:szCs w:val="20"/>
            </w:rPr>
            <w:fldChar w:fldCharType="end"/>
          </w:r>
        </w:sdtContent>
      </w:sdt>
      <w:r w:rsidRPr="00C3451B">
        <w:rPr>
          <w:rFonts w:ascii="Arial" w:hAnsi="Arial" w:cs="Arial"/>
          <w:sz w:val="20"/>
          <w:szCs w:val="20"/>
        </w:rPr>
        <w:t xml:space="preserve"> asks: what is the point of public officials’ work? How can value be produced in a public-sector environment?</w:t>
      </w:r>
      <w:r w:rsidR="00C3451B">
        <w:rPr>
          <w:rFonts w:ascii="Arial" w:hAnsi="Arial" w:cs="Arial"/>
          <w:sz w:val="20"/>
          <w:szCs w:val="20"/>
        </w:rPr>
        <w:t xml:space="preserve"> </w:t>
      </w:r>
      <w:r w:rsidR="00526949" w:rsidRPr="00C3451B">
        <w:rPr>
          <w:rFonts w:ascii="Arial" w:hAnsi="Arial" w:cs="Arial"/>
          <w:sz w:val="20"/>
          <w:szCs w:val="20"/>
        </w:rPr>
        <w:t>Differences in governance at various stages of the planning process were</w:t>
      </w:r>
      <w:r w:rsidRPr="00C3451B">
        <w:rPr>
          <w:rFonts w:ascii="Arial" w:hAnsi="Arial" w:cs="Arial"/>
          <w:sz w:val="20"/>
          <w:szCs w:val="20"/>
        </w:rPr>
        <w:t xml:space="preserve"> often explained by interviewees as being contextually dependent on the expectations and characteristics of local communities. This is evidence of public value creation. Although all interviewees unanimously agreed that the role of officers is to provide objective advice and assessments, they were still able to recognise the inherently public and political nature of</w:t>
      </w:r>
      <w:r w:rsidR="007163E6">
        <w:rPr>
          <w:rFonts w:ascii="Arial" w:hAnsi="Arial" w:cs="Arial"/>
          <w:sz w:val="20"/>
          <w:szCs w:val="20"/>
        </w:rPr>
        <w:t xml:space="preserve"> their department’s activities.</w:t>
      </w:r>
    </w:p>
    <w:p w14:paraId="14E9DADB" w14:textId="77777777" w:rsidR="00C0373A" w:rsidRPr="00C3451B" w:rsidRDefault="00C0373A" w:rsidP="00C3451B">
      <w:pPr>
        <w:spacing w:after="0" w:line="240" w:lineRule="auto"/>
        <w:rPr>
          <w:rFonts w:ascii="Arial" w:hAnsi="Arial" w:cs="Arial"/>
          <w:sz w:val="20"/>
          <w:szCs w:val="20"/>
        </w:rPr>
      </w:pPr>
    </w:p>
    <w:p w14:paraId="6A7DC532" w14:textId="5E31A75F" w:rsidR="00C0373A" w:rsidRPr="00C3451B" w:rsidRDefault="00C0373A" w:rsidP="00C3451B">
      <w:pPr>
        <w:pStyle w:val="Quote"/>
        <w:spacing w:before="0" w:after="0" w:line="240" w:lineRule="auto"/>
        <w:rPr>
          <w:rFonts w:ascii="Arial" w:hAnsi="Arial" w:cs="Arial"/>
          <w:sz w:val="20"/>
          <w:szCs w:val="20"/>
        </w:rPr>
      </w:pPr>
      <w:r w:rsidRPr="00C3451B">
        <w:rPr>
          <w:rFonts w:ascii="Arial" w:hAnsi="Arial" w:cs="Arial"/>
          <w:sz w:val="20"/>
          <w:szCs w:val="20"/>
        </w:rPr>
        <w:t xml:space="preserve">“[Planners] have to be aware that we work in a political environment, if you work for any level of government, but our role is to give ‘frank and fearless’ advice” </w:t>
      </w:r>
      <w:sdt>
        <w:sdtPr>
          <w:rPr>
            <w:rFonts w:ascii="Arial" w:hAnsi="Arial" w:cs="Arial"/>
            <w:sz w:val="20"/>
            <w:szCs w:val="20"/>
          </w:rPr>
          <w:id w:val="-819735900"/>
          <w:citation/>
        </w:sdtPr>
        <w:sdtEndPr/>
        <w:sdtContent>
          <w:r w:rsidRPr="00C3451B">
            <w:rPr>
              <w:rFonts w:ascii="Arial" w:hAnsi="Arial" w:cs="Arial"/>
              <w:sz w:val="20"/>
              <w:szCs w:val="20"/>
            </w:rPr>
            <w:fldChar w:fldCharType="begin"/>
          </w:r>
          <w:r w:rsidRPr="00C3451B">
            <w:rPr>
              <w:rFonts w:ascii="Arial" w:hAnsi="Arial" w:cs="Arial"/>
              <w:sz w:val="20"/>
              <w:szCs w:val="20"/>
            </w:rPr>
            <w:instrText xml:space="preserve"> CITATION Bor17 \l 3081 </w:instrText>
          </w:r>
          <w:r w:rsidRPr="00C3451B">
            <w:rPr>
              <w:rFonts w:ascii="Arial" w:hAnsi="Arial" w:cs="Arial"/>
              <w:sz w:val="20"/>
              <w:szCs w:val="20"/>
            </w:rPr>
            <w:fldChar w:fldCharType="separate"/>
          </w:r>
          <w:r w:rsidRPr="00C3451B">
            <w:rPr>
              <w:rFonts w:ascii="Arial" w:hAnsi="Arial" w:cs="Arial"/>
              <w:noProof/>
              <w:sz w:val="20"/>
              <w:szCs w:val="20"/>
            </w:rPr>
            <w:t>(Boroondara, 2017)</w:t>
          </w:r>
          <w:r w:rsidRPr="00C3451B">
            <w:rPr>
              <w:rFonts w:ascii="Arial" w:hAnsi="Arial" w:cs="Arial"/>
              <w:sz w:val="20"/>
              <w:szCs w:val="20"/>
            </w:rPr>
            <w:fldChar w:fldCharType="end"/>
          </w:r>
        </w:sdtContent>
      </w:sdt>
      <w:r w:rsidR="007163E6">
        <w:rPr>
          <w:rFonts w:ascii="Arial" w:hAnsi="Arial" w:cs="Arial"/>
          <w:sz w:val="20"/>
          <w:szCs w:val="20"/>
        </w:rPr>
        <w:t>.</w:t>
      </w:r>
    </w:p>
    <w:p w14:paraId="0065706B" w14:textId="77777777" w:rsidR="00C0373A" w:rsidRPr="00C3451B" w:rsidRDefault="00C0373A" w:rsidP="00C3451B">
      <w:pPr>
        <w:pStyle w:val="Quote"/>
        <w:spacing w:before="0" w:after="0" w:line="240" w:lineRule="auto"/>
        <w:rPr>
          <w:rFonts w:ascii="Arial" w:hAnsi="Arial" w:cs="Arial"/>
          <w:sz w:val="20"/>
          <w:szCs w:val="20"/>
        </w:rPr>
      </w:pPr>
    </w:p>
    <w:p w14:paraId="7602ED7F" w14:textId="43E90A01" w:rsidR="00C0373A" w:rsidRPr="00C3451B" w:rsidRDefault="00C0373A" w:rsidP="00C3451B">
      <w:pPr>
        <w:pStyle w:val="Quote"/>
        <w:spacing w:before="0" w:after="0" w:line="240" w:lineRule="auto"/>
        <w:rPr>
          <w:rFonts w:ascii="Arial" w:hAnsi="Arial" w:cs="Arial"/>
          <w:sz w:val="20"/>
          <w:szCs w:val="20"/>
        </w:rPr>
      </w:pPr>
      <w:r w:rsidRPr="00C3451B">
        <w:rPr>
          <w:rFonts w:ascii="Arial" w:hAnsi="Arial" w:cs="Arial"/>
          <w:sz w:val="20"/>
          <w:szCs w:val="20"/>
        </w:rPr>
        <w:t xml:space="preserve">“… </w:t>
      </w:r>
      <w:proofErr w:type="gramStart"/>
      <w:r w:rsidRPr="00C3451B">
        <w:rPr>
          <w:rFonts w:ascii="Arial" w:hAnsi="Arial" w:cs="Arial"/>
          <w:sz w:val="20"/>
          <w:szCs w:val="20"/>
        </w:rPr>
        <w:t>when</w:t>
      </w:r>
      <w:proofErr w:type="gramEnd"/>
      <w:r w:rsidRPr="00C3451B">
        <w:rPr>
          <w:rFonts w:ascii="Arial" w:hAnsi="Arial" w:cs="Arial"/>
          <w:sz w:val="20"/>
          <w:szCs w:val="20"/>
        </w:rPr>
        <w:t xml:space="preserve"> the planner assesses an application, they have to assess it against the policies of the planning scheme”</w:t>
      </w:r>
      <w:r w:rsidR="007163E6">
        <w:rPr>
          <w:rFonts w:ascii="Arial" w:hAnsi="Arial" w:cs="Arial"/>
          <w:sz w:val="20"/>
          <w:szCs w:val="20"/>
        </w:rPr>
        <w:t xml:space="preserve"> </w:t>
      </w:r>
      <w:sdt>
        <w:sdtPr>
          <w:rPr>
            <w:rFonts w:ascii="Arial" w:hAnsi="Arial" w:cs="Arial"/>
            <w:sz w:val="20"/>
            <w:szCs w:val="20"/>
          </w:rPr>
          <w:id w:val="292187530"/>
          <w:citation/>
        </w:sdtPr>
        <w:sdtEndPr/>
        <w:sdtContent>
          <w:r w:rsidRPr="00C3451B">
            <w:rPr>
              <w:rFonts w:ascii="Arial" w:hAnsi="Arial" w:cs="Arial"/>
              <w:sz w:val="20"/>
              <w:szCs w:val="20"/>
            </w:rPr>
            <w:fldChar w:fldCharType="begin"/>
          </w:r>
          <w:r w:rsidRPr="00C3451B">
            <w:rPr>
              <w:rFonts w:ascii="Arial" w:hAnsi="Arial" w:cs="Arial"/>
              <w:sz w:val="20"/>
              <w:szCs w:val="20"/>
            </w:rPr>
            <w:instrText xml:space="preserve"> CITATION Wyn17 \l 3081 </w:instrText>
          </w:r>
          <w:r w:rsidRPr="00C3451B">
            <w:rPr>
              <w:rFonts w:ascii="Arial" w:hAnsi="Arial" w:cs="Arial"/>
              <w:sz w:val="20"/>
              <w:szCs w:val="20"/>
            </w:rPr>
            <w:fldChar w:fldCharType="separate"/>
          </w:r>
          <w:r w:rsidRPr="00C3451B">
            <w:rPr>
              <w:rFonts w:ascii="Arial" w:hAnsi="Arial" w:cs="Arial"/>
              <w:noProof/>
              <w:sz w:val="20"/>
              <w:szCs w:val="20"/>
            </w:rPr>
            <w:t>(Wyndham, 2017)</w:t>
          </w:r>
          <w:r w:rsidRPr="00C3451B">
            <w:rPr>
              <w:rFonts w:ascii="Arial" w:hAnsi="Arial" w:cs="Arial"/>
              <w:sz w:val="20"/>
              <w:szCs w:val="20"/>
            </w:rPr>
            <w:fldChar w:fldCharType="end"/>
          </w:r>
        </w:sdtContent>
      </w:sdt>
      <w:r w:rsidR="007163E6">
        <w:rPr>
          <w:rFonts w:ascii="Arial" w:hAnsi="Arial" w:cs="Arial"/>
          <w:sz w:val="20"/>
          <w:szCs w:val="20"/>
        </w:rPr>
        <w:t>.</w:t>
      </w:r>
    </w:p>
    <w:p w14:paraId="4E965DCF" w14:textId="77777777" w:rsidR="00C0373A" w:rsidRPr="00C3451B" w:rsidRDefault="00C0373A" w:rsidP="00C3451B">
      <w:pPr>
        <w:pStyle w:val="Quote"/>
        <w:spacing w:before="0" w:after="0" w:line="240" w:lineRule="auto"/>
        <w:rPr>
          <w:rFonts w:ascii="Arial" w:hAnsi="Arial" w:cs="Arial"/>
          <w:sz w:val="20"/>
          <w:szCs w:val="20"/>
        </w:rPr>
      </w:pPr>
    </w:p>
    <w:p w14:paraId="695E1546" w14:textId="31EECDA4" w:rsidR="00C0373A" w:rsidRPr="00C3451B" w:rsidRDefault="00C0373A" w:rsidP="00C3451B">
      <w:pPr>
        <w:pStyle w:val="Quote"/>
        <w:spacing w:before="0" w:after="0" w:line="240" w:lineRule="auto"/>
        <w:rPr>
          <w:rFonts w:ascii="Arial" w:hAnsi="Arial" w:cs="Arial"/>
          <w:sz w:val="20"/>
          <w:szCs w:val="20"/>
        </w:rPr>
      </w:pPr>
      <w:r w:rsidRPr="00C3451B">
        <w:rPr>
          <w:rFonts w:ascii="Arial" w:hAnsi="Arial" w:cs="Arial"/>
          <w:sz w:val="20"/>
          <w:szCs w:val="20"/>
        </w:rPr>
        <w:t xml:space="preserve">“…we’re making objective judgements based on policy, there’s a difference between what the objector thinks is wrong and what we might think is wrong” </w:t>
      </w:r>
      <w:sdt>
        <w:sdtPr>
          <w:rPr>
            <w:rFonts w:ascii="Arial" w:hAnsi="Arial" w:cs="Arial"/>
            <w:sz w:val="20"/>
            <w:szCs w:val="20"/>
          </w:rPr>
          <w:id w:val="-1192456545"/>
          <w:citation/>
        </w:sdtPr>
        <w:sdtEndPr/>
        <w:sdtContent>
          <w:r w:rsidRPr="00C3451B">
            <w:rPr>
              <w:rFonts w:ascii="Arial" w:hAnsi="Arial" w:cs="Arial"/>
              <w:sz w:val="20"/>
              <w:szCs w:val="20"/>
            </w:rPr>
            <w:fldChar w:fldCharType="begin"/>
          </w:r>
          <w:r w:rsidRPr="00C3451B">
            <w:rPr>
              <w:rFonts w:ascii="Arial" w:hAnsi="Arial" w:cs="Arial"/>
              <w:sz w:val="20"/>
              <w:szCs w:val="20"/>
            </w:rPr>
            <w:instrText xml:space="preserve"> CITATION Yar17 \l 3081 </w:instrText>
          </w:r>
          <w:r w:rsidRPr="00C3451B">
            <w:rPr>
              <w:rFonts w:ascii="Arial" w:hAnsi="Arial" w:cs="Arial"/>
              <w:sz w:val="20"/>
              <w:szCs w:val="20"/>
            </w:rPr>
            <w:fldChar w:fldCharType="separate"/>
          </w:r>
          <w:r w:rsidRPr="00C3451B">
            <w:rPr>
              <w:rFonts w:ascii="Arial" w:hAnsi="Arial" w:cs="Arial"/>
              <w:noProof/>
              <w:sz w:val="20"/>
              <w:szCs w:val="20"/>
            </w:rPr>
            <w:t>(Yarra, 2017)</w:t>
          </w:r>
          <w:r w:rsidRPr="00C3451B">
            <w:rPr>
              <w:rFonts w:ascii="Arial" w:hAnsi="Arial" w:cs="Arial"/>
              <w:sz w:val="20"/>
              <w:szCs w:val="20"/>
            </w:rPr>
            <w:fldChar w:fldCharType="end"/>
          </w:r>
        </w:sdtContent>
      </w:sdt>
      <w:r w:rsidR="007163E6">
        <w:rPr>
          <w:rFonts w:ascii="Arial" w:hAnsi="Arial" w:cs="Arial"/>
          <w:sz w:val="20"/>
          <w:szCs w:val="20"/>
        </w:rPr>
        <w:t>.</w:t>
      </w:r>
    </w:p>
    <w:p w14:paraId="7999BD17" w14:textId="77777777" w:rsidR="00C0373A" w:rsidRPr="00C3451B" w:rsidRDefault="00C0373A" w:rsidP="00C3451B">
      <w:pPr>
        <w:spacing w:after="0" w:line="240" w:lineRule="auto"/>
        <w:rPr>
          <w:rFonts w:ascii="Arial" w:hAnsi="Arial" w:cs="Arial"/>
          <w:sz w:val="20"/>
          <w:szCs w:val="20"/>
        </w:rPr>
      </w:pPr>
    </w:p>
    <w:p w14:paraId="4922F42B" w14:textId="784BA49B" w:rsidR="00A86300" w:rsidRPr="00C3451B" w:rsidRDefault="00A86300" w:rsidP="00C3451B">
      <w:pPr>
        <w:spacing w:after="0" w:line="240" w:lineRule="auto"/>
        <w:rPr>
          <w:rFonts w:ascii="Arial" w:hAnsi="Arial" w:cs="Arial"/>
          <w:sz w:val="20"/>
          <w:szCs w:val="20"/>
        </w:rPr>
      </w:pPr>
      <w:r w:rsidRPr="00C3451B">
        <w:rPr>
          <w:rFonts w:ascii="Arial" w:hAnsi="Arial" w:cs="Arial"/>
          <w:sz w:val="20"/>
          <w:szCs w:val="20"/>
        </w:rPr>
        <w:t>Structural and cultural barriers prevent them from being able to incorporate this thinking into their decision</w:t>
      </w:r>
      <w:r w:rsidR="007163E6">
        <w:rPr>
          <w:rFonts w:ascii="Arial" w:hAnsi="Arial" w:cs="Arial"/>
          <w:sz w:val="20"/>
          <w:szCs w:val="20"/>
        </w:rPr>
        <w:t>s.</w:t>
      </w:r>
    </w:p>
    <w:p w14:paraId="5CFDFB13" w14:textId="77777777" w:rsidR="00A86300" w:rsidRPr="00C3451B" w:rsidRDefault="00A86300" w:rsidP="00C3451B">
      <w:pPr>
        <w:spacing w:after="0" w:line="240" w:lineRule="auto"/>
        <w:rPr>
          <w:rFonts w:ascii="Arial" w:hAnsi="Arial" w:cs="Arial"/>
          <w:sz w:val="20"/>
          <w:szCs w:val="20"/>
        </w:rPr>
      </w:pPr>
    </w:p>
    <w:p w14:paraId="1695DF7F" w14:textId="09741F10" w:rsidR="00A86300" w:rsidRPr="00C3451B" w:rsidRDefault="00A86300" w:rsidP="00C3451B">
      <w:pPr>
        <w:spacing w:after="0" w:line="240" w:lineRule="auto"/>
        <w:rPr>
          <w:rFonts w:ascii="Arial" w:hAnsi="Arial" w:cs="Arial"/>
          <w:sz w:val="20"/>
          <w:szCs w:val="20"/>
        </w:rPr>
      </w:pPr>
      <w:r w:rsidRPr="00C3451B">
        <w:rPr>
          <w:rFonts w:ascii="Arial" w:hAnsi="Arial" w:cs="Arial"/>
          <w:sz w:val="20"/>
          <w:szCs w:val="20"/>
        </w:rPr>
        <w:t xml:space="preserve">This situation poses a serious challenge to the degree of legitimacy that decision-makers have within their authorising environment. While councillors are theoretically free to make decisions based on what they consider to be legitimate grounds, officers remain objective and seek to satisfy statutory rules and procedures. Politicians are elected representatives and this may be satisfactory if the issue is viewed through the lens of representative democracy. However, such an approach does not consider the fact that most of the decisions are made by officers </w:t>
      </w:r>
      <w:r w:rsidRPr="00C3451B">
        <w:rPr>
          <w:rFonts w:ascii="Arial" w:hAnsi="Arial" w:cs="Arial"/>
          <w:noProof/>
          <w:sz w:val="20"/>
          <w:szCs w:val="20"/>
        </w:rPr>
        <w:t>(Boroondara City Council, 2016a; Taylor, et al., 2016; Wyndham City Council, 2016b; Yarra City Council, 2016b)</w:t>
      </w:r>
      <w:r w:rsidRPr="00C3451B">
        <w:rPr>
          <w:rFonts w:ascii="Arial" w:hAnsi="Arial" w:cs="Arial"/>
          <w:sz w:val="20"/>
          <w:szCs w:val="20"/>
        </w:rPr>
        <w:t xml:space="preserve">. This may be viewed as creating public value if the missions set by elected representatives are carried out in the decision-making of officers. </w:t>
      </w:r>
      <w:r w:rsidR="007D41FC" w:rsidRPr="00C3451B">
        <w:rPr>
          <w:rFonts w:ascii="Arial" w:hAnsi="Arial" w:cs="Arial"/>
          <w:sz w:val="20"/>
          <w:szCs w:val="20"/>
        </w:rPr>
        <w:t>S</w:t>
      </w:r>
      <w:r w:rsidRPr="00C3451B">
        <w:rPr>
          <w:rFonts w:ascii="Arial" w:hAnsi="Arial" w:cs="Arial"/>
          <w:sz w:val="20"/>
          <w:szCs w:val="20"/>
        </w:rPr>
        <w:t>tatutory regulations set by the state government are given the most weight due to the way that the process is designed. In sum, missions can only have legitimacy if decision-makers are able to employ them throughout the available governance processes. If they are prevented from doing so by institutional or other barriers, this voids the idea of having a mission in the first place.</w:t>
      </w:r>
    </w:p>
    <w:p w14:paraId="0EABCB94" w14:textId="77777777" w:rsidR="00A86300" w:rsidRPr="00C3451B" w:rsidRDefault="00A86300" w:rsidP="00C3451B">
      <w:pPr>
        <w:spacing w:after="0" w:line="240" w:lineRule="auto"/>
        <w:rPr>
          <w:rFonts w:ascii="Arial" w:hAnsi="Arial" w:cs="Arial"/>
          <w:sz w:val="20"/>
          <w:szCs w:val="20"/>
        </w:rPr>
      </w:pPr>
    </w:p>
    <w:p w14:paraId="5C9C0F20" w14:textId="7B5557B0" w:rsidR="00491228" w:rsidRPr="00C3451B" w:rsidRDefault="00A86300" w:rsidP="00C3451B">
      <w:pPr>
        <w:spacing w:after="0" w:line="240" w:lineRule="auto"/>
        <w:rPr>
          <w:rFonts w:ascii="Arial" w:hAnsi="Arial" w:cs="Arial"/>
          <w:sz w:val="20"/>
          <w:szCs w:val="20"/>
        </w:rPr>
      </w:pPr>
      <w:r w:rsidRPr="00C3451B">
        <w:rPr>
          <w:rFonts w:ascii="Arial" w:hAnsi="Arial" w:cs="Arial"/>
          <w:sz w:val="20"/>
          <w:szCs w:val="20"/>
        </w:rPr>
        <w:t xml:space="preserve">There were also more particular issues observed on how the wishes of the public are articulated and carried out in practice. Theoretically, politicians create public value by articulating the needs of the public through mission and policy development </w:t>
      </w:r>
      <w:sdt>
        <w:sdtPr>
          <w:rPr>
            <w:rFonts w:ascii="Arial" w:hAnsi="Arial" w:cs="Arial"/>
            <w:sz w:val="20"/>
            <w:szCs w:val="20"/>
          </w:rPr>
          <w:id w:val="99459865"/>
          <w:citation/>
        </w:sdtPr>
        <w:sdtEndPr/>
        <w:sdtContent>
          <w:r w:rsidRPr="00C3451B">
            <w:rPr>
              <w:rFonts w:ascii="Arial" w:hAnsi="Arial" w:cs="Arial"/>
              <w:sz w:val="20"/>
              <w:szCs w:val="20"/>
            </w:rPr>
            <w:fldChar w:fldCharType="begin"/>
          </w:r>
          <w:r w:rsidRPr="00C3451B">
            <w:rPr>
              <w:rFonts w:ascii="Arial" w:hAnsi="Arial" w:cs="Arial"/>
              <w:sz w:val="20"/>
              <w:szCs w:val="20"/>
            </w:rPr>
            <w:instrText xml:space="preserve"> CITATION Moo95 \l 3081 </w:instrText>
          </w:r>
          <w:r w:rsidRPr="00C3451B">
            <w:rPr>
              <w:rFonts w:ascii="Arial" w:hAnsi="Arial" w:cs="Arial"/>
              <w:sz w:val="20"/>
              <w:szCs w:val="20"/>
            </w:rPr>
            <w:fldChar w:fldCharType="separate"/>
          </w:r>
          <w:r w:rsidRPr="00C3451B">
            <w:rPr>
              <w:rFonts w:ascii="Arial" w:hAnsi="Arial" w:cs="Arial"/>
              <w:noProof/>
              <w:sz w:val="20"/>
              <w:szCs w:val="20"/>
            </w:rPr>
            <w:t>(Moore, 1995)</w:t>
          </w:r>
          <w:r w:rsidRPr="00C3451B">
            <w:rPr>
              <w:rFonts w:ascii="Arial" w:hAnsi="Arial" w:cs="Arial"/>
              <w:sz w:val="20"/>
              <w:szCs w:val="20"/>
            </w:rPr>
            <w:fldChar w:fldCharType="end"/>
          </w:r>
        </w:sdtContent>
      </w:sdt>
      <w:r w:rsidRPr="00C3451B">
        <w:rPr>
          <w:rFonts w:ascii="Arial" w:hAnsi="Arial" w:cs="Arial"/>
          <w:sz w:val="20"/>
          <w:szCs w:val="20"/>
        </w:rPr>
        <w:t xml:space="preserve">. However, from data collected through observations and interviews, councillors do not always make planning decisions based on policies that they have developed. Indeed, in at least one council, it seemed more likely that a planning application was determined based on policy when </w:t>
      </w:r>
      <w:proofErr w:type="gramStart"/>
      <w:r w:rsidRPr="00C3451B">
        <w:rPr>
          <w:rFonts w:ascii="Arial" w:hAnsi="Arial" w:cs="Arial"/>
          <w:sz w:val="20"/>
          <w:szCs w:val="20"/>
        </w:rPr>
        <w:t xml:space="preserve">it was </w:t>
      </w:r>
      <w:r w:rsidR="002E2735" w:rsidRPr="00C3451B">
        <w:rPr>
          <w:rFonts w:ascii="Arial" w:hAnsi="Arial" w:cs="Arial"/>
          <w:sz w:val="20"/>
          <w:szCs w:val="20"/>
        </w:rPr>
        <w:t>considered</w:t>
      </w:r>
      <w:r w:rsidRPr="00C3451B">
        <w:rPr>
          <w:rFonts w:ascii="Arial" w:hAnsi="Arial" w:cs="Arial"/>
          <w:sz w:val="20"/>
          <w:szCs w:val="20"/>
        </w:rPr>
        <w:t xml:space="preserve"> by officers rather than councillors</w:t>
      </w:r>
      <w:proofErr w:type="gramEnd"/>
      <w:r w:rsidRPr="00C3451B">
        <w:rPr>
          <w:rFonts w:ascii="Arial" w:hAnsi="Arial" w:cs="Arial"/>
          <w:sz w:val="20"/>
          <w:szCs w:val="20"/>
        </w:rPr>
        <w:t>.</w:t>
      </w:r>
    </w:p>
    <w:p w14:paraId="741FAE3A" w14:textId="29971FF3" w:rsidR="00A86300" w:rsidRPr="00C3451B" w:rsidRDefault="00A86300" w:rsidP="00C3451B">
      <w:pPr>
        <w:spacing w:after="0" w:line="240" w:lineRule="auto"/>
        <w:rPr>
          <w:rFonts w:ascii="Arial" w:hAnsi="Arial" w:cs="Arial"/>
          <w:sz w:val="20"/>
          <w:szCs w:val="20"/>
        </w:rPr>
      </w:pPr>
    </w:p>
    <w:p w14:paraId="25278F79" w14:textId="1411E9FC" w:rsidR="00491228" w:rsidRPr="00C3451B" w:rsidRDefault="00491228" w:rsidP="00C3451B">
      <w:pPr>
        <w:spacing w:after="0" w:line="240" w:lineRule="auto"/>
        <w:ind w:left="720"/>
        <w:rPr>
          <w:rFonts w:ascii="Arial" w:hAnsi="Arial" w:cs="Arial"/>
          <w:i/>
          <w:iCs/>
          <w:sz w:val="20"/>
          <w:szCs w:val="20"/>
        </w:rPr>
      </w:pPr>
      <w:r w:rsidRPr="00C3451B">
        <w:rPr>
          <w:rFonts w:ascii="Arial" w:hAnsi="Arial" w:cs="Arial"/>
          <w:i/>
          <w:iCs/>
          <w:sz w:val="20"/>
          <w:szCs w:val="20"/>
        </w:rPr>
        <w:t xml:space="preserve">“[Councillors] are bound by the same tools that we are, the Scheme and the Act and other incorporated or reference documents, but because they don’t operate as professionals, they have the ability to make decisions however they want… Decisions are made not based on policy all the time, instead for other reasons [at public meetings]. Just because people think it’s a good idea or whatever…” </w:t>
      </w:r>
      <w:sdt>
        <w:sdtPr>
          <w:rPr>
            <w:rFonts w:ascii="Arial" w:hAnsi="Arial" w:cs="Arial"/>
            <w:i/>
            <w:iCs/>
            <w:sz w:val="20"/>
            <w:szCs w:val="20"/>
          </w:rPr>
          <w:id w:val="-1834285696"/>
          <w:citation/>
        </w:sdtPr>
        <w:sdtEndPr/>
        <w:sdtContent>
          <w:r w:rsidRPr="00C3451B">
            <w:rPr>
              <w:rFonts w:ascii="Arial" w:hAnsi="Arial" w:cs="Arial"/>
              <w:i/>
              <w:iCs/>
              <w:sz w:val="20"/>
              <w:szCs w:val="20"/>
            </w:rPr>
            <w:fldChar w:fldCharType="begin"/>
          </w:r>
          <w:r w:rsidRPr="00C3451B">
            <w:rPr>
              <w:rFonts w:ascii="Arial" w:hAnsi="Arial" w:cs="Arial"/>
              <w:i/>
              <w:iCs/>
              <w:sz w:val="20"/>
              <w:szCs w:val="20"/>
            </w:rPr>
            <w:instrText xml:space="preserve"> CITATION Yar17 \l 3081 </w:instrText>
          </w:r>
          <w:r w:rsidRPr="00C3451B">
            <w:rPr>
              <w:rFonts w:ascii="Arial" w:hAnsi="Arial" w:cs="Arial"/>
              <w:i/>
              <w:iCs/>
              <w:sz w:val="20"/>
              <w:szCs w:val="20"/>
            </w:rPr>
            <w:fldChar w:fldCharType="separate"/>
          </w:r>
          <w:r w:rsidRPr="00C3451B">
            <w:rPr>
              <w:rFonts w:ascii="Arial" w:hAnsi="Arial" w:cs="Arial"/>
              <w:i/>
              <w:iCs/>
              <w:sz w:val="20"/>
              <w:szCs w:val="20"/>
            </w:rPr>
            <w:t>(Yarra, 2017)</w:t>
          </w:r>
          <w:r w:rsidRPr="00C3451B">
            <w:rPr>
              <w:rFonts w:ascii="Arial" w:hAnsi="Arial" w:cs="Arial"/>
              <w:sz w:val="20"/>
              <w:szCs w:val="20"/>
            </w:rPr>
            <w:fldChar w:fldCharType="end"/>
          </w:r>
        </w:sdtContent>
      </w:sdt>
      <w:r w:rsidR="007163E6">
        <w:rPr>
          <w:rFonts w:ascii="Arial" w:hAnsi="Arial" w:cs="Arial"/>
          <w:i/>
          <w:iCs/>
          <w:sz w:val="20"/>
          <w:szCs w:val="20"/>
        </w:rPr>
        <w:t>.</w:t>
      </w:r>
    </w:p>
    <w:p w14:paraId="25B18386" w14:textId="58384E7A" w:rsidR="00491228" w:rsidRPr="00C3451B" w:rsidRDefault="00491228" w:rsidP="00C3451B">
      <w:pPr>
        <w:spacing w:after="0" w:line="240" w:lineRule="auto"/>
        <w:rPr>
          <w:rFonts w:ascii="Arial" w:hAnsi="Arial" w:cs="Arial"/>
          <w:sz w:val="20"/>
          <w:szCs w:val="20"/>
        </w:rPr>
      </w:pPr>
    </w:p>
    <w:p w14:paraId="39C587D0" w14:textId="3B7FE34A" w:rsidR="00A86300" w:rsidRDefault="00A86300" w:rsidP="00C3451B">
      <w:pPr>
        <w:spacing w:after="0" w:line="240" w:lineRule="auto"/>
        <w:rPr>
          <w:rFonts w:ascii="Arial" w:hAnsi="Arial" w:cs="Arial"/>
          <w:sz w:val="20"/>
          <w:szCs w:val="20"/>
        </w:rPr>
      </w:pPr>
    </w:p>
    <w:p w14:paraId="4F26AE3C" w14:textId="19B5FD5D" w:rsidR="00F404DB" w:rsidRPr="00C3451B" w:rsidRDefault="00F404DB" w:rsidP="00C3451B">
      <w:pPr>
        <w:spacing w:after="0" w:line="240" w:lineRule="auto"/>
        <w:rPr>
          <w:rFonts w:ascii="Arial" w:hAnsi="Arial" w:cs="Arial"/>
          <w:sz w:val="20"/>
          <w:szCs w:val="20"/>
        </w:rPr>
      </w:pPr>
      <w:r>
        <w:rPr>
          <w:rFonts w:ascii="Arial" w:hAnsi="Arial" w:cs="Arial"/>
          <w:sz w:val="20"/>
          <w:szCs w:val="20"/>
        </w:rPr>
        <w:t>This difference between officer and councillor planning decisions could demonstrate one of two conclusions. It may demonstrate either a lack of consistency between council missions and their enacted policies or council officers being more aware of missions and policies than councillors. In either case, public value is not being created.</w:t>
      </w:r>
      <w:r w:rsidRPr="00F404DB">
        <w:rPr>
          <w:rFonts w:ascii="Arial" w:hAnsi="Arial" w:cs="Arial"/>
          <w:sz w:val="20"/>
          <w:szCs w:val="20"/>
        </w:rPr>
        <w:t xml:space="preserve"> </w:t>
      </w:r>
      <w:r w:rsidRPr="00C3451B">
        <w:rPr>
          <w:rFonts w:ascii="Arial" w:hAnsi="Arial" w:cs="Arial"/>
          <w:sz w:val="20"/>
          <w:szCs w:val="20"/>
        </w:rPr>
        <w:t>In the first instance, it is because the wishes of the public are not being translated into p</w:t>
      </w:r>
      <w:r>
        <w:rPr>
          <w:rFonts w:ascii="Arial" w:hAnsi="Arial" w:cs="Arial"/>
          <w:sz w:val="20"/>
          <w:szCs w:val="20"/>
        </w:rPr>
        <w:t>ractice. In the second instance</w:t>
      </w:r>
      <w:r w:rsidRPr="00C3451B">
        <w:rPr>
          <w:rFonts w:ascii="Arial" w:hAnsi="Arial" w:cs="Arial"/>
          <w:sz w:val="20"/>
          <w:szCs w:val="20"/>
        </w:rPr>
        <w:t>, it is because those who are supposed to be creating the documents are the least aware of their existence and importance.</w:t>
      </w:r>
    </w:p>
    <w:p w14:paraId="69F815A5" w14:textId="77777777" w:rsidR="00A86300" w:rsidRPr="00C3451B" w:rsidRDefault="00A86300" w:rsidP="00C3451B">
      <w:pPr>
        <w:spacing w:after="0" w:line="240" w:lineRule="auto"/>
        <w:rPr>
          <w:rFonts w:ascii="Arial" w:hAnsi="Arial" w:cs="Arial"/>
          <w:sz w:val="20"/>
          <w:szCs w:val="20"/>
        </w:rPr>
      </w:pPr>
    </w:p>
    <w:p w14:paraId="6D634809" w14:textId="25D5CFB1" w:rsidR="00A86300" w:rsidRPr="00C3451B" w:rsidRDefault="00C3451B" w:rsidP="00C3451B">
      <w:pPr>
        <w:spacing w:after="0" w:line="240" w:lineRule="auto"/>
        <w:rPr>
          <w:rFonts w:ascii="Arial" w:hAnsi="Arial" w:cs="Arial"/>
          <w:b/>
          <w:i/>
          <w:szCs w:val="20"/>
        </w:rPr>
      </w:pPr>
      <w:r w:rsidRPr="00C3451B">
        <w:rPr>
          <w:rFonts w:ascii="Arial" w:hAnsi="Arial" w:cs="Arial"/>
          <w:b/>
          <w:i/>
          <w:szCs w:val="20"/>
        </w:rPr>
        <w:tab/>
      </w:r>
      <w:r w:rsidR="0020595F" w:rsidRPr="00C3451B">
        <w:rPr>
          <w:rFonts w:ascii="Arial" w:hAnsi="Arial" w:cs="Arial"/>
          <w:b/>
          <w:i/>
          <w:szCs w:val="20"/>
        </w:rPr>
        <w:t xml:space="preserve">5.1 </w:t>
      </w:r>
      <w:r w:rsidR="00A86300" w:rsidRPr="00C3451B">
        <w:rPr>
          <w:rFonts w:ascii="Arial" w:hAnsi="Arial" w:cs="Arial"/>
          <w:b/>
          <w:i/>
          <w:szCs w:val="20"/>
        </w:rPr>
        <w:t>Authorising environment</w:t>
      </w:r>
    </w:p>
    <w:p w14:paraId="14CF6D18" w14:textId="77777777" w:rsidR="00A86300" w:rsidRPr="00C3451B" w:rsidRDefault="00A86300" w:rsidP="00C3451B">
      <w:pPr>
        <w:spacing w:after="0" w:line="240" w:lineRule="auto"/>
        <w:rPr>
          <w:rFonts w:ascii="Arial" w:hAnsi="Arial" w:cs="Arial"/>
          <w:sz w:val="20"/>
          <w:szCs w:val="20"/>
        </w:rPr>
      </w:pPr>
    </w:p>
    <w:p w14:paraId="2B4D7DDA" w14:textId="05415271" w:rsidR="00A86300" w:rsidRPr="00C3451B" w:rsidRDefault="00A86300" w:rsidP="00C3451B">
      <w:pPr>
        <w:spacing w:after="0" w:line="240" w:lineRule="auto"/>
        <w:rPr>
          <w:rFonts w:ascii="Arial" w:hAnsi="Arial" w:cs="Arial"/>
          <w:sz w:val="20"/>
          <w:szCs w:val="20"/>
        </w:rPr>
      </w:pPr>
      <w:r w:rsidRPr="00C3451B">
        <w:rPr>
          <w:rFonts w:ascii="Arial" w:hAnsi="Arial" w:cs="Arial"/>
          <w:sz w:val="20"/>
          <w:szCs w:val="20"/>
        </w:rPr>
        <w:t xml:space="preserve">Authorisation for public institutions can only come about by political agreement </w:t>
      </w:r>
      <w:sdt>
        <w:sdtPr>
          <w:rPr>
            <w:rFonts w:ascii="Arial" w:hAnsi="Arial" w:cs="Arial"/>
            <w:sz w:val="20"/>
            <w:szCs w:val="20"/>
          </w:rPr>
          <w:id w:val="1583641709"/>
          <w:citation/>
        </w:sdtPr>
        <w:sdtEndPr/>
        <w:sdtContent>
          <w:r w:rsidRPr="00C3451B">
            <w:rPr>
              <w:rFonts w:ascii="Arial" w:hAnsi="Arial" w:cs="Arial"/>
              <w:sz w:val="20"/>
              <w:szCs w:val="20"/>
            </w:rPr>
            <w:fldChar w:fldCharType="begin"/>
          </w:r>
          <w:r w:rsidRPr="00C3451B">
            <w:rPr>
              <w:rFonts w:ascii="Arial" w:hAnsi="Arial" w:cs="Arial"/>
              <w:sz w:val="20"/>
              <w:szCs w:val="20"/>
            </w:rPr>
            <w:instrText xml:space="preserve"> CITATION Moo95 \l 3081 </w:instrText>
          </w:r>
          <w:r w:rsidRPr="00C3451B">
            <w:rPr>
              <w:rFonts w:ascii="Arial" w:hAnsi="Arial" w:cs="Arial"/>
              <w:sz w:val="20"/>
              <w:szCs w:val="20"/>
            </w:rPr>
            <w:fldChar w:fldCharType="separate"/>
          </w:r>
          <w:r w:rsidRPr="00C3451B">
            <w:rPr>
              <w:rFonts w:ascii="Arial" w:hAnsi="Arial" w:cs="Arial"/>
              <w:noProof/>
              <w:sz w:val="20"/>
              <w:szCs w:val="20"/>
            </w:rPr>
            <w:t>(Moore, 1995)</w:t>
          </w:r>
          <w:r w:rsidRPr="00C3451B">
            <w:rPr>
              <w:rFonts w:ascii="Arial" w:hAnsi="Arial" w:cs="Arial"/>
              <w:sz w:val="20"/>
              <w:szCs w:val="20"/>
            </w:rPr>
            <w:fldChar w:fldCharType="end"/>
          </w:r>
        </w:sdtContent>
      </w:sdt>
      <w:r w:rsidRPr="00C3451B">
        <w:rPr>
          <w:rFonts w:ascii="Arial" w:hAnsi="Arial" w:cs="Arial"/>
          <w:sz w:val="20"/>
          <w:szCs w:val="20"/>
        </w:rPr>
        <w:t xml:space="preserve"> whether directly from the citizenry or through their elected representatives. As Alford and </w:t>
      </w:r>
      <w:proofErr w:type="spellStart"/>
      <w:r w:rsidRPr="00C3451B">
        <w:rPr>
          <w:rFonts w:ascii="Arial" w:hAnsi="Arial" w:cs="Arial"/>
          <w:sz w:val="20"/>
          <w:szCs w:val="20"/>
        </w:rPr>
        <w:t>O’Flynn</w:t>
      </w:r>
      <w:proofErr w:type="spellEnd"/>
      <w:r w:rsidRPr="00C3451B">
        <w:rPr>
          <w:rFonts w:ascii="Arial" w:hAnsi="Arial" w:cs="Arial"/>
          <w:sz w:val="20"/>
          <w:szCs w:val="20"/>
        </w:rPr>
        <w:t xml:space="preserve"> </w:t>
      </w:r>
      <w:sdt>
        <w:sdtPr>
          <w:rPr>
            <w:rFonts w:ascii="Arial" w:hAnsi="Arial" w:cs="Arial"/>
            <w:sz w:val="20"/>
            <w:szCs w:val="20"/>
          </w:rPr>
          <w:id w:val="362031651"/>
          <w:citation/>
        </w:sdtPr>
        <w:sdtEndPr/>
        <w:sdtContent>
          <w:r w:rsidRPr="00C3451B">
            <w:rPr>
              <w:rFonts w:ascii="Arial" w:hAnsi="Arial" w:cs="Arial"/>
              <w:sz w:val="20"/>
              <w:szCs w:val="20"/>
            </w:rPr>
            <w:fldChar w:fldCharType="begin"/>
          </w:r>
          <w:r w:rsidRPr="00C3451B">
            <w:rPr>
              <w:rFonts w:ascii="Arial" w:hAnsi="Arial" w:cs="Arial"/>
              <w:sz w:val="20"/>
              <w:szCs w:val="20"/>
            </w:rPr>
            <w:instrText xml:space="preserve">CITATION Alf09 \n  \t  \l 3081 </w:instrText>
          </w:r>
          <w:r w:rsidRPr="00C3451B">
            <w:rPr>
              <w:rFonts w:ascii="Arial" w:hAnsi="Arial" w:cs="Arial"/>
              <w:sz w:val="20"/>
              <w:szCs w:val="20"/>
            </w:rPr>
            <w:fldChar w:fldCharType="separate"/>
          </w:r>
          <w:r w:rsidRPr="00C3451B">
            <w:rPr>
              <w:rFonts w:ascii="Arial" w:hAnsi="Arial" w:cs="Arial"/>
              <w:noProof/>
              <w:sz w:val="20"/>
              <w:szCs w:val="20"/>
            </w:rPr>
            <w:t>(2009)</w:t>
          </w:r>
          <w:r w:rsidRPr="00C3451B">
            <w:rPr>
              <w:rFonts w:ascii="Arial" w:hAnsi="Arial" w:cs="Arial"/>
              <w:sz w:val="20"/>
              <w:szCs w:val="20"/>
            </w:rPr>
            <w:fldChar w:fldCharType="end"/>
          </w:r>
        </w:sdtContent>
      </w:sdt>
      <w:r w:rsidRPr="00C3451B">
        <w:rPr>
          <w:rFonts w:ascii="Arial" w:hAnsi="Arial" w:cs="Arial"/>
          <w:sz w:val="20"/>
          <w:szCs w:val="20"/>
        </w:rPr>
        <w:t xml:space="preserve"> contend, it is vital that public sector organisational strategy is legitimate and politically sustainable. It must also recognise the different roles and powers of stakeholders </w:t>
      </w:r>
      <w:sdt>
        <w:sdtPr>
          <w:rPr>
            <w:rFonts w:ascii="Arial" w:hAnsi="Arial" w:cs="Arial"/>
            <w:sz w:val="20"/>
            <w:szCs w:val="20"/>
          </w:rPr>
          <w:id w:val="-950854133"/>
          <w:citation/>
        </w:sdtPr>
        <w:sdtEndPr/>
        <w:sdtContent>
          <w:r w:rsidRPr="00C3451B">
            <w:rPr>
              <w:rFonts w:ascii="Arial" w:hAnsi="Arial" w:cs="Arial"/>
              <w:sz w:val="20"/>
              <w:szCs w:val="20"/>
            </w:rPr>
            <w:fldChar w:fldCharType="begin"/>
          </w:r>
          <w:r w:rsidRPr="00C3451B">
            <w:rPr>
              <w:rFonts w:ascii="Arial" w:hAnsi="Arial" w:cs="Arial"/>
              <w:sz w:val="20"/>
              <w:szCs w:val="20"/>
            </w:rPr>
            <w:instrText xml:space="preserve"> CITATION Alf09 \l 3081 </w:instrText>
          </w:r>
          <w:r w:rsidRPr="00C3451B">
            <w:rPr>
              <w:rFonts w:ascii="Arial" w:hAnsi="Arial" w:cs="Arial"/>
              <w:sz w:val="20"/>
              <w:szCs w:val="20"/>
            </w:rPr>
            <w:fldChar w:fldCharType="separate"/>
          </w:r>
          <w:r w:rsidRPr="00C3451B">
            <w:rPr>
              <w:rFonts w:ascii="Arial" w:hAnsi="Arial" w:cs="Arial"/>
              <w:noProof/>
              <w:sz w:val="20"/>
              <w:szCs w:val="20"/>
            </w:rPr>
            <w:t>(Alford &amp; O'Flynn, 2009)</w:t>
          </w:r>
          <w:r w:rsidRPr="00C3451B">
            <w:rPr>
              <w:rFonts w:ascii="Arial" w:hAnsi="Arial" w:cs="Arial"/>
              <w:sz w:val="20"/>
              <w:szCs w:val="20"/>
            </w:rPr>
            <w:fldChar w:fldCharType="end"/>
          </w:r>
        </w:sdtContent>
      </w:sdt>
      <w:r w:rsidRPr="00C3451B">
        <w:rPr>
          <w:rFonts w:ascii="Arial" w:hAnsi="Arial" w:cs="Arial"/>
          <w:sz w:val="20"/>
          <w:szCs w:val="20"/>
        </w:rPr>
        <w:t>.</w:t>
      </w:r>
      <w:r w:rsidR="001866F7">
        <w:rPr>
          <w:rFonts w:ascii="Arial" w:hAnsi="Arial" w:cs="Arial"/>
          <w:sz w:val="20"/>
          <w:szCs w:val="20"/>
        </w:rPr>
        <w:t xml:space="preserve"> </w:t>
      </w:r>
      <w:r w:rsidRPr="00C3451B">
        <w:rPr>
          <w:rFonts w:ascii="Arial" w:hAnsi="Arial" w:cs="Arial"/>
          <w:sz w:val="20"/>
          <w:szCs w:val="20"/>
        </w:rPr>
        <w:t xml:space="preserve">Measuring such support in any context is difficult. For the purposes of this research, determining this </w:t>
      </w:r>
      <w:r w:rsidRPr="00C3451B">
        <w:rPr>
          <w:rFonts w:ascii="Arial" w:hAnsi="Arial" w:cs="Arial"/>
          <w:sz w:val="20"/>
          <w:szCs w:val="20"/>
        </w:rPr>
        <w:lastRenderedPageBreak/>
        <w:t>aspect of public value rests on the results of standardised reporting mechanisms through the Victorian Government, self-reporting through annual reports, and the degrees to which missions are carried out. This is discussed in more detail further in the context of the task environment, but for the purposes of legitimacy and support, such measurements are also important.</w:t>
      </w:r>
    </w:p>
    <w:p w14:paraId="56E1ED0F" w14:textId="77777777" w:rsidR="00A86300" w:rsidRPr="00C3451B" w:rsidRDefault="00A86300" w:rsidP="00C3451B">
      <w:pPr>
        <w:spacing w:after="0" w:line="240" w:lineRule="auto"/>
        <w:rPr>
          <w:rFonts w:ascii="Arial" w:hAnsi="Arial" w:cs="Arial"/>
          <w:sz w:val="20"/>
          <w:szCs w:val="20"/>
        </w:rPr>
      </w:pPr>
    </w:p>
    <w:p w14:paraId="5D6D4038" w14:textId="36046B41" w:rsidR="00C0373A" w:rsidRPr="00C3451B" w:rsidRDefault="00A86300" w:rsidP="00C3451B">
      <w:pPr>
        <w:spacing w:after="0" w:line="240" w:lineRule="auto"/>
        <w:rPr>
          <w:rFonts w:ascii="Arial" w:hAnsi="Arial" w:cs="Arial"/>
          <w:sz w:val="20"/>
          <w:szCs w:val="20"/>
        </w:rPr>
      </w:pPr>
      <w:r w:rsidRPr="00C3451B">
        <w:rPr>
          <w:rFonts w:ascii="Arial" w:hAnsi="Arial" w:cs="Arial"/>
          <w:sz w:val="20"/>
          <w:szCs w:val="20"/>
        </w:rPr>
        <w:t>The democratic devices employed throughout the objection process align closely with the stated roles of public officials, elected representatives</w:t>
      </w:r>
      <w:r w:rsidR="001866F7">
        <w:rPr>
          <w:rFonts w:ascii="Arial" w:hAnsi="Arial" w:cs="Arial"/>
          <w:sz w:val="20"/>
          <w:szCs w:val="20"/>
        </w:rPr>
        <w:t>,</w:t>
      </w:r>
      <w:r w:rsidRPr="00C3451B">
        <w:rPr>
          <w:rFonts w:ascii="Arial" w:hAnsi="Arial" w:cs="Arial"/>
          <w:sz w:val="20"/>
          <w:szCs w:val="20"/>
        </w:rPr>
        <w:t xml:space="preserve"> and citizens in most instances. However, this does not necessarily create public value. When councillors make decisions that are outside strategies and missions set on behalf of the public, this may lead to the creation of more public value than if they unequivocally followed their mission. Indeed, as all interviewees raised, regulatory constraints on what can or cannot be considered as an objection is not known by the public and councillors may seek to accommodate citizen wishes by considering such feedback. </w:t>
      </w:r>
      <w:r w:rsidR="00C0373A" w:rsidRPr="00C3451B">
        <w:rPr>
          <w:rFonts w:ascii="Arial" w:hAnsi="Arial" w:cs="Arial"/>
          <w:sz w:val="20"/>
          <w:szCs w:val="20"/>
        </w:rPr>
        <w:t>However, as one planner stated:</w:t>
      </w:r>
    </w:p>
    <w:p w14:paraId="3D70AA29" w14:textId="77777777" w:rsidR="00C0373A" w:rsidRPr="00C3451B" w:rsidRDefault="00C0373A" w:rsidP="00C3451B">
      <w:pPr>
        <w:spacing w:after="0" w:line="240" w:lineRule="auto"/>
        <w:rPr>
          <w:rFonts w:ascii="Arial" w:hAnsi="Arial" w:cs="Arial"/>
          <w:sz w:val="20"/>
          <w:szCs w:val="20"/>
        </w:rPr>
      </w:pPr>
    </w:p>
    <w:p w14:paraId="5EAD0439" w14:textId="0E4A2385" w:rsidR="00C0373A" w:rsidRPr="00C3451B" w:rsidRDefault="00C0373A" w:rsidP="00C3451B">
      <w:pPr>
        <w:pStyle w:val="Quote"/>
        <w:spacing w:before="0" w:after="0" w:line="240" w:lineRule="auto"/>
        <w:rPr>
          <w:rFonts w:ascii="Arial" w:hAnsi="Arial" w:cs="Arial"/>
          <w:sz w:val="20"/>
          <w:szCs w:val="20"/>
        </w:rPr>
      </w:pPr>
      <w:r w:rsidRPr="00C3451B">
        <w:rPr>
          <w:rFonts w:ascii="Arial" w:hAnsi="Arial" w:cs="Arial"/>
          <w:sz w:val="20"/>
          <w:szCs w:val="20"/>
        </w:rPr>
        <w:t xml:space="preserve">“Most, if not all of the planners that we have, try to take that extra step to help objectors understand what influence they can have in the process” </w:t>
      </w:r>
      <w:sdt>
        <w:sdtPr>
          <w:rPr>
            <w:rFonts w:ascii="Arial" w:hAnsi="Arial" w:cs="Arial"/>
            <w:sz w:val="20"/>
            <w:szCs w:val="20"/>
          </w:rPr>
          <w:id w:val="190882147"/>
          <w:citation/>
        </w:sdtPr>
        <w:sdtEndPr/>
        <w:sdtContent>
          <w:r w:rsidRPr="00C3451B">
            <w:rPr>
              <w:rFonts w:ascii="Arial" w:hAnsi="Arial" w:cs="Arial"/>
              <w:sz w:val="20"/>
              <w:szCs w:val="20"/>
            </w:rPr>
            <w:fldChar w:fldCharType="begin"/>
          </w:r>
          <w:r w:rsidRPr="00C3451B">
            <w:rPr>
              <w:rFonts w:ascii="Arial" w:hAnsi="Arial" w:cs="Arial"/>
              <w:sz w:val="20"/>
              <w:szCs w:val="20"/>
            </w:rPr>
            <w:instrText xml:space="preserve"> CITATION Wyn17 \l 3081 </w:instrText>
          </w:r>
          <w:r w:rsidRPr="00C3451B">
            <w:rPr>
              <w:rFonts w:ascii="Arial" w:hAnsi="Arial" w:cs="Arial"/>
              <w:sz w:val="20"/>
              <w:szCs w:val="20"/>
            </w:rPr>
            <w:fldChar w:fldCharType="separate"/>
          </w:r>
          <w:r w:rsidRPr="00C3451B">
            <w:rPr>
              <w:rFonts w:ascii="Arial" w:hAnsi="Arial" w:cs="Arial"/>
              <w:noProof/>
              <w:sz w:val="20"/>
              <w:szCs w:val="20"/>
            </w:rPr>
            <w:t>(Wyndham, 2017)</w:t>
          </w:r>
          <w:r w:rsidRPr="00C3451B">
            <w:rPr>
              <w:rFonts w:ascii="Arial" w:hAnsi="Arial" w:cs="Arial"/>
              <w:sz w:val="20"/>
              <w:szCs w:val="20"/>
            </w:rPr>
            <w:fldChar w:fldCharType="end"/>
          </w:r>
        </w:sdtContent>
      </w:sdt>
      <w:r w:rsidR="007163E6">
        <w:rPr>
          <w:rFonts w:ascii="Arial" w:hAnsi="Arial" w:cs="Arial"/>
          <w:sz w:val="20"/>
          <w:szCs w:val="20"/>
        </w:rPr>
        <w:t>.</w:t>
      </w:r>
    </w:p>
    <w:p w14:paraId="41846AEB" w14:textId="77777777" w:rsidR="00C0373A" w:rsidRPr="00C3451B" w:rsidRDefault="00C0373A" w:rsidP="00C3451B">
      <w:pPr>
        <w:spacing w:after="0" w:line="240" w:lineRule="auto"/>
        <w:rPr>
          <w:rFonts w:ascii="Arial" w:hAnsi="Arial" w:cs="Arial"/>
          <w:sz w:val="20"/>
          <w:szCs w:val="20"/>
        </w:rPr>
      </w:pPr>
      <w:r w:rsidRPr="00C3451B">
        <w:rPr>
          <w:rFonts w:ascii="Arial" w:hAnsi="Arial" w:cs="Arial"/>
          <w:sz w:val="20"/>
          <w:szCs w:val="20"/>
        </w:rPr>
        <w:t xml:space="preserve"> </w:t>
      </w:r>
    </w:p>
    <w:p w14:paraId="345042A0" w14:textId="100685CD" w:rsidR="00A86300" w:rsidRPr="00C3451B" w:rsidRDefault="00A86300" w:rsidP="00C3451B">
      <w:pPr>
        <w:spacing w:after="0" w:line="240" w:lineRule="auto"/>
        <w:rPr>
          <w:rFonts w:ascii="Arial" w:hAnsi="Arial" w:cs="Arial"/>
          <w:sz w:val="20"/>
          <w:szCs w:val="20"/>
        </w:rPr>
      </w:pPr>
      <w:r w:rsidRPr="00C3451B">
        <w:rPr>
          <w:rFonts w:ascii="Arial" w:hAnsi="Arial" w:cs="Arial"/>
          <w:sz w:val="20"/>
          <w:szCs w:val="20"/>
        </w:rPr>
        <w:t xml:space="preserve">Councillors are able ‘call in’ any application to be determined at a public meeting, but this is rare. For example, at Boroondara, it occurred only once in the previous four-year council term </w:t>
      </w:r>
      <w:sdt>
        <w:sdtPr>
          <w:rPr>
            <w:rFonts w:ascii="Arial" w:hAnsi="Arial" w:cs="Arial"/>
            <w:sz w:val="20"/>
            <w:szCs w:val="20"/>
          </w:rPr>
          <w:id w:val="626123575"/>
          <w:citation/>
        </w:sdtPr>
        <w:sdtEndPr/>
        <w:sdtContent>
          <w:r w:rsidRPr="00C3451B">
            <w:rPr>
              <w:rFonts w:ascii="Arial" w:hAnsi="Arial" w:cs="Arial"/>
              <w:sz w:val="20"/>
              <w:szCs w:val="20"/>
            </w:rPr>
            <w:fldChar w:fldCharType="begin"/>
          </w:r>
          <w:r w:rsidRPr="00C3451B">
            <w:rPr>
              <w:rFonts w:ascii="Arial" w:hAnsi="Arial" w:cs="Arial"/>
              <w:sz w:val="20"/>
              <w:szCs w:val="20"/>
            </w:rPr>
            <w:instrText xml:space="preserve"> CITATION Bor17 \l 3081 </w:instrText>
          </w:r>
          <w:r w:rsidRPr="00C3451B">
            <w:rPr>
              <w:rFonts w:ascii="Arial" w:hAnsi="Arial" w:cs="Arial"/>
              <w:sz w:val="20"/>
              <w:szCs w:val="20"/>
            </w:rPr>
            <w:fldChar w:fldCharType="separate"/>
          </w:r>
          <w:r w:rsidRPr="00C3451B">
            <w:rPr>
              <w:rFonts w:ascii="Arial" w:hAnsi="Arial" w:cs="Arial"/>
              <w:noProof/>
              <w:sz w:val="20"/>
              <w:szCs w:val="20"/>
            </w:rPr>
            <w:t>(Boroondara, 2017)</w:t>
          </w:r>
          <w:r w:rsidRPr="00C3451B">
            <w:rPr>
              <w:rFonts w:ascii="Arial" w:hAnsi="Arial" w:cs="Arial"/>
              <w:sz w:val="20"/>
              <w:szCs w:val="20"/>
            </w:rPr>
            <w:fldChar w:fldCharType="end"/>
          </w:r>
        </w:sdtContent>
      </w:sdt>
      <w:r w:rsidRPr="00C3451B">
        <w:rPr>
          <w:rFonts w:ascii="Arial" w:hAnsi="Arial" w:cs="Arial"/>
          <w:sz w:val="20"/>
          <w:szCs w:val="20"/>
        </w:rPr>
        <w:t>.</w:t>
      </w:r>
    </w:p>
    <w:p w14:paraId="0618B65E" w14:textId="77777777" w:rsidR="00A86300" w:rsidRPr="00C3451B" w:rsidRDefault="00A86300" w:rsidP="00C3451B">
      <w:pPr>
        <w:spacing w:after="0" w:line="240" w:lineRule="auto"/>
        <w:rPr>
          <w:rFonts w:ascii="Arial" w:hAnsi="Arial" w:cs="Arial"/>
          <w:sz w:val="20"/>
          <w:szCs w:val="20"/>
        </w:rPr>
      </w:pPr>
    </w:p>
    <w:p w14:paraId="7D18D723" w14:textId="4C7965BA" w:rsidR="00A86300" w:rsidRPr="00C3451B" w:rsidRDefault="00A86300" w:rsidP="00C3451B">
      <w:pPr>
        <w:spacing w:after="0" w:line="240" w:lineRule="auto"/>
        <w:rPr>
          <w:rFonts w:ascii="Arial" w:hAnsi="Arial" w:cs="Arial"/>
          <w:sz w:val="20"/>
          <w:szCs w:val="20"/>
        </w:rPr>
      </w:pPr>
      <w:r w:rsidRPr="00C3451B">
        <w:rPr>
          <w:rFonts w:ascii="Arial" w:hAnsi="Arial" w:cs="Arial"/>
          <w:sz w:val="20"/>
          <w:szCs w:val="20"/>
        </w:rPr>
        <w:t xml:space="preserve">For public meetings, the room configurations are instructive in how each council views its stakeholders’ roles. Boroondara and Wyndham adopt more traditional setups with councillors, staff and the public clearly separated into sections throughout the room. Yarra’s approach of a single table with each stakeholder facing each other corresponded with their mission and policies emphasising at least some degree of community engagement through the planning process </w:t>
      </w:r>
      <w:sdt>
        <w:sdtPr>
          <w:rPr>
            <w:rFonts w:ascii="Arial" w:hAnsi="Arial" w:cs="Arial"/>
            <w:sz w:val="20"/>
            <w:szCs w:val="20"/>
          </w:rPr>
          <w:id w:val="-2036951112"/>
          <w:citation/>
        </w:sdtPr>
        <w:sdtEndPr/>
        <w:sdtContent>
          <w:r w:rsidRPr="00C3451B">
            <w:rPr>
              <w:rFonts w:ascii="Arial" w:hAnsi="Arial" w:cs="Arial"/>
              <w:sz w:val="20"/>
              <w:szCs w:val="20"/>
            </w:rPr>
            <w:fldChar w:fldCharType="begin"/>
          </w:r>
          <w:r w:rsidRPr="00C3451B">
            <w:rPr>
              <w:rFonts w:ascii="Arial" w:hAnsi="Arial" w:cs="Arial"/>
              <w:sz w:val="20"/>
              <w:szCs w:val="20"/>
            </w:rPr>
            <w:instrText xml:space="preserve"> CITATION Yar13 \l 3081 </w:instrText>
          </w:r>
          <w:r w:rsidRPr="00C3451B">
            <w:rPr>
              <w:rFonts w:ascii="Arial" w:hAnsi="Arial" w:cs="Arial"/>
              <w:sz w:val="20"/>
              <w:szCs w:val="20"/>
            </w:rPr>
            <w:fldChar w:fldCharType="separate"/>
          </w:r>
          <w:r w:rsidRPr="00C3451B">
            <w:rPr>
              <w:rFonts w:ascii="Arial" w:hAnsi="Arial" w:cs="Arial"/>
              <w:noProof/>
              <w:sz w:val="20"/>
              <w:szCs w:val="20"/>
            </w:rPr>
            <w:t>(Yarra City Council, 2013)</w:t>
          </w:r>
          <w:r w:rsidRPr="00C3451B">
            <w:rPr>
              <w:rFonts w:ascii="Arial" w:hAnsi="Arial" w:cs="Arial"/>
              <w:sz w:val="20"/>
              <w:szCs w:val="20"/>
            </w:rPr>
            <w:fldChar w:fldCharType="end"/>
          </w:r>
        </w:sdtContent>
      </w:sdt>
      <w:r w:rsidRPr="00C3451B">
        <w:rPr>
          <w:rFonts w:ascii="Arial" w:hAnsi="Arial" w:cs="Arial"/>
          <w:sz w:val="20"/>
          <w:szCs w:val="20"/>
        </w:rPr>
        <w:t>. It was in this meeting, where a controversial item was discussed, that residents and applicants spoke for the most time and could effect changes to the proposal. This was despite the proposal complying with all objectives outlined in the strategic plan for the area, implemented previously with the approval of the community. Nevertheless, one councillor and tens of residents did not agree with the proposal and attempted to have it stopped. The changes made by the council to the original plans did not necessarily align with the strategic plan, but did align with the council’s mission to incorporate community feedback into urban planning. This demonstrates the ongoing tensions between</w:t>
      </w:r>
      <w:r w:rsidR="001866F7">
        <w:rPr>
          <w:rFonts w:ascii="Arial" w:hAnsi="Arial" w:cs="Arial"/>
          <w:sz w:val="20"/>
          <w:szCs w:val="20"/>
        </w:rPr>
        <w:t xml:space="preserve"> 1)</w:t>
      </w:r>
      <w:r w:rsidRPr="00C3451B">
        <w:rPr>
          <w:rFonts w:ascii="Arial" w:hAnsi="Arial" w:cs="Arial"/>
          <w:sz w:val="20"/>
          <w:szCs w:val="20"/>
        </w:rPr>
        <w:t xml:space="preserve"> fulfilling the council’s mission in specific instances or </w:t>
      </w:r>
      <w:r w:rsidR="001866F7">
        <w:rPr>
          <w:rFonts w:ascii="Arial" w:hAnsi="Arial" w:cs="Arial"/>
          <w:sz w:val="20"/>
          <w:szCs w:val="20"/>
        </w:rPr>
        <w:t xml:space="preserve">2) </w:t>
      </w:r>
      <w:r w:rsidRPr="00C3451B">
        <w:rPr>
          <w:rFonts w:ascii="Arial" w:hAnsi="Arial" w:cs="Arial"/>
          <w:sz w:val="20"/>
          <w:szCs w:val="20"/>
        </w:rPr>
        <w:t>following procedures or strategic documents that have been previously developed with the community expressing its desires directly or through elected representatives.</w:t>
      </w:r>
    </w:p>
    <w:p w14:paraId="3D025340" w14:textId="77777777" w:rsidR="00A86300" w:rsidRPr="00C3451B" w:rsidRDefault="00A86300" w:rsidP="00C3451B">
      <w:pPr>
        <w:spacing w:after="0" w:line="240" w:lineRule="auto"/>
        <w:rPr>
          <w:rFonts w:ascii="Arial" w:hAnsi="Arial" w:cs="Arial"/>
          <w:sz w:val="20"/>
          <w:szCs w:val="20"/>
        </w:rPr>
      </w:pPr>
    </w:p>
    <w:p w14:paraId="1D4089B5" w14:textId="5EB058A6" w:rsidR="00A86300" w:rsidRPr="00C3451B" w:rsidRDefault="00F404DB" w:rsidP="00C3451B">
      <w:pPr>
        <w:spacing w:after="0" w:line="240" w:lineRule="auto"/>
        <w:rPr>
          <w:rFonts w:ascii="Arial" w:hAnsi="Arial" w:cs="Arial"/>
          <w:sz w:val="20"/>
          <w:szCs w:val="20"/>
        </w:rPr>
      </w:pPr>
      <w:r>
        <w:rPr>
          <w:rFonts w:ascii="Arial" w:hAnsi="Arial" w:cs="Arial"/>
          <w:sz w:val="20"/>
          <w:szCs w:val="20"/>
        </w:rPr>
        <w:t>The conclusion f</w:t>
      </w:r>
      <w:r w:rsidR="00A86300" w:rsidRPr="00C3451B">
        <w:rPr>
          <w:rFonts w:ascii="Arial" w:hAnsi="Arial" w:cs="Arial"/>
          <w:sz w:val="20"/>
          <w:szCs w:val="20"/>
        </w:rPr>
        <w:t xml:space="preserve">rom this and other examples is that adhering to strict policies and strategies at the expense of an overall mission or strategy </w:t>
      </w:r>
      <w:r>
        <w:rPr>
          <w:rFonts w:ascii="Arial" w:hAnsi="Arial" w:cs="Arial"/>
          <w:sz w:val="20"/>
          <w:szCs w:val="20"/>
        </w:rPr>
        <w:t>may not create</w:t>
      </w:r>
      <w:r w:rsidRPr="00C3451B">
        <w:rPr>
          <w:rFonts w:ascii="Arial" w:hAnsi="Arial" w:cs="Arial"/>
          <w:sz w:val="20"/>
          <w:szCs w:val="20"/>
        </w:rPr>
        <w:t xml:space="preserve"> </w:t>
      </w:r>
      <w:r w:rsidR="00A86300" w:rsidRPr="00C3451B">
        <w:rPr>
          <w:rFonts w:ascii="Arial" w:hAnsi="Arial" w:cs="Arial"/>
          <w:sz w:val="20"/>
          <w:szCs w:val="20"/>
        </w:rPr>
        <w:t>public value. For a governance process in this context to gain legitimacy and support from relevant actors within the council’s authorising environment, it must sometimes act</w:t>
      </w:r>
      <w:r w:rsidR="007163E6">
        <w:rPr>
          <w:rFonts w:ascii="Arial" w:hAnsi="Arial" w:cs="Arial"/>
          <w:sz w:val="20"/>
          <w:szCs w:val="20"/>
        </w:rPr>
        <w:t xml:space="preserve"> beyond statutory requirements.</w:t>
      </w:r>
    </w:p>
    <w:p w14:paraId="4FEF94DB" w14:textId="77777777" w:rsidR="00D66A2D" w:rsidRPr="00C3451B" w:rsidRDefault="00D66A2D" w:rsidP="00C3451B">
      <w:pPr>
        <w:spacing w:after="0" w:line="240" w:lineRule="auto"/>
        <w:rPr>
          <w:rFonts w:ascii="Arial" w:hAnsi="Arial" w:cs="Arial"/>
          <w:sz w:val="20"/>
          <w:szCs w:val="20"/>
        </w:rPr>
      </w:pPr>
    </w:p>
    <w:p w14:paraId="352E86ED" w14:textId="168D795E" w:rsidR="00A86300" w:rsidRPr="00C3451B" w:rsidRDefault="00C3451B" w:rsidP="00C3451B">
      <w:pPr>
        <w:spacing w:after="0" w:line="240" w:lineRule="auto"/>
        <w:rPr>
          <w:rFonts w:ascii="Arial" w:hAnsi="Arial" w:cs="Arial"/>
          <w:b/>
          <w:i/>
          <w:szCs w:val="20"/>
        </w:rPr>
      </w:pPr>
      <w:r w:rsidRPr="00C3451B">
        <w:rPr>
          <w:rFonts w:ascii="Arial" w:hAnsi="Arial" w:cs="Arial"/>
          <w:b/>
          <w:i/>
          <w:szCs w:val="20"/>
        </w:rPr>
        <w:tab/>
      </w:r>
      <w:r w:rsidR="0020595F" w:rsidRPr="00C3451B">
        <w:rPr>
          <w:rFonts w:ascii="Arial" w:hAnsi="Arial" w:cs="Arial"/>
          <w:b/>
          <w:i/>
          <w:szCs w:val="20"/>
        </w:rPr>
        <w:t xml:space="preserve">5.2 </w:t>
      </w:r>
      <w:r w:rsidR="00A86300" w:rsidRPr="00C3451B">
        <w:rPr>
          <w:rFonts w:ascii="Arial" w:hAnsi="Arial" w:cs="Arial"/>
          <w:b/>
          <w:i/>
          <w:szCs w:val="20"/>
        </w:rPr>
        <w:t>Operational capabilities</w:t>
      </w:r>
    </w:p>
    <w:p w14:paraId="54FB051E" w14:textId="77777777" w:rsidR="00A86300" w:rsidRPr="00C3451B" w:rsidRDefault="00A86300" w:rsidP="00C3451B">
      <w:pPr>
        <w:spacing w:after="0" w:line="240" w:lineRule="auto"/>
        <w:rPr>
          <w:rFonts w:ascii="Arial" w:hAnsi="Arial" w:cs="Arial"/>
          <w:sz w:val="20"/>
          <w:szCs w:val="20"/>
        </w:rPr>
      </w:pPr>
    </w:p>
    <w:p w14:paraId="375079B5" w14:textId="308CE342" w:rsidR="00A86300" w:rsidRPr="00C3451B" w:rsidRDefault="00A86300" w:rsidP="00C3451B">
      <w:pPr>
        <w:spacing w:after="0" w:line="240" w:lineRule="auto"/>
        <w:rPr>
          <w:rFonts w:ascii="Arial" w:hAnsi="Arial" w:cs="Arial"/>
          <w:sz w:val="20"/>
          <w:szCs w:val="20"/>
        </w:rPr>
      </w:pPr>
      <w:r w:rsidRPr="00C3451B">
        <w:rPr>
          <w:rFonts w:ascii="Arial" w:hAnsi="Arial" w:cs="Arial"/>
          <w:sz w:val="20"/>
          <w:szCs w:val="20"/>
        </w:rPr>
        <w:t>The capacity for all three councils to create value presently exists but only in areas where local government has control over its activities. External factors are a significant constraint on the capacity of the council to respond to the needs o</w:t>
      </w:r>
      <w:r w:rsidR="001E5430">
        <w:rPr>
          <w:rFonts w:ascii="Arial" w:hAnsi="Arial" w:cs="Arial"/>
          <w:sz w:val="20"/>
          <w:szCs w:val="20"/>
        </w:rPr>
        <w:t xml:space="preserve">f the public and create value. </w:t>
      </w:r>
      <w:r w:rsidRPr="00C3451B">
        <w:rPr>
          <w:rFonts w:ascii="Arial" w:hAnsi="Arial" w:cs="Arial"/>
          <w:sz w:val="20"/>
          <w:szCs w:val="20"/>
        </w:rPr>
        <w:t xml:space="preserve">Many members of the public do not understand the specific effects of strategic plans when they are formulated and implemented </w:t>
      </w:r>
      <w:sdt>
        <w:sdtPr>
          <w:rPr>
            <w:rFonts w:ascii="Arial" w:hAnsi="Arial" w:cs="Arial"/>
            <w:sz w:val="20"/>
            <w:szCs w:val="20"/>
          </w:rPr>
          <w:id w:val="1803425492"/>
          <w:citation/>
        </w:sdtPr>
        <w:sdtEndPr/>
        <w:sdtContent>
          <w:r w:rsidRPr="00C3451B">
            <w:rPr>
              <w:rFonts w:ascii="Arial" w:hAnsi="Arial" w:cs="Arial"/>
              <w:sz w:val="20"/>
              <w:szCs w:val="20"/>
            </w:rPr>
            <w:fldChar w:fldCharType="begin"/>
          </w:r>
          <w:r w:rsidRPr="00C3451B">
            <w:rPr>
              <w:rFonts w:ascii="Arial" w:hAnsi="Arial" w:cs="Arial"/>
              <w:sz w:val="20"/>
              <w:szCs w:val="20"/>
            </w:rPr>
            <w:instrText xml:space="preserve"> CITATION Yar17 \l 3081 </w:instrText>
          </w:r>
          <w:r w:rsidRPr="00C3451B">
            <w:rPr>
              <w:rFonts w:ascii="Arial" w:hAnsi="Arial" w:cs="Arial"/>
              <w:sz w:val="20"/>
              <w:szCs w:val="20"/>
            </w:rPr>
            <w:fldChar w:fldCharType="separate"/>
          </w:r>
          <w:r w:rsidRPr="00C3451B">
            <w:rPr>
              <w:rFonts w:ascii="Arial" w:hAnsi="Arial" w:cs="Arial"/>
              <w:noProof/>
              <w:sz w:val="20"/>
              <w:szCs w:val="20"/>
            </w:rPr>
            <w:t>(Yarra, 2017)</w:t>
          </w:r>
          <w:r w:rsidRPr="00C3451B">
            <w:rPr>
              <w:rFonts w:ascii="Arial" w:hAnsi="Arial" w:cs="Arial"/>
              <w:sz w:val="20"/>
              <w:szCs w:val="20"/>
            </w:rPr>
            <w:fldChar w:fldCharType="end"/>
          </w:r>
        </w:sdtContent>
      </w:sdt>
      <w:r w:rsidRPr="00C3451B">
        <w:rPr>
          <w:rFonts w:ascii="Arial" w:hAnsi="Arial" w:cs="Arial"/>
          <w:sz w:val="20"/>
          <w:szCs w:val="20"/>
        </w:rPr>
        <w:t xml:space="preserve">. This often results in communities supporting such strategic plans until specific developments are proposed with attributes that are considered unacceptable by members of the public. Councillors making decisions on specific developments may vote against proposals that fit with their council’s own strategic plans for this reason. In this case, whether approving or rejecting such a proposal creates more public value. The institutional </w:t>
      </w:r>
      <w:r w:rsidR="00526949" w:rsidRPr="00C3451B">
        <w:rPr>
          <w:rFonts w:ascii="Arial" w:hAnsi="Arial" w:cs="Arial"/>
          <w:sz w:val="20"/>
          <w:szCs w:val="20"/>
        </w:rPr>
        <w:t>barriers facing both councillors and officers put</w:t>
      </w:r>
      <w:r w:rsidRPr="00C3451B">
        <w:rPr>
          <w:rFonts w:ascii="Arial" w:hAnsi="Arial" w:cs="Arial"/>
          <w:sz w:val="20"/>
          <w:szCs w:val="20"/>
        </w:rPr>
        <w:t xml:space="preserve"> them in a position where they are prevented from acting on the wishes of the public. This is often not of the council’s own making</w:t>
      </w:r>
      <w:r w:rsidR="001E5430">
        <w:rPr>
          <w:rFonts w:ascii="Arial" w:hAnsi="Arial" w:cs="Arial"/>
          <w:sz w:val="20"/>
          <w:szCs w:val="20"/>
        </w:rPr>
        <w:t>,</w:t>
      </w:r>
      <w:r w:rsidRPr="00C3451B">
        <w:rPr>
          <w:rFonts w:ascii="Arial" w:hAnsi="Arial" w:cs="Arial"/>
          <w:sz w:val="20"/>
          <w:szCs w:val="20"/>
        </w:rPr>
        <w:t xml:space="preserve"> but creates difficulties that are not recognised as part of the existing governance process.</w:t>
      </w:r>
    </w:p>
    <w:p w14:paraId="2559E4A1" w14:textId="77777777" w:rsidR="00A86300" w:rsidRPr="00C3451B" w:rsidRDefault="00A86300" w:rsidP="00C3451B">
      <w:pPr>
        <w:spacing w:after="0" w:line="240" w:lineRule="auto"/>
        <w:rPr>
          <w:rFonts w:ascii="Arial" w:hAnsi="Arial" w:cs="Arial"/>
          <w:sz w:val="20"/>
          <w:szCs w:val="20"/>
        </w:rPr>
      </w:pPr>
    </w:p>
    <w:p w14:paraId="04A4C018" w14:textId="4C75CA3D" w:rsidR="00A86300" w:rsidRPr="00C3451B" w:rsidRDefault="00C3451B" w:rsidP="00C3451B">
      <w:pPr>
        <w:spacing w:after="0" w:line="240" w:lineRule="auto"/>
        <w:rPr>
          <w:rFonts w:ascii="Arial" w:hAnsi="Arial" w:cs="Arial"/>
          <w:b/>
          <w:i/>
          <w:szCs w:val="20"/>
        </w:rPr>
      </w:pPr>
      <w:r w:rsidRPr="00C3451B">
        <w:rPr>
          <w:rFonts w:ascii="Arial" w:hAnsi="Arial" w:cs="Arial"/>
          <w:b/>
          <w:i/>
          <w:szCs w:val="20"/>
        </w:rPr>
        <w:tab/>
      </w:r>
      <w:r w:rsidR="0020595F" w:rsidRPr="00C3451B">
        <w:rPr>
          <w:rFonts w:ascii="Arial" w:hAnsi="Arial" w:cs="Arial"/>
          <w:b/>
          <w:i/>
          <w:szCs w:val="20"/>
        </w:rPr>
        <w:t xml:space="preserve">5.3 </w:t>
      </w:r>
      <w:r w:rsidR="00A86300" w:rsidRPr="00C3451B">
        <w:rPr>
          <w:rFonts w:ascii="Arial" w:hAnsi="Arial" w:cs="Arial"/>
          <w:b/>
          <w:i/>
          <w:szCs w:val="20"/>
        </w:rPr>
        <w:t>Task environment</w:t>
      </w:r>
    </w:p>
    <w:p w14:paraId="3F6A16C2" w14:textId="77777777" w:rsidR="00A86300" w:rsidRPr="00C3451B" w:rsidRDefault="00A86300" w:rsidP="00C3451B">
      <w:pPr>
        <w:spacing w:after="0" w:line="240" w:lineRule="auto"/>
        <w:rPr>
          <w:rFonts w:ascii="Arial" w:hAnsi="Arial" w:cs="Arial"/>
          <w:sz w:val="20"/>
          <w:szCs w:val="20"/>
        </w:rPr>
      </w:pPr>
    </w:p>
    <w:p w14:paraId="63F7F999" w14:textId="77777777" w:rsidR="00A86300" w:rsidRPr="00C3451B" w:rsidRDefault="00A86300" w:rsidP="00C3451B">
      <w:pPr>
        <w:spacing w:after="0" w:line="240" w:lineRule="auto"/>
        <w:rPr>
          <w:rFonts w:ascii="Arial" w:hAnsi="Arial" w:cs="Arial"/>
          <w:sz w:val="20"/>
          <w:szCs w:val="20"/>
        </w:rPr>
      </w:pPr>
      <w:r w:rsidRPr="00C3451B">
        <w:rPr>
          <w:rFonts w:ascii="Arial" w:hAnsi="Arial" w:cs="Arial"/>
          <w:sz w:val="20"/>
          <w:szCs w:val="20"/>
        </w:rPr>
        <w:t xml:space="preserve">Missions of councils and planning departments are not articulated clearly in official documents. The lack of clear language and measurable targets related to planning governance or community engagement makes it difficult to create public value. It is hard to create value if missions of governments are not able to be clearly linked to the aspirations and wants of citizens. From a </w:t>
      </w:r>
      <w:r w:rsidRPr="00C3451B">
        <w:rPr>
          <w:rFonts w:ascii="Arial" w:hAnsi="Arial" w:cs="Arial"/>
          <w:sz w:val="20"/>
          <w:szCs w:val="20"/>
        </w:rPr>
        <w:lastRenderedPageBreak/>
        <w:t>superficial perspective, council missions are being carried out. But this is only because the missions are so vague that they are extremely difficult to measure or evaluate.</w:t>
      </w:r>
    </w:p>
    <w:p w14:paraId="3B2F5CB7" w14:textId="77777777" w:rsidR="00A86300" w:rsidRPr="00C3451B" w:rsidRDefault="00A86300" w:rsidP="00C3451B">
      <w:pPr>
        <w:spacing w:after="0" w:line="240" w:lineRule="auto"/>
        <w:rPr>
          <w:rFonts w:ascii="Arial" w:hAnsi="Arial" w:cs="Arial"/>
          <w:sz w:val="20"/>
          <w:szCs w:val="20"/>
        </w:rPr>
      </w:pPr>
    </w:p>
    <w:p w14:paraId="1389B585" w14:textId="1173CF46" w:rsidR="00C3451B" w:rsidRPr="00C3451B" w:rsidRDefault="00A86300" w:rsidP="00C3451B">
      <w:pPr>
        <w:spacing w:after="0" w:line="240" w:lineRule="auto"/>
        <w:rPr>
          <w:rFonts w:ascii="Arial" w:hAnsi="Arial" w:cs="Arial"/>
          <w:sz w:val="20"/>
          <w:szCs w:val="20"/>
        </w:rPr>
      </w:pPr>
      <w:r w:rsidRPr="00C3451B">
        <w:rPr>
          <w:rFonts w:ascii="Arial" w:hAnsi="Arial" w:cs="Arial"/>
          <w:sz w:val="20"/>
          <w:szCs w:val="20"/>
        </w:rPr>
        <w:t>The existing strategic indicators and targets focus on administrative efficiency and financial savings at both a state and local government level. According to Moore (1995), it is not possible to quantitively measure public value in this way. The</w:t>
      </w:r>
      <w:r w:rsidR="00F404DB">
        <w:rPr>
          <w:rFonts w:ascii="Arial" w:hAnsi="Arial" w:cs="Arial"/>
          <w:sz w:val="20"/>
          <w:szCs w:val="20"/>
        </w:rPr>
        <w:t>refore,</w:t>
      </w:r>
      <w:r w:rsidRPr="00C3451B">
        <w:rPr>
          <w:rFonts w:ascii="Arial" w:hAnsi="Arial" w:cs="Arial"/>
          <w:sz w:val="20"/>
          <w:szCs w:val="20"/>
        </w:rPr>
        <w:t xml:space="preserve"> creation of value must be at the forefront of the work of governments if they are to be successful and should be ‘the point of their work’ </w:t>
      </w:r>
      <w:sdt>
        <w:sdtPr>
          <w:rPr>
            <w:rFonts w:ascii="Arial" w:hAnsi="Arial" w:cs="Arial"/>
            <w:sz w:val="20"/>
            <w:szCs w:val="20"/>
          </w:rPr>
          <w:id w:val="-502049385"/>
          <w:citation/>
        </w:sdtPr>
        <w:sdtEndPr/>
        <w:sdtContent>
          <w:r w:rsidRPr="00C3451B">
            <w:rPr>
              <w:rFonts w:ascii="Arial" w:hAnsi="Arial" w:cs="Arial"/>
              <w:sz w:val="20"/>
              <w:szCs w:val="20"/>
            </w:rPr>
            <w:fldChar w:fldCharType="begin"/>
          </w:r>
          <w:r w:rsidRPr="00C3451B">
            <w:rPr>
              <w:rFonts w:ascii="Arial" w:hAnsi="Arial" w:cs="Arial"/>
              <w:sz w:val="20"/>
              <w:szCs w:val="20"/>
            </w:rPr>
            <w:instrText xml:space="preserve"> CITATION Moo95 \l 3081 </w:instrText>
          </w:r>
          <w:r w:rsidRPr="00C3451B">
            <w:rPr>
              <w:rFonts w:ascii="Arial" w:hAnsi="Arial" w:cs="Arial"/>
              <w:sz w:val="20"/>
              <w:szCs w:val="20"/>
            </w:rPr>
            <w:fldChar w:fldCharType="separate"/>
          </w:r>
          <w:r w:rsidRPr="00C3451B">
            <w:rPr>
              <w:rFonts w:ascii="Arial" w:hAnsi="Arial" w:cs="Arial"/>
              <w:noProof/>
              <w:sz w:val="20"/>
              <w:szCs w:val="20"/>
            </w:rPr>
            <w:t>(Moore, 1995)</w:t>
          </w:r>
          <w:r w:rsidRPr="00C3451B">
            <w:rPr>
              <w:rFonts w:ascii="Arial" w:hAnsi="Arial" w:cs="Arial"/>
              <w:sz w:val="20"/>
              <w:szCs w:val="20"/>
            </w:rPr>
            <w:fldChar w:fldCharType="end"/>
          </w:r>
        </w:sdtContent>
      </w:sdt>
      <w:r w:rsidRPr="00C3451B">
        <w:rPr>
          <w:rFonts w:ascii="Arial" w:hAnsi="Arial" w:cs="Arial"/>
          <w:sz w:val="20"/>
          <w:szCs w:val="20"/>
        </w:rPr>
        <w:t>.</w:t>
      </w:r>
    </w:p>
    <w:p w14:paraId="5CE4FDCF" w14:textId="77777777" w:rsidR="00C3451B" w:rsidRPr="00C3451B" w:rsidRDefault="00C3451B" w:rsidP="00C3451B">
      <w:pPr>
        <w:spacing w:after="0" w:line="240" w:lineRule="auto"/>
        <w:rPr>
          <w:rFonts w:ascii="Arial" w:hAnsi="Arial" w:cs="Arial"/>
          <w:sz w:val="20"/>
          <w:szCs w:val="20"/>
        </w:rPr>
      </w:pPr>
    </w:p>
    <w:p w14:paraId="4FCCD11A" w14:textId="42CDC9B6" w:rsidR="00A86300" w:rsidRPr="00C3451B" w:rsidRDefault="00C3451B" w:rsidP="00C3451B">
      <w:pPr>
        <w:spacing w:after="0" w:line="240" w:lineRule="auto"/>
        <w:rPr>
          <w:rFonts w:ascii="Arial" w:hAnsi="Arial" w:cs="Arial"/>
          <w:b/>
          <w:szCs w:val="20"/>
        </w:rPr>
      </w:pPr>
      <w:r w:rsidRPr="00C3451B">
        <w:rPr>
          <w:rFonts w:ascii="Arial" w:hAnsi="Arial" w:cs="Arial"/>
          <w:szCs w:val="20"/>
        </w:rPr>
        <w:tab/>
      </w:r>
      <w:r w:rsidRPr="00C3451B">
        <w:rPr>
          <w:rFonts w:ascii="Arial" w:hAnsi="Arial" w:cs="Arial"/>
          <w:b/>
          <w:szCs w:val="20"/>
        </w:rPr>
        <w:t xml:space="preserve">6. </w:t>
      </w:r>
      <w:r w:rsidR="00A86300" w:rsidRPr="00C3451B">
        <w:rPr>
          <w:rFonts w:ascii="Arial" w:hAnsi="Arial" w:cs="Arial"/>
          <w:b/>
          <w:szCs w:val="20"/>
        </w:rPr>
        <w:t>Policy Implications</w:t>
      </w:r>
    </w:p>
    <w:p w14:paraId="7F7EAEE7" w14:textId="77777777" w:rsidR="00A86300" w:rsidRPr="00C3451B" w:rsidRDefault="00A86300" w:rsidP="00C3451B">
      <w:pPr>
        <w:spacing w:after="0" w:line="240" w:lineRule="auto"/>
        <w:rPr>
          <w:rFonts w:ascii="Arial" w:hAnsi="Arial" w:cs="Arial"/>
          <w:sz w:val="20"/>
          <w:szCs w:val="20"/>
        </w:rPr>
      </w:pPr>
    </w:p>
    <w:p w14:paraId="3A08D9AA" w14:textId="21C9904C" w:rsidR="00A86300" w:rsidRPr="00C3451B" w:rsidRDefault="00A86300" w:rsidP="00C3451B">
      <w:pPr>
        <w:spacing w:after="0" w:line="240" w:lineRule="auto"/>
        <w:rPr>
          <w:rFonts w:ascii="Arial" w:hAnsi="Arial" w:cs="Arial"/>
          <w:sz w:val="20"/>
          <w:szCs w:val="20"/>
        </w:rPr>
      </w:pPr>
      <w:r w:rsidRPr="00C3451B">
        <w:rPr>
          <w:rFonts w:ascii="Arial" w:hAnsi="Arial" w:cs="Arial"/>
          <w:sz w:val="20"/>
          <w:szCs w:val="20"/>
        </w:rPr>
        <w:t xml:space="preserve">The key findings from this research have significant implications for future planning and governance policy. The existing system contains many constraints that </w:t>
      </w:r>
      <w:r w:rsidR="00526949" w:rsidRPr="00C3451B">
        <w:rPr>
          <w:rFonts w:ascii="Arial" w:hAnsi="Arial" w:cs="Arial"/>
          <w:sz w:val="20"/>
          <w:szCs w:val="20"/>
        </w:rPr>
        <w:t>affect</w:t>
      </w:r>
      <w:r w:rsidRPr="00C3451B">
        <w:rPr>
          <w:rFonts w:ascii="Arial" w:hAnsi="Arial" w:cs="Arial"/>
          <w:sz w:val="20"/>
          <w:szCs w:val="20"/>
        </w:rPr>
        <w:t xml:space="preserve"> the degree to which stakeholders in planning objection governance processes can respond and adapt to the inherently value-laden environment of planning.</w:t>
      </w:r>
    </w:p>
    <w:p w14:paraId="00933171" w14:textId="77777777" w:rsidR="00A86300" w:rsidRPr="00C3451B" w:rsidRDefault="00A86300" w:rsidP="00C3451B">
      <w:pPr>
        <w:spacing w:after="0" w:line="240" w:lineRule="auto"/>
        <w:rPr>
          <w:rFonts w:ascii="Arial" w:hAnsi="Arial" w:cs="Arial"/>
          <w:sz w:val="20"/>
          <w:szCs w:val="20"/>
        </w:rPr>
      </w:pPr>
    </w:p>
    <w:p w14:paraId="29DC77FF" w14:textId="218B34C6" w:rsidR="00A86300" w:rsidRPr="00C3451B" w:rsidRDefault="00A86300" w:rsidP="00C3451B">
      <w:pPr>
        <w:spacing w:after="0" w:line="240" w:lineRule="auto"/>
        <w:rPr>
          <w:rFonts w:ascii="Arial" w:hAnsi="Arial" w:cs="Arial"/>
          <w:sz w:val="20"/>
          <w:szCs w:val="20"/>
        </w:rPr>
      </w:pPr>
      <w:r w:rsidRPr="00C3451B">
        <w:rPr>
          <w:rFonts w:ascii="Arial" w:hAnsi="Arial" w:cs="Arial"/>
          <w:sz w:val="20"/>
          <w:szCs w:val="20"/>
        </w:rPr>
        <w:t>Current policies are prescriptive and do not allow for officers to engage with the public other than to give impartial information and advice. As outlined previously, officers at all councils examined abide by their responsibilities</w:t>
      </w:r>
      <w:r w:rsidR="009828BC">
        <w:rPr>
          <w:rFonts w:ascii="Arial" w:hAnsi="Arial" w:cs="Arial"/>
          <w:sz w:val="20"/>
          <w:szCs w:val="20"/>
        </w:rPr>
        <w:t>,</w:t>
      </w:r>
      <w:r w:rsidRPr="00C3451B">
        <w:rPr>
          <w:rFonts w:ascii="Arial" w:hAnsi="Arial" w:cs="Arial"/>
          <w:sz w:val="20"/>
          <w:szCs w:val="20"/>
        </w:rPr>
        <w:t xml:space="preserve"> but also recognise the political nature of their environment. Adapting policies and procedures to encourage and facilitate the engagement of all stakeholders in the process on a level where values and political legitimacy can be considered would be a considerable improvement to the existing system. Instituting the approaches advocated by Lowndes </w:t>
      </w:r>
      <w:r w:rsidR="008E4E2A">
        <w:rPr>
          <w:rFonts w:ascii="Arial" w:hAnsi="Arial" w:cs="Arial"/>
          <w:sz w:val="20"/>
          <w:szCs w:val="20"/>
        </w:rPr>
        <w:t>and</w:t>
      </w:r>
      <w:r w:rsidRPr="00C3451B">
        <w:rPr>
          <w:rFonts w:ascii="Arial" w:hAnsi="Arial" w:cs="Arial"/>
          <w:sz w:val="20"/>
          <w:szCs w:val="20"/>
        </w:rPr>
        <w:t xml:space="preserve"> </w:t>
      </w:r>
      <w:r w:rsidR="008E4E2A" w:rsidRPr="00C3451B">
        <w:rPr>
          <w:rFonts w:ascii="Arial" w:hAnsi="Arial" w:cs="Arial"/>
          <w:sz w:val="20"/>
          <w:szCs w:val="20"/>
        </w:rPr>
        <w:t xml:space="preserve">Sullivan </w:t>
      </w:r>
      <w:sdt>
        <w:sdtPr>
          <w:rPr>
            <w:rFonts w:ascii="Arial" w:hAnsi="Arial" w:cs="Arial"/>
            <w:sz w:val="20"/>
            <w:szCs w:val="20"/>
          </w:rPr>
          <w:id w:val="-1998712805"/>
          <w:citation/>
        </w:sdtPr>
        <w:sdtEndPr/>
        <w:sdtContent>
          <w:r w:rsidRPr="00C3451B">
            <w:rPr>
              <w:rFonts w:ascii="Arial" w:hAnsi="Arial" w:cs="Arial"/>
              <w:sz w:val="20"/>
              <w:szCs w:val="20"/>
            </w:rPr>
            <w:fldChar w:fldCharType="begin"/>
          </w:r>
          <w:r w:rsidRPr="00C3451B">
            <w:rPr>
              <w:rFonts w:ascii="Arial" w:hAnsi="Arial" w:cs="Arial"/>
              <w:sz w:val="20"/>
              <w:szCs w:val="20"/>
            </w:rPr>
            <w:instrText xml:space="preserve">CITATION Low08 \n  \l 3081 </w:instrText>
          </w:r>
          <w:r w:rsidRPr="00C3451B">
            <w:rPr>
              <w:rFonts w:ascii="Arial" w:hAnsi="Arial" w:cs="Arial"/>
              <w:sz w:val="20"/>
              <w:szCs w:val="20"/>
            </w:rPr>
            <w:fldChar w:fldCharType="separate"/>
          </w:r>
          <w:r w:rsidRPr="00C3451B">
            <w:rPr>
              <w:rFonts w:ascii="Arial" w:hAnsi="Arial" w:cs="Arial"/>
              <w:noProof/>
              <w:sz w:val="20"/>
              <w:szCs w:val="20"/>
            </w:rPr>
            <w:t>(2008)</w:t>
          </w:r>
          <w:r w:rsidRPr="00C3451B">
            <w:rPr>
              <w:rFonts w:ascii="Arial" w:hAnsi="Arial" w:cs="Arial"/>
              <w:sz w:val="20"/>
              <w:szCs w:val="20"/>
            </w:rPr>
            <w:fldChar w:fldCharType="end"/>
          </w:r>
        </w:sdtContent>
      </w:sdt>
      <w:r w:rsidRPr="00C3451B">
        <w:rPr>
          <w:rFonts w:ascii="Arial" w:hAnsi="Arial" w:cs="Arial"/>
          <w:sz w:val="20"/>
          <w:szCs w:val="20"/>
        </w:rPr>
        <w:t xml:space="preserve"> of devolving decision-making to the lowest possible level would improve the degrees of political legitimacy and support throughout the planning objection governance process. Such a change would strengthen both the authorising and task environments of councils</w:t>
      </w:r>
      <w:r w:rsidR="009828BC">
        <w:rPr>
          <w:rFonts w:ascii="Arial" w:hAnsi="Arial" w:cs="Arial"/>
          <w:sz w:val="20"/>
          <w:szCs w:val="20"/>
        </w:rPr>
        <w:t>,</w:t>
      </w:r>
      <w:r w:rsidRPr="00C3451B">
        <w:rPr>
          <w:rFonts w:ascii="Arial" w:hAnsi="Arial" w:cs="Arial"/>
          <w:sz w:val="20"/>
          <w:szCs w:val="20"/>
        </w:rPr>
        <w:t xml:space="preserve"> and result in the creation of more public value.</w:t>
      </w:r>
    </w:p>
    <w:p w14:paraId="09F4311B" w14:textId="77777777" w:rsidR="00A86300" w:rsidRPr="00C3451B" w:rsidRDefault="00A86300" w:rsidP="00C3451B">
      <w:pPr>
        <w:spacing w:after="0" w:line="240" w:lineRule="auto"/>
        <w:rPr>
          <w:rFonts w:ascii="Arial" w:hAnsi="Arial" w:cs="Arial"/>
          <w:sz w:val="20"/>
          <w:szCs w:val="20"/>
        </w:rPr>
      </w:pPr>
    </w:p>
    <w:p w14:paraId="780C9203" w14:textId="77777777" w:rsidR="00A86300" w:rsidRPr="00C3451B" w:rsidRDefault="00A86300" w:rsidP="00C3451B">
      <w:pPr>
        <w:spacing w:after="0" w:line="240" w:lineRule="auto"/>
        <w:rPr>
          <w:rFonts w:ascii="Arial" w:hAnsi="Arial" w:cs="Arial"/>
          <w:sz w:val="20"/>
          <w:szCs w:val="20"/>
        </w:rPr>
      </w:pPr>
      <w:r w:rsidRPr="00C3451B">
        <w:rPr>
          <w:rFonts w:ascii="Arial" w:hAnsi="Arial" w:cs="Arial"/>
          <w:sz w:val="20"/>
          <w:szCs w:val="20"/>
        </w:rPr>
        <w:t>Another change that should be considered is in the development and articulation of missions. Divides exist between public desires and what is carried out in specific actions. The vague nature of missions and lack of clear language can result in confusion and uncertainty about what the needs and wants the public is expressing. This is shown in the divide between community expectations and understandings across strategic and statutory planning. Policy change to bridge this gap to make missions clearer and measurable in relevant areas would improve organisational capability to create value.</w:t>
      </w:r>
    </w:p>
    <w:p w14:paraId="154A844D" w14:textId="77777777" w:rsidR="00A86300" w:rsidRPr="00C3451B" w:rsidRDefault="00A86300" w:rsidP="00C3451B">
      <w:pPr>
        <w:spacing w:after="0" w:line="240" w:lineRule="auto"/>
        <w:rPr>
          <w:rFonts w:ascii="Arial" w:hAnsi="Arial" w:cs="Arial"/>
          <w:sz w:val="20"/>
          <w:szCs w:val="20"/>
        </w:rPr>
      </w:pPr>
    </w:p>
    <w:p w14:paraId="037DABD6" w14:textId="747462B9" w:rsidR="00C3451B" w:rsidRPr="00C3451B" w:rsidRDefault="00A86300" w:rsidP="00C3451B">
      <w:pPr>
        <w:spacing w:after="0" w:line="240" w:lineRule="auto"/>
        <w:rPr>
          <w:rFonts w:ascii="Arial" w:hAnsi="Arial" w:cs="Arial"/>
          <w:noProof/>
          <w:sz w:val="20"/>
          <w:szCs w:val="20"/>
        </w:rPr>
      </w:pPr>
      <w:r w:rsidRPr="00C3451B">
        <w:rPr>
          <w:rFonts w:ascii="Arial" w:hAnsi="Arial" w:cs="Arial"/>
          <w:sz w:val="20"/>
          <w:szCs w:val="20"/>
        </w:rPr>
        <w:t>One final policy implication is related to standardisation a</w:t>
      </w:r>
      <w:r w:rsidR="00D879E5">
        <w:rPr>
          <w:rFonts w:ascii="Arial" w:hAnsi="Arial" w:cs="Arial"/>
          <w:sz w:val="20"/>
          <w:szCs w:val="20"/>
        </w:rPr>
        <w:t>cross councils and governments. T</w:t>
      </w:r>
      <w:r w:rsidRPr="00C3451B">
        <w:rPr>
          <w:rFonts w:ascii="Arial" w:hAnsi="Arial" w:cs="Arial"/>
          <w:sz w:val="20"/>
          <w:szCs w:val="20"/>
        </w:rPr>
        <w:t xml:space="preserve">here are differences in processes across the three councils that were studied. This has the potential to cause great confusion and uncertainty across jurisdictions, particularly over the 31 councils governing metropolitan Melbourne </w:t>
      </w:r>
      <w:sdt>
        <w:sdtPr>
          <w:rPr>
            <w:rFonts w:ascii="Arial" w:hAnsi="Arial" w:cs="Arial"/>
            <w:sz w:val="20"/>
            <w:szCs w:val="20"/>
          </w:rPr>
          <w:id w:val="1545783921"/>
          <w:citation/>
        </w:sdtPr>
        <w:sdtEndPr/>
        <w:sdtContent>
          <w:r w:rsidRPr="00C3451B">
            <w:rPr>
              <w:rFonts w:ascii="Arial" w:hAnsi="Arial" w:cs="Arial"/>
              <w:sz w:val="20"/>
              <w:szCs w:val="20"/>
            </w:rPr>
            <w:fldChar w:fldCharType="begin"/>
          </w:r>
          <w:r w:rsidRPr="00C3451B">
            <w:rPr>
              <w:rFonts w:ascii="Arial" w:hAnsi="Arial" w:cs="Arial"/>
              <w:sz w:val="20"/>
              <w:szCs w:val="20"/>
            </w:rPr>
            <w:instrText xml:space="preserve"> CITATION Sta16 \l 3081 </w:instrText>
          </w:r>
          <w:r w:rsidRPr="00C3451B">
            <w:rPr>
              <w:rFonts w:ascii="Arial" w:hAnsi="Arial" w:cs="Arial"/>
              <w:sz w:val="20"/>
              <w:szCs w:val="20"/>
            </w:rPr>
            <w:fldChar w:fldCharType="separate"/>
          </w:r>
          <w:r w:rsidRPr="00C3451B">
            <w:rPr>
              <w:rFonts w:ascii="Arial" w:hAnsi="Arial" w:cs="Arial"/>
              <w:noProof/>
              <w:sz w:val="20"/>
              <w:szCs w:val="20"/>
            </w:rPr>
            <w:t>(State Revenue Office, 2016)</w:t>
          </w:r>
          <w:r w:rsidRPr="00C3451B">
            <w:rPr>
              <w:rFonts w:ascii="Arial" w:hAnsi="Arial" w:cs="Arial"/>
              <w:sz w:val="20"/>
              <w:szCs w:val="20"/>
            </w:rPr>
            <w:fldChar w:fldCharType="end"/>
          </w:r>
        </w:sdtContent>
      </w:sdt>
      <w:r w:rsidRPr="00C3451B">
        <w:rPr>
          <w:rFonts w:ascii="Arial" w:hAnsi="Arial" w:cs="Arial"/>
          <w:sz w:val="20"/>
          <w:szCs w:val="20"/>
        </w:rPr>
        <w:t xml:space="preserve">. While it is important to empower local communities to govern themselves </w:t>
      </w:r>
      <w:r w:rsidRPr="00C3451B">
        <w:rPr>
          <w:rFonts w:ascii="Arial" w:hAnsi="Arial" w:cs="Arial"/>
          <w:noProof/>
          <w:sz w:val="20"/>
          <w:szCs w:val="20"/>
        </w:rPr>
        <w:t>(Arnstein, 1969; Sullivan, 2009), a balance must be struck between this imperative and the need to make processes accessible to the public. Improving cohesion across government authorities on the standards and procedures through which to lodge and consider planning objections would go at least some way to achieving this</w:t>
      </w:r>
      <w:r w:rsidR="009828BC">
        <w:rPr>
          <w:rFonts w:ascii="Arial" w:hAnsi="Arial" w:cs="Arial"/>
          <w:noProof/>
          <w:sz w:val="20"/>
          <w:szCs w:val="20"/>
        </w:rPr>
        <w:t>,</w:t>
      </w:r>
      <w:r w:rsidRPr="00C3451B">
        <w:rPr>
          <w:rFonts w:ascii="Arial" w:hAnsi="Arial" w:cs="Arial"/>
          <w:noProof/>
          <w:sz w:val="20"/>
          <w:szCs w:val="20"/>
        </w:rPr>
        <w:t xml:space="preserve"> and assisting in the creation of value.</w:t>
      </w:r>
    </w:p>
    <w:p w14:paraId="3A613FEE" w14:textId="77777777" w:rsidR="00C3451B" w:rsidRPr="00C3451B" w:rsidRDefault="00C3451B" w:rsidP="00C3451B">
      <w:pPr>
        <w:spacing w:after="0" w:line="240" w:lineRule="auto"/>
        <w:rPr>
          <w:rFonts w:ascii="Arial" w:hAnsi="Arial" w:cs="Arial"/>
          <w:noProof/>
          <w:sz w:val="20"/>
          <w:szCs w:val="20"/>
        </w:rPr>
      </w:pPr>
    </w:p>
    <w:p w14:paraId="551E2FDC" w14:textId="4FEEE082" w:rsidR="00A86300" w:rsidRPr="00C3451B" w:rsidRDefault="00C3451B" w:rsidP="00C3451B">
      <w:pPr>
        <w:spacing w:after="0" w:line="240" w:lineRule="auto"/>
        <w:rPr>
          <w:rFonts w:ascii="Arial" w:hAnsi="Arial" w:cs="Arial"/>
          <w:b/>
          <w:sz w:val="20"/>
          <w:szCs w:val="20"/>
        </w:rPr>
      </w:pPr>
      <w:r w:rsidRPr="00C3451B">
        <w:rPr>
          <w:rFonts w:ascii="Arial" w:hAnsi="Arial" w:cs="Arial"/>
          <w:noProof/>
          <w:sz w:val="20"/>
          <w:szCs w:val="20"/>
        </w:rPr>
        <w:tab/>
      </w:r>
      <w:r w:rsidRPr="00C3451B">
        <w:rPr>
          <w:rFonts w:ascii="Arial" w:hAnsi="Arial" w:cs="Arial"/>
          <w:b/>
          <w:noProof/>
          <w:szCs w:val="20"/>
        </w:rPr>
        <w:t xml:space="preserve">7. </w:t>
      </w:r>
      <w:r w:rsidR="00A86300" w:rsidRPr="00C3451B">
        <w:rPr>
          <w:rFonts w:ascii="Arial" w:hAnsi="Arial" w:cs="Arial"/>
          <w:b/>
          <w:szCs w:val="20"/>
        </w:rPr>
        <w:t>Conclusion</w:t>
      </w:r>
    </w:p>
    <w:p w14:paraId="021EE73D" w14:textId="77777777" w:rsidR="00A86300" w:rsidRPr="00C3451B" w:rsidRDefault="00A86300" w:rsidP="00C3451B">
      <w:pPr>
        <w:spacing w:after="0" w:line="240" w:lineRule="auto"/>
        <w:rPr>
          <w:rFonts w:ascii="Arial" w:hAnsi="Arial" w:cs="Arial"/>
          <w:sz w:val="20"/>
          <w:szCs w:val="20"/>
        </w:rPr>
      </w:pPr>
    </w:p>
    <w:p w14:paraId="05650EC7" w14:textId="55637AAD" w:rsidR="00A86300" w:rsidRPr="00C3451B" w:rsidRDefault="00A86300" w:rsidP="00C3451B">
      <w:pPr>
        <w:spacing w:after="0" w:line="240" w:lineRule="auto"/>
        <w:rPr>
          <w:rFonts w:ascii="Arial" w:hAnsi="Arial" w:cs="Arial"/>
          <w:sz w:val="20"/>
          <w:szCs w:val="20"/>
        </w:rPr>
      </w:pPr>
      <w:r w:rsidRPr="00C3451B">
        <w:rPr>
          <w:rFonts w:ascii="Arial" w:hAnsi="Arial" w:cs="Arial"/>
          <w:sz w:val="20"/>
          <w:szCs w:val="20"/>
        </w:rPr>
        <w:t>Public value is not being created across most stages of planning objection governance at local governments in Victoria. While there are some documented instances where certain aspects of Moore’s strategic triangle are being fulfilled, these are mostly the result of decisions made by planners in spite of governance processes</w:t>
      </w:r>
      <w:r w:rsidR="004144B5">
        <w:rPr>
          <w:rFonts w:ascii="Arial" w:hAnsi="Arial" w:cs="Arial"/>
          <w:sz w:val="20"/>
          <w:szCs w:val="20"/>
        </w:rPr>
        <w:t>,</w:t>
      </w:r>
      <w:r w:rsidRPr="00C3451B">
        <w:rPr>
          <w:rFonts w:ascii="Arial" w:hAnsi="Arial" w:cs="Arial"/>
          <w:sz w:val="20"/>
          <w:szCs w:val="20"/>
        </w:rPr>
        <w:t xml:space="preserve"> rather than because of them.</w:t>
      </w:r>
      <w:r w:rsidR="004144B5">
        <w:rPr>
          <w:rFonts w:ascii="Arial" w:hAnsi="Arial" w:cs="Arial"/>
          <w:sz w:val="20"/>
          <w:szCs w:val="20"/>
        </w:rPr>
        <w:t xml:space="preserve"> </w:t>
      </w:r>
      <w:r w:rsidRPr="00C3451B">
        <w:rPr>
          <w:rFonts w:ascii="Arial" w:hAnsi="Arial" w:cs="Arial"/>
          <w:sz w:val="20"/>
          <w:szCs w:val="20"/>
        </w:rPr>
        <w:t>Public value is most often created when participants in the governance process adhere to missions and strategies over statutory requirements set by external regulatory actors. By their very nature, council missions and strategies have legitimacy and political support from the public and other stakeholders. When decisions are made based on these aspirations and goals, it is far more likely to create public value than if citizen wishes are not considered in favour of following a statutory process.</w:t>
      </w:r>
      <w:r w:rsidR="004144B5">
        <w:rPr>
          <w:rFonts w:ascii="Arial" w:hAnsi="Arial" w:cs="Arial"/>
          <w:sz w:val="20"/>
          <w:szCs w:val="20"/>
        </w:rPr>
        <w:t xml:space="preserve"> </w:t>
      </w:r>
      <w:r w:rsidRPr="00C3451B">
        <w:rPr>
          <w:rFonts w:ascii="Arial" w:hAnsi="Arial" w:cs="Arial"/>
          <w:sz w:val="20"/>
          <w:szCs w:val="20"/>
        </w:rPr>
        <w:t>Some of this creation is occurring at present, but results also show that efforts by planning departments to fulfil council missions and strategies are hampered by resource, regulatory, and professional constraints. Introducing reforms to allow public officials to respond better to the inherently political environment in which they operate would be beneficial to all concerned and lead to the creation of more public value.</w:t>
      </w:r>
    </w:p>
    <w:p w14:paraId="29159CA4" w14:textId="77777777" w:rsidR="00C3451B" w:rsidRDefault="00C3451B">
      <w:pPr>
        <w:spacing w:line="259" w:lineRule="auto"/>
        <w:rPr>
          <w:rFonts w:ascii="Arial" w:hAnsi="Arial" w:cs="Arial"/>
          <w:b/>
          <w:sz w:val="20"/>
          <w:szCs w:val="20"/>
        </w:rPr>
      </w:pPr>
      <w:r>
        <w:rPr>
          <w:rFonts w:ascii="Arial" w:hAnsi="Arial" w:cs="Arial"/>
          <w:b/>
          <w:sz w:val="20"/>
          <w:szCs w:val="20"/>
        </w:rPr>
        <w:br w:type="page"/>
      </w:r>
    </w:p>
    <w:p w14:paraId="2817C344" w14:textId="198F49F9" w:rsidR="00040F5C" w:rsidRPr="008E2DF3" w:rsidRDefault="00040F5C" w:rsidP="00C3451B">
      <w:pPr>
        <w:spacing w:after="0" w:line="240" w:lineRule="auto"/>
        <w:rPr>
          <w:rFonts w:ascii="Arial" w:hAnsi="Arial" w:cs="Arial"/>
          <w:b/>
          <w:szCs w:val="20"/>
        </w:rPr>
      </w:pPr>
      <w:r w:rsidRPr="008E2DF3">
        <w:rPr>
          <w:rFonts w:ascii="Arial" w:hAnsi="Arial" w:cs="Arial"/>
          <w:b/>
          <w:szCs w:val="20"/>
        </w:rPr>
        <w:lastRenderedPageBreak/>
        <w:t>References</w:t>
      </w:r>
    </w:p>
    <w:p w14:paraId="32AAC3A6" w14:textId="77777777" w:rsidR="00040F5C" w:rsidRDefault="00040F5C" w:rsidP="00C3451B">
      <w:pPr>
        <w:spacing w:after="0" w:line="240" w:lineRule="auto"/>
        <w:rPr>
          <w:rFonts w:ascii="Arial" w:hAnsi="Arial" w:cs="Arial"/>
          <w:b/>
          <w:sz w:val="20"/>
          <w:szCs w:val="20"/>
        </w:rPr>
      </w:pPr>
    </w:p>
    <w:p w14:paraId="226B02CF" w14:textId="330DB447" w:rsidR="0043406F" w:rsidRDefault="004D6F65" w:rsidP="0043406F">
      <w:pPr>
        <w:spacing w:after="0" w:line="240" w:lineRule="auto"/>
        <w:ind w:left="480" w:hanging="480"/>
        <w:rPr>
          <w:rFonts w:ascii="Arial" w:hAnsi="Arial" w:cs="Arial"/>
          <w:sz w:val="20"/>
          <w:szCs w:val="20"/>
        </w:rPr>
      </w:pPr>
      <w:r w:rsidRPr="00C3451B">
        <w:rPr>
          <w:rFonts w:ascii="Arial" w:hAnsi="Arial" w:cs="Arial"/>
          <w:sz w:val="20"/>
          <w:szCs w:val="20"/>
        </w:rPr>
        <w:t xml:space="preserve">Alford, J. &amp; </w:t>
      </w:r>
      <w:proofErr w:type="spellStart"/>
      <w:r w:rsidRPr="00C3451B">
        <w:rPr>
          <w:rFonts w:ascii="Arial" w:hAnsi="Arial" w:cs="Arial"/>
          <w:sz w:val="20"/>
          <w:szCs w:val="20"/>
        </w:rPr>
        <w:t>O'Flynn</w:t>
      </w:r>
      <w:proofErr w:type="spellEnd"/>
      <w:r w:rsidRPr="00C3451B">
        <w:rPr>
          <w:rFonts w:ascii="Arial" w:hAnsi="Arial" w:cs="Arial"/>
          <w:sz w:val="20"/>
          <w:szCs w:val="20"/>
        </w:rPr>
        <w:t xml:space="preserve">, J., 2009. Making Sense of Public Value: Concepts, Critiques and Emergent Meanings. </w:t>
      </w:r>
      <w:r w:rsidRPr="00C3451B">
        <w:rPr>
          <w:rFonts w:ascii="Arial" w:hAnsi="Arial" w:cs="Arial"/>
          <w:i/>
          <w:sz w:val="20"/>
          <w:szCs w:val="20"/>
        </w:rPr>
        <w:t xml:space="preserve">International Journal of Public Administration, </w:t>
      </w:r>
      <w:r w:rsidR="007163E6">
        <w:rPr>
          <w:rFonts w:ascii="Arial" w:hAnsi="Arial" w:cs="Arial"/>
          <w:sz w:val="20"/>
          <w:szCs w:val="20"/>
        </w:rPr>
        <w:t>Volume 32, pp. 171-191.</w:t>
      </w:r>
    </w:p>
    <w:p w14:paraId="1D06FF61" w14:textId="6EAB37FA" w:rsidR="0043406F" w:rsidRDefault="004D6F65" w:rsidP="0043406F">
      <w:pPr>
        <w:spacing w:after="0" w:line="240" w:lineRule="auto"/>
        <w:ind w:left="480" w:hanging="480"/>
        <w:rPr>
          <w:rFonts w:ascii="Arial" w:hAnsi="Arial" w:cs="Arial"/>
          <w:sz w:val="20"/>
          <w:szCs w:val="20"/>
        </w:rPr>
      </w:pPr>
      <w:proofErr w:type="spellStart"/>
      <w:r w:rsidRPr="00C3451B">
        <w:rPr>
          <w:rFonts w:ascii="Arial" w:hAnsi="Arial" w:cs="Arial"/>
          <w:sz w:val="20"/>
          <w:szCs w:val="20"/>
        </w:rPr>
        <w:t>Arnstein</w:t>
      </w:r>
      <w:proofErr w:type="spellEnd"/>
      <w:r w:rsidRPr="00C3451B">
        <w:rPr>
          <w:rFonts w:ascii="Arial" w:hAnsi="Arial" w:cs="Arial"/>
          <w:sz w:val="20"/>
          <w:szCs w:val="20"/>
        </w:rPr>
        <w:t xml:space="preserve">, S. R., 1969. A ladder of citizen participation. </w:t>
      </w:r>
      <w:r w:rsidRPr="00C3451B">
        <w:rPr>
          <w:rFonts w:ascii="Arial" w:hAnsi="Arial" w:cs="Arial"/>
          <w:i/>
          <w:sz w:val="20"/>
          <w:szCs w:val="20"/>
        </w:rPr>
        <w:t xml:space="preserve">Journal of the American Institute of Planners, </w:t>
      </w:r>
      <w:r w:rsidR="007163E6">
        <w:rPr>
          <w:rFonts w:ascii="Arial" w:hAnsi="Arial" w:cs="Arial"/>
          <w:sz w:val="20"/>
          <w:szCs w:val="20"/>
        </w:rPr>
        <w:t>35(4), pp. 216-224.</w:t>
      </w:r>
    </w:p>
    <w:p w14:paraId="504A3362" w14:textId="4F414010" w:rsidR="0043406F" w:rsidRPr="002D4869" w:rsidRDefault="004D6F65" w:rsidP="0043406F">
      <w:pPr>
        <w:spacing w:after="0" w:line="240" w:lineRule="auto"/>
        <w:ind w:left="480" w:hanging="480"/>
        <w:rPr>
          <w:rFonts w:ascii="Arial" w:hAnsi="Arial" w:cs="Arial"/>
          <w:sz w:val="20"/>
          <w:szCs w:val="20"/>
        </w:rPr>
      </w:pPr>
      <w:r w:rsidRPr="00C3451B">
        <w:rPr>
          <w:rFonts w:ascii="Arial" w:hAnsi="Arial" w:cs="Arial"/>
          <w:sz w:val="20"/>
          <w:szCs w:val="20"/>
        </w:rPr>
        <w:t xml:space="preserve">Australian Bureau of Statistics, 2016. </w:t>
      </w:r>
      <w:r w:rsidRPr="00C3451B">
        <w:rPr>
          <w:rFonts w:ascii="Arial" w:hAnsi="Arial" w:cs="Arial"/>
          <w:i/>
          <w:sz w:val="20"/>
          <w:szCs w:val="20"/>
        </w:rPr>
        <w:t xml:space="preserve">Regional Population Growth, Australia (3218.0). </w:t>
      </w:r>
      <w:r w:rsidRPr="00C3451B">
        <w:rPr>
          <w:rFonts w:ascii="Arial" w:hAnsi="Arial" w:cs="Arial"/>
          <w:sz w:val="20"/>
          <w:szCs w:val="20"/>
        </w:rPr>
        <w:t xml:space="preserve">[Online]  Available at: </w:t>
      </w:r>
      <w:r w:rsidRPr="00C3451B">
        <w:rPr>
          <w:rFonts w:ascii="Arial" w:hAnsi="Arial" w:cs="Arial"/>
          <w:sz w:val="20"/>
          <w:szCs w:val="20"/>
          <w:u w:val="single"/>
        </w:rPr>
        <w:t>http://www.abs.gov.au/AUSSTATS/abs@.nsf/Lookup/3218.0Main+Features1201415</w:t>
      </w:r>
      <w:proofErr w:type="gramStart"/>
      <w:r w:rsidRPr="00C3451B">
        <w:rPr>
          <w:rFonts w:ascii="Arial" w:hAnsi="Arial" w:cs="Arial"/>
          <w:sz w:val="20"/>
          <w:szCs w:val="20"/>
          <w:u w:val="single"/>
        </w:rPr>
        <w:t>?</w:t>
      </w:r>
      <w:r w:rsidRPr="002D4869">
        <w:rPr>
          <w:rFonts w:ascii="Arial" w:hAnsi="Arial" w:cs="Arial"/>
          <w:sz w:val="20"/>
          <w:szCs w:val="20"/>
          <w:u w:val="single"/>
        </w:rPr>
        <w:t>OpenDocument</w:t>
      </w:r>
      <w:proofErr w:type="gramEnd"/>
      <w:r w:rsidR="00491228" w:rsidRPr="002D4869">
        <w:rPr>
          <w:rFonts w:ascii="Arial" w:hAnsi="Arial" w:cs="Arial"/>
          <w:sz w:val="20"/>
          <w:szCs w:val="20"/>
        </w:rPr>
        <w:t xml:space="preserve"> </w:t>
      </w:r>
      <w:r w:rsidR="007163E6">
        <w:rPr>
          <w:rFonts w:ascii="Arial" w:hAnsi="Arial" w:cs="Arial"/>
          <w:sz w:val="20"/>
          <w:szCs w:val="20"/>
        </w:rPr>
        <w:t>[Accessed 22 September 2016].</w:t>
      </w:r>
    </w:p>
    <w:p w14:paraId="07E3C445" w14:textId="5806AC8A" w:rsidR="0043406F" w:rsidRPr="002D4869" w:rsidRDefault="004D6F65" w:rsidP="0043406F">
      <w:pPr>
        <w:spacing w:after="0" w:line="240" w:lineRule="auto"/>
        <w:ind w:left="480" w:hanging="480"/>
        <w:rPr>
          <w:rFonts w:ascii="Arial" w:hAnsi="Arial" w:cs="Arial"/>
          <w:sz w:val="20"/>
          <w:szCs w:val="20"/>
        </w:rPr>
      </w:pPr>
      <w:r w:rsidRPr="002D4869">
        <w:rPr>
          <w:rFonts w:ascii="Arial" w:hAnsi="Arial" w:cs="Arial"/>
          <w:sz w:val="20"/>
          <w:szCs w:val="20"/>
        </w:rPr>
        <w:t xml:space="preserve">Boroondara City Council, 2013. </w:t>
      </w:r>
      <w:r w:rsidRPr="002D4869">
        <w:rPr>
          <w:rFonts w:ascii="Arial" w:hAnsi="Arial" w:cs="Arial"/>
          <w:i/>
          <w:sz w:val="20"/>
          <w:szCs w:val="20"/>
        </w:rPr>
        <w:t xml:space="preserve">Council Plan, </w:t>
      </w:r>
      <w:r w:rsidR="007163E6">
        <w:rPr>
          <w:rFonts w:ascii="Arial" w:hAnsi="Arial" w:cs="Arial"/>
          <w:sz w:val="20"/>
          <w:szCs w:val="20"/>
        </w:rPr>
        <w:t>Camberwell: City of Boroondara.</w:t>
      </w:r>
    </w:p>
    <w:p w14:paraId="25FAA422" w14:textId="503886E5" w:rsidR="0043406F" w:rsidRPr="002D4869" w:rsidRDefault="004D6F65" w:rsidP="0043406F">
      <w:pPr>
        <w:spacing w:after="0" w:line="240" w:lineRule="auto"/>
        <w:ind w:left="480" w:hanging="480"/>
        <w:rPr>
          <w:rFonts w:ascii="Arial" w:hAnsi="Arial" w:cs="Arial"/>
          <w:sz w:val="20"/>
          <w:szCs w:val="20"/>
        </w:rPr>
      </w:pPr>
      <w:r w:rsidRPr="002D4869">
        <w:rPr>
          <w:rFonts w:ascii="Arial" w:hAnsi="Arial" w:cs="Arial"/>
          <w:sz w:val="20"/>
          <w:szCs w:val="20"/>
        </w:rPr>
        <w:t xml:space="preserve">Boroondara City Council, 2016a. </w:t>
      </w:r>
      <w:r w:rsidRPr="002D4869">
        <w:rPr>
          <w:rFonts w:ascii="Arial" w:hAnsi="Arial" w:cs="Arial"/>
          <w:i/>
          <w:sz w:val="20"/>
          <w:szCs w:val="20"/>
        </w:rPr>
        <w:t xml:space="preserve">Annual Report 2015-16, </w:t>
      </w:r>
      <w:r w:rsidR="007163E6">
        <w:rPr>
          <w:rFonts w:ascii="Arial" w:hAnsi="Arial" w:cs="Arial"/>
          <w:sz w:val="20"/>
          <w:szCs w:val="20"/>
        </w:rPr>
        <w:t>Camberwell: City of Boroondara.</w:t>
      </w:r>
    </w:p>
    <w:p w14:paraId="79BDFCCE" w14:textId="2BF9040E" w:rsidR="0043406F" w:rsidRPr="002D4869" w:rsidRDefault="004D6F65" w:rsidP="0043406F">
      <w:pPr>
        <w:spacing w:after="0" w:line="240" w:lineRule="auto"/>
        <w:ind w:left="480" w:hanging="480"/>
        <w:rPr>
          <w:rFonts w:ascii="Arial" w:hAnsi="Arial" w:cs="Arial"/>
          <w:sz w:val="20"/>
          <w:szCs w:val="20"/>
        </w:rPr>
      </w:pPr>
      <w:r w:rsidRPr="002D4869">
        <w:rPr>
          <w:rFonts w:ascii="Arial" w:hAnsi="Arial" w:cs="Arial"/>
          <w:sz w:val="20"/>
          <w:szCs w:val="20"/>
        </w:rPr>
        <w:t xml:space="preserve">Boroondara City Council, 2016b. </w:t>
      </w:r>
      <w:r w:rsidRPr="002D4869">
        <w:rPr>
          <w:rFonts w:ascii="Arial" w:hAnsi="Arial" w:cs="Arial"/>
          <w:i/>
          <w:sz w:val="20"/>
          <w:szCs w:val="20"/>
        </w:rPr>
        <w:t xml:space="preserve">Review of delegation to council staff under the Planning and Environment Act 1987, </w:t>
      </w:r>
      <w:r w:rsidR="007163E6">
        <w:rPr>
          <w:rFonts w:ascii="Arial" w:hAnsi="Arial" w:cs="Arial"/>
          <w:sz w:val="20"/>
          <w:szCs w:val="20"/>
        </w:rPr>
        <w:t>Camberwell: City of Boroondara.</w:t>
      </w:r>
    </w:p>
    <w:p w14:paraId="74184EA4" w14:textId="00395856" w:rsidR="002D4869" w:rsidRPr="002D4869" w:rsidRDefault="004D6F65" w:rsidP="002D4869">
      <w:pPr>
        <w:spacing w:after="0" w:line="240" w:lineRule="auto"/>
        <w:ind w:left="480" w:hanging="480"/>
        <w:rPr>
          <w:rFonts w:ascii="Arial" w:hAnsi="Arial" w:cs="Arial"/>
          <w:sz w:val="20"/>
          <w:szCs w:val="20"/>
        </w:rPr>
      </w:pPr>
      <w:r w:rsidRPr="002D4869">
        <w:rPr>
          <w:rFonts w:ascii="Arial" w:hAnsi="Arial" w:cs="Arial"/>
          <w:sz w:val="20"/>
          <w:szCs w:val="20"/>
        </w:rPr>
        <w:t xml:space="preserve">Boroondara, 2017. </w:t>
      </w:r>
      <w:r w:rsidRPr="002D4869">
        <w:rPr>
          <w:rFonts w:ascii="Arial" w:hAnsi="Arial" w:cs="Arial"/>
          <w:i/>
          <w:sz w:val="20"/>
          <w:szCs w:val="20"/>
        </w:rPr>
        <w:t xml:space="preserve">Interview with planner on planning objections, governance and public value </w:t>
      </w:r>
      <w:r w:rsidR="007163E6">
        <w:rPr>
          <w:rFonts w:ascii="Arial" w:hAnsi="Arial" w:cs="Arial"/>
          <w:sz w:val="20"/>
          <w:szCs w:val="20"/>
        </w:rPr>
        <w:t>[Interview] (2 March 2017).</w:t>
      </w:r>
    </w:p>
    <w:p w14:paraId="4237B609" w14:textId="638DF013" w:rsidR="002D4869" w:rsidRPr="002D4869" w:rsidRDefault="002D4869" w:rsidP="002D4869">
      <w:pPr>
        <w:spacing w:after="0" w:line="240" w:lineRule="auto"/>
        <w:ind w:left="480" w:hanging="480"/>
        <w:rPr>
          <w:rFonts w:ascii="Arial" w:hAnsi="Arial" w:cs="Arial"/>
          <w:sz w:val="20"/>
          <w:szCs w:val="20"/>
        </w:rPr>
      </w:pPr>
      <w:r w:rsidRPr="002D4869">
        <w:rPr>
          <w:rFonts w:ascii="Arial" w:hAnsi="Arial" w:cs="Arial"/>
          <w:noProof/>
          <w:sz w:val="20"/>
          <w:szCs w:val="20"/>
        </w:rPr>
        <w:t xml:space="preserve">Clemons, R. S. &amp; McBeth, M. K., 2001. The rational public policy method. In: </w:t>
      </w:r>
      <w:r w:rsidRPr="002D4869">
        <w:rPr>
          <w:rFonts w:ascii="Arial" w:hAnsi="Arial" w:cs="Arial"/>
          <w:i/>
          <w:iCs/>
          <w:noProof/>
          <w:sz w:val="20"/>
          <w:szCs w:val="20"/>
        </w:rPr>
        <w:t xml:space="preserve">Policy praxis theory and pragmatism: a case approach. </w:t>
      </w:r>
      <w:r w:rsidRPr="002D4869">
        <w:rPr>
          <w:rFonts w:ascii="Arial" w:hAnsi="Arial" w:cs="Arial"/>
          <w:noProof/>
          <w:sz w:val="20"/>
          <w:szCs w:val="20"/>
        </w:rPr>
        <w:t>New Jersey: Prentice Hall, pp. 43-57.</w:t>
      </w:r>
    </w:p>
    <w:p w14:paraId="1BA7462B" w14:textId="6B1A95FD" w:rsidR="0043406F" w:rsidRPr="002D4869" w:rsidRDefault="004D6F65" w:rsidP="0043406F">
      <w:pPr>
        <w:spacing w:after="0" w:line="240" w:lineRule="auto"/>
        <w:ind w:left="480" w:hanging="480"/>
        <w:rPr>
          <w:rFonts w:ascii="Arial" w:hAnsi="Arial" w:cs="Arial"/>
          <w:sz w:val="20"/>
          <w:szCs w:val="20"/>
        </w:rPr>
      </w:pPr>
      <w:proofErr w:type="spellStart"/>
      <w:r w:rsidRPr="002D4869">
        <w:rPr>
          <w:rFonts w:ascii="Arial" w:hAnsi="Arial" w:cs="Arial"/>
          <w:sz w:val="20"/>
          <w:szCs w:val="20"/>
        </w:rPr>
        <w:t>Dovey</w:t>
      </w:r>
      <w:proofErr w:type="spellEnd"/>
      <w:r w:rsidRPr="002D4869">
        <w:rPr>
          <w:rFonts w:ascii="Arial" w:hAnsi="Arial" w:cs="Arial"/>
          <w:sz w:val="20"/>
          <w:szCs w:val="20"/>
        </w:rPr>
        <w:t xml:space="preserve">, K., Woodcock, I. &amp; Wood, S., 2009. Understanding neighbourhood character: The case of Camberwell. </w:t>
      </w:r>
      <w:r w:rsidRPr="002D4869">
        <w:rPr>
          <w:rFonts w:ascii="Arial" w:hAnsi="Arial" w:cs="Arial"/>
          <w:i/>
          <w:sz w:val="20"/>
          <w:szCs w:val="20"/>
        </w:rPr>
        <w:t xml:space="preserve">Australian Planner, </w:t>
      </w:r>
      <w:r w:rsidR="007163E6">
        <w:rPr>
          <w:rFonts w:ascii="Arial" w:hAnsi="Arial" w:cs="Arial"/>
          <w:sz w:val="20"/>
          <w:szCs w:val="20"/>
        </w:rPr>
        <w:t>46(3), pp. 32-39.</w:t>
      </w:r>
    </w:p>
    <w:p w14:paraId="5738D68B" w14:textId="6BE4A375" w:rsidR="0043406F" w:rsidRPr="002D4869" w:rsidRDefault="004D6F65" w:rsidP="0043406F">
      <w:pPr>
        <w:spacing w:after="0" w:line="240" w:lineRule="auto"/>
        <w:ind w:left="480" w:hanging="480"/>
        <w:rPr>
          <w:rFonts w:ascii="Arial" w:hAnsi="Arial" w:cs="Arial"/>
          <w:sz w:val="20"/>
          <w:szCs w:val="20"/>
        </w:rPr>
      </w:pPr>
      <w:r w:rsidRPr="002D4869">
        <w:rPr>
          <w:rFonts w:ascii="Arial" w:hAnsi="Arial" w:cs="Arial"/>
          <w:sz w:val="20"/>
          <w:szCs w:val="20"/>
        </w:rPr>
        <w:t xml:space="preserve">Ellis, G., 2004. Discourses of objection: towards an understanding of third-party rights in planning. </w:t>
      </w:r>
      <w:r w:rsidRPr="002D4869">
        <w:rPr>
          <w:rFonts w:ascii="Arial" w:hAnsi="Arial" w:cs="Arial"/>
          <w:i/>
          <w:sz w:val="20"/>
          <w:szCs w:val="20"/>
        </w:rPr>
        <w:t xml:space="preserve">Environment and Planning A, </w:t>
      </w:r>
      <w:r w:rsidR="007163E6">
        <w:rPr>
          <w:rFonts w:ascii="Arial" w:hAnsi="Arial" w:cs="Arial"/>
          <w:sz w:val="20"/>
          <w:szCs w:val="20"/>
        </w:rPr>
        <w:t>Volume 36, pp. 1549-1570.</w:t>
      </w:r>
    </w:p>
    <w:p w14:paraId="04FB1B85" w14:textId="1C1F61F4" w:rsidR="0043406F" w:rsidRPr="002D4869" w:rsidRDefault="004D6F65" w:rsidP="0043406F">
      <w:pPr>
        <w:spacing w:after="0" w:line="240" w:lineRule="auto"/>
        <w:ind w:left="480" w:hanging="480"/>
        <w:rPr>
          <w:rFonts w:ascii="Arial" w:hAnsi="Arial" w:cs="Arial"/>
          <w:sz w:val="20"/>
          <w:szCs w:val="20"/>
        </w:rPr>
      </w:pPr>
      <w:proofErr w:type="spellStart"/>
      <w:r w:rsidRPr="002D4869">
        <w:rPr>
          <w:rFonts w:ascii="Arial" w:hAnsi="Arial" w:cs="Arial"/>
          <w:sz w:val="20"/>
          <w:szCs w:val="20"/>
        </w:rPr>
        <w:t>Glakin</w:t>
      </w:r>
      <w:proofErr w:type="spellEnd"/>
      <w:r w:rsidRPr="002D4869">
        <w:rPr>
          <w:rFonts w:ascii="Arial" w:hAnsi="Arial" w:cs="Arial"/>
          <w:sz w:val="20"/>
          <w:szCs w:val="20"/>
        </w:rPr>
        <w:t xml:space="preserve">, S. &amp; Dionisio, M. R., 2016. ‘Deep engagement’ and urban regeneration: tea, trust, and the quest </w:t>
      </w:r>
      <w:r w:rsidR="00C3451B" w:rsidRPr="002D4869">
        <w:rPr>
          <w:rFonts w:ascii="Arial" w:hAnsi="Arial" w:cs="Arial"/>
          <w:sz w:val="20"/>
          <w:szCs w:val="20"/>
        </w:rPr>
        <w:t>for co-design at precinct scale</w:t>
      </w:r>
      <w:r w:rsidRPr="002D4869">
        <w:rPr>
          <w:rFonts w:ascii="Arial" w:hAnsi="Arial" w:cs="Arial"/>
          <w:sz w:val="20"/>
          <w:szCs w:val="20"/>
        </w:rPr>
        <w:t xml:space="preserve">. </w:t>
      </w:r>
      <w:r w:rsidRPr="002D4869">
        <w:rPr>
          <w:rFonts w:ascii="Arial" w:hAnsi="Arial" w:cs="Arial"/>
          <w:i/>
          <w:sz w:val="20"/>
          <w:szCs w:val="20"/>
        </w:rPr>
        <w:t xml:space="preserve">Land Use Policy, </w:t>
      </w:r>
      <w:r w:rsidR="007163E6">
        <w:rPr>
          <w:rFonts w:ascii="Arial" w:hAnsi="Arial" w:cs="Arial"/>
          <w:sz w:val="20"/>
          <w:szCs w:val="20"/>
        </w:rPr>
        <w:t>Volume 52, pp. 363-373.</w:t>
      </w:r>
    </w:p>
    <w:p w14:paraId="70BE53C0" w14:textId="6C4636F0" w:rsidR="0043406F" w:rsidRDefault="004D6F65" w:rsidP="0043406F">
      <w:pPr>
        <w:spacing w:after="0" w:line="240" w:lineRule="auto"/>
        <w:ind w:left="480" w:hanging="480"/>
        <w:rPr>
          <w:rFonts w:ascii="Arial" w:hAnsi="Arial" w:cs="Arial"/>
          <w:sz w:val="20"/>
          <w:szCs w:val="20"/>
        </w:rPr>
      </w:pPr>
      <w:r w:rsidRPr="002D4869">
        <w:rPr>
          <w:rFonts w:ascii="Arial" w:hAnsi="Arial" w:cs="Arial"/>
          <w:sz w:val="20"/>
          <w:szCs w:val="20"/>
        </w:rPr>
        <w:t xml:space="preserve">Hamdi, N., 2004. </w:t>
      </w:r>
      <w:r w:rsidRPr="002D4869">
        <w:rPr>
          <w:rFonts w:ascii="Arial" w:hAnsi="Arial" w:cs="Arial"/>
          <w:i/>
          <w:sz w:val="20"/>
          <w:szCs w:val="20"/>
        </w:rPr>
        <w:t>Small change: about the</w:t>
      </w:r>
      <w:r w:rsidRPr="00C3451B">
        <w:rPr>
          <w:rFonts w:ascii="Arial" w:hAnsi="Arial" w:cs="Arial"/>
          <w:i/>
          <w:sz w:val="20"/>
          <w:szCs w:val="20"/>
        </w:rPr>
        <w:t xml:space="preserve"> art of practice and the limitations of planning in cities. </w:t>
      </w:r>
      <w:r w:rsidR="007163E6">
        <w:rPr>
          <w:rFonts w:ascii="Arial" w:hAnsi="Arial" w:cs="Arial"/>
          <w:sz w:val="20"/>
          <w:szCs w:val="20"/>
        </w:rPr>
        <w:t>Washington DC: Earthscan.</w:t>
      </w:r>
    </w:p>
    <w:p w14:paraId="2457E9E6" w14:textId="5EE7E49D" w:rsidR="0043406F" w:rsidRDefault="004D6F65" w:rsidP="0043406F">
      <w:pPr>
        <w:spacing w:after="0" w:line="240" w:lineRule="auto"/>
        <w:ind w:left="480" w:hanging="480"/>
        <w:rPr>
          <w:rFonts w:ascii="Arial" w:hAnsi="Arial" w:cs="Arial"/>
          <w:sz w:val="20"/>
          <w:szCs w:val="20"/>
        </w:rPr>
      </w:pPr>
      <w:r w:rsidRPr="00C3451B">
        <w:rPr>
          <w:rFonts w:ascii="Arial" w:hAnsi="Arial" w:cs="Arial"/>
          <w:sz w:val="20"/>
          <w:szCs w:val="20"/>
        </w:rPr>
        <w:t xml:space="preserve">Healey, P., 2010. </w:t>
      </w:r>
      <w:r w:rsidRPr="00C3451B">
        <w:rPr>
          <w:rFonts w:ascii="Arial" w:hAnsi="Arial" w:cs="Arial"/>
          <w:i/>
          <w:sz w:val="20"/>
          <w:szCs w:val="20"/>
        </w:rPr>
        <w:t xml:space="preserve">Making Better Places: The Planning Project in the Twenty-First Century. </w:t>
      </w:r>
      <w:r w:rsidR="007163E6">
        <w:rPr>
          <w:rFonts w:ascii="Arial" w:hAnsi="Arial" w:cs="Arial"/>
          <w:sz w:val="20"/>
          <w:szCs w:val="20"/>
        </w:rPr>
        <w:t>London: Palgrave Macmillan.</w:t>
      </w:r>
    </w:p>
    <w:p w14:paraId="7901E960" w14:textId="34BCFC80" w:rsidR="0043406F" w:rsidRDefault="004D6F65" w:rsidP="0043406F">
      <w:pPr>
        <w:spacing w:after="0" w:line="240" w:lineRule="auto"/>
        <w:ind w:left="480" w:hanging="480"/>
        <w:rPr>
          <w:rFonts w:ascii="Arial" w:hAnsi="Arial" w:cs="Arial"/>
          <w:sz w:val="20"/>
          <w:szCs w:val="20"/>
        </w:rPr>
      </w:pPr>
      <w:r w:rsidRPr="00C3451B">
        <w:rPr>
          <w:rFonts w:ascii="Arial" w:hAnsi="Arial" w:cs="Arial"/>
          <w:sz w:val="20"/>
          <w:szCs w:val="20"/>
        </w:rPr>
        <w:t xml:space="preserve">Innes, J. E. &amp; </w:t>
      </w:r>
      <w:proofErr w:type="spellStart"/>
      <w:r w:rsidRPr="00C3451B">
        <w:rPr>
          <w:rFonts w:ascii="Arial" w:hAnsi="Arial" w:cs="Arial"/>
          <w:sz w:val="20"/>
          <w:szCs w:val="20"/>
        </w:rPr>
        <w:t>Booher</w:t>
      </w:r>
      <w:proofErr w:type="spellEnd"/>
      <w:r w:rsidRPr="00C3451B">
        <w:rPr>
          <w:rFonts w:ascii="Arial" w:hAnsi="Arial" w:cs="Arial"/>
          <w:sz w:val="20"/>
          <w:szCs w:val="20"/>
        </w:rPr>
        <w:t xml:space="preserve">, D. E., 2010. </w:t>
      </w:r>
      <w:r w:rsidRPr="00C3451B">
        <w:rPr>
          <w:rFonts w:ascii="Arial" w:hAnsi="Arial" w:cs="Arial"/>
          <w:i/>
          <w:sz w:val="20"/>
          <w:szCs w:val="20"/>
        </w:rPr>
        <w:t xml:space="preserve">Beyond Collaboration: Planning and Policy in an Age of Complexity. </w:t>
      </w:r>
      <w:r w:rsidR="007163E6">
        <w:rPr>
          <w:rFonts w:ascii="Arial" w:hAnsi="Arial" w:cs="Arial"/>
          <w:sz w:val="20"/>
          <w:szCs w:val="20"/>
        </w:rPr>
        <w:t>London: Routledge.</w:t>
      </w:r>
    </w:p>
    <w:p w14:paraId="1C4B5AA0" w14:textId="39F952C0" w:rsidR="0043406F" w:rsidRDefault="004D6F65" w:rsidP="0043406F">
      <w:pPr>
        <w:spacing w:after="0" w:line="240" w:lineRule="auto"/>
        <w:ind w:left="480" w:hanging="480"/>
        <w:rPr>
          <w:rFonts w:ascii="Arial" w:hAnsi="Arial" w:cs="Arial"/>
          <w:sz w:val="20"/>
          <w:szCs w:val="20"/>
        </w:rPr>
      </w:pPr>
      <w:r w:rsidRPr="00C3451B">
        <w:rPr>
          <w:rFonts w:ascii="Arial" w:hAnsi="Arial" w:cs="Arial"/>
          <w:sz w:val="20"/>
          <w:szCs w:val="20"/>
        </w:rPr>
        <w:t xml:space="preserve">Jacobs, J., 1994. </w:t>
      </w:r>
      <w:r w:rsidRPr="00C3451B">
        <w:rPr>
          <w:rFonts w:ascii="Arial" w:hAnsi="Arial" w:cs="Arial"/>
          <w:i/>
          <w:sz w:val="20"/>
          <w:szCs w:val="20"/>
        </w:rPr>
        <w:t xml:space="preserve">The Death and Life of Great American Cities. </w:t>
      </w:r>
      <w:r w:rsidR="007163E6">
        <w:rPr>
          <w:rFonts w:ascii="Arial" w:hAnsi="Arial" w:cs="Arial"/>
          <w:sz w:val="20"/>
          <w:szCs w:val="20"/>
        </w:rPr>
        <w:t>3rd ed. Harmondsworth: Penguin.</w:t>
      </w:r>
    </w:p>
    <w:p w14:paraId="72C973FB" w14:textId="27526230" w:rsidR="0043406F" w:rsidRDefault="004D6F65" w:rsidP="0043406F">
      <w:pPr>
        <w:spacing w:after="0" w:line="240" w:lineRule="auto"/>
        <w:ind w:left="480" w:hanging="480"/>
        <w:rPr>
          <w:rFonts w:ascii="Arial" w:hAnsi="Arial" w:cs="Arial"/>
          <w:sz w:val="20"/>
          <w:szCs w:val="20"/>
        </w:rPr>
      </w:pPr>
      <w:r w:rsidRPr="00C3451B">
        <w:rPr>
          <w:rFonts w:ascii="Arial" w:hAnsi="Arial" w:cs="Arial"/>
          <w:sz w:val="20"/>
          <w:szCs w:val="20"/>
        </w:rPr>
        <w:t>Legacy, C., 2016. Is there a crisis of participatory planning</w:t>
      </w:r>
      <w:proofErr w:type="gramStart"/>
      <w:r w:rsidRPr="00C3451B">
        <w:rPr>
          <w:rFonts w:ascii="Arial" w:hAnsi="Arial" w:cs="Arial"/>
          <w:sz w:val="20"/>
          <w:szCs w:val="20"/>
        </w:rPr>
        <w:t>?.</w:t>
      </w:r>
      <w:proofErr w:type="gramEnd"/>
      <w:r w:rsidRPr="00C3451B">
        <w:rPr>
          <w:rFonts w:ascii="Arial" w:hAnsi="Arial" w:cs="Arial"/>
          <w:sz w:val="20"/>
          <w:szCs w:val="20"/>
        </w:rPr>
        <w:t xml:space="preserve"> </w:t>
      </w:r>
      <w:r w:rsidRPr="00C3451B">
        <w:rPr>
          <w:rFonts w:ascii="Arial" w:hAnsi="Arial" w:cs="Arial"/>
          <w:i/>
          <w:sz w:val="20"/>
          <w:szCs w:val="20"/>
        </w:rPr>
        <w:t>Planning Theory.</w:t>
      </w:r>
    </w:p>
    <w:p w14:paraId="69AA827B" w14:textId="6C442AB9" w:rsidR="0043406F" w:rsidRDefault="004D6F65" w:rsidP="0043406F">
      <w:pPr>
        <w:spacing w:after="0" w:line="240" w:lineRule="auto"/>
        <w:ind w:left="480" w:hanging="480"/>
        <w:rPr>
          <w:rFonts w:ascii="Arial" w:hAnsi="Arial" w:cs="Arial"/>
          <w:sz w:val="20"/>
          <w:szCs w:val="20"/>
        </w:rPr>
      </w:pPr>
      <w:r w:rsidRPr="00C3451B">
        <w:rPr>
          <w:rFonts w:ascii="Arial" w:hAnsi="Arial" w:cs="Arial"/>
          <w:sz w:val="20"/>
          <w:szCs w:val="20"/>
        </w:rPr>
        <w:t xml:space="preserve">Lewis, J. M., </w:t>
      </w:r>
      <w:proofErr w:type="spellStart"/>
      <w:r w:rsidRPr="00C3451B">
        <w:rPr>
          <w:rFonts w:ascii="Arial" w:hAnsi="Arial" w:cs="Arial"/>
          <w:sz w:val="20"/>
          <w:szCs w:val="20"/>
        </w:rPr>
        <w:t>O'Flynn</w:t>
      </w:r>
      <w:proofErr w:type="spellEnd"/>
      <w:r w:rsidRPr="00C3451B">
        <w:rPr>
          <w:rFonts w:ascii="Arial" w:hAnsi="Arial" w:cs="Arial"/>
          <w:sz w:val="20"/>
          <w:szCs w:val="20"/>
        </w:rPr>
        <w:t>, J. &amp; Sullivan, H., 2015. Accountability: to whom, in relation to what, and why</w:t>
      </w:r>
      <w:proofErr w:type="gramStart"/>
      <w:r w:rsidRPr="00C3451B">
        <w:rPr>
          <w:rFonts w:ascii="Arial" w:hAnsi="Arial" w:cs="Arial"/>
          <w:sz w:val="20"/>
          <w:szCs w:val="20"/>
        </w:rPr>
        <w:t>?.</w:t>
      </w:r>
      <w:proofErr w:type="gramEnd"/>
      <w:r w:rsidRPr="00C3451B">
        <w:rPr>
          <w:rFonts w:ascii="Arial" w:hAnsi="Arial" w:cs="Arial"/>
          <w:sz w:val="20"/>
          <w:szCs w:val="20"/>
        </w:rPr>
        <w:t xml:space="preserve"> </w:t>
      </w:r>
      <w:r w:rsidRPr="00C3451B">
        <w:rPr>
          <w:rFonts w:ascii="Arial" w:hAnsi="Arial" w:cs="Arial"/>
          <w:i/>
          <w:sz w:val="20"/>
          <w:szCs w:val="20"/>
        </w:rPr>
        <w:t xml:space="preserve">Australian Journal of Public Administration, </w:t>
      </w:r>
      <w:r w:rsidR="007163E6">
        <w:rPr>
          <w:rFonts w:ascii="Arial" w:hAnsi="Arial" w:cs="Arial"/>
          <w:sz w:val="20"/>
          <w:szCs w:val="20"/>
        </w:rPr>
        <w:t>73(4), pp. 401-407.</w:t>
      </w:r>
    </w:p>
    <w:p w14:paraId="3DC53981" w14:textId="2B2D47A0" w:rsidR="0043406F" w:rsidRDefault="004D6F65" w:rsidP="0043406F">
      <w:pPr>
        <w:spacing w:after="0" w:line="240" w:lineRule="auto"/>
        <w:ind w:left="480" w:hanging="480"/>
        <w:rPr>
          <w:rFonts w:ascii="Arial" w:hAnsi="Arial" w:cs="Arial"/>
          <w:sz w:val="20"/>
          <w:szCs w:val="20"/>
        </w:rPr>
      </w:pPr>
      <w:r w:rsidRPr="00C3451B">
        <w:rPr>
          <w:rFonts w:ascii="Arial" w:hAnsi="Arial" w:cs="Arial"/>
          <w:sz w:val="20"/>
          <w:szCs w:val="20"/>
        </w:rPr>
        <w:t xml:space="preserve">Lowndes, V. &amp; Sullivan, H., 2008. How low can you go? Rationales and challenges for neighbourhood governance. </w:t>
      </w:r>
      <w:r w:rsidRPr="00C3451B">
        <w:rPr>
          <w:rFonts w:ascii="Arial" w:hAnsi="Arial" w:cs="Arial"/>
          <w:i/>
          <w:sz w:val="20"/>
          <w:szCs w:val="20"/>
        </w:rPr>
        <w:t xml:space="preserve">Public administration, </w:t>
      </w:r>
      <w:r w:rsidR="007163E6">
        <w:rPr>
          <w:rFonts w:ascii="Arial" w:hAnsi="Arial" w:cs="Arial"/>
          <w:sz w:val="20"/>
          <w:szCs w:val="20"/>
        </w:rPr>
        <w:t>86(1), pp. 53-74.</w:t>
      </w:r>
    </w:p>
    <w:p w14:paraId="5E3F7F11" w14:textId="393E7989" w:rsidR="0043406F" w:rsidRDefault="004D6F65" w:rsidP="0043406F">
      <w:pPr>
        <w:spacing w:after="0" w:line="240" w:lineRule="auto"/>
        <w:ind w:left="480" w:hanging="480"/>
        <w:rPr>
          <w:rFonts w:ascii="Arial" w:hAnsi="Arial" w:cs="Arial"/>
          <w:sz w:val="20"/>
          <w:szCs w:val="20"/>
        </w:rPr>
      </w:pPr>
      <w:r w:rsidRPr="00C3451B">
        <w:rPr>
          <w:rFonts w:ascii="Arial" w:hAnsi="Arial" w:cs="Arial"/>
          <w:sz w:val="20"/>
          <w:szCs w:val="20"/>
        </w:rPr>
        <w:t xml:space="preserve">Moore, M. H., 1994. Public Value as the Focus of Strategy. </w:t>
      </w:r>
      <w:r w:rsidRPr="00C3451B">
        <w:rPr>
          <w:rFonts w:ascii="Arial" w:hAnsi="Arial" w:cs="Arial"/>
          <w:i/>
          <w:sz w:val="20"/>
          <w:szCs w:val="20"/>
        </w:rPr>
        <w:t xml:space="preserve">Australian Journal of Public Administration, </w:t>
      </w:r>
      <w:r w:rsidR="007163E6">
        <w:rPr>
          <w:rFonts w:ascii="Arial" w:hAnsi="Arial" w:cs="Arial"/>
          <w:sz w:val="20"/>
          <w:szCs w:val="20"/>
        </w:rPr>
        <w:t>53(3), pp. 296-303.</w:t>
      </w:r>
    </w:p>
    <w:p w14:paraId="6279AD5B" w14:textId="4326662F" w:rsidR="0043406F" w:rsidRDefault="004D6F65" w:rsidP="0043406F">
      <w:pPr>
        <w:spacing w:after="0" w:line="240" w:lineRule="auto"/>
        <w:ind w:left="480" w:hanging="480"/>
        <w:rPr>
          <w:rFonts w:ascii="Arial" w:hAnsi="Arial" w:cs="Arial"/>
          <w:sz w:val="20"/>
          <w:szCs w:val="20"/>
        </w:rPr>
      </w:pPr>
      <w:r w:rsidRPr="00C3451B">
        <w:rPr>
          <w:rFonts w:ascii="Arial" w:hAnsi="Arial" w:cs="Arial"/>
          <w:sz w:val="20"/>
          <w:szCs w:val="20"/>
        </w:rPr>
        <w:t xml:space="preserve">Moore, M. H., 1995. </w:t>
      </w:r>
      <w:r w:rsidRPr="00C3451B">
        <w:rPr>
          <w:rFonts w:ascii="Arial" w:hAnsi="Arial" w:cs="Arial"/>
          <w:i/>
          <w:sz w:val="20"/>
          <w:szCs w:val="20"/>
        </w:rPr>
        <w:t xml:space="preserve">Creating Public Value: Strategic Management in Government. </w:t>
      </w:r>
      <w:r w:rsidRPr="00C3451B">
        <w:rPr>
          <w:rFonts w:ascii="Arial" w:hAnsi="Arial" w:cs="Arial"/>
          <w:sz w:val="20"/>
          <w:szCs w:val="20"/>
        </w:rPr>
        <w:t>Cambridge</w:t>
      </w:r>
      <w:r w:rsidR="007163E6">
        <w:rPr>
          <w:rFonts w:ascii="Arial" w:hAnsi="Arial" w:cs="Arial"/>
          <w:sz w:val="20"/>
          <w:szCs w:val="20"/>
        </w:rPr>
        <w:t>, MA: Harvard University Press.</w:t>
      </w:r>
    </w:p>
    <w:p w14:paraId="1AD55110" w14:textId="27DE53DE" w:rsidR="0043406F" w:rsidRDefault="004D6F65" w:rsidP="0043406F">
      <w:pPr>
        <w:spacing w:after="0" w:line="240" w:lineRule="auto"/>
        <w:ind w:left="480" w:hanging="480"/>
        <w:rPr>
          <w:rFonts w:ascii="Arial" w:hAnsi="Arial" w:cs="Arial"/>
          <w:sz w:val="20"/>
          <w:szCs w:val="20"/>
        </w:rPr>
      </w:pPr>
      <w:r w:rsidRPr="00C3451B">
        <w:rPr>
          <w:rFonts w:ascii="Arial" w:hAnsi="Arial" w:cs="Arial"/>
          <w:sz w:val="20"/>
          <w:szCs w:val="20"/>
        </w:rPr>
        <w:t xml:space="preserve">Moore, M. H., 1995. Defining Public Value. In: M. H. Moore, ed. </w:t>
      </w:r>
      <w:r w:rsidRPr="00C3451B">
        <w:rPr>
          <w:rFonts w:ascii="Arial" w:hAnsi="Arial" w:cs="Arial"/>
          <w:i/>
          <w:sz w:val="20"/>
          <w:szCs w:val="20"/>
        </w:rPr>
        <w:t xml:space="preserve">Creating public </w:t>
      </w:r>
      <w:proofErr w:type="gramStart"/>
      <w:r w:rsidRPr="00C3451B">
        <w:rPr>
          <w:rFonts w:ascii="Arial" w:hAnsi="Arial" w:cs="Arial"/>
          <w:i/>
          <w:sz w:val="20"/>
          <w:szCs w:val="20"/>
        </w:rPr>
        <w:t>value :</w:t>
      </w:r>
      <w:proofErr w:type="gramEnd"/>
      <w:r w:rsidRPr="00C3451B">
        <w:rPr>
          <w:rFonts w:ascii="Arial" w:hAnsi="Arial" w:cs="Arial"/>
          <w:i/>
          <w:sz w:val="20"/>
          <w:szCs w:val="20"/>
        </w:rPr>
        <w:t xml:space="preserve"> strategic management in government. </w:t>
      </w:r>
      <w:r w:rsidRPr="00C3451B">
        <w:rPr>
          <w:rFonts w:ascii="Arial" w:hAnsi="Arial" w:cs="Arial"/>
          <w:sz w:val="20"/>
          <w:szCs w:val="20"/>
        </w:rPr>
        <w:t>Cambridge, Massachusetts: Harva</w:t>
      </w:r>
      <w:r w:rsidR="007163E6">
        <w:rPr>
          <w:rFonts w:ascii="Arial" w:hAnsi="Arial" w:cs="Arial"/>
          <w:sz w:val="20"/>
          <w:szCs w:val="20"/>
        </w:rPr>
        <w:t>rd University Press, pp. 27-56.</w:t>
      </w:r>
    </w:p>
    <w:p w14:paraId="13DC50EA" w14:textId="10799AE9" w:rsidR="0043406F" w:rsidRDefault="004D6F65" w:rsidP="0043406F">
      <w:pPr>
        <w:spacing w:after="0" w:line="240" w:lineRule="auto"/>
        <w:ind w:left="480" w:hanging="480"/>
        <w:rPr>
          <w:rFonts w:ascii="Arial" w:hAnsi="Arial" w:cs="Arial"/>
          <w:sz w:val="20"/>
          <w:szCs w:val="20"/>
        </w:rPr>
      </w:pPr>
      <w:r w:rsidRPr="00C3451B">
        <w:rPr>
          <w:rFonts w:ascii="Arial" w:hAnsi="Arial" w:cs="Arial"/>
          <w:sz w:val="20"/>
          <w:szCs w:val="20"/>
        </w:rPr>
        <w:t xml:space="preserve">Moore, M. H., 2000. Managing for Value: Organizational Strategy. </w:t>
      </w:r>
      <w:proofErr w:type="spellStart"/>
      <w:r w:rsidRPr="00C3451B">
        <w:rPr>
          <w:rFonts w:ascii="Arial" w:hAnsi="Arial" w:cs="Arial"/>
          <w:i/>
          <w:sz w:val="20"/>
          <w:szCs w:val="20"/>
        </w:rPr>
        <w:t>Nonprofit</w:t>
      </w:r>
      <w:proofErr w:type="spellEnd"/>
      <w:r w:rsidRPr="00C3451B">
        <w:rPr>
          <w:rFonts w:ascii="Arial" w:hAnsi="Arial" w:cs="Arial"/>
          <w:i/>
          <w:sz w:val="20"/>
          <w:szCs w:val="20"/>
        </w:rPr>
        <w:t xml:space="preserve"> and Voluntary Sector Quarterly, </w:t>
      </w:r>
      <w:r w:rsidRPr="00C3451B">
        <w:rPr>
          <w:rFonts w:ascii="Arial" w:hAnsi="Arial" w:cs="Arial"/>
          <w:sz w:val="20"/>
          <w:szCs w:val="20"/>
        </w:rPr>
        <w:t>29(1), pp</w:t>
      </w:r>
      <w:r w:rsidR="007163E6">
        <w:rPr>
          <w:rFonts w:ascii="Arial" w:hAnsi="Arial" w:cs="Arial"/>
          <w:sz w:val="20"/>
          <w:szCs w:val="20"/>
        </w:rPr>
        <w:t>. 183-204.</w:t>
      </w:r>
    </w:p>
    <w:p w14:paraId="79D4F2CE" w14:textId="2F9DEFEE" w:rsidR="0043406F" w:rsidRDefault="004D6F65" w:rsidP="0043406F">
      <w:pPr>
        <w:spacing w:after="0" w:line="240" w:lineRule="auto"/>
        <w:ind w:left="480" w:hanging="480"/>
        <w:rPr>
          <w:rFonts w:ascii="Arial" w:hAnsi="Arial" w:cs="Arial"/>
          <w:sz w:val="20"/>
          <w:szCs w:val="20"/>
        </w:rPr>
      </w:pPr>
      <w:r w:rsidRPr="00C3451B">
        <w:rPr>
          <w:rFonts w:ascii="Arial" w:hAnsi="Arial" w:cs="Arial"/>
          <w:sz w:val="20"/>
          <w:szCs w:val="20"/>
        </w:rPr>
        <w:t xml:space="preserve">Morris, S., 2005. </w:t>
      </w:r>
      <w:r w:rsidRPr="00C3451B">
        <w:rPr>
          <w:rFonts w:ascii="Arial" w:hAnsi="Arial" w:cs="Arial"/>
          <w:i/>
          <w:sz w:val="20"/>
          <w:szCs w:val="20"/>
        </w:rPr>
        <w:t xml:space="preserve">Third Party Participation in the Planning Permit Process. </w:t>
      </w:r>
      <w:r w:rsidR="007163E6">
        <w:rPr>
          <w:rFonts w:ascii="Arial" w:hAnsi="Arial" w:cs="Arial"/>
          <w:sz w:val="20"/>
          <w:szCs w:val="20"/>
        </w:rPr>
        <w:t>Melbourne, Victoria University.</w:t>
      </w:r>
    </w:p>
    <w:p w14:paraId="48186990" w14:textId="7BB0030E" w:rsidR="0043406F" w:rsidRDefault="004D6F65" w:rsidP="0043406F">
      <w:pPr>
        <w:spacing w:after="0" w:line="240" w:lineRule="auto"/>
        <w:ind w:left="480" w:hanging="480"/>
        <w:rPr>
          <w:rFonts w:ascii="Arial" w:hAnsi="Arial" w:cs="Arial"/>
          <w:sz w:val="20"/>
          <w:szCs w:val="20"/>
        </w:rPr>
      </w:pPr>
      <w:r w:rsidRPr="00C3451B">
        <w:rPr>
          <w:rFonts w:ascii="Arial" w:hAnsi="Arial" w:cs="Arial"/>
          <w:sz w:val="20"/>
          <w:szCs w:val="20"/>
        </w:rPr>
        <w:t xml:space="preserve">Newman, J. &amp; Clarke, J., 2009. </w:t>
      </w:r>
      <w:r w:rsidRPr="00C3451B">
        <w:rPr>
          <w:rFonts w:ascii="Arial" w:hAnsi="Arial" w:cs="Arial"/>
          <w:i/>
          <w:sz w:val="20"/>
          <w:szCs w:val="20"/>
        </w:rPr>
        <w:t xml:space="preserve">Publics, politics and power: remaking the public in public services. </w:t>
      </w:r>
      <w:r w:rsidR="007163E6">
        <w:rPr>
          <w:rFonts w:ascii="Arial" w:hAnsi="Arial" w:cs="Arial"/>
          <w:sz w:val="20"/>
          <w:szCs w:val="20"/>
        </w:rPr>
        <w:t>London: Sage.</w:t>
      </w:r>
    </w:p>
    <w:p w14:paraId="72EC2D2E" w14:textId="7B6E04B6" w:rsidR="0043406F" w:rsidRDefault="004D6F65" w:rsidP="0043406F">
      <w:pPr>
        <w:spacing w:after="0" w:line="240" w:lineRule="auto"/>
        <w:ind w:left="480" w:hanging="480"/>
        <w:rPr>
          <w:rFonts w:ascii="Arial" w:hAnsi="Arial" w:cs="Arial"/>
          <w:sz w:val="20"/>
          <w:szCs w:val="20"/>
        </w:rPr>
      </w:pPr>
      <w:r w:rsidRPr="00C3451B">
        <w:rPr>
          <w:rFonts w:ascii="Arial" w:hAnsi="Arial" w:cs="Arial"/>
          <w:sz w:val="20"/>
          <w:szCs w:val="20"/>
        </w:rPr>
        <w:t xml:space="preserve">Oakley, K., Naylor, R. &amp; Lee, D., 2006. </w:t>
      </w:r>
      <w:r w:rsidRPr="00C3451B">
        <w:rPr>
          <w:rFonts w:ascii="Arial" w:hAnsi="Arial" w:cs="Arial"/>
          <w:i/>
          <w:sz w:val="20"/>
          <w:szCs w:val="20"/>
        </w:rPr>
        <w:t xml:space="preserve">Giving them what they want: the construction of the public in 'public value', </w:t>
      </w:r>
      <w:r w:rsidR="007163E6">
        <w:rPr>
          <w:rFonts w:ascii="Arial" w:hAnsi="Arial" w:cs="Arial"/>
          <w:sz w:val="20"/>
          <w:szCs w:val="20"/>
        </w:rPr>
        <w:t>London: BOP Consulting.</w:t>
      </w:r>
    </w:p>
    <w:p w14:paraId="5893F86C" w14:textId="0F4EA62A" w:rsidR="0043406F" w:rsidRDefault="004D6F65" w:rsidP="0043406F">
      <w:pPr>
        <w:spacing w:after="0" w:line="240" w:lineRule="auto"/>
        <w:ind w:left="480" w:hanging="480"/>
        <w:rPr>
          <w:rFonts w:ascii="Arial" w:hAnsi="Arial" w:cs="Arial"/>
          <w:sz w:val="20"/>
          <w:szCs w:val="20"/>
        </w:rPr>
      </w:pPr>
      <w:r w:rsidRPr="00C3451B">
        <w:rPr>
          <w:rFonts w:ascii="Arial" w:hAnsi="Arial" w:cs="Arial"/>
          <w:sz w:val="20"/>
          <w:szCs w:val="20"/>
        </w:rPr>
        <w:t xml:space="preserve">Rhodes, R. &amp; </w:t>
      </w:r>
      <w:proofErr w:type="spellStart"/>
      <w:r w:rsidRPr="00C3451B">
        <w:rPr>
          <w:rFonts w:ascii="Arial" w:hAnsi="Arial" w:cs="Arial"/>
          <w:sz w:val="20"/>
          <w:szCs w:val="20"/>
        </w:rPr>
        <w:t>Wanna</w:t>
      </w:r>
      <w:proofErr w:type="spellEnd"/>
      <w:r w:rsidRPr="00C3451B">
        <w:rPr>
          <w:rFonts w:ascii="Arial" w:hAnsi="Arial" w:cs="Arial"/>
          <w:sz w:val="20"/>
          <w:szCs w:val="20"/>
        </w:rPr>
        <w:t xml:space="preserve">, J., 2007. The limits to public value, or rescuing responsible government from the platonic gardens. </w:t>
      </w:r>
      <w:r w:rsidRPr="00C3451B">
        <w:rPr>
          <w:rFonts w:ascii="Arial" w:hAnsi="Arial" w:cs="Arial"/>
          <w:i/>
          <w:sz w:val="20"/>
          <w:szCs w:val="20"/>
        </w:rPr>
        <w:t xml:space="preserve">Australian Journal of Public Administration, </w:t>
      </w:r>
      <w:r w:rsidR="007163E6">
        <w:rPr>
          <w:rFonts w:ascii="Arial" w:hAnsi="Arial" w:cs="Arial"/>
          <w:sz w:val="20"/>
          <w:szCs w:val="20"/>
        </w:rPr>
        <w:t>66(4), pp. 406-421.</w:t>
      </w:r>
    </w:p>
    <w:p w14:paraId="6C2DEE3C" w14:textId="7E95A4EB" w:rsidR="00965A41" w:rsidRPr="00A47AA2" w:rsidRDefault="00965A41" w:rsidP="00965A41">
      <w:pPr>
        <w:spacing w:after="0" w:line="240" w:lineRule="auto"/>
        <w:ind w:left="480" w:hanging="480"/>
        <w:rPr>
          <w:rFonts w:ascii="Arial" w:hAnsi="Arial" w:cs="Arial"/>
          <w:sz w:val="20"/>
          <w:szCs w:val="20"/>
        </w:rPr>
      </w:pPr>
      <w:r>
        <w:rPr>
          <w:rFonts w:ascii="Arial" w:hAnsi="Arial" w:cs="Arial"/>
          <w:sz w:val="20"/>
          <w:szCs w:val="20"/>
        </w:rPr>
        <w:t xml:space="preserve">Schatz, L. &amp; Rogers, D., 2016. </w:t>
      </w:r>
      <w:r w:rsidRPr="00965A41">
        <w:rPr>
          <w:rFonts w:ascii="Arial" w:hAnsi="Arial" w:cs="Arial"/>
          <w:sz w:val="20"/>
          <w:szCs w:val="20"/>
        </w:rPr>
        <w:t>Participato</w:t>
      </w:r>
      <w:r>
        <w:rPr>
          <w:rFonts w:ascii="Arial" w:hAnsi="Arial" w:cs="Arial"/>
          <w:sz w:val="20"/>
          <w:szCs w:val="20"/>
        </w:rPr>
        <w:t xml:space="preserve">ry, technocratic and neoliberal </w:t>
      </w:r>
      <w:r w:rsidRPr="00965A41">
        <w:rPr>
          <w:rFonts w:ascii="Arial" w:hAnsi="Arial" w:cs="Arial"/>
          <w:sz w:val="20"/>
          <w:szCs w:val="20"/>
        </w:rPr>
        <w:t>planning: an untenable planning governance</w:t>
      </w:r>
      <w:r>
        <w:rPr>
          <w:rFonts w:ascii="Arial" w:hAnsi="Arial" w:cs="Arial"/>
          <w:sz w:val="20"/>
          <w:szCs w:val="20"/>
        </w:rPr>
        <w:t xml:space="preserve"> </w:t>
      </w:r>
      <w:r w:rsidRPr="00965A41">
        <w:rPr>
          <w:rFonts w:ascii="Arial" w:hAnsi="Arial" w:cs="Arial"/>
          <w:sz w:val="20"/>
          <w:szCs w:val="20"/>
        </w:rPr>
        <w:t>ménage à trois</w:t>
      </w:r>
      <w:r w:rsidR="00A47AA2">
        <w:rPr>
          <w:rFonts w:ascii="Arial" w:hAnsi="Arial" w:cs="Arial"/>
          <w:sz w:val="20"/>
          <w:szCs w:val="20"/>
        </w:rPr>
        <w:t xml:space="preserve">. </w:t>
      </w:r>
      <w:r w:rsidR="00A47AA2">
        <w:rPr>
          <w:rFonts w:ascii="Arial" w:hAnsi="Arial" w:cs="Arial"/>
          <w:i/>
          <w:sz w:val="20"/>
          <w:szCs w:val="20"/>
        </w:rPr>
        <w:t>Australian Planner</w:t>
      </w:r>
      <w:r w:rsidR="00A47AA2">
        <w:rPr>
          <w:rFonts w:ascii="Arial" w:hAnsi="Arial" w:cs="Arial"/>
          <w:sz w:val="20"/>
          <w:szCs w:val="20"/>
        </w:rPr>
        <w:t>, 53(1), pp. 46-54.</w:t>
      </w:r>
    </w:p>
    <w:p w14:paraId="0B033EE7" w14:textId="34FA1879" w:rsidR="0043406F" w:rsidRDefault="004D6F65" w:rsidP="0043406F">
      <w:pPr>
        <w:spacing w:after="0" w:line="240" w:lineRule="auto"/>
        <w:ind w:left="480" w:hanging="480"/>
        <w:rPr>
          <w:rFonts w:ascii="Arial" w:hAnsi="Arial" w:cs="Arial"/>
          <w:sz w:val="20"/>
          <w:szCs w:val="20"/>
        </w:rPr>
      </w:pPr>
      <w:r w:rsidRPr="00C3451B">
        <w:rPr>
          <w:rFonts w:ascii="Arial" w:hAnsi="Arial" w:cs="Arial"/>
          <w:sz w:val="20"/>
          <w:szCs w:val="20"/>
        </w:rPr>
        <w:t xml:space="preserve">State Government of Victoria, 2014. </w:t>
      </w:r>
      <w:r w:rsidRPr="00C3451B">
        <w:rPr>
          <w:rFonts w:ascii="Arial" w:hAnsi="Arial" w:cs="Arial"/>
          <w:i/>
          <w:sz w:val="20"/>
          <w:szCs w:val="20"/>
        </w:rPr>
        <w:t xml:space="preserve">Plan Melbourne, </w:t>
      </w:r>
      <w:r w:rsidRPr="00C3451B">
        <w:rPr>
          <w:rFonts w:ascii="Arial" w:hAnsi="Arial" w:cs="Arial"/>
          <w:sz w:val="20"/>
          <w:szCs w:val="20"/>
        </w:rPr>
        <w:t>Melbourne</w:t>
      </w:r>
      <w:r w:rsidR="007163E6">
        <w:rPr>
          <w:rFonts w:ascii="Arial" w:hAnsi="Arial" w:cs="Arial"/>
          <w:sz w:val="20"/>
          <w:szCs w:val="20"/>
        </w:rPr>
        <w:t>: State Government of Victoria.</w:t>
      </w:r>
    </w:p>
    <w:p w14:paraId="452A469A" w14:textId="0FC9C01E" w:rsidR="0043406F" w:rsidRDefault="004D6F65" w:rsidP="0043406F">
      <w:pPr>
        <w:spacing w:after="0" w:line="240" w:lineRule="auto"/>
        <w:ind w:left="480" w:hanging="480"/>
        <w:rPr>
          <w:rFonts w:ascii="Arial" w:hAnsi="Arial" w:cs="Arial"/>
          <w:sz w:val="20"/>
          <w:szCs w:val="20"/>
        </w:rPr>
      </w:pPr>
      <w:r w:rsidRPr="00C3451B">
        <w:rPr>
          <w:rFonts w:ascii="Arial" w:hAnsi="Arial" w:cs="Arial"/>
          <w:sz w:val="20"/>
          <w:szCs w:val="20"/>
        </w:rPr>
        <w:t xml:space="preserve">State Revenue Office, 2016. </w:t>
      </w:r>
      <w:r w:rsidRPr="00C3451B">
        <w:rPr>
          <w:rFonts w:ascii="Arial" w:hAnsi="Arial" w:cs="Arial"/>
          <w:i/>
          <w:sz w:val="20"/>
          <w:szCs w:val="20"/>
        </w:rPr>
        <w:t xml:space="preserve">Greater Melbourne map and urban zones. </w:t>
      </w:r>
      <w:r w:rsidR="007163E6">
        <w:rPr>
          <w:rFonts w:ascii="Arial" w:hAnsi="Arial" w:cs="Arial"/>
          <w:sz w:val="20"/>
          <w:szCs w:val="20"/>
        </w:rPr>
        <w:t xml:space="preserve">[Online] </w:t>
      </w:r>
      <w:r w:rsidRPr="00C3451B">
        <w:rPr>
          <w:rFonts w:ascii="Arial" w:hAnsi="Arial" w:cs="Arial"/>
          <w:sz w:val="20"/>
          <w:szCs w:val="20"/>
        </w:rPr>
        <w:t xml:space="preserve">Available at: </w:t>
      </w:r>
      <w:r w:rsidRPr="00C3451B">
        <w:rPr>
          <w:rFonts w:ascii="Arial" w:hAnsi="Arial" w:cs="Arial"/>
          <w:sz w:val="20"/>
          <w:szCs w:val="20"/>
          <w:u w:val="single"/>
        </w:rPr>
        <w:t>http://www.sro.vic.gov.au/greater-melbourne-map-and-urban-zones</w:t>
      </w:r>
      <w:r w:rsidRPr="00C3451B">
        <w:rPr>
          <w:rFonts w:ascii="Arial" w:hAnsi="Arial" w:cs="Arial"/>
          <w:sz w:val="20"/>
          <w:szCs w:val="20"/>
        </w:rPr>
        <w:t xml:space="preserve"> [Access</w:t>
      </w:r>
      <w:r w:rsidR="007163E6">
        <w:rPr>
          <w:rFonts w:ascii="Arial" w:hAnsi="Arial" w:cs="Arial"/>
          <w:sz w:val="20"/>
          <w:szCs w:val="20"/>
        </w:rPr>
        <w:t>ed 1 May 2017].</w:t>
      </w:r>
    </w:p>
    <w:p w14:paraId="4AC851C3" w14:textId="23D29FB1" w:rsidR="0043406F" w:rsidRDefault="004D6F65" w:rsidP="0043406F">
      <w:pPr>
        <w:spacing w:after="0" w:line="240" w:lineRule="auto"/>
        <w:ind w:left="480" w:hanging="480"/>
        <w:rPr>
          <w:rFonts w:ascii="Arial" w:hAnsi="Arial" w:cs="Arial"/>
          <w:sz w:val="20"/>
          <w:szCs w:val="20"/>
        </w:rPr>
      </w:pPr>
      <w:r w:rsidRPr="00C3451B">
        <w:rPr>
          <w:rFonts w:ascii="Arial" w:hAnsi="Arial" w:cs="Arial"/>
          <w:sz w:val="20"/>
          <w:szCs w:val="20"/>
        </w:rPr>
        <w:t xml:space="preserve">Sullivan, H., 2009. Subversive spheres: neighbourhoods, citizens and the 'new governance'. In: M. Barnes &amp; D. Prior, eds. </w:t>
      </w:r>
      <w:r w:rsidRPr="00C3451B">
        <w:rPr>
          <w:rFonts w:ascii="Arial" w:hAnsi="Arial" w:cs="Arial"/>
          <w:i/>
          <w:sz w:val="20"/>
          <w:szCs w:val="20"/>
        </w:rPr>
        <w:t xml:space="preserve">Subversive citizens: power, agency and resistance in public services. </w:t>
      </w:r>
      <w:r w:rsidRPr="00C3451B">
        <w:rPr>
          <w:rFonts w:ascii="Arial" w:hAnsi="Arial" w:cs="Arial"/>
          <w:sz w:val="20"/>
          <w:szCs w:val="20"/>
        </w:rPr>
        <w:t>Bristol: Policy Press at the University of Bris</w:t>
      </w:r>
      <w:r w:rsidR="007163E6">
        <w:rPr>
          <w:rFonts w:ascii="Arial" w:hAnsi="Arial" w:cs="Arial"/>
          <w:sz w:val="20"/>
          <w:szCs w:val="20"/>
        </w:rPr>
        <w:t>tol, pp. 49-66.</w:t>
      </w:r>
    </w:p>
    <w:p w14:paraId="2B983C01" w14:textId="17528E83" w:rsidR="0043406F" w:rsidRDefault="004D6F65" w:rsidP="0043406F">
      <w:pPr>
        <w:spacing w:after="0" w:line="240" w:lineRule="auto"/>
        <w:ind w:left="480" w:hanging="480"/>
        <w:rPr>
          <w:rFonts w:ascii="Arial" w:hAnsi="Arial" w:cs="Arial"/>
          <w:sz w:val="20"/>
          <w:szCs w:val="20"/>
        </w:rPr>
      </w:pPr>
      <w:r w:rsidRPr="00C3451B">
        <w:rPr>
          <w:rFonts w:ascii="Arial" w:hAnsi="Arial" w:cs="Arial"/>
          <w:sz w:val="20"/>
          <w:szCs w:val="20"/>
        </w:rPr>
        <w:t xml:space="preserve">Taylor, E. J., 2013. Do house values influence resistance to development? - A spatial analysis of planning objection and appeals in Melbourne. </w:t>
      </w:r>
      <w:r w:rsidRPr="00C3451B">
        <w:rPr>
          <w:rFonts w:ascii="Arial" w:hAnsi="Arial" w:cs="Arial"/>
          <w:i/>
          <w:sz w:val="20"/>
          <w:szCs w:val="20"/>
        </w:rPr>
        <w:t xml:space="preserve">Urban Policy and Research, </w:t>
      </w:r>
      <w:r w:rsidR="007163E6">
        <w:rPr>
          <w:rFonts w:ascii="Arial" w:hAnsi="Arial" w:cs="Arial"/>
          <w:sz w:val="20"/>
          <w:szCs w:val="20"/>
        </w:rPr>
        <w:t>31(1), pp. 5-26.</w:t>
      </w:r>
    </w:p>
    <w:p w14:paraId="2BA0DF53" w14:textId="7AEAD09D" w:rsidR="0043406F" w:rsidRDefault="004D6F65" w:rsidP="0043406F">
      <w:pPr>
        <w:spacing w:after="0" w:line="240" w:lineRule="auto"/>
        <w:ind w:left="480" w:hanging="480"/>
        <w:rPr>
          <w:rFonts w:ascii="Arial" w:hAnsi="Arial" w:cs="Arial"/>
          <w:sz w:val="20"/>
          <w:szCs w:val="20"/>
        </w:rPr>
      </w:pPr>
      <w:r w:rsidRPr="00C3451B">
        <w:rPr>
          <w:rFonts w:ascii="Arial" w:hAnsi="Arial" w:cs="Arial"/>
          <w:sz w:val="20"/>
          <w:szCs w:val="20"/>
        </w:rPr>
        <w:lastRenderedPageBreak/>
        <w:t xml:space="preserve">Taylor, E. J., Cook, N. &amp; Hurley, J., 2016. Do objections count? Estimating the influence of residents on housing development assessment in Melbourne. </w:t>
      </w:r>
      <w:r w:rsidRPr="00C3451B">
        <w:rPr>
          <w:rFonts w:ascii="Arial" w:hAnsi="Arial" w:cs="Arial"/>
          <w:i/>
          <w:sz w:val="20"/>
          <w:szCs w:val="20"/>
        </w:rPr>
        <w:t xml:space="preserve">Urban Policy and Research, </w:t>
      </w:r>
      <w:r w:rsidR="007163E6">
        <w:rPr>
          <w:rFonts w:ascii="Arial" w:hAnsi="Arial" w:cs="Arial"/>
          <w:sz w:val="20"/>
          <w:szCs w:val="20"/>
        </w:rPr>
        <w:t>34(3), pp. 269-283.</w:t>
      </w:r>
    </w:p>
    <w:p w14:paraId="075A3162" w14:textId="72C2405A" w:rsidR="0043406F" w:rsidRDefault="004D6F65" w:rsidP="0043406F">
      <w:pPr>
        <w:spacing w:after="0" w:line="240" w:lineRule="auto"/>
        <w:ind w:left="480" w:hanging="480"/>
        <w:rPr>
          <w:rFonts w:ascii="Arial" w:hAnsi="Arial" w:cs="Arial"/>
          <w:sz w:val="20"/>
          <w:szCs w:val="20"/>
        </w:rPr>
      </w:pPr>
      <w:r w:rsidRPr="00C3451B">
        <w:rPr>
          <w:rFonts w:ascii="Arial" w:hAnsi="Arial" w:cs="Arial"/>
          <w:sz w:val="20"/>
          <w:szCs w:val="20"/>
        </w:rPr>
        <w:t xml:space="preserve">United Nations Human Settlements Program (UN-HABITAT), 2009. Chapter 5: Planning, Politics and Participation. In: </w:t>
      </w:r>
      <w:r w:rsidRPr="00C3451B">
        <w:rPr>
          <w:rFonts w:ascii="Arial" w:hAnsi="Arial" w:cs="Arial"/>
          <w:i/>
          <w:sz w:val="20"/>
          <w:szCs w:val="20"/>
        </w:rPr>
        <w:t xml:space="preserve">Planning Sustainable Cities: global report on human settlements 2009. </w:t>
      </w:r>
      <w:r w:rsidRPr="00C3451B">
        <w:rPr>
          <w:rFonts w:ascii="Arial" w:hAnsi="Arial" w:cs="Arial"/>
          <w:sz w:val="20"/>
          <w:szCs w:val="20"/>
        </w:rPr>
        <w:t>Washin</w:t>
      </w:r>
      <w:r w:rsidR="007163E6">
        <w:rPr>
          <w:rFonts w:ascii="Arial" w:hAnsi="Arial" w:cs="Arial"/>
          <w:sz w:val="20"/>
          <w:szCs w:val="20"/>
        </w:rPr>
        <w:t>gton DC: Earthscan, pp. 93-110.</w:t>
      </w:r>
    </w:p>
    <w:p w14:paraId="287E12EC" w14:textId="22A4DBCA" w:rsidR="0043406F" w:rsidRDefault="004D6F65" w:rsidP="0043406F">
      <w:pPr>
        <w:spacing w:after="0" w:line="240" w:lineRule="auto"/>
        <w:ind w:left="480" w:hanging="480"/>
        <w:rPr>
          <w:rFonts w:ascii="Arial" w:hAnsi="Arial" w:cs="Arial"/>
          <w:sz w:val="20"/>
          <w:szCs w:val="20"/>
        </w:rPr>
      </w:pPr>
      <w:r w:rsidRPr="00C3451B">
        <w:rPr>
          <w:rFonts w:ascii="Arial" w:hAnsi="Arial" w:cs="Arial"/>
          <w:sz w:val="20"/>
          <w:szCs w:val="20"/>
        </w:rPr>
        <w:t xml:space="preserve">Wyndham City Council, 2013. </w:t>
      </w:r>
      <w:r w:rsidRPr="00C3451B">
        <w:rPr>
          <w:rFonts w:ascii="Arial" w:hAnsi="Arial" w:cs="Arial"/>
          <w:i/>
          <w:sz w:val="20"/>
          <w:szCs w:val="20"/>
        </w:rPr>
        <w:t xml:space="preserve">Wyndham City Plan, </w:t>
      </w:r>
      <w:r w:rsidR="007163E6">
        <w:rPr>
          <w:rFonts w:ascii="Arial" w:hAnsi="Arial" w:cs="Arial"/>
          <w:sz w:val="20"/>
          <w:szCs w:val="20"/>
        </w:rPr>
        <w:t>Werribee: City of Wyndham.</w:t>
      </w:r>
    </w:p>
    <w:p w14:paraId="79CB68D6" w14:textId="2A3163A7" w:rsidR="0043406F" w:rsidRDefault="004D6F65" w:rsidP="0043406F">
      <w:pPr>
        <w:spacing w:after="0" w:line="240" w:lineRule="auto"/>
        <w:ind w:left="480" w:hanging="480"/>
        <w:rPr>
          <w:rFonts w:ascii="Arial" w:hAnsi="Arial" w:cs="Arial"/>
          <w:sz w:val="20"/>
          <w:szCs w:val="20"/>
        </w:rPr>
      </w:pPr>
      <w:r w:rsidRPr="00C3451B">
        <w:rPr>
          <w:rFonts w:ascii="Arial" w:hAnsi="Arial" w:cs="Arial"/>
          <w:sz w:val="20"/>
          <w:szCs w:val="20"/>
        </w:rPr>
        <w:t xml:space="preserve">Wyndham City Council, 2016a. </w:t>
      </w:r>
      <w:r w:rsidRPr="00C3451B">
        <w:rPr>
          <w:rFonts w:ascii="Arial" w:hAnsi="Arial" w:cs="Arial"/>
          <w:i/>
          <w:sz w:val="20"/>
          <w:szCs w:val="20"/>
        </w:rPr>
        <w:t xml:space="preserve">A snapshot of Wyndham. </w:t>
      </w:r>
      <w:r w:rsidRPr="00C3451B">
        <w:rPr>
          <w:rFonts w:ascii="Arial" w:hAnsi="Arial" w:cs="Arial"/>
          <w:sz w:val="20"/>
          <w:szCs w:val="20"/>
        </w:rPr>
        <w:t xml:space="preserve">[Online]  Available at: </w:t>
      </w:r>
      <w:r w:rsidRPr="00C3451B">
        <w:rPr>
          <w:rFonts w:ascii="Arial" w:hAnsi="Arial" w:cs="Arial"/>
          <w:sz w:val="20"/>
          <w:szCs w:val="20"/>
          <w:u w:val="single"/>
        </w:rPr>
        <w:t>https://www.wyndham.vic.gov.au/sites/default/files/201609/Snapshot%20of%20Wyndham%20-%20Sep%202016.pdf</w:t>
      </w:r>
      <w:r w:rsidR="007163E6">
        <w:rPr>
          <w:rFonts w:ascii="Arial" w:hAnsi="Arial" w:cs="Arial"/>
          <w:sz w:val="20"/>
          <w:szCs w:val="20"/>
        </w:rPr>
        <w:t xml:space="preserve"> [Accessed 5 October 2016].</w:t>
      </w:r>
    </w:p>
    <w:p w14:paraId="24965D66" w14:textId="0A84CD77" w:rsidR="0043406F" w:rsidRDefault="004D6F65" w:rsidP="0043406F">
      <w:pPr>
        <w:spacing w:after="0" w:line="240" w:lineRule="auto"/>
        <w:ind w:left="480" w:hanging="480"/>
        <w:rPr>
          <w:rFonts w:ascii="Arial" w:hAnsi="Arial" w:cs="Arial"/>
          <w:sz w:val="20"/>
          <w:szCs w:val="20"/>
        </w:rPr>
      </w:pPr>
      <w:r w:rsidRPr="00C3451B">
        <w:rPr>
          <w:rFonts w:ascii="Arial" w:hAnsi="Arial" w:cs="Arial"/>
          <w:sz w:val="20"/>
          <w:szCs w:val="20"/>
        </w:rPr>
        <w:t xml:space="preserve">Wyndham City Council, 2016b. </w:t>
      </w:r>
      <w:r w:rsidRPr="00C3451B">
        <w:rPr>
          <w:rFonts w:ascii="Arial" w:hAnsi="Arial" w:cs="Arial"/>
          <w:i/>
          <w:sz w:val="20"/>
          <w:szCs w:val="20"/>
        </w:rPr>
        <w:t xml:space="preserve">City of Wyndham 2015-2016 Annual Report, </w:t>
      </w:r>
      <w:r w:rsidR="007163E6">
        <w:rPr>
          <w:rFonts w:ascii="Arial" w:hAnsi="Arial" w:cs="Arial"/>
          <w:sz w:val="20"/>
          <w:szCs w:val="20"/>
        </w:rPr>
        <w:t>Werribee: Wyndham City Council.</w:t>
      </w:r>
    </w:p>
    <w:p w14:paraId="127E1087" w14:textId="5B48ED86" w:rsidR="0043406F" w:rsidRDefault="004D6F65" w:rsidP="0043406F">
      <w:pPr>
        <w:spacing w:after="0" w:line="240" w:lineRule="auto"/>
        <w:ind w:left="480" w:hanging="480"/>
        <w:rPr>
          <w:rFonts w:ascii="Arial" w:hAnsi="Arial" w:cs="Arial"/>
          <w:sz w:val="20"/>
          <w:szCs w:val="20"/>
        </w:rPr>
      </w:pPr>
      <w:r w:rsidRPr="00C3451B">
        <w:rPr>
          <w:rFonts w:ascii="Arial" w:hAnsi="Arial" w:cs="Arial"/>
          <w:sz w:val="20"/>
          <w:szCs w:val="20"/>
        </w:rPr>
        <w:t xml:space="preserve">Wyndham, 2017. </w:t>
      </w:r>
      <w:r w:rsidRPr="00C3451B">
        <w:rPr>
          <w:rFonts w:ascii="Arial" w:hAnsi="Arial" w:cs="Arial"/>
          <w:i/>
          <w:sz w:val="20"/>
          <w:szCs w:val="20"/>
        </w:rPr>
        <w:t xml:space="preserve">Interview with planner on planning objections, governance and public value </w:t>
      </w:r>
      <w:r w:rsidR="007163E6">
        <w:rPr>
          <w:rFonts w:ascii="Arial" w:hAnsi="Arial" w:cs="Arial"/>
          <w:sz w:val="20"/>
          <w:szCs w:val="20"/>
        </w:rPr>
        <w:t>[Interview] (5 April 2017).</w:t>
      </w:r>
    </w:p>
    <w:p w14:paraId="7BB02EFE" w14:textId="6FBDB360" w:rsidR="0043406F" w:rsidRDefault="004D6F65" w:rsidP="0043406F">
      <w:pPr>
        <w:spacing w:after="0" w:line="240" w:lineRule="auto"/>
        <w:ind w:left="480" w:hanging="480"/>
        <w:rPr>
          <w:rFonts w:ascii="Arial" w:hAnsi="Arial" w:cs="Arial"/>
          <w:sz w:val="20"/>
          <w:szCs w:val="20"/>
        </w:rPr>
      </w:pPr>
      <w:r w:rsidRPr="00C3451B">
        <w:rPr>
          <w:rFonts w:ascii="Arial" w:hAnsi="Arial" w:cs="Arial"/>
          <w:sz w:val="20"/>
          <w:szCs w:val="20"/>
        </w:rPr>
        <w:t xml:space="preserve">Yarra City Council, 2013. </w:t>
      </w:r>
      <w:r w:rsidRPr="00C3451B">
        <w:rPr>
          <w:rFonts w:ascii="Arial" w:hAnsi="Arial" w:cs="Arial"/>
          <w:i/>
          <w:sz w:val="20"/>
          <w:szCs w:val="20"/>
        </w:rPr>
        <w:t xml:space="preserve">2013-2017 Yarra Council Plan, </w:t>
      </w:r>
      <w:r w:rsidR="007163E6">
        <w:rPr>
          <w:rFonts w:ascii="Arial" w:hAnsi="Arial" w:cs="Arial"/>
          <w:sz w:val="20"/>
          <w:szCs w:val="20"/>
        </w:rPr>
        <w:t>Richmond: City of Yarra.</w:t>
      </w:r>
    </w:p>
    <w:p w14:paraId="608C5FE3" w14:textId="3BCB886C" w:rsidR="0043406F" w:rsidRDefault="004D6F65" w:rsidP="0043406F">
      <w:pPr>
        <w:spacing w:after="0" w:line="240" w:lineRule="auto"/>
        <w:ind w:left="480" w:hanging="480"/>
        <w:rPr>
          <w:rFonts w:ascii="Arial" w:hAnsi="Arial" w:cs="Arial"/>
          <w:sz w:val="20"/>
          <w:szCs w:val="20"/>
        </w:rPr>
      </w:pPr>
      <w:r w:rsidRPr="00C3451B">
        <w:rPr>
          <w:rFonts w:ascii="Arial" w:hAnsi="Arial" w:cs="Arial"/>
          <w:sz w:val="20"/>
          <w:szCs w:val="20"/>
        </w:rPr>
        <w:t xml:space="preserve">Yarra City Council, 2016a. </w:t>
      </w:r>
      <w:r w:rsidRPr="00C3451B">
        <w:rPr>
          <w:rFonts w:ascii="Arial" w:hAnsi="Arial" w:cs="Arial"/>
          <w:i/>
          <w:sz w:val="20"/>
          <w:szCs w:val="20"/>
        </w:rPr>
        <w:t xml:space="preserve">About Yarra. </w:t>
      </w:r>
      <w:r w:rsidRPr="00C3451B">
        <w:rPr>
          <w:rFonts w:ascii="Arial" w:hAnsi="Arial" w:cs="Arial"/>
          <w:sz w:val="20"/>
          <w:szCs w:val="20"/>
        </w:rPr>
        <w:t xml:space="preserve">[Online]  Available at: </w:t>
      </w:r>
      <w:r w:rsidRPr="00C3451B">
        <w:rPr>
          <w:rFonts w:ascii="Arial" w:hAnsi="Arial" w:cs="Arial"/>
          <w:sz w:val="20"/>
          <w:szCs w:val="20"/>
          <w:u w:val="single"/>
        </w:rPr>
        <w:t>http://www.yarracity.vic.gov.au/About-Yarra/</w:t>
      </w:r>
      <w:r w:rsidR="007163E6">
        <w:rPr>
          <w:rFonts w:ascii="Arial" w:hAnsi="Arial" w:cs="Arial"/>
          <w:sz w:val="20"/>
          <w:szCs w:val="20"/>
        </w:rPr>
        <w:t xml:space="preserve"> [Accessed 5 October 2016].</w:t>
      </w:r>
    </w:p>
    <w:p w14:paraId="5A82767E" w14:textId="3E76C53C" w:rsidR="0043406F" w:rsidRDefault="004D6F65" w:rsidP="0043406F">
      <w:pPr>
        <w:spacing w:after="0" w:line="240" w:lineRule="auto"/>
        <w:ind w:left="480" w:hanging="480"/>
        <w:rPr>
          <w:rFonts w:ascii="Arial" w:hAnsi="Arial" w:cs="Arial"/>
          <w:sz w:val="20"/>
          <w:szCs w:val="20"/>
        </w:rPr>
      </w:pPr>
      <w:r w:rsidRPr="00C3451B">
        <w:rPr>
          <w:rFonts w:ascii="Arial" w:hAnsi="Arial" w:cs="Arial"/>
          <w:sz w:val="20"/>
          <w:szCs w:val="20"/>
        </w:rPr>
        <w:t xml:space="preserve">Yarra City Council, 2016b. </w:t>
      </w:r>
      <w:r w:rsidRPr="00C3451B">
        <w:rPr>
          <w:rFonts w:ascii="Arial" w:hAnsi="Arial" w:cs="Arial"/>
          <w:i/>
          <w:sz w:val="20"/>
          <w:szCs w:val="20"/>
        </w:rPr>
        <w:t xml:space="preserve">Yarra City Council Annual Report 2015-16, </w:t>
      </w:r>
      <w:r w:rsidR="007163E6">
        <w:rPr>
          <w:rFonts w:ascii="Arial" w:hAnsi="Arial" w:cs="Arial"/>
          <w:sz w:val="20"/>
          <w:szCs w:val="20"/>
        </w:rPr>
        <w:t>Richmond: City of Yarra.</w:t>
      </w:r>
    </w:p>
    <w:p w14:paraId="0D851B20" w14:textId="33DC3A7E" w:rsidR="004D6F65" w:rsidRPr="00C3451B" w:rsidRDefault="004D6F65" w:rsidP="0043406F">
      <w:pPr>
        <w:spacing w:after="0" w:line="240" w:lineRule="auto"/>
        <w:ind w:left="480" w:hanging="480"/>
        <w:rPr>
          <w:rFonts w:ascii="Arial" w:hAnsi="Arial" w:cs="Arial"/>
          <w:sz w:val="20"/>
          <w:szCs w:val="20"/>
        </w:rPr>
      </w:pPr>
      <w:r w:rsidRPr="00C3451B">
        <w:rPr>
          <w:rFonts w:ascii="Arial" w:hAnsi="Arial" w:cs="Arial"/>
          <w:sz w:val="20"/>
          <w:szCs w:val="20"/>
        </w:rPr>
        <w:t xml:space="preserve">Yarra, 2017. </w:t>
      </w:r>
      <w:r w:rsidRPr="00C3451B">
        <w:rPr>
          <w:rFonts w:ascii="Arial" w:hAnsi="Arial" w:cs="Arial"/>
          <w:i/>
          <w:sz w:val="20"/>
          <w:szCs w:val="20"/>
        </w:rPr>
        <w:t xml:space="preserve">Interview with planner on planning objections, governance and public value </w:t>
      </w:r>
      <w:r w:rsidR="007163E6">
        <w:rPr>
          <w:rFonts w:ascii="Arial" w:hAnsi="Arial" w:cs="Arial"/>
          <w:sz w:val="20"/>
          <w:szCs w:val="20"/>
        </w:rPr>
        <w:t>[Interview] (21 April 2017).</w:t>
      </w:r>
    </w:p>
    <w:p w14:paraId="04009D7C" w14:textId="168D045A" w:rsidR="00C3451B" w:rsidRPr="00C3451B" w:rsidRDefault="00AC0520">
      <w:pPr>
        <w:spacing w:after="0" w:line="240" w:lineRule="auto"/>
        <w:rPr>
          <w:rFonts w:ascii="Arial" w:hAnsi="Arial" w:cs="Arial"/>
          <w:sz w:val="20"/>
          <w:szCs w:val="20"/>
        </w:rPr>
      </w:pPr>
      <w:r w:rsidRPr="00AC0520">
        <w:rPr>
          <w:rFonts w:ascii="Arial" w:hAnsi="Arial" w:cs="Arial"/>
          <w:sz w:val="20"/>
          <w:szCs w:val="20"/>
        </w:rPr>
        <w:t xml:space="preserve">Yin, R. K., 2014. </w:t>
      </w:r>
      <w:r w:rsidRPr="00AC0520">
        <w:rPr>
          <w:rFonts w:ascii="Arial" w:hAnsi="Arial" w:cs="Arial"/>
          <w:i/>
          <w:sz w:val="20"/>
          <w:szCs w:val="20"/>
        </w:rPr>
        <w:t>Case Study Research Design and Methods</w:t>
      </w:r>
      <w:r w:rsidRPr="00AC0520">
        <w:rPr>
          <w:rFonts w:ascii="Arial" w:hAnsi="Arial" w:cs="Arial"/>
          <w:sz w:val="20"/>
          <w:szCs w:val="20"/>
        </w:rPr>
        <w:t>. 5th ed. Thousands Oaks: SAGE Publications.</w:t>
      </w:r>
    </w:p>
    <w:sectPr w:rsidR="00C3451B" w:rsidRPr="00C3451B" w:rsidSect="00526949">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B3602" w14:textId="77777777" w:rsidR="00961269" w:rsidRDefault="00961269" w:rsidP="00961269">
      <w:pPr>
        <w:spacing w:after="0" w:line="240" w:lineRule="auto"/>
      </w:pPr>
      <w:r>
        <w:separator/>
      </w:r>
    </w:p>
  </w:endnote>
  <w:endnote w:type="continuationSeparator" w:id="0">
    <w:p w14:paraId="20C42247" w14:textId="77777777" w:rsidR="00961269" w:rsidRDefault="00961269" w:rsidP="00961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Cambria">
    <w:panose1 w:val="02040503050406030204"/>
    <w:charset w:val="00"/>
    <w:family w:val="auto"/>
    <w:pitch w:val="variable"/>
    <w:sig w:usb0="E00002FF" w:usb1="400004FF" w:usb2="00000000" w:usb3="00000000" w:csb0="0000019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Segoe UI">
    <w:altName w:val="Courier New"/>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6EC28" w14:textId="77777777" w:rsidR="00961269" w:rsidRDefault="0096126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04311" w14:textId="77777777" w:rsidR="00961269" w:rsidRDefault="0096126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44A52" w14:textId="77777777" w:rsidR="00961269" w:rsidRDefault="0096126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87597" w14:textId="77777777" w:rsidR="00961269" w:rsidRDefault="00961269" w:rsidP="00961269">
      <w:pPr>
        <w:spacing w:after="0" w:line="240" w:lineRule="auto"/>
      </w:pPr>
      <w:r>
        <w:separator/>
      </w:r>
    </w:p>
  </w:footnote>
  <w:footnote w:type="continuationSeparator" w:id="0">
    <w:p w14:paraId="510698EA" w14:textId="77777777" w:rsidR="00961269" w:rsidRDefault="00961269" w:rsidP="0096126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F684A" w14:textId="77777777" w:rsidR="00961269" w:rsidRDefault="0096126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D2F0A" w14:textId="0FD3FB24" w:rsidR="00961269" w:rsidRPr="00961269" w:rsidRDefault="00961269">
    <w:pPr>
      <w:pStyle w:val="Header"/>
      <w:rPr>
        <w:rFonts w:ascii="Arial" w:hAnsi="Arial" w:cs="Arial"/>
        <w:sz w:val="20"/>
        <w:szCs w:val="20"/>
      </w:rPr>
    </w:pPr>
    <w:bookmarkStart w:id="0" w:name="_GoBack"/>
    <w:r w:rsidRPr="00961269">
      <w:rPr>
        <w:rFonts w:ascii="Arial" w:hAnsi="Arial" w:cs="Arial"/>
        <w:sz w:val="20"/>
        <w:szCs w:val="20"/>
      </w:rPr>
      <w:t>SOAC 2017</w:t>
    </w:r>
  </w:p>
  <w:bookmarkEnd w:id="0"/>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EECD0" w14:textId="77777777" w:rsidR="00961269" w:rsidRDefault="0096126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90200"/>
    <w:multiLevelType w:val="hybridMultilevel"/>
    <w:tmpl w:val="AD40E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82775B"/>
    <w:multiLevelType w:val="multilevel"/>
    <w:tmpl w:val="96DACC9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4AE5C2F"/>
    <w:multiLevelType w:val="hybridMultilevel"/>
    <w:tmpl w:val="30B890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C041C46"/>
    <w:multiLevelType w:val="hybridMultilevel"/>
    <w:tmpl w:val="CF0440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62B46047"/>
    <w:multiLevelType w:val="hybridMultilevel"/>
    <w:tmpl w:val="A2587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833421D"/>
    <w:multiLevelType w:val="hybridMultilevel"/>
    <w:tmpl w:val="0F1E76F8"/>
    <w:lvl w:ilvl="0" w:tplc="69123F04">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6C9A12ED"/>
    <w:multiLevelType w:val="hybridMultilevel"/>
    <w:tmpl w:val="A6C080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74327FF6"/>
    <w:multiLevelType w:val="hybridMultilevel"/>
    <w:tmpl w:val="C2061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4"/>
  </w:num>
  <w:num w:numId="5">
    <w:abstractNumId w:val="3"/>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300"/>
    <w:rsid w:val="00040F5C"/>
    <w:rsid w:val="000B7ACB"/>
    <w:rsid w:val="001866F7"/>
    <w:rsid w:val="001C2C00"/>
    <w:rsid w:val="001E5430"/>
    <w:rsid w:val="0020595F"/>
    <w:rsid w:val="00212038"/>
    <w:rsid w:val="00276312"/>
    <w:rsid w:val="002C1FF6"/>
    <w:rsid w:val="002D4869"/>
    <w:rsid w:val="002E2735"/>
    <w:rsid w:val="003A5AB5"/>
    <w:rsid w:val="004144B5"/>
    <w:rsid w:val="0043406F"/>
    <w:rsid w:val="00446AB0"/>
    <w:rsid w:val="00452F9E"/>
    <w:rsid w:val="0046054A"/>
    <w:rsid w:val="00491228"/>
    <w:rsid w:val="004D6F65"/>
    <w:rsid w:val="00526949"/>
    <w:rsid w:val="00532646"/>
    <w:rsid w:val="005A020C"/>
    <w:rsid w:val="005A2B5A"/>
    <w:rsid w:val="00634E22"/>
    <w:rsid w:val="006B4EC4"/>
    <w:rsid w:val="006C3989"/>
    <w:rsid w:val="006D26FB"/>
    <w:rsid w:val="006D2D95"/>
    <w:rsid w:val="006E2DFD"/>
    <w:rsid w:val="007163E6"/>
    <w:rsid w:val="00716ADB"/>
    <w:rsid w:val="007D41FC"/>
    <w:rsid w:val="008A670F"/>
    <w:rsid w:val="008E2DF3"/>
    <w:rsid w:val="008E4E2A"/>
    <w:rsid w:val="009422E5"/>
    <w:rsid w:val="00961269"/>
    <w:rsid w:val="00965A41"/>
    <w:rsid w:val="009828BC"/>
    <w:rsid w:val="00987A43"/>
    <w:rsid w:val="00991D55"/>
    <w:rsid w:val="009F3F58"/>
    <w:rsid w:val="00A066C2"/>
    <w:rsid w:val="00A215EE"/>
    <w:rsid w:val="00A275B9"/>
    <w:rsid w:val="00A47AA2"/>
    <w:rsid w:val="00A86300"/>
    <w:rsid w:val="00AC0520"/>
    <w:rsid w:val="00AC41B9"/>
    <w:rsid w:val="00AE60A2"/>
    <w:rsid w:val="00BB0974"/>
    <w:rsid w:val="00C0373A"/>
    <w:rsid w:val="00C3451B"/>
    <w:rsid w:val="00D24C37"/>
    <w:rsid w:val="00D66A2D"/>
    <w:rsid w:val="00D879E5"/>
    <w:rsid w:val="00DA2E95"/>
    <w:rsid w:val="00DB06FB"/>
    <w:rsid w:val="00EB52E9"/>
    <w:rsid w:val="00F404DB"/>
    <w:rsid w:val="00F471BE"/>
    <w:rsid w:val="00FB0EB9"/>
    <w:rsid w:val="00FB7647"/>
    <w:rsid w:val="00FC53B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CC06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300"/>
    <w:pPr>
      <w:spacing w:line="360" w:lineRule="auto"/>
    </w:pPr>
    <w:rPr>
      <w:rFonts w:ascii="Times New Roman" w:eastAsiaTheme="minorEastAsia" w:hAnsi="Times New Roman"/>
      <w:lang w:val="en-AU"/>
    </w:rPr>
  </w:style>
  <w:style w:type="paragraph" w:styleId="Heading1">
    <w:name w:val="heading 1"/>
    <w:basedOn w:val="Normal"/>
    <w:next w:val="Normal"/>
    <w:link w:val="Heading1Char"/>
    <w:uiPriority w:val="9"/>
    <w:qFormat/>
    <w:rsid w:val="00A86300"/>
    <w:pPr>
      <w:keepNext/>
      <w:keepLines/>
      <w:numPr>
        <w:numId w:val="1"/>
      </w:numPr>
      <w:pBdr>
        <w:bottom w:val="single" w:sz="4" w:space="1" w:color="595959" w:themeColor="text1" w:themeTint="A6"/>
      </w:pBdr>
      <w:spacing w:before="360"/>
      <w:outlineLvl w:val="0"/>
    </w:pPr>
    <w:rPr>
      <w:rFonts w:ascii="Cambria" w:eastAsiaTheme="majorEastAsia" w:hAnsi="Cambr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A86300"/>
    <w:pPr>
      <w:keepNext/>
      <w:keepLines/>
      <w:numPr>
        <w:ilvl w:val="1"/>
        <w:numId w:val="1"/>
      </w:numPr>
      <w:spacing w:before="360" w:after="0"/>
      <w:outlineLvl w:val="1"/>
    </w:pPr>
    <w:rPr>
      <w:rFonts w:ascii="Cambria" w:eastAsiaTheme="majorEastAsia" w:hAnsi="Cambr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A86300"/>
    <w:pPr>
      <w:keepNext/>
      <w:keepLines/>
      <w:numPr>
        <w:ilvl w:val="2"/>
        <w:numId w:val="1"/>
      </w:numPr>
      <w:spacing w:before="200" w:after="0"/>
      <w:outlineLvl w:val="2"/>
    </w:pPr>
    <w:rPr>
      <w:rFonts w:ascii="Cambria" w:eastAsiaTheme="majorEastAsia" w:hAnsi="Cambria" w:cstheme="majorBidi"/>
      <w:b/>
      <w:bCs/>
      <w:color w:val="000000" w:themeColor="text1"/>
    </w:rPr>
  </w:style>
  <w:style w:type="paragraph" w:styleId="Heading4">
    <w:name w:val="heading 4"/>
    <w:basedOn w:val="Normal"/>
    <w:next w:val="Normal"/>
    <w:link w:val="Heading4Char"/>
    <w:uiPriority w:val="9"/>
    <w:unhideWhenUsed/>
    <w:qFormat/>
    <w:rsid w:val="00A86300"/>
    <w:pPr>
      <w:keepNext/>
      <w:keepLines/>
      <w:numPr>
        <w:ilvl w:val="3"/>
        <w:numId w:val="1"/>
      </w:numPr>
      <w:spacing w:before="200" w:after="0"/>
      <w:outlineLvl w:val="3"/>
    </w:pPr>
    <w:rPr>
      <w:rFonts w:ascii="Cambria" w:eastAsiaTheme="majorEastAsia" w:hAnsi="Cambria" w:cstheme="majorBidi"/>
      <w:b/>
      <w:bCs/>
      <w:i/>
      <w:iCs/>
      <w:color w:val="000000" w:themeColor="text1"/>
    </w:rPr>
  </w:style>
  <w:style w:type="paragraph" w:styleId="Heading5">
    <w:name w:val="heading 5"/>
    <w:basedOn w:val="Normal"/>
    <w:next w:val="Normal"/>
    <w:link w:val="Heading5Char"/>
    <w:uiPriority w:val="9"/>
    <w:semiHidden/>
    <w:unhideWhenUsed/>
    <w:qFormat/>
    <w:rsid w:val="00A86300"/>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A86300"/>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A86300"/>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630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8630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300"/>
    <w:rPr>
      <w:rFonts w:ascii="Cambria" w:eastAsiaTheme="majorEastAsia" w:hAnsi="Cambria" w:cstheme="majorBidi"/>
      <w:b/>
      <w:bCs/>
      <w:smallCaps/>
      <w:color w:val="000000" w:themeColor="text1"/>
      <w:sz w:val="36"/>
      <w:szCs w:val="36"/>
      <w:lang w:val="en-AU"/>
    </w:rPr>
  </w:style>
  <w:style w:type="character" w:customStyle="1" w:styleId="Heading2Char">
    <w:name w:val="Heading 2 Char"/>
    <w:basedOn w:val="DefaultParagraphFont"/>
    <w:link w:val="Heading2"/>
    <w:uiPriority w:val="9"/>
    <w:rsid w:val="00A86300"/>
    <w:rPr>
      <w:rFonts w:ascii="Cambria" w:eastAsiaTheme="majorEastAsia" w:hAnsi="Cambria" w:cstheme="majorBidi"/>
      <w:b/>
      <w:bCs/>
      <w:smallCaps/>
      <w:color w:val="000000" w:themeColor="text1"/>
      <w:sz w:val="28"/>
      <w:szCs w:val="28"/>
      <w:lang w:val="en-AU"/>
    </w:rPr>
  </w:style>
  <w:style w:type="character" w:customStyle="1" w:styleId="Heading3Char">
    <w:name w:val="Heading 3 Char"/>
    <w:basedOn w:val="DefaultParagraphFont"/>
    <w:link w:val="Heading3"/>
    <w:uiPriority w:val="9"/>
    <w:rsid w:val="00A86300"/>
    <w:rPr>
      <w:rFonts w:ascii="Cambria" w:eastAsiaTheme="majorEastAsia" w:hAnsi="Cambria" w:cstheme="majorBidi"/>
      <w:b/>
      <w:bCs/>
      <w:color w:val="000000" w:themeColor="text1"/>
      <w:lang w:val="en-AU"/>
    </w:rPr>
  </w:style>
  <w:style w:type="character" w:customStyle="1" w:styleId="Heading4Char">
    <w:name w:val="Heading 4 Char"/>
    <w:basedOn w:val="DefaultParagraphFont"/>
    <w:link w:val="Heading4"/>
    <w:uiPriority w:val="9"/>
    <w:rsid w:val="00A86300"/>
    <w:rPr>
      <w:rFonts w:ascii="Cambria" w:eastAsiaTheme="majorEastAsia" w:hAnsi="Cambria" w:cstheme="majorBidi"/>
      <w:b/>
      <w:bCs/>
      <w:i/>
      <w:iCs/>
      <w:color w:val="000000" w:themeColor="text1"/>
      <w:lang w:val="en-AU"/>
    </w:rPr>
  </w:style>
  <w:style w:type="character" w:customStyle="1" w:styleId="Heading5Char">
    <w:name w:val="Heading 5 Char"/>
    <w:basedOn w:val="DefaultParagraphFont"/>
    <w:link w:val="Heading5"/>
    <w:uiPriority w:val="9"/>
    <w:semiHidden/>
    <w:rsid w:val="00A86300"/>
    <w:rPr>
      <w:rFonts w:asciiTheme="majorHAnsi" w:eastAsiaTheme="majorEastAsia" w:hAnsiTheme="majorHAnsi" w:cstheme="majorBidi"/>
      <w:color w:val="323E4F" w:themeColor="text2" w:themeShade="BF"/>
      <w:lang w:val="en-AU"/>
    </w:rPr>
  </w:style>
  <w:style w:type="character" w:customStyle="1" w:styleId="Heading6Char">
    <w:name w:val="Heading 6 Char"/>
    <w:basedOn w:val="DefaultParagraphFont"/>
    <w:link w:val="Heading6"/>
    <w:uiPriority w:val="9"/>
    <w:semiHidden/>
    <w:rsid w:val="00A86300"/>
    <w:rPr>
      <w:rFonts w:asciiTheme="majorHAnsi" w:eastAsiaTheme="majorEastAsia" w:hAnsiTheme="majorHAnsi" w:cstheme="majorBidi"/>
      <w:i/>
      <w:iCs/>
      <w:color w:val="323E4F" w:themeColor="text2" w:themeShade="BF"/>
      <w:lang w:val="en-AU"/>
    </w:rPr>
  </w:style>
  <w:style w:type="character" w:customStyle="1" w:styleId="Heading7Char">
    <w:name w:val="Heading 7 Char"/>
    <w:basedOn w:val="DefaultParagraphFont"/>
    <w:link w:val="Heading7"/>
    <w:uiPriority w:val="9"/>
    <w:semiHidden/>
    <w:rsid w:val="00A86300"/>
    <w:rPr>
      <w:rFonts w:asciiTheme="majorHAnsi" w:eastAsiaTheme="majorEastAsia" w:hAnsiTheme="majorHAnsi" w:cstheme="majorBidi"/>
      <w:i/>
      <w:iCs/>
      <w:color w:val="404040" w:themeColor="text1" w:themeTint="BF"/>
      <w:lang w:val="en-AU"/>
    </w:rPr>
  </w:style>
  <w:style w:type="character" w:customStyle="1" w:styleId="Heading8Char">
    <w:name w:val="Heading 8 Char"/>
    <w:basedOn w:val="DefaultParagraphFont"/>
    <w:link w:val="Heading8"/>
    <w:uiPriority w:val="9"/>
    <w:semiHidden/>
    <w:rsid w:val="00A86300"/>
    <w:rPr>
      <w:rFonts w:asciiTheme="majorHAnsi" w:eastAsiaTheme="majorEastAsia" w:hAnsiTheme="majorHAnsi" w:cstheme="majorBidi"/>
      <w:color w:val="404040" w:themeColor="text1" w:themeTint="BF"/>
      <w:sz w:val="20"/>
      <w:szCs w:val="20"/>
      <w:lang w:val="en-AU"/>
    </w:rPr>
  </w:style>
  <w:style w:type="character" w:customStyle="1" w:styleId="Heading9Char">
    <w:name w:val="Heading 9 Char"/>
    <w:basedOn w:val="DefaultParagraphFont"/>
    <w:link w:val="Heading9"/>
    <w:uiPriority w:val="9"/>
    <w:semiHidden/>
    <w:rsid w:val="00A86300"/>
    <w:rPr>
      <w:rFonts w:asciiTheme="majorHAnsi" w:eastAsiaTheme="majorEastAsia" w:hAnsiTheme="majorHAnsi" w:cstheme="majorBidi"/>
      <w:i/>
      <w:iCs/>
      <w:color w:val="404040" w:themeColor="text1" w:themeTint="BF"/>
      <w:sz w:val="20"/>
      <w:szCs w:val="20"/>
      <w:lang w:val="en-AU"/>
    </w:rPr>
  </w:style>
  <w:style w:type="paragraph" w:styleId="ListParagraph">
    <w:name w:val="List Paragraph"/>
    <w:basedOn w:val="Normal"/>
    <w:uiPriority w:val="34"/>
    <w:qFormat/>
    <w:rsid w:val="00A86300"/>
    <w:pPr>
      <w:ind w:left="720"/>
      <w:contextualSpacing/>
    </w:pPr>
  </w:style>
  <w:style w:type="paragraph" w:styleId="NoSpacing">
    <w:name w:val="No Spacing"/>
    <w:link w:val="NoSpacingChar"/>
    <w:uiPriority w:val="1"/>
    <w:qFormat/>
    <w:rsid w:val="00452F9E"/>
    <w:pPr>
      <w:spacing w:after="0" w:line="240" w:lineRule="auto"/>
    </w:pPr>
    <w:rPr>
      <w:rFonts w:ascii="Times New Roman" w:eastAsiaTheme="minorEastAsia" w:hAnsi="Times New Roman"/>
      <w:lang w:val="en-AU"/>
    </w:rPr>
  </w:style>
  <w:style w:type="table" w:styleId="TableGrid">
    <w:name w:val="Table Grid"/>
    <w:basedOn w:val="TableNormal"/>
    <w:uiPriority w:val="39"/>
    <w:rsid w:val="00452F9E"/>
    <w:pPr>
      <w:spacing w:after="0" w:line="240" w:lineRule="auto"/>
    </w:pPr>
    <w:rPr>
      <w:rFonts w:eastAsiaTheme="minorEastAsia"/>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452F9E"/>
    <w:rPr>
      <w:rFonts w:ascii="Times New Roman" w:eastAsiaTheme="minorEastAsia" w:hAnsi="Times New Roman"/>
      <w:lang w:val="en-AU"/>
    </w:rPr>
  </w:style>
  <w:style w:type="paragraph" w:styleId="BalloonText">
    <w:name w:val="Balloon Text"/>
    <w:basedOn w:val="Normal"/>
    <w:link w:val="BalloonTextChar"/>
    <w:uiPriority w:val="99"/>
    <w:semiHidden/>
    <w:unhideWhenUsed/>
    <w:rsid w:val="003A5A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AB5"/>
    <w:rPr>
      <w:rFonts w:ascii="Segoe UI" w:eastAsiaTheme="minorEastAsia" w:hAnsi="Segoe UI" w:cs="Segoe UI"/>
      <w:sz w:val="18"/>
      <w:szCs w:val="18"/>
      <w:lang w:val="en-AU"/>
    </w:rPr>
  </w:style>
  <w:style w:type="paragraph" w:styleId="Title">
    <w:name w:val="Title"/>
    <w:basedOn w:val="Normal"/>
    <w:next w:val="Normal"/>
    <w:link w:val="TitleChar"/>
    <w:uiPriority w:val="10"/>
    <w:qFormat/>
    <w:rsid w:val="003A5AB5"/>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3A5AB5"/>
    <w:rPr>
      <w:rFonts w:asciiTheme="majorHAnsi" w:eastAsiaTheme="majorEastAsia" w:hAnsiTheme="majorHAnsi" w:cstheme="majorBidi"/>
      <w:color w:val="000000" w:themeColor="text1"/>
      <w:sz w:val="56"/>
      <w:szCs w:val="56"/>
      <w:lang w:val="en-AU"/>
    </w:rPr>
  </w:style>
  <w:style w:type="character" w:styleId="CommentReference">
    <w:name w:val="annotation reference"/>
    <w:basedOn w:val="DefaultParagraphFont"/>
    <w:uiPriority w:val="99"/>
    <w:semiHidden/>
    <w:unhideWhenUsed/>
    <w:rsid w:val="00D66A2D"/>
    <w:rPr>
      <w:sz w:val="16"/>
      <w:szCs w:val="16"/>
    </w:rPr>
  </w:style>
  <w:style w:type="paragraph" w:styleId="CommentText">
    <w:name w:val="annotation text"/>
    <w:basedOn w:val="Normal"/>
    <w:link w:val="CommentTextChar"/>
    <w:uiPriority w:val="99"/>
    <w:semiHidden/>
    <w:unhideWhenUsed/>
    <w:rsid w:val="00D66A2D"/>
    <w:pPr>
      <w:spacing w:line="240" w:lineRule="auto"/>
    </w:pPr>
    <w:rPr>
      <w:sz w:val="20"/>
      <w:szCs w:val="20"/>
    </w:rPr>
  </w:style>
  <w:style w:type="character" w:customStyle="1" w:styleId="CommentTextChar">
    <w:name w:val="Comment Text Char"/>
    <w:basedOn w:val="DefaultParagraphFont"/>
    <w:link w:val="CommentText"/>
    <w:uiPriority w:val="99"/>
    <w:semiHidden/>
    <w:rsid w:val="00D66A2D"/>
    <w:rPr>
      <w:rFonts w:ascii="Times New Roman" w:eastAsiaTheme="minorEastAsia" w:hAnsi="Times New Roman"/>
      <w:sz w:val="20"/>
      <w:szCs w:val="20"/>
      <w:lang w:val="en-AU"/>
    </w:rPr>
  </w:style>
  <w:style w:type="paragraph" w:styleId="CommentSubject">
    <w:name w:val="annotation subject"/>
    <w:basedOn w:val="CommentText"/>
    <w:next w:val="CommentText"/>
    <w:link w:val="CommentSubjectChar"/>
    <w:uiPriority w:val="99"/>
    <w:semiHidden/>
    <w:unhideWhenUsed/>
    <w:rsid w:val="00D66A2D"/>
    <w:rPr>
      <w:b/>
      <w:bCs/>
    </w:rPr>
  </w:style>
  <w:style w:type="character" w:customStyle="1" w:styleId="CommentSubjectChar">
    <w:name w:val="Comment Subject Char"/>
    <w:basedOn w:val="CommentTextChar"/>
    <w:link w:val="CommentSubject"/>
    <w:uiPriority w:val="99"/>
    <w:semiHidden/>
    <w:rsid w:val="00D66A2D"/>
    <w:rPr>
      <w:rFonts w:ascii="Times New Roman" w:eastAsiaTheme="minorEastAsia" w:hAnsi="Times New Roman"/>
      <w:b/>
      <w:bCs/>
      <w:sz w:val="20"/>
      <w:szCs w:val="20"/>
      <w:lang w:val="en-AU"/>
    </w:rPr>
  </w:style>
  <w:style w:type="paragraph" w:styleId="Quote">
    <w:name w:val="Quote"/>
    <w:basedOn w:val="Normal"/>
    <w:next w:val="Normal"/>
    <w:link w:val="QuoteChar"/>
    <w:uiPriority w:val="29"/>
    <w:qFormat/>
    <w:rsid w:val="00C0373A"/>
    <w:pPr>
      <w:spacing w:before="160"/>
      <w:ind w:left="720" w:right="720"/>
    </w:pPr>
    <w:rPr>
      <w:i/>
      <w:iCs/>
      <w:color w:val="000000" w:themeColor="text1"/>
    </w:rPr>
  </w:style>
  <w:style w:type="character" w:customStyle="1" w:styleId="QuoteChar">
    <w:name w:val="Quote Char"/>
    <w:basedOn w:val="DefaultParagraphFont"/>
    <w:link w:val="Quote"/>
    <w:uiPriority w:val="29"/>
    <w:rsid w:val="00C0373A"/>
    <w:rPr>
      <w:rFonts w:ascii="Times New Roman" w:eastAsiaTheme="minorEastAsia" w:hAnsi="Times New Roman"/>
      <w:i/>
      <w:iCs/>
      <w:color w:val="000000" w:themeColor="text1"/>
      <w:lang w:val="en-AU"/>
    </w:rPr>
  </w:style>
  <w:style w:type="paragraph" w:customStyle="1" w:styleId="Referencelist">
    <w:name w:val="Reference list"/>
    <w:basedOn w:val="Normal"/>
    <w:link w:val="ReferencelistChar"/>
    <w:qFormat/>
    <w:rsid w:val="004D6F65"/>
    <w:pPr>
      <w:spacing w:after="120" w:line="240" w:lineRule="auto"/>
    </w:pPr>
    <w:rPr>
      <w:rFonts w:asciiTheme="minorHAnsi" w:hAnsiTheme="minorHAnsi" w:cstheme="minorHAnsi"/>
    </w:rPr>
  </w:style>
  <w:style w:type="character" w:customStyle="1" w:styleId="ReferencelistChar">
    <w:name w:val="Reference list Char"/>
    <w:basedOn w:val="DefaultParagraphFont"/>
    <w:link w:val="Referencelist"/>
    <w:rsid w:val="004D6F65"/>
    <w:rPr>
      <w:rFonts w:eastAsiaTheme="minorEastAsia" w:cstheme="minorHAnsi"/>
      <w:lang w:val="en-AU"/>
    </w:rPr>
  </w:style>
  <w:style w:type="paragraph" w:styleId="Bibliography">
    <w:name w:val="Bibliography"/>
    <w:basedOn w:val="Normal"/>
    <w:next w:val="Normal"/>
    <w:uiPriority w:val="37"/>
    <w:unhideWhenUsed/>
    <w:rsid w:val="002D4869"/>
  </w:style>
  <w:style w:type="paragraph" w:styleId="Header">
    <w:name w:val="header"/>
    <w:basedOn w:val="Normal"/>
    <w:link w:val="HeaderChar"/>
    <w:uiPriority w:val="99"/>
    <w:unhideWhenUsed/>
    <w:rsid w:val="00961269"/>
    <w:pPr>
      <w:tabs>
        <w:tab w:val="center" w:pos="4320"/>
        <w:tab w:val="right" w:pos="8640"/>
      </w:tabs>
      <w:spacing w:after="0" w:line="240" w:lineRule="auto"/>
    </w:pPr>
  </w:style>
  <w:style w:type="character" w:customStyle="1" w:styleId="HeaderChar">
    <w:name w:val="Header Char"/>
    <w:basedOn w:val="DefaultParagraphFont"/>
    <w:link w:val="Header"/>
    <w:uiPriority w:val="99"/>
    <w:rsid w:val="00961269"/>
    <w:rPr>
      <w:rFonts w:ascii="Times New Roman" w:eastAsiaTheme="minorEastAsia" w:hAnsi="Times New Roman"/>
      <w:lang w:val="en-AU"/>
    </w:rPr>
  </w:style>
  <w:style w:type="paragraph" w:styleId="Footer">
    <w:name w:val="footer"/>
    <w:basedOn w:val="Normal"/>
    <w:link w:val="FooterChar"/>
    <w:uiPriority w:val="99"/>
    <w:unhideWhenUsed/>
    <w:rsid w:val="00961269"/>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1269"/>
    <w:rPr>
      <w:rFonts w:ascii="Times New Roman" w:eastAsiaTheme="minorEastAsia" w:hAnsi="Times New Roman"/>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300"/>
    <w:pPr>
      <w:spacing w:line="360" w:lineRule="auto"/>
    </w:pPr>
    <w:rPr>
      <w:rFonts w:ascii="Times New Roman" w:eastAsiaTheme="minorEastAsia" w:hAnsi="Times New Roman"/>
      <w:lang w:val="en-AU"/>
    </w:rPr>
  </w:style>
  <w:style w:type="paragraph" w:styleId="Heading1">
    <w:name w:val="heading 1"/>
    <w:basedOn w:val="Normal"/>
    <w:next w:val="Normal"/>
    <w:link w:val="Heading1Char"/>
    <w:uiPriority w:val="9"/>
    <w:qFormat/>
    <w:rsid w:val="00A86300"/>
    <w:pPr>
      <w:keepNext/>
      <w:keepLines/>
      <w:numPr>
        <w:numId w:val="1"/>
      </w:numPr>
      <w:pBdr>
        <w:bottom w:val="single" w:sz="4" w:space="1" w:color="595959" w:themeColor="text1" w:themeTint="A6"/>
      </w:pBdr>
      <w:spacing w:before="360"/>
      <w:outlineLvl w:val="0"/>
    </w:pPr>
    <w:rPr>
      <w:rFonts w:ascii="Cambria" w:eastAsiaTheme="majorEastAsia" w:hAnsi="Cambr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A86300"/>
    <w:pPr>
      <w:keepNext/>
      <w:keepLines/>
      <w:numPr>
        <w:ilvl w:val="1"/>
        <w:numId w:val="1"/>
      </w:numPr>
      <w:spacing w:before="360" w:after="0"/>
      <w:outlineLvl w:val="1"/>
    </w:pPr>
    <w:rPr>
      <w:rFonts w:ascii="Cambria" w:eastAsiaTheme="majorEastAsia" w:hAnsi="Cambr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A86300"/>
    <w:pPr>
      <w:keepNext/>
      <w:keepLines/>
      <w:numPr>
        <w:ilvl w:val="2"/>
        <w:numId w:val="1"/>
      </w:numPr>
      <w:spacing w:before="200" w:after="0"/>
      <w:outlineLvl w:val="2"/>
    </w:pPr>
    <w:rPr>
      <w:rFonts w:ascii="Cambria" w:eastAsiaTheme="majorEastAsia" w:hAnsi="Cambria" w:cstheme="majorBidi"/>
      <w:b/>
      <w:bCs/>
      <w:color w:val="000000" w:themeColor="text1"/>
    </w:rPr>
  </w:style>
  <w:style w:type="paragraph" w:styleId="Heading4">
    <w:name w:val="heading 4"/>
    <w:basedOn w:val="Normal"/>
    <w:next w:val="Normal"/>
    <w:link w:val="Heading4Char"/>
    <w:uiPriority w:val="9"/>
    <w:unhideWhenUsed/>
    <w:qFormat/>
    <w:rsid w:val="00A86300"/>
    <w:pPr>
      <w:keepNext/>
      <w:keepLines/>
      <w:numPr>
        <w:ilvl w:val="3"/>
        <w:numId w:val="1"/>
      </w:numPr>
      <w:spacing w:before="200" w:after="0"/>
      <w:outlineLvl w:val="3"/>
    </w:pPr>
    <w:rPr>
      <w:rFonts w:ascii="Cambria" w:eastAsiaTheme="majorEastAsia" w:hAnsi="Cambria" w:cstheme="majorBidi"/>
      <w:b/>
      <w:bCs/>
      <w:i/>
      <w:iCs/>
      <w:color w:val="000000" w:themeColor="text1"/>
    </w:rPr>
  </w:style>
  <w:style w:type="paragraph" w:styleId="Heading5">
    <w:name w:val="heading 5"/>
    <w:basedOn w:val="Normal"/>
    <w:next w:val="Normal"/>
    <w:link w:val="Heading5Char"/>
    <w:uiPriority w:val="9"/>
    <w:semiHidden/>
    <w:unhideWhenUsed/>
    <w:qFormat/>
    <w:rsid w:val="00A86300"/>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A86300"/>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A86300"/>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630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8630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300"/>
    <w:rPr>
      <w:rFonts w:ascii="Cambria" w:eastAsiaTheme="majorEastAsia" w:hAnsi="Cambria" w:cstheme="majorBidi"/>
      <w:b/>
      <w:bCs/>
      <w:smallCaps/>
      <w:color w:val="000000" w:themeColor="text1"/>
      <w:sz w:val="36"/>
      <w:szCs w:val="36"/>
      <w:lang w:val="en-AU"/>
    </w:rPr>
  </w:style>
  <w:style w:type="character" w:customStyle="1" w:styleId="Heading2Char">
    <w:name w:val="Heading 2 Char"/>
    <w:basedOn w:val="DefaultParagraphFont"/>
    <w:link w:val="Heading2"/>
    <w:uiPriority w:val="9"/>
    <w:rsid w:val="00A86300"/>
    <w:rPr>
      <w:rFonts w:ascii="Cambria" w:eastAsiaTheme="majorEastAsia" w:hAnsi="Cambria" w:cstheme="majorBidi"/>
      <w:b/>
      <w:bCs/>
      <w:smallCaps/>
      <w:color w:val="000000" w:themeColor="text1"/>
      <w:sz w:val="28"/>
      <w:szCs w:val="28"/>
      <w:lang w:val="en-AU"/>
    </w:rPr>
  </w:style>
  <w:style w:type="character" w:customStyle="1" w:styleId="Heading3Char">
    <w:name w:val="Heading 3 Char"/>
    <w:basedOn w:val="DefaultParagraphFont"/>
    <w:link w:val="Heading3"/>
    <w:uiPriority w:val="9"/>
    <w:rsid w:val="00A86300"/>
    <w:rPr>
      <w:rFonts w:ascii="Cambria" w:eastAsiaTheme="majorEastAsia" w:hAnsi="Cambria" w:cstheme="majorBidi"/>
      <w:b/>
      <w:bCs/>
      <w:color w:val="000000" w:themeColor="text1"/>
      <w:lang w:val="en-AU"/>
    </w:rPr>
  </w:style>
  <w:style w:type="character" w:customStyle="1" w:styleId="Heading4Char">
    <w:name w:val="Heading 4 Char"/>
    <w:basedOn w:val="DefaultParagraphFont"/>
    <w:link w:val="Heading4"/>
    <w:uiPriority w:val="9"/>
    <w:rsid w:val="00A86300"/>
    <w:rPr>
      <w:rFonts w:ascii="Cambria" w:eastAsiaTheme="majorEastAsia" w:hAnsi="Cambria" w:cstheme="majorBidi"/>
      <w:b/>
      <w:bCs/>
      <w:i/>
      <w:iCs/>
      <w:color w:val="000000" w:themeColor="text1"/>
      <w:lang w:val="en-AU"/>
    </w:rPr>
  </w:style>
  <w:style w:type="character" w:customStyle="1" w:styleId="Heading5Char">
    <w:name w:val="Heading 5 Char"/>
    <w:basedOn w:val="DefaultParagraphFont"/>
    <w:link w:val="Heading5"/>
    <w:uiPriority w:val="9"/>
    <w:semiHidden/>
    <w:rsid w:val="00A86300"/>
    <w:rPr>
      <w:rFonts w:asciiTheme="majorHAnsi" w:eastAsiaTheme="majorEastAsia" w:hAnsiTheme="majorHAnsi" w:cstheme="majorBidi"/>
      <w:color w:val="323E4F" w:themeColor="text2" w:themeShade="BF"/>
      <w:lang w:val="en-AU"/>
    </w:rPr>
  </w:style>
  <w:style w:type="character" w:customStyle="1" w:styleId="Heading6Char">
    <w:name w:val="Heading 6 Char"/>
    <w:basedOn w:val="DefaultParagraphFont"/>
    <w:link w:val="Heading6"/>
    <w:uiPriority w:val="9"/>
    <w:semiHidden/>
    <w:rsid w:val="00A86300"/>
    <w:rPr>
      <w:rFonts w:asciiTheme="majorHAnsi" w:eastAsiaTheme="majorEastAsia" w:hAnsiTheme="majorHAnsi" w:cstheme="majorBidi"/>
      <w:i/>
      <w:iCs/>
      <w:color w:val="323E4F" w:themeColor="text2" w:themeShade="BF"/>
      <w:lang w:val="en-AU"/>
    </w:rPr>
  </w:style>
  <w:style w:type="character" w:customStyle="1" w:styleId="Heading7Char">
    <w:name w:val="Heading 7 Char"/>
    <w:basedOn w:val="DefaultParagraphFont"/>
    <w:link w:val="Heading7"/>
    <w:uiPriority w:val="9"/>
    <w:semiHidden/>
    <w:rsid w:val="00A86300"/>
    <w:rPr>
      <w:rFonts w:asciiTheme="majorHAnsi" w:eastAsiaTheme="majorEastAsia" w:hAnsiTheme="majorHAnsi" w:cstheme="majorBidi"/>
      <w:i/>
      <w:iCs/>
      <w:color w:val="404040" w:themeColor="text1" w:themeTint="BF"/>
      <w:lang w:val="en-AU"/>
    </w:rPr>
  </w:style>
  <w:style w:type="character" w:customStyle="1" w:styleId="Heading8Char">
    <w:name w:val="Heading 8 Char"/>
    <w:basedOn w:val="DefaultParagraphFont"/>
    <w:link w:val="Heading8"/>
    <w:uiPriority w:val="9"/>
    <w:semiHidden/>
    <w:rsid w:val="00A86300"/>
    <w:rPr>
      <w:rFonts w:asciiTheme="majorHAnsi" w:eastAsiaTheme="majorEastAsia" w:hAnsiTheme="majorHAnsi" w:cstheme="majorBidi"/>
      <w:color w:val="404040" w:themeColor="text1" w:themeTint="BF"/>
      <w:sz w:val="20"/>
      <w:szCs w:val="20"/>
      <w:lang w:val="en-AU"/>
    </w:rPr>
  </w:style>
  <w:style w:type="character" w:customStyle="1" w:styleId="Heading9Char">
    <w:name w:val="Heading 9 Char"/>
    <w:basedOn w:val="DefaultParagraphFont"/>
    <w:link w:val="Heading9"/>
    <w:uiPriority w:val="9"/>
    <w:semiHidden/>
    <w:rsid w:val="00A86300"/>
    <w:rPr>
      <w:rFonts w:asciiTheme="majorHAnsi" w:eastAsiaTheme="majorEastAsia" w:hAnsiTheme="majorHAnsi" w:cstheme="majorBidi"/>
      <w:i/>
      <w:iCs/>
      <w:color w:val="404040" w:themeColor="text1" w:themeTint="BF"/>
      <w:sz w:val="20"/>
      <w:szCs w:val="20"/>
      <w:lang w:val="en-AU"/>
    </w:rPr>
  </w:style>
  <w:style w:type="paragraph" w:styleId="ListParagraph">
    <w:name w:val="List Paragraph"/>
    <w:basedOn w:val="Normal"/>
    <w:uiPriority w:val="34"/>
    <w:qFormat/>
    <w:rsid w:val="00A86300"/>
    <w:pPr>
      <w:ind w:left="720"/>
      <w:contextualSpacing/>
    </w:pPr>
  </w:style>
  <w:style w:type="paragraph" w:styleId="NoSpacing">
    <w:name w:val="No Spacing"/>
    <w:link w:val="NoSpacingChar"/>
    <w:uiPriority w:val="1"/>
    <w:qFormat/>
    <w:rsid w:val="00452F9E"/>
    <w:pPr>
      <w:spacing w:after="0" w:line="240" w:lineRule="auto"/>
    </w:pPr>
    <w:rPr>
      <w:rFonts w:ascii="Times New Roman" w:eastAsiaTheme="minorEastAsia" w:hAnsi="Times New Roman"/>
      <w:lang w:val="en-AU"/>
    </w:rPr>
  </w:style>
  <w:style w:type="table" w:styleId="TableGrid">
    <w:name w:val="Table Grid"/>
    <w:basedOn w:val="TableNormal"/>
    <w:uiPriority w:val="39"/>
    <w:rsid w:val="00452F9E"/>
    <w:pPr>
      <w:spacing w:after="0" w:line="240" w:lineRule="auto"/>
    </w:pPr>
    <w:rPr>
      <w:rFonts w:eastAsiaTheme="minorEastAsia"/>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452F9E"/>
    <w:rPr>
      <w:rFonts w:ascii="Times New Roman" w:eastAsiaTheme="minorEastAsia" w:hAnsi="Times New Roman"/>
      <w:lang w:val="en-AU"/>
    </w:rPr>
  </w:style>
  <w:style w:type="paragraph" w:styleId="BalloonText">
    <w:name w:val="Balloon Text"/>
    <w:basedOn w:val="Normal"/>
    <w:link w:val="BalloonTextChar"/>
    <w:uiPriority w:val="99"/>
    <w:semiHidden/>
    <w:unhideWhenUsed/>
    <w:rsid w:val="003A5A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AB5"/>
    <w:rPr>
      <w:rFonts w:ascii="Segoe UI" w:eastAsiaTheme="minorEastAsia" w:hAnsi="Segoe UI" w:cs="Segoe UI"/>
      <w:sz w:val="18"/>
      <w:szCs w:val="18"/>
      <w:lang w:val="en-AU"/>
    </w:rPr>
  </w:style>
  <w:style w:type="paragraph" w:styleId="Title">
    <w:name w:val="Title"/>
    <w:basedOn w:val="Normal"/>
    <w:next w:val="Normal"/>
    <w:link w:val="TitleChar"/>
    <w:uiPriority w:val="10"/>
    <w:qFormat/>
    <w:rsid w:val="003A5AB5"/>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3A5AB5"/>
    <w:rPr>
      <w:rFonts w:asciiTheme="majorHAnsi" w:eastAsiaTheme="majorEastAsia" w:hAnsiTheme="majorHAnsi" w:cstheme="majorBidi"/>
      <w:color w:val="000000" w:themeColor="text1"/>
      <w:sz w:val="56"/>
      <w:szCs w:val="56"/>
      <w:lang w:val="en-AU"/>
    </w:rPr>
  </w:style>
  <w:style w:type="character" w:styleId="CommentReference">
    <w:name w:val="annotation reference"/>
    <w:basedOn w:val="DefaultParagraphFont"/>
    <w:uiPriority w:val="99"/>
    <w:semiHidden/>
    <w:unhideWhenUsed/>
    <w:rsid w:val="00D66A2D"/>
    <w:rPr>
      <w:sz w:val="16"/>
      <w:szCs w:val="16"/>
    </w:rPr>
  </w:style>
  <w:style w:type="paragraph" w:styleId="CommentText">
    <w:name w:val="annotation text"/>
    <w:basedOn w:val="Normal"/>
    <w:link w:val="CommentTextChar"/>
    <w:uiPriority w:val="99"/>
    <w:semiHidden/>
    <w:unhideWhenUsed/>
    <w:rsid w:val="00D66A2D"/>
    <w:pPr>
      <w:spacing w:line="240" w:lineRule="auto"/>
    </w:pPr>
    <w:rPr>
      <w:sz w:val="20"/>
      <w:szCs w:val="20"/>
    </w:rPr>
  </w:style>
  <w:style w:type="character" w:customStyle="1" w:styleId="CommentTextChar">
    <w:name w:val="Comment Text Char"/>
    <w:basedOn w:val="DefaultParagraphFont"/>
    <w:link w:val="CommentText"/>
    <w:uiPriority w:val="99"/>
    <w:semiHidden/>
    <w:rsid w:val="00D66A2D"/>
    <w:rPr>
      <w:rFonts w:ascii="Times New Roman" w:eastAsiaTheme="minorEastAsia" w:hAnsi="Times New Roman"/>
      <w:sz w:val="20"/>
      <w:szCs w:val="20"/>
      <w:lang w:val="en-AU"/>
    </w:rPr>
  </w:style>
  <w:style w:type="paragraph" w:styleId="CommentSubject">
    <w:name w:val="annotation subject"/>
    <w:basedOn w:val="CommentText"/>
    <w:next w:val="CommentText"/>
    <w:link w:val="CommentSubjectChar"/>
    <w:uiPriority w:val="99"/>
    <w:semiHidden/>
    <w:unhideWhenUsed/>
    <w:rsid w:val="00D66A2D"/>
    <w:rPr>
      <w:b/>
      <w:bCs/>
    </w:rPr>
  </w:style>
  <w:style w:type="character" w:customStyle="1" w:styleId="CommentSubjectChar">
    <w:name w:val="Comment Subject Char"/>
    <w:basedOn w:val="CommentTextChar"/>
    <w:link w:val="CommentSubject"/>
    <w:uiPriority w:val="99"/>
    <w:semiHidden/>
    <w:rsid w:val="00D66A2D"/>
    <w:rPr>
      <w:rFonts w:ascii="Times New Roman" w:eastAsiaTheme="minorEastAsia" w:hAnsi="Times New Roman"/>
      <w:b/>
      <w:bCs/>
      <w:sz w:val="20"/>
      <w:szCs w:val="20"/>
      <w:lang w:val="en-AU"/>
    </w:rPr>
  </w:style>
  <w:style w:type="paragraph" w:styleId="Quote">
    <w:name w:val="Quote"/>
    <w:basedOn w:val="Normal"/>
    <w:next w:val="Normal"/>
    <w:link w:val="QuoteChar"/>
    <w:uiPriority w:val="29"/>
    <w:qFormat/>
    <w:rsid w:val="00C0373A"/>
    <w:pPr>
      <w:spacing w:before="160"/>
      <w:ind w:left="720" w:right="720"/>
    </w:pPr>
    <w:rPr>
      <w:i/>
      <w:iCs/>
      <w:color w:val="000000" w:themeColor="text1"/>
    </w:rPr>
  </w:style>
  <w:style w:type="character" w:customStyle="1" w:styleId="QuoteChar">
    <w:name w:val="Quote Char"/>
    <w:basedOn w:val="DefaultParagraphFont"/>
    <w:link w:val="Quote"/>
    <w:uiPriority w:val="29"/>
    <w:rsid w:val="00C0373A"/>
    <w:rPr>
      <w:rFonts w:ascii="Times New Roman" w:eastAsiaTheme="minorEastAsia" w:hAnsi="Times New Roman"/>
      <w:i/>
      <w:iCs/>
      <w:color w:val="000000" w:themeColor="text1"/>
      <w:lang w:val="en-AU"/>
    </w:rPr>
  </w:style>
  <w:style w:type="paragraph" w:customStyle="1" w:styleId="Referencelist">
    <w:name w:val="Reference list"/>
    <w:basedOn w:val="Normal"/>
    <w:link w:val="ReferencelistChar"/>
    <w:qFormat/>
    <w:rsid w:val="004D6F65"/>
    <w:pPr>
      <w:spacing w:after="120" w:line="240" w:lineRule="auto"/>
    </w:pPr>
    <w:rPr>
      <w:rFonts w:asciiTheme="minorHAnsi" w:hAnsiTheme="minorHAnsi" w:cstheme="minorHAnsi"/>
    </w:rPr>
  </w:style>
  <w:style w:type="character" w:customStyle="1" w:styleId="ReferencelistChar">
    <w:name w:val="Reference list Char"/>
    <w:basedOn w:val="DefaultParagraphFont"/>
    <w:link w:val="Referencelist"/>
    <w:rsid w:val="004D6F65"/>
    <w:rPr>
      <w:rFonts w:eastAsiaTheme="minorEastAsia" w:cstheme="minorHAnsi"/>
      <w:lang w:val="en-AU"/>
    </w:rPr>
  </w:style>
  <w:style w:type="paragraph" w:styleId="Bibliography">
    <w:name w:val="Bibliography"/>
    <w:basedOn w:val="Normal"/>
    <w:next w:val="Normal"/>
    <w:uiPriority w:val="37"/>
    <w:unhideWhenUsed/>
    <w:rsid w:val="002D4869"/>
  </w:style>
  <w:style w:type="paragraph" w:styleId="Header">
    <w:name w:val="header"/>
    <w:basedOn w:val="Normal"/>
    <w:link w:val="HeaderChar"/>
    <w:uiPriority w:val="99"/>
    <w:unhideWhenUsed/>
    <w:rsid w:val="00961269"/>
    <w:pPr>
      <w:tabs>
        <w:tab w:val="center" w:pos="4320"/>
        <w:tab w:val="right" w:pos="8640"/>
      </w:tabs>
      <w:spacing w:after="0" w:line="240" w:lineRule="auto"/>
    </w:pPr>
  </w:style>
  <w:style w:type="character" w:customStyle="1" w:styleId="HeaderChar">
    <w:name w:val="Header Char"/>
    <w:basedOn w:val="DefaultParagraphFont"/>
    <w:link w:val="Header"/>
    <w:uiPriority w:val="99"/>
    <w:rsid w:val="00961269"/>
    <w:rPr>
      <w:rFonts w:ascii="Times New Roman" w:eastAsiaTheme="minorEastAsia" w:hAnsi="Times New Roman"/>
      <w:lang w:val="en-AU"/>
    </w:rPr>
  </w:style>
  <w:style w:type="paragraph" w:styleId="Footer">
    <w:name w:val="footer"/>
    <w:basedOn w:val="Normal"/>
    <w:link w:val="FooterChar"/>
    <w:uiPriority w:val="99"/>
    <w:unhideWhenUsed/>
    <w:rsid w:val="00961269"/>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1269"/>
    <w:rPr>
      <w:rFonts w:ascii="Times New Roman" w:eastAsiaTheme="minorEastAsia" w:hAnsi="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793296">
      <w:bodyDiv w:val="1"/>
      <w:marLeft w:val="0"/>
      <w:marRight w:val="0"/>
      <w:marTop w:val="0"/>
      <w:marBottom w:val="0"/>
      <w:divBdr>
        <w:top w:val="none" w:sz="0" w:space="0" w:color="auto"/>
        <w:left w:val="none" w:sz="0" w:space="0" w:color="auto"/>
        <w:bottom w:val="none" w:sz="0" w:space="0" w:color="auto"/>
        <w:right w:val="none" w:sz="0" w:space="0" w:color="auto"/>
      </w:divBdr>
    </w:div>
    <w:div w:id="76396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Moo95</b:Tag>
    <b:SourceType>BookSection</b:SourceType>
    <b:Guid>{F6AB8960-7BA2-48F3-9F26-90739FE44D6D}</b:Guid>
    <b:Title>Defining Public Value</b:Title>
    <b:Year>1995</b:Year>
    <b:City>Cambridge, Massachusetts</b:City>
    <b:Publisher>Harvard University Press</b:Publisher>
    <b:BookTitle>Creating public value : strategic management in government</b:BookTitle>
    <b:Pages>27-56</b:Pages>
    <b:Author>
      <b:Author>
        <b:NameList>
          <b:Person>
            <b:Last>Moore</b:Last>
            <b:Middle>Harrison</b:Middle>
            <b:First>Mark</b:First>
          </b:Person>
        </b:NameList>
      </b:Author>
      <b:Editor>
        <b:NameList>
          <b:Person>
            <b:Last>Moore</b:Last>
            <b:Middle>Harrison</b:Middle>
            <b:First>Mark</b:First>
          </b:Person>
        </b:NameList>
      </b:Editor>
    </b:Author>
    <b:RefOrder>14</b:RefOrder>
  </b:Source>
  <b:Source>
    <b:Tag>Alf09</b:Tag>
    <b:SourceType>JournalArticle</b:SourceType>
    <b:Guid>{9CD7F5FF-CF75-4975-ABBA-05DCC6EF0D97}</b:Guid>
    <b:Title>Making Sense of Public Value: Concepts, Critiques and Emergent Meanings</b:Title>
    <b:Year>2009</b:Year>
    <b:JournalName>International Journal of Public Administration</b:JournalName>
    <b:Pages>171-191</b:Pages>
    <b:Volume>32</b:Volume>
    <b:Author>
      <b:Author>
        <b:NameList>
          <b:Person>
            <b:Last>Alford</b:Last>
            <b:First>John</b:First>
          </b:Person>
          <b:Person>
            <b:Last>O'Flynn</b:Last>
            <b:First>Janine</b:First>
          </b:Person>
        </b:NameList>
      </b:Author>
    </b:Author>
    <b:RefOrder>10</b:RefOrder>
  </b:Source>
  <b:Source>
    <b:Tag>Bor17</b:Tag>
    <b:SourceType>Interview</b:SourceType>
    <b:Guid>{FD6012AB-B42C-42E2-A9DE-BE657CD09BAC}</b:Guid>
    <b:Title>Interview with planner on planning objections, governance and public value</b:Title>
    <b:Year>2017</b:Year>
    <b:Author>
      <b:Interviewee>
        <b:NameList>
          <b:Person>
            <b:Last>Boroondara</b:Last>
          </b:Person>
        </b:NameList>
      </b:Interviewee>
    </b:Author>
    <b:Month>March</b:Month>
    <b:Day>2</b:Day>
    <b:City>Camberwell</b:City>
    <b:RefOrder>19</b:RefOrder>
  </b:Source>
  <b:Source>
    <b:Tag>Yar13</b:Tag>
    <b:SourceType>Report</b:SourceType>
    <b:Guid>{977A8885-5753-4C55-924A-650D02EC438D}</b:Guid>
    <b:Title>2013-2017 Yarra Council Plan</b:Title>
    <b:Year>2013</b:Year>
    <b:Author>
      <b:Author>
        <b:Corporate>Yarra City Council</b:Corporate>
      </b:Author>
    </b:Author>
    <b:Publisher>City of Yarra</b:Publisher>
    <b:City>Richmond</b:City>
    <b:RefOrder>22</b:RefOrder>
  </b:Source>
  <b:Source>
    <b:Tag>Yar17</b:Tag>
    <b:SourceType>Interview</b:SourceType>
    <b:Guid>{579A65F8-91E4-48DE-99D0-647F3972F0FD}</b:Guid>
    <b:Author>
      <b:Interviewee>
        <b:NameList>
          <b:Person>
            <b:Last>Yarra</b:Last>
          </b:Person>
        </b:NameList>
      </b:Interviewee>
    </b:Author>
    <b:Title>Interview with planner on planning objections, governance and public value</b:Title>
    <b:Year>2017</b:Year>
    <b:Month>April</b:Month>
    <b:Day>21</b:Day>
    <b:RefOrder>21</b:RefOrder>
  </b:Source>
  <b:Source>
    <b:Tag>Low08</b:Tag>
    <b:SourceType>JournalArticle</b:SourceType>
    <b:Guid>{E0EDF217-FC78-4565-88EC-A2A822C049FE}</b:Guid>
    <b:Title>How low can you go? Rationales and challenges for neighbourhood governance</b:Title>
    <b:Year>2008</b:Year>
    <b:JournalName>Public administration</b:JournalName>
    <b:Pages>53-74</b:Pages>
    <b:Volume>86</b:Volume>
    <b:Issue>1</b:Issue>
    <b:Author>
      <b:Author>
        <b:NameList>
          <b:Person>
            <b:Last>Lowndes</b:Last>
            <b:First>V</b:First>
          </b:Person>
          <b:Person>
            <b:Last>Sullivan</b:Last>
            <b:First>H</b:First>
          </b:Person>
        </b:NameList>
      </b:Author>
    </b:Author>
    <b:RefOrder>8</b:RefOrder>
  </b:Source>
  <b:Source>
    <b:Tag>Sta16</b:Tag>
    <b:SourceType>DocumentFromInternetSite</b:SourceType>
    <b:Guid>{397C45C9-1259-4604-B276-F720C5F144E9}</b:Guid>
    <b:Author>
      <b:Author>
        <b:Corporate>State Revenue Office</b:Corporate>
      </b:Author>
    </b:Author>
    <b:Title>Greater Melbourne map and urban zones</b:Title>
    <b:Year>2016</b:Year>
    <b:Month>December</b:Month>
    <b:Day>7</b:Day>
    <b:YearAccessed>2017</b:YearAccessed>
    <b:MonthAccessed>May</b:MonthAccessed>
    <b:DayAccessed>1</b:DayAccessed>
    <b:URL>http://www.sro.vic.gov.au/greater-melbourne-map-and-urban-zones</b:URL>
    <b:RefOrder>23</b:RefOrder>
  </b:Source>
  <b:Source>
    <b:Tag>Leg16</b:Tag>
    <b:SourceType>JournalArticle</b:SourceType>
    <b:Guid>{256A7A72-36E7-4986-9BB2-81D3CAA3041B}</b:Guid>
    <b:Title>Is there a crisis of participatory planning?</b:Title>
    <b:Year>2016</b:Year>
    <b:JournalName>Planning Theory</b:JournalName>
    <b:Author>
      <b:Author>
        <b:NameList>
          <b:Person>
            <b:Last>Legacy</b:Last>
            <b:First>Crystal</b:First>
          </b:Person>
        </b:NameList>
      </b:Author>
    </b:Author>
    <b:URL>http://plt.sagepub.com/content/early/2016/09/02/1473095216667433.abstract</b:URL>
    <b:RefOrder>1</b:RefOrder>
  </b:Source>
  <b:Source>
    <b:Tag>Tay161</b:Tag>
    <b:SourceType>JournalArticle</b:SourceType>
    <b:Guid>{E38D5493-9575-445F-80AE-68219932BC24}</b:Guid>
    <b:Title>Do objections count? Estimating the influence of residents on housing development assessment in Melbourne</b:Title>
    <b:JournalName>Urban Policy and Research</b:JournalName>
    <b:Year>2016</b:Year>
    <b:Pages>269-283</b:Pages>
    <b:Volume>34</b:Volume>
    <b:Issue>3</b:Issue>
    <b:Author>
      <b:Author>
        <b:NameList>
          <b:Person>
            <b:Last>Taylor</b:Last>
            <b:Middle>Jean</b:Middle>
            <b:First>Elizabeth</b:First>
          </b:Person>
          <b:Person>
            <b:Last>Cook</b:Last>
            <b:First>Nicole</b:First>
          </b:Person>
          <b:Person>
            <b:Last>Hurley</b:Last>
            <b:First>Joe</b:First>
          </b:Person>
        </b:NameList>
      </b:Author>
    </b:Author>
    <b:RefOrder>2</b:RefOrder>
  </b:Source>
  <b:Source>
    <b:Tag>Inn10</b:Tag>
    <b:SourceType>Book</b:SourceType>
    <b:Guid>{C043EB83-1BDD-4F11-9F66-855D6E54D482}</b:Guid>
    <b:Title>Beyond Collaboration: Planning and Policy in an Age of Complexity</b:Title>
    <b:Year>2010</b:Year>
    <b:City>London</b:City>
    <b:Publisher>Routledge</b:Publisher>
    <b:Author>
      <b:Author>
        <b:NameList>
          <b:Person>
            <b:Last>Innes</b:Last>
            <b:Middle>E</b:Middle>
            <b:First>J</b:First>
          </b:Person>
          <b:Person>
            <b:Last>Booher</b:Last>
            <b:Middle>E</b:Middle>
            <b:First>D</b:First>
          </b:Person>
        </b:NameList>
      </b:Author>
    </b:Author>
    <b:RefOrder>3</b:RefOrder>
  </b:Source>
  <b:Source>
    <b:Tag>Yin14</b:Tag>
    <b:SourceType>Book</b:SourceType>
    <b:Guid>{CD0D28D0-158B-4399-81BA-644715835A09}</b:Guid>
    <b:Title>Case Study Research Design and Methods</b:Title>
    <b:Year>2014</b:Year>
    <b:City>Thousands Oaks</b:City>
    <b:Publisher>SAGE Publications</b:Publisher>
    <b:Edition>5th</b:Edition>
    <b:Author>
      <b:Author>
        <b:NameList>
          <b:Person>
            <b:Last>Yin</b:Last>
            <b:Middle>K</b:Middle>
            <b:First>Robert</b:First>
          </b:Person>
        </b:NameList>
      </b:Author>
    </b:Author>
    <b:RefOrder>18</b:RefOrder>
  </b:Source>
  <b:Source>
    <b:Tag>Cit161</b:Tag>
    <b:SourceType>DocumentFromInternetSite</b:SourceType>
    <b:Guid>{30374D74-C6DB-4801-B2FA-AF9FA812FE75}</b:Guid>
    <b:Title>About Yarra</b:Title>
    <b:Year>2016a</b:Year>
    <b:Author>
      <b:Author>
        <b:Corporate>Yarra City Council</b:Corporate>
      </b:Author>
    </b:Author>
    <b:YearAccessed>2016</b:YearAccessed>
    <b:MonthAccessed>October</b:MonthAccessed>
    <b:DayAccessed>5</b:DayAccessed>
    <b:URL>http://www.yarracity.vic.gov.au/About-Yarra/</b:URL>
    <b:RefOrder>15</b:RefOrder>
  </b:Source>
  <b:Source>
    <b:Tag>pro16</b:Tag>
    <b:SourceType>DocumentFromInternetSite</b:SourceType>
    <b:Guid>{FEFC3604-257C-4A6D-AD83-B54298B8195A}</b:Guid>
    <b:Author>
      <b:Author>
        <b:Corporate>profile.id</b:Corporate>
      </b:Author>
    </b:Author>
    <b:Title>About the profile areas - Boroondara</b:Title>
    <b:Year>2016</b:Year>
    <b:YearAccessed>2016</b:YearAccessed>
    <b:MonthAccessed>October</b:MonthAccessed>
    <b:DayAccessed>5</b:DayAccessed>
    <b:URL>http://profile.id.com.au/boroondara/about</b:URL>
    <b:RefOrder>24</b:RefOrder>
  </b:Source>
  <b:Source>
    <b:Tag>Tay13</b:Tag>
    <b:SourceType>JournalArticle</b:SourceType>
    <b:Guid>{C464D225-7718-481D-A7AF-188764FCE6FF}</b:Guid>
    <b:Title>Do house values influence resistance to development? - A spatial analysis of planning objection and appeals in Melbourne</b:Title>
    <b:Year>2013</b:Year>
    <b:Pages>5-26</b:Pages>
    <b:JournalName>Urban Policy and Research</b:JournalName>
    <b:Volume>31</b:Volume>
    <b:Issue>1</b:Issue>
    <b:Author>
      <b:Author>
        <b:NameList>
          <b:Person>
            <b:Last>Taylor</b:Last>
            <b:Middle>Jean</b:Middle>
            <b:First>Elizabeth</b:First>
          </b:Person>
        </b:NameList>
      </b:Author>
    </b:Author>
    <b:RefOrder>6</b:RefOrder>
  </b:Source>
  <b:Source>
    <b:Tag>Cit162</b:Tag>
    <b:SourceType>DocumentFromInternetSite</b:SourceType>
    <b:Guid>{C0AD7711-2D72-4288-96C4-8206ADF8CAB7}</b:Guid>
    <b:Author>
      <b:Author>
        <b:Corporate>Wyndham City Council</b:Corporate>
      </b:Author>
    </b:Author>
    <b:Title>A snapshot of Wyndham</b:Title>
    <b:Year>2016a</b:Year>
    <b:Month>September</b:Month>
    <b:YearAccessed>2016</b:YearAccessed>
    <b:MonthAccessed>October</b:MonthAccessed>
    <b:DayAccessed>5</b:DayAccessed>
    <b:URL>https://www.wyndham.vic.gov.au/sites/default/files/2016-09/Snapshot%20of%20Wyndham%20-%20Sep%202016.pdf</b:URL>
    <b:RefOrder>17</b:RefOrder>
  </b:Source>
  <b:Source>
    <b:Tag>Sta14</b:Tag>
    <b:SourceType>Report</b:SourceType>
    <b:Guid>{EA054DBA-08C7-43E6-9E7D-94CF4FB498A8}</b:Guid>
    <b:Author>
      <b:Author>
        <b:Corporate>State Government of Victoria</b:Corporate>
      </b:Author>
    </b:Author>
    <b:Title>Plan Melbourne</b:Title>
    <b:Year>2014</b:Year>
    <b:Publisher>State Government of Victoria</b:Publisher>
    <b:City>Melbourne</b:City>
    <b:RefOrder>25</b:RefOrder>
  </b:Source>
  <b:Source>
    <b:Tag>Placeholder1</b:Tag>
    <b:SourceType>Book</b:SourceType>
    <b:Guid>{D9E82A8E-47B5-4039-BF06-8C627CCA9176}</b:Guid>
    <b:Title>Creating Public Value: Strategic Management in Government</b:Title>
    <b:Year>1995</b:Year>
    <b:City>Cambridge, MA</b:City>
    <b:Publisher>Harvard University Press</b:Publisher>
    <b:Author>
      <b:Author>
        <b:NameList>
          <b:Person>
            <b:Last>Moore</b:Last>
            <b:First>M</b:First>
            <b:Middle>H</b:Middle>
          </b:Person>
        </b:NameList>
      </b:Author>
    </b:Author>
    <b:RefOrder>4</b:RefOrder>
  </b:Source>
  <b:Source>
    <b:Tag>OFl07</b:Tag>
    <b:SourceType>JournalArticle</b:SourceType>
    <b:Guid>{85E0FA5A-BC17-4696-8B3D-DE3C16FD64CE}</b:Guid>
    <b:Title>From New Public Management to public value: paradigmatic change and managerial implications</b:Title>
    <b:Year>2007</b:Year>
    <b:JournalName>Australian Journal of Public Administration</b:JournalName>
    <b:Pages>353-366</b:Pages>
    <b:Volume>66</b:Volume>
    <b:Issue>3</b:Issue>
    <b:Author>
      <b:Author>
        <b:NameList>
          <b:Person>
            <b:Last>O'Flynn</b:Last>
            <b:First>Janine</b:First>
          </b:Person>
        </b:NameList>
      </b:Author>
    </b:Author>
    <b:RefOrder>26</b:RefOrder>
  </b:Source>
  <b:Source>
    <b:Tag>Gla16</b:Tag>
    <b:SourceType>JournalArticle</b:SourceType>
    <b:Guid>{48AE3FAC-4791-4127-80F5-BC2511CEC355}</b:Guid>
    <b:Title>‘Deep engagement’ and urban regeneration: tea, trust, and the quest for co-design at precinct scale. </b:Title>
    <b:JournalName>Land Use Policy</b:JournalName>
    <b:Year>2016</b:Year>
    <b:Pages>363-373</b:Pages>
    <b:Volume>52</b:Volume>
    <b:Author>
      <b:Author>
        <b:NameList>
          <b:Person>
            <b:Last>Glakin</b:Last>
            <b:First>Stephen</b:First>
          </b:Person>
          <b:Person>
            <b:Last>Dionisio</b:Last>
            <b:Middle>Rita</b:Middle>
            <b:First>Maria</b:First>
          </b:Person>
        </b:NameList>
      </b:Author>
    </b:Author>
    <b:RefOrder>11</b:RefOrder>
  </b:Source>
  <b:Source>
    <b:Tag>Hea10</b:Tag>
    <b:SourceType>Book</b:SourceType>
    <b:Guid>{58D79FEB-3239-4FAF-AD7C-6140924ED101}</b:Guid>
    <b:Title>Making Better Places: The Planning Project in the Twenty-First Century</b:Title>
    <b:Year>2010</b:Year>
    <b:City>London</b:City>
    <b:Publisher>Palgrave Macmillan</b:Publisher>
    <b:Author>
      <b:Author>
        <b:NameList>
          <b:Person>
            <b:Last>Healey</b:Last>
            <b:First>Patsy</b:First>
          </b:Person>
        </b:NameList>
      </b:Author>
    </b:Author>
    <b:RefOrder>7</b:RefOrder>
  </b:Source>
  <b:Source>
    <b:Tag>Cle01</b:Tag>
    <b:SourceType>BookSection</b:SourceType>
    <b:Guid>{65530016-C901-4072-819D-4A75347ACA74}</b:Guid>
    <b:Title>The rational public policy method</b:Title>
    <b:Year>2001</b:Year>
    <b:Pages>43-57</b:Pages>
    <b:City>New Jersey</b:City>
    <b:Publisher>Prentice Hall</b:Publisher>
    <b:Author>
      <b:Author>
        <b:NameList>
          <b:Person>
            <b:Last>Clemons</b:Last>
            <b:Middle>S</b:Middle>
            <b:First>Randall</b:First>
          </b:Person>
          <b:Person>
            <b:Last>McBeth</b:Last>
            <b:Middle>K</b:Middle>
            <b:First>Mark</b:First>
          </b:Person>
        </b:NameList>
      </b:Author>
    </b:Author>
    <b:BookTitle>Policy praxis theory and pragmatism: a case approach</b:BookTitle>
    <b:RefOrder>12</b:RefOrder>
  </b:Source>
  <b:Source>
    <b:Tag>New09</b:Tag>
    <b:SourceType>Book</b:SourceType>
    <b:Guid>{AB44A9AB-A3E2-44E4-92AB-0AE038DB1AE1}</b:Guid>
    <b:Title>Publics, politics and power: remaking the public in public services</b:Title>
    <b:Year>2009</b:Year>
    <b:City>London</b:City>
    <b:Publisher>Sage</b:Publisher>
    <b:Author>
      <b:Author>
        <b:NameList>
          <b:Person>
            <b:Last>Newman</b:Last>
            <b:First>J</b:First>
          </b:Person>
          <b:Person>
            <b:Last>Clarke</b:Last>
            <b:First>J</b:First>
          </b:Person>
        </b:NameList>
      </b:Author>
    </b:Author>
    <b:RefOrder>13</b:RefOrder>
  </b:Source>
  <b:Source>
    <b:Tag>Jac94</b:Tag>
    <b:SourceType>Book</b:SourceType>
    <b:Guid>{5E9328A3-FAB5-4807-AE4E-E3123BB30BC4}</b:Guid>
    <b:Title>The Death and Life of Great American Cities</b:Title>
    <b:Year>1994</b:Year>
    <b:Author>
      <b:Author>
        <b:NameList>
          <b:Person>
            <b:Last>Jacobs</b:Last>
            <b:First>Jane</b:First>
          </b:Person>
        </b:NameList>
      </b:Author>
    </b:Author>
    <b:City>Harmondsworth</b:City>
    <b:Publisher>Penguin</b:Publisher>
    <b:Edition>3rd</b:Edition>
    <b:RefOrder>9</b:RefOrder>
  </b:Source>
  <b:Source>
    <b:Tag>Mor05</b:Tag>
    <b:SourceType>ConferenceProceedings</b:SourceType>
    <b:Guid>{F63C2496-55BF-4979-9F16-7CD14A350A31}</b:Guid>
    <b:Title>Third Party Participation in the Planning Permit Process</b:Title>
    <b:Year>2005</b:Year>
    <b:City>Melbourne</b:City>
    <b:Publisher>Victoria University</b:Publisher>
    <b:Author>
      <b:Author>
        <b:NameList>
          <b:Person>
            <b:Last>Morris</b:Last>
            <b:First>Stuart</b:First>
          </b:Person>
        </b:NameList>
      </b:Author>
    </b:Author>
    <b:RefOrder>5</b:RefOrder>
  </b:Source>
  <b:Source>
    <b:Tag>Wyn17</b:Tag>
    <b:SourceType>Interview</b:SourceType>
    <b:Guid>{6742E4AD-250C-4C05-A93E-F41653A36EAD}</b:Guid>
    <b:Author>
      <b:Interviewee>
        <b:NameList>
          <b:Person>
            <b:Last>Wyndham</b:Last>
          </b:Person>
        </b:NameList>
      </b:Interviewee>
    </b:Author>
    <b:Title>Interview with planner on planning objections, governance and public value</b:Title>
    <b:Year>2017</b:Year>
    <b:Month>April</b:Month>
    <b:Day>5</b:Day>
    <b:RefOrder>20</b:RefOrder>
  </b:Source>
  <b:Source>
    <b:Tag>Bry12</b:Tag>
    <b:SourceType>Book</b:SourceType>
    <b:Guid>{5EF66B6E-A6E2-4723-928E-BA49EB5152BF}</b:Guid>
    <b:Title>Social Research Methods</b:Title>
    <b:Year>2012</b:Year>
    <b:Publisher>Oxford University Press</b:Publisher>
    <b:City>New York</b:City>
    <b:Edition>4th</b:Edition>
    <b:Author>
      <b:Author>
        <b:NameList>
          <b:Person>
            <b:Last>Bryman</b:Last>
            <b:First>Alan</b:First>
          </b:Person>
        </b:NameList>
      </b:Author>
    </b:Author>
    <b:RefOrder>27</b:RefOrder>
  </b:Source>
  <b:Source>
    <b:Tag>Aus16</b:Tag>
    <b:SourceType>DocumentFromInternetSite</b:SourceType>
    <b:Guid>{E21FA356-6831-4EBE-968E-7F7AA7F5C2AB}</b:Guid>
    <b:Title>Regional Population Growth, Australia (3218.0)</b:Title>
    <b:Year>2016</b:Year>
    <b:Author>
      <b:Author>
        <b:Corporate>Australian Bureau of Statistics</b:Corporate>
      </b:Author>
    </b:Author>
    <b:Month>March</b:Month>
    <b:Day>30</b:Day>
    <b:YearAccessed>2016</b:YearAccessed>
    <b:MonthAccessed>September</b:MonthAccessed>
    <b:DayAccessed>22</b:DayAccessed>
    <b:URL>http://www.abs.gov.au/AUSSTATS/abs@.nsf/Lookup/3218.0Main+Features12014-15?OpenDocument</b:URL>
    <b:RefOrder>28</b:RefOrder>
  </b:Source>
  <b:Source>
    <b:Tag>Kja041</b:Tag>
    <b:SourceType>Book</b:SourceType>
    <b:Guid>{C595F16B-FE5F-42C3-A15E-3F4B93E30F5F}</b:Guid>
    <b:Title>Governance</b:Title>
    <b:Year>2004</b:Year>
    <b:City>Hoboken</b:City>
    <b:Publisher>Wiley</b:Publisher>
    <b:Author>
      <b:Author>
        <b:NameList>
          <b:Person>
            <b:Last>Kjaer</b:Last>
            <b:Middle>Mette</b:Middle>
            <b:First>Anne</b:First>
          </b:Person>
        </b:NameList>
      </b:Author>
    </b:Author>
    <b:RefOrder>29</b:RefOrder>
  </b:Source>
  <b:Source>
    <b:Tag>Bou11</b:Tag>
    <b:SourceType>Book</b:SourceType>
    <b:Guid>{E6FDCFF0-8DDA-4935-9B9E-B342AEFA3CE1}</b:Guid>
    <b:Title>A new synthesis of public administration: serving in the 21st century</b:Title>
    <b:Year>2011</b:Year>
    <b:City>Montreal</b:City>
    <b:Publisher>McGill-Queen's University Press</b:Publisher>
    <b:Author>
      <b:Author>
        <b:NameList>
          <b:Person>
            <b:Last>Bourgon</b:Last>
            <b:First>Jocelyne</b:First>
          </b:Person>
        </b:NameList>
      </b:Author>
    </b:Author>
    <b:RefOrder>30</b:RefOrder>
  </b:Source>
  <b:Source>
    <b:Tag>Den001</b:Tag>
    <b:SourceType>JournalArticle</b:SourceType>
    <b:Guid>{99348862-0C9C-4F8D-A452-4941C099E9FB}</b:Guid>
    <b:Title>The New Public Service: Serving Rather than Steering</b:Title>
    <b:Year>2000</b:Year>
    <b:JournalName>Public Administration Review</b:JournalName>
    <b:Pages>549-559</b:Pages>
    <b:Volume>60</b:Volume>
    <b:Issue>6</b:Issue>
    <b:Author>
      <b:Author>
        <b:NameList>
          <b:Person>
            <b:Last>Denhardt</b:Last>
            <b:Middle>B</b:Middle>
            <b:First>Robert</b:First>
          </b:Person>
          <b:Person>
            <b:Last>Denhardt</b:Last>
            <b:Middle>Vinzant</b:Middle>
            <b:First>Janet</b:First>
          </b:Person>
        </b:NameList>
      </b:Author>
    </b:Author>
    <b:RefOrder>31</b:RefOrder>
  </b:Source>
  <b:Source>
    <b:Tag>Osb92</b:Tag>
    <b:SourceType>Book</b:SourceType>
    <b:Guid>{D95F745C-BC74-490A-B58B-9E411305EE82}</b:Guid>
    <b:Title>Reinventing government : how the entrepreneurial spirit is transforming the public sector</b:Title>
    <b:Year>1992</b:Year>
    <b:City>Reading</b:City>
    <b:Publisher>Addison-Wesley Publishing Company</b:Publisher>
    <b:Author>
      <b:Author>
        <b:NameList>
          <b:Person>
            <b:Last>Osborne</b:Last>
            <b:First>David</b:First>
          </b:Person>
          <b:Person>
            <b:Last>Gaebler</b:Last>
            <b:First>Ted</b:First>
          </b:Person>
        </b:NameList>
      </b:Author>
    </b:Author>
    <b:RefOrder>32</b:RefOrder>
  </b:Source>
  <b:Source>
    <b:Tag>Con03</b:Tag>
    <b:SourceType>JournalArticle</b:SourceType>
    <b:Guid>{B1C60457-B183-487C-9C69-55CDA53B1AB9}</b:Guid>
    <b:Title>Bureaucracy, network, or enterprise? Comparing models of governance in Australia, Britain, the Netherlands and New Zealand</b:Title>
    <b:Year>2003</b:Year>
    <b:JournalName>Public Administration Review</b:JournalName>
    <b:Pages>131-140</b:Pages>
    <b:Volume>63</b:Volume>
    <b:Issue>2</b:Issue>
    <b:Author>
      <b:Author>
        <b:NameList>
          <b:Person>
            <b:Last>Considine</b:Last>
            <b:First>Mark</b:First>
          </b:Person>
          <b:Person>
            <b:Last>Lewis</b:Last>
            <b:First>Jenny</b:First>
          </b:Person>
        </b:NameList>
      </b:Author>
    </b:Author>
    <b:RefOrder>33</b:RefOrder>
  </b:Source>
  <b:Source>
    <b:Tag>Hen08</b:Tag>
    <b:SourceType>JournalArticle</b:SourceType>
    <b:Guid>{5F0360C7-10DB-4335-8F07-37BFB0D3E619}</b:Guid>
    <b:Title>On inclusion and network governance: the democratic disconnect of Dutch energy transitions</b:Title>
    <b:JournalName>Public Administration</b:JournalName>
    <b:Year>2008</b:Year>
    <b:Pages>1009-1031</b:Pages>
    <b:Volume>86</b:Volume>
    <b:Issue>4</b:Issue>
    <b:Author>
      <b:Author>
        <b:NameList>
          <b:Person>
            <b:Last>Hendriks</b:Last>
            <b:Middle>M</b:Middle>
            <b:First>Carolyn</b:First>
          </b:Person>
        </b:NameList>
      </b:Author>
    </b:Author>
    <b:RefOrder>34</b:RefOrder>
  </b:Source>
  <b:Source>
    <b:Tag>Kli00</b:Tag>
    <b:SourceType>JournalArticle</b:SourceType>
    <b:Guid>{C6633D33-7208-47DD-AACF-173B9B09F547}</b:Guid>
    <b:Title>Public management and policy networks - foundations of a network approach to governance</b:Title>
    <b:Year>2000</b:Year>
    <b:JournalName>Public Management</b:JournalName>
    <b:Pages>135-158</b:Pages>
    <b:Volume>2</b:Volume>
    <b:Issue>2</b:Issue>
    <b:Author>
      <b:Author>
        <b:NameList>
          <b:Person>
            <b:Last>Klijn</b:Last>
            <b:First>Erik-Hans</b:First>
          </b:Person>
          <b:Person>
            <b:Last>Koppenjan</b:Last>
            <b:Middle>F M</b:Middle>
            <b:First>Joop</b:First>
          </b:Person>
        </b:NameList>
      </b:Author>
    </b:Author>
    <b:RefOrder>35</b:RefOrder>
  </b:Source>
  <b:Source>
    <b:Tag>Har141</b:Tag>
    <b:SourceType>JournalArticle</b:SourceType>
    <b:Guid>{75A82EC0-8FBB-4A65-B3BF-7F89C04F8021}</b:Guid>
    <b:Title>Governing the new metropolis</b:Title>
    <b:Year>2014</b:Year>
    <b:Pages>2249-2266</b:Pages>
    <b:JournalName>Urban Studies</b:JournalName>
    <b:Volume>51</b:Volume>
    <b:Issue>11</b:Issue>
    <b:Author>
      <b:Author>
        <b:NameList>
          <b:Person>
            <b:Last>Harrison</b:Last>
            <b:First>John</b:First>
          </b:Person>
          <b:Person>
            <b:Last>Hoyler</b:Last>
            <b:First>Michael</b:First>
          </b:Person>
        </b:NameList>
      </b:Author>
    </b:Author>
    <b:RefOrder>36</b:RefOrder>
  </b:Source>
  <b:Source>
    <b:Tag>Sul09</b:Tag>
    <b:SourceType>BookSection</b:SourceType>
    <b:Guid>{EAF2CBA5-4787-45E6-8240-01305809541A}</b:Guid>
    <b:Title>Subversive spheres: neighbourhoods, citizens and the 'new governance'</b:Title>
    <b:Year>2009</b:Year>
    <b:Pages>49-66</b:Pages>
    <b:BookTitle>Subversive citizens: power, agency and resistance in public services</b:BookTitle>
    <b:City>Bristol</b:City>
    <b:Publisher>Policy Press at the University of Bristol</b:Publisher>
    <b:Author>
      <b:Author>
        <b:NameList>
          <b:Person>
            <b:Last>Sullivan</b:Last>
            <b:First>Helen</b:First>
          </b:Person>
        </b:NameList>
      </b:Author>
      <b:Editor>
        <b:NameList>
          <b:Person>
            <b:Last>Barnes</b:Last>
            <b:First>Marian</b:First>
          </b:Person>
          <b:Person>
            <b:Last>Prior</b:Last>
            <b:First>David</b:First>
          </b:Person>
        </b:NameList>
      </b:Editor>
    </b:Author>
    <b:RefOrder>37</b:RefOrder>
  </b:Source>
  <b:Source>
    <b:Tag>Lew15</b:Tag>
    <b:SourceType>JournalArticle</b:SourceType>
    <b:Guid>{13F0E7AB-4FE7-40C7-A300-B8C48B099BBC}</b:Guid>
    <b:Title>Accountability: to whom, in relation to what, and why?</b:Title>
    <b:JournalName>Australian Journal of Public Administration</b:JournalName>
    <b:Year>2015</b:Year>
    <b:Pages>401-407</b:Pages>
    <b:Volume>73</b:Volume>
    <b:Issue>4</b:Issue>
    <b:Author>
      <b:Author>
        <b:NameList>
          <b:Person>
            <b:Last>Lewis</b:Last>
            <b:Middle>M</b:Middle>
            <b:First>Jenny</b:First>
          </b:Person>
          <b:Person>
            <b:Last>O'Flynn</b:Last>
            <b:First>Janine</b:First>
          </b:Person>
          <b:Person>
            <b:Last>Sullivan</b:Last>
            <b:First>Helen</b:First>
          </b:Person>
        </b:NameList>
      </b:Author>
    </b:Author>
    <b:RefOrder>38</b:RefOrder>
  </b:Source>
  <b:Source>
    <b:Tag>Ste151</b:Tag>
    <b:SourceType>JournalArticle</b:SourceType>
    <b:Guid>{CFA06AEA-159D-4014-B716-C0BB1B6B21BB}</b:Guid>
    <b:Title>Problems and prospects in community engagement in urban planning and decision-making: three case studies from the Australian Capital Territory</b:Title>
    <b:Year>2015</b:Year>
    <b:JournalName>Policy Studies</b:JournalName>
    <b:Pages>18-34</b:Pages>
    <b:Volume>36</b:Volume>
    <b:Issue>1</b:Issue>
    <b:Author>
      <b:Author>
        <b:NameList>
          <b:Person>
            <b:Last>Stewart</b:Last>
            <b:First>Jenny</b:First>
          </b:Person>
          <b:Person>
            <b:Last>Lithgow</b:Last>
            <b:First>Shirley</b:First>
          </b:Person>
        </b:NameList>
      </b:Author>
    </b:Author>
    <b:RefOrder>39</b:RefOrder>
  </b:Source>
  <b:Source>
    <b:Tag>Bur02</b:Tag>
    <b:SourceType>JournalArticle</b:SourceType>
    <b:Guid>{E80EB694-9971-4AFB-806A-D36A098BEFC2}</b:Guid>
    <b:Title>A Century of Vertical Fiscal Imbalance in Australian Federalism</b:Title>
    <b:JournalName>History of Economics Review</b:JournalName>
    <b:Year>2002</b:Year>
    <b:Pages>26-43</b:Pages>
    <b:Volume>36</b:Volume>
    <b:Issue>1</b:Issue>
    <b:Author>
      <b:Author>
        <b:NameList>
          <b:Person>
            <b:Last>Burton</b:Last>
            <b:First>Therese</b:First>
          </b:Person>
          <b:Person>
            <b:Last>Dollery</b:Last>
            <b:First>Brian</b:First>
          </b:Person>
          <b:Person>
            <b:Last>Wallis</b:Last>
            <b:First>Joe</b:First>
          </b:Person>
        </b:NameList>
      </b:Author>
    </b:Author>
    <b:RefOrder>40</b:RefOrder>
  </b:Source>
  <b:Source>
    <b:Tag>Hol10</b:Tag>
    <b:SourceType>JournalArticle</b:SourceType>
    <b:Guid>{EFC71FAA-537A-4221-92A0-FA5617C24795}</b:Guid>
    <b:Title>Rethinking Overlap and Duplication: Federalism and Environmental Assessment in Australia</b:Title>
    <b:JournalName>Publius</b:JournalName>
    <b:Year>2010</b:Year>
    <b:Pages>136-170</b:Pages>
    <b:Volume>40</b:Volume>
    <b:Issue>1</b:Issue>
    <b:Author>
      <b:Author>
        <b:NameList>
          <b:Person>
            <b:Last>Hollander</b:Last>
            <b:First>Robyn</b:First>
          </b:Person>
        </b:NameList>
      </b:Author>
    </b:Author>
    <b:RefOrder>41</b:RefOrder>
  </b:Source>
  <b:Source>
    <b:Tag>Com09</b:Tag>
    <b:SourceType>JournalArticle</b:SourceType>
    <b:Guid>{E1CD03E3-2662-4781-B48C-F1B858E52923}</b:Guid>
    <b:Title>Community Consultation in Victorian Local Government: A Case of Mixing Metaphors?</b:Title>
    <b:Year>2009</b:Year>
    <b:JournalName>Australian Journal of Public Administration</b:JournalName>
    <b:Pages>152-166</b:Pages>
    <b:Volume>68</b:Volume>
    <b:Issue>2</b:Issue>
    <b:Author>
      <b:Author>
        <b:NameList>
          <b:Person>
            <b:Last>Brackertz</b:Last>
            <b:First>Nicola</b:First>
          </b:Person>
          <b:Person>
            <b:Last>Meredyth</b:Last>
            <b:First>Denise</b:First>
          </b:Person>
        </b:NameList>
      </b:Author>
    </b:Author>
    <b:RefOrder>42</b:RefOrder>
  </b:Source>
  <b:Source>
    <b:Tag>Arn69</b:Tag>
    <b:SourceType>JournalArticle</b:SourceType>
    <b:Guid>{61411B2A-DECC-477C-A0C3-D279BD91EC7E}</b:Guid>
    <b:Title>A ladder of citizen participation</b:Title>
    <b:JournalName>Journal of the American Institute of Planners</b:JournalName>
    <b:Year>1969</b:Year>
    <b:Pages>216-224</b:Pages>
    <b:Volume>35</b:Volume>
    <b:Issue>4</b:Issue>
    <b:Author>
      <b:Author>
        <b:NameList>
          <b:Person>
            <b:Last>Arnstein</b:Last>
            <b:Middle>R</b:Middle>
            <b:First>S</b:First>
          </b:Person>
        </b:NameList>
      </b:Author>
    </b:Author>
    <b:RefOrder>43</b:RefOrder>
  </b:Source>
  <b:Source>
    <b:Tag>Dod14</b:Tag>
    <b:SourceType>Report</b:SourceType>
    <b:Guid>{2CE25FD6-C244-455F-9D7F-807D21ABA099}</b:Guid>
    <b:Title>Tunnel vision or world class public transport?</b:Title>
    <b:Year>2014</b:Year>
    <b:City>Melbourne</b:City>
    <b:Publisher>Melbourne School of Design</b:Publisher>
    <b:Author>
      <b:Author>
        <b:NameList>
          <b:Person>
            <b:Last>Dodson</b:Last>
            <b:First>Jago</b:First>
          </b:Person>
          <b:Person>
            <b:Last>Low</b:Last>
            <b:First>Nicholas</b:First>
          </b:Person>
          <b:Person>
            <b:Last>Odgers</b:Last>
            <b:First>John</b:First>
          </b:Person>
          <b:Person>
            <b:Last>Hayward</b:Last>
            <b:First>David</b:First>
          </b:Person>
          <b:Person>
            <b:Last>Taylor</b:Last>
            <b:First>Roger</b:First>
          </b:Person>
          <b:Person>
            <b:Last>Stone</b:Last>
            <b:First>John</b:First>
          </b:Person>
          <b:Person>
            <b:Last>Gleeson</b:Last>
            <b:First>Brendan</b:First>
          </b:Person>
          <b:Person>
            <b:Last>Currie</b:Last>
            <b:First>Graham</b:First>
          </b:Person>
          <b:Person>
            <b:Last>Legacy</b:Last>
            <b:First>Crystal</b:First>
          </b:Person>
          <b:Person>
            <b:Last>Sturup</b:Last>
            <b:First>Sophie</b:First>
          </b:Person>
        </b:NameList>
      </b:Author>
    </b:Author>
    <b:RefOrder>44</b:RefOrder>
  </b:Source>
  <b:Source>
    <b:Tag>Kuc14</b:Tag>
    <b:SourceType>JournalArticle</b:SourceType>
    <b:Guid>{C99D57DF-B850-4325-92A4-170F4EFE7373}</b:Guid>
    <b:Title>Emerging Dimensions of Networked Energy Citizenship: the case of Coal Seam Gas mobilisation in Australia</b:Title>
    <b:Year>2014</b:Year>
    <b:JournalName>Communication, Politics &amp; Culture</b:JournalName>
    <b:Pages>35-59</b:Pages>
    <b:Volume>47</b:Volume>
    <b:Issue>2</b:Issue>
    <b:Author>
      <b:Author>
        <b:NameList>
          <b:Person>
            <b:Last>Kuch</b:Last>
            <b:First>Declan</b:First>
          </b:Person>
          <b:Person>
            <b:Last>Titus</b:Last>
            <b:First>Asha</b:First>
          </b:Person>
        </b:NameList>
      </b:Author>
    </b:Author>
    <b:RefOrder>45</b:RefOrder>
  </b:Source>
  <b:Source>
    <b:Tag>Dov09</b:Tag>
    <b:SourceType>JournalArticle</b:SourceType>
    <b:Guid>{DADD915D-71E1-43A0-8F72-72EB914559C0}</b:Guid>
    <b:Title>Understanding neighbourhood character: The case of Camberwell</b:Title>
    <b:JournalName>Australian Planner</b:JournalName>
    <b:Year>2009</b:Year>
    <b:Pages>32-39</b:Pages>
    <b:Volume>46</b:Volume>
    <b:Issue>3</b:Issue>
    <b:Author>
      <b:Author>
        <b:NameList>
          <b:Person>
            <b:Last>Dovey</b:Last>
            <b:First>Kim</b:First>
          </b:Person>
          <b:Person>
            <b:Last>Woodcock</b:Last>
            <b:First>Ian</b:First>
          </b:Person>
          <b:Person>
            <b:Last>Wood</b:Last>
            <b:First>Stephen</b:First>
          </b:Person>
        </b:NameList>
      </b:Author>
    </b:Author>
    <b:RefOrder>46</b:RefOrder>
  </b:Source>
  <b:Source>
    <b:Tag>Del08</b:Tag>
    <b:SourceType>JournalArticle</b:SourceType>
    <b:Guid>{3E40B7D8-049A-4D7F-B745-BC0BFFC78ABF}</b:Guid>
    <b:Title>Deliberative Speak at the Turbine Face: Community Engagement, Wind Farms, and Renewable Energy Transitions, in Australia.</b:Title>
    <b:JournalName>Journal of Environmental Policy &amp; Planning</b:JournalName>
    <b:Year>2008</b:Year>
    <b:Pages>217-232</b:Pages>
    <b:Volume>10</b:Volume>
    <b:Issue>3</b:Issue>
    <b:Author>
      <b:Author>
        <b:NameList>
          <b:Person>
            <b:Last>Hindmarsh</b:Last>
            <b:First>Richard</b:First>
          </b:Person>
          <b:Person>
            <b:Last>Matthews</b:Last>
            <b:First>Catherine</b:First>
          </b:Person>
        </b:NameList>
      </b:Author>
    </b:Author>
    <b:RefOrder>47</b:RefOrder>
  </b:Source>
  <b:Source>
    <b:Tag>Ell04</b:Tag>
    <b:SourceType>JournalArticle</b:SourceType>
    <b:Guid>{9A41B396-3DAC-4811-B506-1FB7FB2AACF3}</b:Guid>
    <b:Title>Discourses of objection: towards an understanding of third-party rights in planning</b:Title>
    <b:JournalName>Environment and Planning A</b:JournalName>
    <b:Year>2004</b:Year>
    <b:Pages>1549-1570</b:Pages>
    <b:Volume>36</b:Volume>
    <b:Author>
      <b:Author>
        <b:NameList>
          <b:Person>
            <b:Last>Ellis</b:Last>
            <b:First>Geraint</b:First>
          </b:Person>
        </b:NameList>
      </b:Author>
    </b:Author>
    <b:RefOrder>48</b:RefOrder>
  </b:Source>
  <b:Source>
    <b:Tag>Dep14</b:Tag>
    <b:SourceType>DocumentFromInternetSite</b:SourceType>
    <b:Guid>{CE972CFE-FD86-4220-8A7B-7F382EEA722E}</b:Guid>
    <b:Title>Receiving notice of an application</b:Title>
    <b:Year>2014</b:Year>
    <b:Author>
      <b:Author>
        <b:Corporate>Department of Environment, Land, Water and Planning</b:Corporate>
      </b:Author>
    </b:Author>
    <b:Month>October</b:Month>
    <b:Day>7</b:Day>
    <b:YearAccessed>2016</b:YearAccessed>
    <b:MonthAccessed>August</b:MonthAccessed>
    <b:DayAccessed>19</b:DayAccessed>
    <b:URL>http://www.dtpli.vic.gov.au/planning/planning-applications/having-your-say/receiving-notice-of-an-application</b:URL>
    <b:RefOrder>49</b:RefOrder>
  </b:Source>
  <b:Source>
    <b:Tag>Joh71</b:Tag>
    <b:SourceType>ArticleInAPeriodical</b:SourceType>
    <b:Guid>{3394F8F3-4E08-4513-99F5-A536DF25BD83}</b:Guid>
    <b:Title>Governance of the municipality: fracture and divorce</b:Title>
    <b:JournalName>P</b:JournalName>
    <b:Year>1971</b:Year>
    <b:Pages>187-191</b:Pages>
    <b:Author>
      <b:Author>
        <b:NameList>
          <b:Person>
            <b:Last>Johnson</b:Last>
            <b:Middle>W</b:Middle>
            <b:First>Bert</b:First>
          </b:Person>
        </b:NameList>
      </b:Author>
    </b:Author>
    <b:PeriodicalTitle>Public Administration Review</b:PeriodicalTitle>
    <b:Month>March/April</b:Month>
    <b:RefOrder>50</b:RefOrder>
  </b:Source>
  <b:Source>
    <b:Tag>Arm14</b:Tag>
    <b:SourceType>JournalArticle</b:SourceType>
    <b:Guid>{E4A3B7A4-783B-4299-918B-DFBDF02C0A3C}</b:Guid>
    <b:Title>Siting prisons, sighting communities: geographies of objection in a planning process</b:Title>
    <b:JournalName>Environment and Planning A</b:JournalName>
    <b:Year>2014</b:Year>
    <b:Pages>550-565</b:Pages>
    <b:Volume>46</b:Volume>
    <b:Author>
      <b:Author>
        <b:NameList>
          <b:Person>
            <b:Last>Armstrong</b:Last>
            <b:First>Sarah</b:First>
          </b:Person>
        </b:NameList>
      </b:Author>
    </b:Author>
    <b:RefOrder>51</b:RefOrder>
  </b:Source>
  <b:Source>
    <b:Tag>Rho07</b:Tag>
    <b:SourceType>JournalArticle</b:SourceType>
    <b:Guid>{E15B32CA-B7B1-4504-AF9C-982028A760A9}</b:Guid>
    <b:Title>The limits to public value, or rescuing responsible government from the platonic gardens</b:Title>
    <b:JournalName>Australian Journal of Public Administration</b:JournalName>
    <b:Year>2007</b:Year>
    <b:Pages>406-421</b:Pages>
    <b:Volume>66</b:Volume>
    <b:Issue>4</b:Issue>
    <b:Author>
      <b:Author>
        <b:NameList>
          <b:Person>
            <b:Last>Rhodes</b:Last>
            <b:First>R</b:First>
          </b:Person>
          <b:Person>
            <b:Last>Wanna</b:Last>
            <b:First>J</b:First>
          </b:Person>
        </b:NameList>
      </b:Author>
    </b:Author>
    <b:RefOrder>52</b:RefOrder>
  </b:Source>
  <b:Source>
    <b:Tag>Rob95</b:Tag>
    <b:SourceType>JournalArticle</b:SourceType>
    <b:Guid>{949E3312-9F63-4B85-92BD-8F88AF889A51}</b:Guid>
    <b:Title>"Civic Discovery" as a rhetorical strategy</b:Title>
    <b:JournalName>Journal of Public Policy Analysis and Management</b:JournalName>
    <b:Year>1995</b:Year>
    <b:Pages>291-307</b:Pages>
    <b:Volume>14</b:Volume>
    <b:Issue>2</b:Issue>
    <b:Author>
      <b:Author>
        <b:NameList>
          <b:Person>
            <b:Last>Roberts</b:Last>
            <b:First>A</b:First>
          </b:Person>
        </b:NameList>
      </b:Author>
    </b:Author>
    <b:RefOrder>53</b:RefOrder>
  </b:Source>
  <b:Source>
    <b:Tag>Oak06</b:Tag>
    <b:SourceType>Report</b:SourceType>
    <b:Guid>{4729F6A8-D26C-46FE-9A67-F9F497D4CB93}</b:Guid>
    <b:Title>Giving them what they want: the construction of the public in 'public value'</b:Title>
    <b:Year>2006</b:Year>
    <b:Publisher>BOP Consulting</b:Publisher>
    <b:City>London</b:City>
    <b:Author>
      <b:Author>
        <b:NameList>
          <b:Person>
            <b:Last>Oakley</b:Last>
            <b:First>K</b:First>
          </b:Person>
          <b:Person>
            <b:Last>Naylor</b:Last>
            <b:First>R</b:First>
          </b:Person>
          <b:Person>
            <b:Last>Lee</b:Last>
            <b:First>D</b:First>
          </b:Person>
        </b:NameList>
      </b:Author>
    </b:Author>
    <b:RefOrder>54</b:RefOrder>
  </b:Source>
  <b:Source>
    <b:Tag>Osb16</b:Tag>
    <b:SourceType>JournalArticle</b:SourceType>
    <b:Guid>{940214EC-F38A-4F1C-9421-98CA89495E43}</b:Guid>
    <b:Title>Co-Production and the Co-Creation of Value in Public Services: A suitable case for treatment?</b:Title>
    <b:JournalName>Public Management Review</b:JournalName>
    <b:Year>2016</b:Year>
    <b:Pages>639-653</b:Pages>
    <b:Volume>18</b:Volume>
    <b:Issue>5</b:Issue>
    <b:Author>
      <b:Author>
        <b:NameList>
          <b:Person>
            <b:Last>Osborne</b:Last>
            <b:Middle>P</b:Middle>
            <b:First>Stephen</b:First>
          </b:Person>
          <b:Person>
            <b:Last>Radnor</b:Last>
            <b:First>Zoe</b:First>
          </b:Person>
          <b:Person>
            <b:Last>Strokosch</b:Last>
            <b:First>Kirsty</b:First>
          </b:Person>
        </b:NameList>
      </b:Author>
    </b:Author>
    <b:RefOrder>55</b:RefOrder>
  </b:Source>
  <b:Source>
    <b:Tag>Nab10</b:Tag>
    <b:SourceType>JournalArticle</b:SourceType>
    <b:Guid>{C47332F9-F6EC-4D28-9F1B-C722DC60F82E}</b:Guid>
    <b:Title>    Addressing the Citizenship and Democratic Deficits: The Potential of Deliberative Democracy for Public Administration.</b:Title>
    <b:JournalName>American Review of Public Administration</b:JournalName>
    <b:Year>2010</b:Year>
    <b:Pages>376-399</b:Pages>
    <b:Volume>40</b:Volume>
    <b:Issue>4</b:Issue>
    <b:Author>
      <b:Author>
        <b:NameList>
          <b:Person>
            <b:Last>Nabatchi</b:Last>
            <b:First>Tina</b:First>
          </b:Person>
        </b:NameList>
      </b:Author>
    </b:Author>
    <b:RefOrder>56</b:RefOrder>
  </b:Source>
  <b:Source>
    <b:Tag>Wil94</b:Tag>
    <b:SourceType>JournalArticle</b:SourceType>
    <b:Guid>{B88F14CC-E3B0-4532-85BA-E3ABDE3408F7}</b:Guid>
    <b:Title>Facing up to the 'Democratic Deficit.'</b:Title>
    <b:JournalName>Local Government Studies</b:JournalName>
    <b:Year>1994</b:Year>
    <b:Pages>193-201</b:Pages>
    <b:Volume>20</b:Volume>
    <b:Issue>2</b:Issue>
    <b:Author>
      <b:Author>
        <b:NameList>
          <b:Person>
            <b:Last>Wilson</b:Last>
            <b:Middle>J</b:Middle>
            <b:First>David</b:First>
          </b:Person>
        </b:NameList>
      </b:Author>
    </b:Author>
    <b:RefOrder>57</b:RefOrder>
  </b:Source>
  <b:Source>
    <b:Tag>Ham041</b:Tag>
    <b:SourceType>Book</b:SourceType>
    <b:Guid>{5BBEFE96-657B-4CAC-8495-6139E65B4C31}</b:Guid>
    <b:Title>Small change: about the art of practice and the limitations of planning in cities</b:Title>
    <b:Year>2004</b:Year>
    <b:City>Washington DC</b:City>
    <b:Publisher>Earthscan</b:Publisher>
    <b:Author>
      <b:Author>
        <b:NameList>
          <b:Person>
            <b:Last>Hamdi</b:Last>
            <b:First>N</b:First>
          </b:Person>
        </b:NameList>
      </b:Author>
    </b:Author>
    <b:RefOrder>58</b:RefOrder>
  </b:Source>
  <b:Source>
    <b:Tag>Ped06</b:Tag>
    <b:SourceType>JournalArticle</b:SourceType>
    <b:Guid>{310D0104-2057-46F4-AD55-73A2A719C0E8}</b:Guid>
    <b:Title>School Travel Planning: Travel Behaviour Change and Community Engagement - Results from Victoria.</b:Title>
    <b:Year>2006</b:Year>
    <b:Pages>82-93</b:Pages>
    <b:JournalName>Road &amp; Transport Research</b:JournalName>
    <b:Volume>15</b:Volume>
    <b:Issue>2</b:Issue>
    <b:Author>
      <b:Author>
        <b:NameList>
          <b:Person>
            <b:Last>Peddie</b:Last>
            <b:First>Brian</b:First>
          </b:Person>
          <b:Person>
            <b:Last>Somerville</b:Last>
            <b:First>Craig</b:First>
          </b:Person>
        </b:NameList>
      </b:Author>
    </b:Author>
    <b:RefOrder>59</b:RefOrder>
  </b:Source>
  <b:Source>
    <b:Tag>Nor11</b:Tag>
    <b:SourceType>Book</b:SourceType>
    <b:Guid>{0D38CDA0-BA84-4C1D-9AD5-373ADC43E80D}</b:Guid>
    <b:Title>Democratic Deficit: Critical Citizens Revisited</b:Title>
    <b:Year>2011</b:Year>
    <b:City>New York</b:City>
    <b:Publisher>Cambridge University Press</b:Publisher>
    <b:Author>
      <b:Author>
        <b:NameList>
          <b:Person>
            <b:Last>Norris</b:Last>
            <b:First>Pippa</b:First>
          </b:Person>
        </b:NameList>
      </b:Author>
    </b:Author>
    <b:RefOrder>60</b:RefOrder>
  </b:Source>
  <b:Source>
    <b:Tag>Cli10</b:Tag>
    <b:SourceType>JournalArticle</b:SourceType>
    <b:Guid>{50F5EE91-F5D1-4D8A-9152-C5DD1B4245C6}</b:Guid>
    <b:Title>Climbing the ladder of participation: establishing local policies for participation in practice</b:Title>
    <b:JournalName>Public Administration &amp; Management</b:JournalName>
    <b:Year>2010</b:Year>
    <b:Pages>45-97</b:Pages>
    <b:Volume>15</b:Volume>
    <b:Issue>1</b:Issue>
    <b:Author>
      <b:Author>
        <b:NameList>
          <b:Person>
            <b:Last>Stout</b:Last>
            <b:First>Margaret</b:First>
          </b:Person>
        </b:NameList>
      </b:Author>
    </b:Author>
    <b:RefOrder>61</b:RefOrder>
  </b:Source>
  <b:Source>
    <b:Tag>Hur15</b:Tag>
    <b:SourceType>JournalArticle</b:SourceType>
    <b:Guid>{DCD0C558-4D9B-4772-A3DB-90BC51D9996B}</b:Guid>
    <b:Title>The split ladder of participation: A diagnostic, strategic, and evaluation tool to assess when participation is necessary</b:Title>
    <b:JournalName>Environmental Science and Policy</b:JournalName>
    <b:Year>2015</b:Year>
    <b:Pages>100-113</b:Pages>
    <b:Volume>50</b:Volume>
    <b:Author>
      <b:Author>
        <b:NameList>
          <b:Person>
            <b:Last>Hurlbert</b:Last>
            <b:First>Margo</b:First>
          </b:Person>
          <b:Person>
            <b:Last>Gupta</b:Last>
            <b:First>Joyeeta</b:First>
          </b:Person>
        </b:NameList>
      </b:Author>
    </b:Author>
    <b:RefOrder>62</b:RefOrder>
  </b:Source>
  <b:Source>
    <b:Tag>Moo00</b:Tag>
    <b:SourceType>JournalArticle</b:SourceType>
    <b:Guid>{FF928E93-7F87-4DFB-8338-42092F72572C}</b:Guid>
    <b:Title>Managing for Value: Organizational Strategy</b:Title>
    <b:JournalName>Nonprofit and Voluntary Sector Quarterly</b:JournalName>
    <b:Year>2000</b:Year>
    <b:Pages>183-204</b:Pages>
    <b:Volume>29</b:Volume>
    <b:Issue>1</b:Issue>
    <b:Author>
      <b:Author>
        <b:NameList>
          <b:Person>
            <b:Last>Moore</b:Last>
            <b:Middle>H</b:Middle>
            <b:First>Mark</b:First>
          </b:Person>
        </b:NameList>
      </b:Author>
    </b:Author>
    <b:RefOrder>63</b:RefOrder>
  </b:Source>
  <b:Source>
    <b:Tag>Moo94</b:Tag>
    <b:SourceType>JournalArticle</b:SourceType>
    <b:Guid>{7E6F934C-B9CA-4D4B-9A2B-855F67BF96AF}</b:Guid>
    <b:Title>Public Value as the Focus of Strategy</b:Title>
    <b:JournalName>Australian Journal of Public Administration</b:JournalName>
    <b:Year>1994</b:Year>
    <b:Pages>296-303</b:Pages>
    <b:Volume>53</b:Volume>
    <b:Issue>3</b:Issue>
    <b:Author>
      <b:Author>
        <b:NameList>
          <b:Person>
            <b:Last>Moore</b:Last>
            <b:Middle>H</b:Middle>
            <b:First>Mark</b:First>
          </b:Person>
        </b:NameList>
      </b:Author>
    </b:Author>
    <b:RefOrder>64</b:RefOrder>
  </b:Source>
  <b:Source>
    <b:Tag>Uni09</b:Tag>
    <b:SourceType>BookSection</b:SourceType>
    <b:Guid>{10C035E7-E731-461B-9985-883C104107E9}</b:Guid>
    <b:Author>
      <b:Author>
        <b:Corporate>United Nations Human Settlements Program (UN-HABITAT)</b:Corporate>
      </b:Author>
    </b:Author>
    <b:Title>Chapter 5: Planning, Politics and Participation</b:Title>
    <b:Year>2009</b:Year>
    <b:Pages>93-110</b:Pages>
    <b:BookTitle>Planning Sustainable Cities: global report on human settlements 2009</b:BookTitle>
    <b:City>Washington DC</b:City>
    <b:Publisher>Earthscan</b:Publisher>
    <b:RefOrder>65</b:RefOrder>
  </b:Source>
  <b:Source>
    <b:Tag>Bor13</b:Tag>
    <b:SourceType>Report</b:SourceType>
    <b:Guid>{0DA22D13-81EF-46E5-885E-EDCE077EF236}</b:Guid>
    <b:Author>
      <b:Author>
        <b:Corporate>Boroondara City Council</b:Corporate>
      </b:Author>
    </b:Author>
    <b:Title>Council Plan</b:Title>
    <b:Year>2013</b:Year>
    <b:Publisher>City of Boroondara</b:Publisher>
    <b:City>Camberwell</b:City>
    <b:RefOrder>66</b:RefOrder>
  </b:Source>
  <b:Source>
    <b:Tag>Wyn13</b:Tag>
    <b:SourceType>Report</b:SourceType>
    <b:Guid>{CE5DE912-8A59-45A4-8333-3E2CE3C0777D}</b:Guid>
    <b:Author>
      <b:Author>
        <b:Corporate>Wyndham City Council</b:Corporate>
      </b:Author>
    </b:Author>
    <b:Title>Wyndham City Plan</b:Title>
    <b:Year>2013</b:Year>
    <b:Publisher>City of Wyndham</b:Publisher>
    <b:City>Werribee</b:City>
    <b:RefOrder>67</b:RefOrder>
  </b:Source>
  <b:Source>
    <b:Tag>Bor16</b:Tag>
    <b:SourceType>Report</b:SourceType>
    <b:Guid>{D0715315-3284-4B10-ABD4-C855A87EFE44}</b:Guid>
    <b:Author>
      <b:Author>
        <b:Corporate>Boroondara City Council</b:Corporate>
      </b:Author>
    </b:Author>
    <b:Title>Annual Report 2015-16</b:Title>
    <b:Year>2016a</b:Year>
    <b:Publisher>City of Boroondara</b:Publisher>
    <b:City>Camberwell</b:City>
    <b:RefOrder>16</b:RefOrder>
  </b:Source>
  <b:Source>
    <b:Tag>Bor6b</b:Tag>
    <b:SourceType>Report</b:SourceType>
    <b:Guid>{A6C33C1E-D6D4-46B7-84E0-D6507DF6C66F}</b:Guid>
    <b:Title>Review of delegation to council staff under the Planning and Environment Act 1987</b:Title>
    <b:Year>2016b</b:Year>
    <b:Publisher>City of Boroondara</b:Publisher>
    <b:City>Camberwell</b:City>
    <b:Author>
      <b:Author>
        <b:Corporate>Boroondara City Council</b:Corporate>
      </b:Author>
    </b:Author>
    <b:RefOrder>68</b:RefOrder>
  </b:Source>
  <b:Source>
    <b:Tag>Wyn16</b:Tag>
    <b:SourceType>Report</b:SourceType>
    <b:Guid>{614A20E5-C31D-4948-ADA9-45E3CBA30445}</b:Guid>
    <b:Title>City of Wyndham 2015-2016 Annual Report</b:Title>
    <b:Year>2016b</b:Year>
    <b:Author>
      <b:Author>
        <b:Corporate>Wyndham City Council</b:Corporate>
      </b:Author>
    </b:Author>
    <b:Publisher>Wyndham City Council</b:Publisher>
    <b:City>Werribee</b:City>
    <b:RefOrder>69</b:RefOrder>
  </b:Source>
  <b:Source>
    <b:Tag>Yar6b</b:Tag>
    <b:SourceType>Report</b:SourceType>
    <b:Guid>{2149C159-ACA8-4724-9FDE-222578C03A8E}</b:Guid>
    <b:Author>
      <b:Author>
        <b:Corporate>Yarra City Council</b:Corporate>
      </b:Author>
    </b:Author>
    <b:Title>Yarra City Council Annual Report 2015-16</b:Title>
    <b:Year>2016b</b:Year>
    <b:Publisher>City of Yarra</b:Publisher>
    <b:City>Richmond</b:City>
    <b:RefOrder>70</b:RefOrder>
  </b:Source>
  <b:Source>
    <b:Tag>Loc16</b:Tag>
    <b:SourceType>DocumentFromInternetSite</b:SourceType>
    <b:Guid>{00CB97D3-7BFE-497F-884C-99BD4CC10E3B}</b:Guid>
    <b:Title>Know Your Council</b:Title>
    <b:Year>2016</b:Year>
    <b:Author>
      <b:Author>
        <b:Corporate>Local Government Victoria</b:Corporate>
      </b:Author>
    </b:Author>
    <b:YearAccessed>2017</b:YearAccessed>
    <b:MonthAccessed>April</b:MonthAccessed>
    <b:DayAccessed>20</b:DayAccessed>
    <b:URL>https://knowyourcouncil.vic.gov.au</b:URL>
    <b:RefOrder>71</b:RefOrder>
  </b:Source>
  <b:Source>
    <b:Tag>Vic17</b:Tag>
    <b:SourceType>Report</b:SourceType>
    <b:Guid>{8F394111-73FC-4CFD-B60B-2195218E0093}</b:Guid>
    <b:Title>Planning and Environment Act 1987 No.45</b:Title>
    <b:Year>2017</b:Year>
    <b:Author>
      <b:Author>
        <b:Corporate>Victorian Parliament</b:Corporate>
      </b:Author>
    </b:Author>
    <b:Publisher>Parliament of Victoria</b:Publisher>
    <b:City>Melbourne</b:City>
    <b:RefOrder>72</b:RefOrder>
  </b:Source>
</b:Sources>
</file>

<file path=customXml/itemProps1.xml><?xml version="1.0" encoding="utf-8"?>
<ds:datastoreItem xmlns:ds="http://schemas.openxmlformats.org/officeDocument/2006/customXml" ds:itemID="{D84306BD-5064-E545-B05D-B18ED624C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6199</Words>
  <Characters>35337</Characters>
  <Application>Microsoft Macintosh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Andreanne Doyon</dc:creator>
  <cp:keywords/>
  <dc:description/>
  <cp:lastModifiedBy>Lara Birchby</cp:lastModifiedBy>
  <cp:revision>2</cp:revision>
  <dcterms:created xsi:type="dcterms:W3CDTF">2018-04-24T02:59:00Z</dcterms:created>
  <dcterms:modified xsi:type="dcterms:W3CDTF">2018-04-24T02:59:00Z</dcterms:modified>
</cp:coreProperties>
</file>