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6D03A" w14:textId="77777777" w:rsidR="00A136F1" w:rsidRPr="00F94BFD" w:rsidRDefault="00C92989" w:rsidP="006F382A">
      <w:pPr>
        <w:spacing w:after="0" w:line="240" w:lineRule="auto"/>
        <w:jc w:val="center"/>
        <w:rPr>
          <w:rFonts w:ascii="Arial" w:hAnsi="Arial" w:cs="Arial"/>
          <w:b/>
          <w:sz w:val="24"/>
          <w:szCs w:val="24"/>
        </w:rPr>
      </w:pPr>
      <w:bookmarkStart w:id="0" w:name="_GoBack"/>
      <w:r w:rsidRPr="00F94BFD">
        <w:rPr>
          <w:rFonts w:ascii="Arial" w:hAnsi="Arial" w:cs="Arial"/>
          <w:b/>
          <w:sz w:val="24"/>
          <w:szCs w:val="24"/>
        </w:rPr>
        <w:t xml:space="preserve">Planning for growth management and environmental change: </w:t>
      </w:r>
    </w:p>
    <w:bookmarkEnd w:id="0"/>
    <w:p w14:paraId="184F0C00" w14:textId="77777777" w:rsidR="00C92989" w:rsidRPr="00F94BFD" w:rsidRDefault="00C92989" w:rsidP="006F382A">
      <w:pPr>
        <w:spacing w:after="0" w:line="240" w:lineRule="auto"/>
        <w:jc w:val="center"/>
        <w:rPr>
          <w:rFonts w:ascii="Arial" w:hAnsi="Arial" w:cs="Arial"/>
          <w:b/>
          <w:sz w:val="24"/>
          <w:szCs w:val="24"/>
        </w:rPr>
      </w:pPr>
      <w:r w:rsidRPr="00F94BFD">
        <w:rPr>
          <w:rFonts w:ascii="Arial" w:hAnsi="Arial" w:cs="Arial"/>
          <w:b/>
          <w:sz w:val="24"/>
          <w:szCs w:val="24"/>
        </w:rPr>
        <w:t xml:space="preserve">Modelling options for the future of the City of </w:t>
      </w:r>
      <w:proofErr w:type="spellStart"/>
      <w:r w:rsidRPr="00F94BFD">
        <w:rPr>
          <w:rFonts w:ascii="Arial" w:hAnsi="Arial" w:cs="Arial"/>
          <w:b/>
          <w:sz w:val="24"/>
          <w:szCs w:val="24"/>
        </w:rPr>
        <w:t>Hobsons</w:t>
      </w:r>
      <w:proofErr w:type="spellEnd"/>
      <w:r w:rsidRPr="00F94BFD">
        <w:rPr>
          <w:rFonts w:ascii="Arial" w:hAnsi="Arial" w:cs="Arial"/>
          <w:b/>
          <w:sz w:val="24"/>
          <w:szCs w:val="24"/>
        </w:rPr>
        <w:t xml:space="preserve"> Bay, Melbourne</w:t>
      </w:r>
    </w:p>
    <w:p w14:paraId="2B8C280E" w14:textId="77777777" w:rsidR="00C32FE9" w:rsidRPr="00F94BFD" w:rsidRDefault="00C32FE9" w:rsidP="00C32FE9">
      <w:pPr>
        <w:spacing w:after="0" w:line="240" w:lineRule="auto"/>
        <w:jc w:val="center"/>
        <w:rPr>
          <w:rFonts w:ascii="Arial" w:hAnsi="Arial" w:cs="Arial"/>
          <w:b/>
          <w:color w:val="000000"/>
          <w:sz w:val="24"/>
          <w:szCs w:val="24"/>
          <w:lang w:val="en-GB"/>
        </w:rPr>
      </w:pPr>
    </w:p>
    <w:p w14:paraId="3AE96293" w14:textId="77777777" w:rsidR="00C32FE9" w:rsidRPr="00F94BFD" w:rsidRDefault="00C32FE9" w:rsidP="00E85909">
      <w:pPr>
        <w:spacing w:after="0" w:line="240" w:lineRule="auto"/>
        <w:jc w:val="center"/>
        <w:rPr>
          <w:rFonts w:ascii="Arial" w:hAnsi="Arial" w:cs="Arial"/>
          <w:i/>
          <w:color w:val="000000"/>
          <w:sz w:val="24"/>
          <w:szCs w:val="24"/>
          <w:vertAlign w:val="superscript"/>
          <w:lang w:val="en-GB"/>
        </w:rPr>
      </w:pPr>
      <w:r w:rsidRPr="00F94BFD">
        <w:rPr>
          <w:rFonts w:ascii="Arial" w:hAnsi="Arial" w:cs="Arial"/>
          <w:i/>
          <w:color w:val="000000"/>
          <w:sz w:val="24"/>
          <w:szCs w:val="24"/>
          <w:vertAlign w:val="superscript"/>
          <w:lang w:val="en-GB"/>
        </w:rPr>
        <w:t>1</w:t>
      </w:r>
      <w:r w:rsidRPr="00F94BFD">
        <w:rPr>
          <w:rFonts w:ascii="Arial" w:hAnsi="Arial" w:cs="Arial"/>
          <w:i/>
          <w:color w:val="000000"/>
          <w:sz w:val="24"/>
          <w:szCs w:val="24"/>
          <w:lang w:val="en-GB"/>
        </w:rPr>
        <w:t xml:space="preserve">M Herron, </w:t>
      </w:r>
      <w:r w:rsidRPr="00F94BFD">
        <w:rPr>
          <w:rFonts w:ascii="Arial" w:hAnsi="Arial" w:cs="Arial"/>
          <w:i/>
          <w:color w:val="000000"/>
          <w:sz w:val="24"/>
          <w:szCs w:val="24"/>
          <w:vertAlign w:val="superscript"/>
          <w:lang w:val="en-GB"/>
        </w:rPr>
        <w:t>1</w:t>
      </w:r>
      <w:r w:rsidRPr="00F94BFD">
        <w:rPr>
          <w:rFonts w:ascii="Arial" w:hAnsi="Arial" w:cs="Arial"/>
          <w:i/>
          <w:color w:val="000000"/>
          <w:sz w:val="24"/>
          <w:szCs w:val="24"/>
          <w:lang w:val="en-GB"/>
        </w:rPr>
        <w:t>, D Jones</w:t>
      </w:r>
      <w:r w:rsidRPr="00F94BFD">
        <w:rPr>
          <w:rFonts w:ascii="Arial" w:hAnsi="Arial" w:cs="Arial"/>
          <w:i/>
          <w:color w:val="000000"/>
          <w:sz w:val="24"/>
          <w:szCs w:val="24"/>
          <w:vertAlign w:val="superscript"/>
          <w:lang w:val="en-GB"/>
        </w:rPr>
        <w:t>2</w:t>
      </w:r>
    </w:p>
    <w:p w14:paraId="267771CD" w14:textId="77777777" w:rsidR="00C32FE9" w:rsidRPr="00F94BFD" w:rsidRDefault="00C32FE9" w:rsidP="00C32FE9">
      <w:pPr>
        <w:spacing w:after="0" w:line="240" w:lineRule="auto"/>
        <w:jc w:val="center"/>
        <w:rPr>
          <w:rFonts w:ascii="Arial" w:hAnsi="Arial" w:cs="Arial"/>
          <w:color w:val="000000"/>
          <w:sz w:val="24"/>
          <w:szCs w:val="24"/>
          <w:lang w:val="en-GB"/>
        </w:rPr>
      </w:pPr>
      <w:r w:rsidRPr="00F94BFD">
        <w:rPr>
          <w:rFonts w:ascii="Arial" w:hAnsi="Arial" w:cs="Arial"/>
          <w:color w:val="000000"/>
          <w:sz w:val="24"/>
          <w:szCs w:val="24"/>
          <w:vertAlign w:val="superscript"/>
          <w:lang w:val="en-GB"/>
        </w:rPr>
        <w:t xml:space="preserve">1 </w:t>
      </w:r>
      <w:r w:rsidRPr="00F94BFD">
        <w:rPr>
          <w:rFonts w:ascii="Arial" w:hAnsi="Arial" w:cs="Arial"/>
          <w:color w:val="000000"/>
          <w:sz w:val="24"/>
          <w:szCs w:val="24"/>
          <w:lang w:val="en-GB"/>
        </w:rPr>
        <w:t xml:space="preserve">School of </w:t>
      </w:r>
      <w:r w:rsidRPr="00F94BFD">
        <w:rPr>
          <w:rFonts w:ascii="Arial" w:hAnsi="Arial" w:cs="Arial"/>
          <w:sz w:val="24"/>
          <w:szCs w:val="24"/>
          <w:lang w:val="en"/>
        </w:rPr>
        <w:t xml:space="preserve">Architecture and Built Environment, </w:t>
      </w:r>
      <w:proofErr w:type="spellStart"/>
      <w:r w:rsidRPr="00F94BFD">
        <w:rPr>
          <w:rFonts w:ascii="Arial" w:hAnsi="Arial" w:cs="Arial"/>
          <w:color w:val="000000"/>
          <w:sz w:val="24"/>
          <w:szCs w:val="24"/>
          <w:lang w:val="en-GB"/>
        </w:rPr>
        <w:t>Deakin</w:t>
      </w:r>
      <w:proofErr w:type="spellEnd"/>
      <w:r w:rsidRPr="00F94BFD">
        <w:rPr>
          <w:rFonts w:ascii="Arial" w:hAnsi="Arial" w:cs="Arial"/>
          <w:color w:val="000000"/>
          <w:sz w:val="24"/>
          <w:szCs w:val="24"/>
          <w:lang w:val="en-GB"/>
        </w:rPr>
        <w:t xml:space="preserve"> University, Geelong, Australia, </w:t>
      </w:r>
      <w:r w:rsidRPr="00F94BFD">
        <w:rPr>
          <w:rFonts w:ascii="Arial" w:hAnsi="Arial" w:cs="Arial"/>
          <w:sz w:val="24"/>
          <w:szCs w:val="24"/>
          <w:lang w:val="en"/>
        </w:rPr>
        <w:t xml:space="preserve">Tel +61 3 9398 4308, </w:t>
      </w:r>
      <w:hyperlink r:id="rId9" w:history="1">
        <w:r w:rsidRPr="00F94BFD">
          <w:rPr>
            <w:rStyle w:val="Hyperlink"/>
            <w:rFonts w:ascii="Arial" w:hAnsi="Arial" w:cs="Arial"/>
            <w:sz w:val="24"/>
            <w:szCs w:val="24"/>
            <w:lang w:val="en"/>
          </w:rPr>
          <w:t>jmher@deakin.edu.au</w:t>
        </w:r>
      </w:hyperlink>
    </w:p>
    <w:p w14:paraId="4F559B7D" w14:textId="77777777" w:rsidR="00C32FE9" w:rsidRPr="00F94BFD" w:rsidRDefault="00C32FE9" w:rsidP="00C32FE9">
      <w:pPr>
        <w:spacing w:after="0" w:line="240" w:lineRule="auto"/>
        <w:jc w:val="center"/>
        <w:rPr>
          <w:rFonts w:ascii="Arial" w:hAnsi="Arial" w:cs="Arial"/>
          <w:color w:val="000000"/>
          <w:sz w:val="24"/>
          <w:szCs w:val="24"/>
          <w:lang w:val="en-GB"/>
        </w:rPr>
      </w:pPr>
      <w:r w:rsidRPr="00F94BFD">
        <w:rPr>
          <w:rFonts w:ascii="Arial" w:hAnsi="Arial" w:cs="Arial"/>
          <w:color w:val="000000"/>
          <w:sz w:val="24"/>
          <w:szCs w:val="24"/>
          <w:vertAlign w:val="superscript"/>
          <w:lang w:val="en-GB"/>
        </w:rPr>
        <w:t>2</w:t>
      </w:r>
      <w:r w:rsidRPr="00F94BFD">
        <w:rPr>
          <w:rFonts w:ascii="Arial" w:hAnsi="Arial" w:cs="Arial"/>
          <w:color w:val="000000"/>
          <w:sz w:val="24"/>
          <w:szCs w:val="24"/>
          <w:lang w:val="en-GB"/>
        </w:rPr>
        <w:t xml:space="preserve">School of </w:t>
      </w:r>
      <w:r w:rsidRPr="00F94BFD">
        <w:rPr>
          <w:rFonts w:ascii="Arial" w:hAnsi="Arial" w:cs="Arial"/>
          <w:sz w:val="24"/>
          <w:szCs w:val="24"/>
          <w:lang w:val="en"/>
        </w:rPr>
        <w:t>Architecture and Built Environment</w:t>
      </w:r>
      <w:r w:rsidRPr="00F94BFD">
        <w:rPr>
          <w:rFonts w:ascii="Arial" w:hAnsi="Arial" w:cs="Arial"/>
          <w:color w:val="000000"/>
          <w:sz w:val="24"/>
          <w:szCs w:val="24"/>
          <w:lang w:val="en-GB"/>
        </w:rPr>
        <w:t xml:space="preserve">, </w:t>
      </w:r>
      <w:proofErr w:type="spellStart"/>
      <w:r w:rsidRPr="00F94BFD">
        <w:rPr>
          <w:rFonts w:ascii="Arial" w:hAnsi="Arial" w:cs="Arial"/>
          <w:color w:val="000000"/>
          <w:sz w:val="24"/>
          <w:szCs w:val="24"/>
          <w:lang w:val="en-GB"/>
        </w:rPr>
        <w:t>Deakin</w:t>
      </w:r>
      <w:proofErr w:type="spellEnd"/>
      <w:r w:rsidRPr="00F94BFD">
        <w:rPr>
          <w:rFonts w:ascii="Arial" w:hAnsi="Arial" w:cs="Arial"/>
          <w:color w:val="000000"/>
          <w:sz w:val="24"/>
          <w:szCs w:val="24"/>
          <w:lang w:val="en-GB"/>
        </w:rPr>
        <w:t xml:space="preserve"> University, Geelong, Australia, Tel +61 3 5227 8763 </w:t>
      </w:r>
      <w:hyperlink r:id="rId10" w:history="1">
        <w:r w:rsidRPr="00F94BFD">
          <w:rPr>
            <w:rStyle w:val="Hyperlink"/>
            <w:rFonts w:ascii="Arial" w:hAnsi="Arial" w:cs="Arial"/>
            <w:sz w:val="24"/>
            <w:szCs w:val="24"/>
          </w:rPr>
          <w:t>david.jones@deakin.edu.au</w:t>
        </w:r>
      </w:hyperlink>
    </w:p>
    <w:p w14:paraId="223AF855" w14:textId="77777777" w:rsidR="00C32FE9" w:rsidRPr="00F94BFD" w:rsidRDefault="00C32FE9" w:rsidP="00C32FE9">
      <w:pPr>
        <w:rPr>
          <w:rFonts w:ascii="Arial" w:hAnsi="Arial" w:cs="Arial"/>
          <w:lang w:val="ru-RU"/>
        </w:rPr>
      </w:pPr>
    </w:p>
    <w:p w14:paraId="4B559A43" w14:textId="77777777" w:rsidR="00AC0746" w:rsidRPr="00F94BFD" w:rsidRDefault="00AC0746" w:rsidP="006F382A">
      <w:pPr>
        <w:spacing w:after="0" w:line="240" w:lineRule="auto"/>
        <w:jc w:val="both"/>
        <w:rPr>
          <w:rFonts w:ascii="Arial" w:hAnsi="Arial" w:cs="Arial"/>
          <w:b/>
          <w:sz w:val="24"/>
          <w:szCs w:val="24"/>
        </w:rPr>
      </w:pPr>
      <w:r w:rsidRPr="00F94BFD">
        <w:rPr>
          <w:rFonts w:ascii="Arial" w:hAnsi="Arial" w:cs="Arial"/>
          <w:b/>
          <w:sz w:val="24"/>
          <w:szCs w:val="24"/>
        </w:rPr>
        <w:t xml:space="preserve">Abstract </w:t>
      </w:r>
    </w:p>
    <w:p w14:paraId="2E0BDDD3" w14:textId="77777777" w:rsidR="00AC0746" w:rsidRPr="00F94BFD" w:rsidRDefault="00AC0746" w:rsidP="006F382A">
      <w:pPr>
        <w:spacing w:after="0" w:line="240" w:lineRule="auto"/>
        <w:jc w:val="both"/>
        <w:rPr>
          <w:rFonts w:ascii="Arial" w:hAnsi="Arial" w:cs="Arial"/>
          <w:sz w:val="24"/>
          <w:szCs w:val="24"/>
        </w:rPr>
      </w:pPr>
      <w:r w:rsidRPr="00F94BFD">
        <w:rPr>
          <w:rFonts w:ascii="Arial" w:hAnsi="Arial" w:cs="Arial"/>
          <w:sz w:val="24"/>
          <w:szCs w:val="24"/>
          <w:lang w:val="en-US"/>
        </w:rPr>
        <w:t xml:space="preserve">In an era where increasingly urban planning is required to envisage and model development and growth scenarios, there is a dearth of creative, flexible, timely and three-dimensional electronic tools that allow the planners to both model and visualize their scenarios without wading through extensive computer software. This paper </w:t>
      </w:r>
      <w:r w:rsidR="00A136F1" w:rsidRPr="00F94BFD">
        <w:rPr>
          <w:rFonts w:ascii="Arial" w:hAnsi="Arial" w:cs="Arial"/>
          <w:sz w:val="24"/>
          <w:szCs w:val="24"/>
          <w:lang w:val="en-US"/>
        </w:rPr>
        <w:t>reviews the capacity</w:t>
      </w:r>
      <w:r w:rsidRPr="00F94BFD">
        <w:rPr>
          <w:rFonts w:ascii="Arial" w:hAnsi="Arial" w:cs="Arial"/>
          <w:sz w:val="24"/>
          <w:szCs w:val="24"/>
          <w:lang w:val="en-US"/>
        </w:rPr>
        <w:t xml:space="preserve"> of contemporary visualization and simulation </w:t>
      </w:r>
      <w:r w:rsidR="00A136F1" w:rsidRPr="00F94BFD">
        <w:rPr>
          <w:rFonts w:ascii="Arial" w:hAnsi="Arial" w:cs="Arial"/>
          <w:sz w:val="24"/>
          <w:szCs w:val="24"/>
          <w:lang w:val="en-US"/>
        </w:rPr>
        <w:t xml:space="preserve">software and </w:t>
      </w:r>
      <w:r w:rsidRPr="00F94BFD">
        <w:rPr>
          <w:rFonts w:ascii="Arial" w:hAnsi="Arial" w:cs="Arial"/>
          <w:sz w:val="24"/>
          <w:szCs w:val="24"/>
          <w:lang w:val="en-US"/>
        </w:rPr>
        <w:t xml:space="preserve">techniques to simulate </w:t>
      </w:r>
      <w:r w:rsidR="00A136F1" w:rsidRPr="00F94BFD">
        <w:rPr>
          <w:rFonts w:ascii="Arial" w:hAnsi="Arial" w:cs="Arial"/>
          <w:sz w:val="24"/>
          <w:szCs w:val="24"/>
          <w:lang w:val="en-US"/>
        </w:rPr>
        <w:t xml:space="preserve">real-time </w:t>
      </w:r>
      <w:r w:rsidRPr="00F94BFD">
        <w:rPr>
          <w:rFonts w:ascii="Arial" w:hAnsi="Arial" w:cs="Arial"/>
          <w:sz w:val="24"/>
          <w:szCs w:val="24"/>
          <w:lang w:val="en-US"/>
        </w:rPr>
        <w:t>current and future directions in urban planning to highlight the advances in the applied ability to measure and predict sustainable land use outcomes internationally. The paper applies a municipal-level detailed visualization case study interrogation of the City of Hobson’s Bay</w:t>
      </w:r>
      <w:r w:rsidR="00A136F1" w:rsidRPr="00F94BFD">
        <w:rPr>
          <w:rFonts w:ascii="Arial" w:hAnsi="Arial" w:cs="Arial"/>
          <w:sz w:val="24"/>
          <w:szCs w:val="24"/>
          <w:lang w:val="en-US"/>
        </w:rPr>
        <w:t>, in</w:t>
      </w:r>
      <w:r w:rsidRPr="00F94BFD">
        <w:rPr>
          <w:rFonts w:ascii="Arial" w:hAnsi="Arial" w:cs="Arial"/>
          <w:sz w:val="24"/>
          <w:szCs w:val="24"/>
          <w:lang w:val="en-US"/>
        </w:rPr>
        <w:t xml:space="preserve"> </w:t>
      </w:r>
      <w:proofErr w:type="gramStart"/>
      <w:r w:rsidR="00A136F1" w:rsidRPr="00F94BFD">
        <w:rPr>
          <w:rFonts w:ascii="Arial" w:hAnsi="Arial" w:cs="Arial"/>
          <w:sz w:val="24"/>
          <w:szCs w:val="24"/>
          <w:lang w:val="en-US"/>
        </w:rPr>
        <w:t>south-western</w:t>
      </w:r>
      <w:proofErr w:type="gramEnd"/>
      <w:r w:rsidR="00A136F1" w:rsidRPr="00F94BFD">
        <w:rPr>
          <w:rFonts w:ascii="Arial" w:hAnsi="Arial" w:cs="Arial"/>
          <w:sz w:val="24"/>
          <w:szCs w:val="24"/>
          <w:lang w:val="en-US"/>
        </w:rPr>
        <w:t xml:space="preserve"> </w:t>
      </w:r>
      <w:r w:rsidRPr="00F94BFD">
        <w:rPr>
          <w:rFonts w:ascii="Arial" w:hAnsi="Arial" w:cs="Arial"/>
          <w:sz w:val="24"/>
          <w:szCs w:val="24"/>
          <w:lang w:val="en-US"/>
        </w:rPr>
        <w:t>metropolitan Melbourne</w:t>
      </w:r>
      <w:r w:rsidR="00A136F1" w:rsidRPr="00F94BFD">
        <w:rPr>
          <w:rFonts w:ascii="Arial" w:hAnsi="Arial" w:cs="Arial"/>
          <w:sz w:val="24"/>
          <w:szCs w:val="24"/>
          <w:lang w:val="en-US"/>
        </w:rPr>
        <w:t>,</w:t>
      </w:r>
      <w:r w:rsidRPr="00F94BFD">
        <w:rPr>
          <w:rFonts w:ascii="Arial" w:hAnsi="Arial" w:cs="Arial"/>
          <w:sz w:val="24"/>
          <w:szCs w:val="24"/>
          <w:lang w:val="en-US"/>
        </w:rPr>
        <w:t xml:space="preserve"> in Australia. The discussion will include a series of projections and simulated forecasts from 2014 to 2050, using two scenarios, to assess </w:t>
      </w:r>
      <w:r w:rsidRPr="00F94BFD">
        <w:rPr>
          <w:rFonts w:ascii="Arial" w:hAnsi="Arial" w:cs="Arial"/>
          <w:sz w:val="24"/>
          <w:szCs w:val="24"/>
        </w:rPr>
        <w:t>if a process</w:t>
      </w:r>
      <w:r w:rsidR="00A136F1" w:rsidRPr="00F94BFD">
        <w:rPr>
          <w:rFonts w:ascii="Arial" w:hAnsi="Arial" w:cs="Arial"/>
          <w:sz w:val="24"/>
          <w:szCs w:val="24"/>
        </w:rPr>
        <w:t xml:space="preserve"> </w:t>
      </w:r>
      <w:r w:rsidRPr="00F94BFD">
        <w:rPr>
          <w:rFonts w:ascii="Arial" w:hAnsi="Arial" w:cs="Arial"/>
          <w:sz w:val="24"/>
          <w:szCs w:val="24"/>
        </w:rPr>
        <w:t xml:space="preserve">or methodology could better aid or guide better informed judgements as to the future growth of the City of </w:t>
      </w: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as well as Australian coastal settlements generally. </w:t>
      </w:r>
      <w:r w:rsidRPr="00F94BFD">
        <w:rPr>
          <w:rFonts w:ascii="Arial" w:eastAsia="Calibri" w:hAnsi="Arial" w:cs="Arial"/>
          <w:sz w:val="24"/>
          <w:szCs w:val="24"/>
          <w:lang w:val="en-US"/>
        </w:rPr>
        <w:t xml:space="preserve">Two planning scenarios are developed for </w:t>
      </w:r>
      <w:proofErr w:type="spellStart"/>
      <w:r w:rsidRPr="00F94BFD">
        <w:rPr>
          <w:rFonts w:ascii="Arial" w:eastAsia="Calibri" w:hAnsi="Arial" w:cs="Arial"/>
          <w:sz w:val="24"/>
          <w:szCs w:val="24"/>
          <w:lang w:val="en-US"/>
        </w:rPr>
        <w:t>Hobsons</w:t>
      </w:r>
      <w:proofErr w:type="spellEnd"/>
      <w:r w:rsidRPr="00F94BFD">
        <w:rPr>
          <w:rFonts w:ascii="Arial" w:eastAsia="Calibri" w:hAnsi="Arial" w:cs="Arial"/>
          <w:sz w:val="24"/>
          <w:szCs w:val="24"/>
          <w:lang w:val="en-US"/>
        </w:rPr>
        <w:t xml:space="preserve"> Bay t</w:t>
      </w:r>
      <w:r w:rsidRPr="00F94BFD">
        <w:rPr>
          <w:rFonts w:ascii="Arial" w:hAnsi="Arial" w:cs="Arial"/>
          <w:sz w:val="24"/>
          <w:szCs w:val="24"/>
        </w:rPr>
        <w:t>hat are evaluated as to their respective environmental sustainability values and attributes using the international sustainability software package developed by the STAR Communit</w:t>
      </w:r>
      <w:r w:rsidR="00A136F1" w:rsidRPr="00F94BFD">
        <w:rPr>
          <w:rFonts w:ascii="Arial" w:hAnsi="Arial" w:cs="Arial"/>
          <w:sz w:val="24"/>
          <w:szCs w:val="24"/>
        </w:rPr>
        <w:t xml:space="preserve">y </w:t>
      </w:r>
      <w:r w:rsidR="00A136F1" w:rsidRPr="00F94BFD">
        <w:rPr>
          <w:rFonts w:ascii="Arial" w:hAnsi="Arial" w:cs="Arial"/>
        </w:rPr>
        <w:t xml:space="preserve">Rating </w:t>
      </w:r>
      <w:proofErr w:type="spellStart"/>
      <w:r w:rsidR="00A136F1" w:rsidRPr="00F94BFD">
        <w:rPr>
          <w:rFonts w:ascii="Arial" w:hAnsi="Arial" w:cs="Arial"/>
        </w:rPr>
        <w:t>System</w:t>
      </w:r>
      <w:r w:rsidR="00A136F1" w:rsidRPr="00F94BFD">
        <w:rPr>
          <w:rFonts w:ascii="Arial" w:hAnsi="Arial" w:cs="Arial"/>
          <w:vertAlign w:val="superscript"/>
        </w:rPr>
        <w:t>TM</w:t>
      </w:r>
      <w:proofErr w:type="spellEnd"/>
      <w:r w:rsidR="00A136F1" w:rsidRPr="00F94BFD" w:rsidDel="00A136F1">
        <w:rPr>
          <w:rFonts w:ascii="Arial" w:hAnsi="Arial" w:cs="Arial"/>
          <w:sz w:val="24"/>
          <w:szCs w:val="24"/>
        </w:rPr>
        <w:t xml:space="preserve"> </w:t>
      </w:r>
      <w:r w:rsidRPr="00F94BFD">
        <w:rPr>
          <w:rFonts w:ascii="Arial" w:hAnsi="Arial" w:cs="Arial"/>
          <w:sz w:val="24"/>
          <w:szCs w:val="24"/>
        </w:rPr>
        <w:t xml:space="preserve">program in North America. The results from these scenario evaluations, using </w:t>
      </w: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as a case study, highlight the impacts of population expansion and urban development on the urban landscape and the need to provide an innovative digital barometer for the future land use planning for metropolitan areas not only in Australia but around the world</w:t>
      </w:r>
      <w:r w:rsidR="00FD7AAE" w:rsidRPr="00F94BFD">
        <w:rPr>
          <w:rFonts w:ascii="Arial" w:hAnsi="Arial" w:cs="Arial"/>
          <w:sz w:val="24"/>
          <w:szCs w:val="24"/>
        </w:rPr>
        <w:t>.</w:t>
      </w:r>
    </w:p>
    <w:p w14:paraId="1849A732" w14:textId="77777777" w:rsidR="00A136F1" w:rsidRPr="00F94BFD" w:rsidRDefault="00A136F1" w:rsidP="007C62DD">
      <w:pPr>
        <w:jc w:val="both"/>
        <w:rPr>
          <w:rFonts w:ascii="Arial" w:hAnsi="Arial" w:cs="Arial"/>
          <w:b/>
          <w:sz w:val="24"/>
          <w:szCs w:val="24"/>
        </w:rPr>
      </w:pPr>
    </w:p>
    <w:p w14:paraId="5C9FDDD6" w14:textId="77777777" w:rsidR="00C92989" w:rsidRPr="00F94BFD" w:rsidRDefault="00C92989" w:rsidP="006F382A">
      <w:pPr>
        <w:spacing w:after="0" w:line="240" w:lineRule="auto"/>
        <w:jc w:val="both"/>
        <w:rPr>
          <w:rFonts w:ascii="Arial" w:hAnsi="Arial" w:cs="Arial"/>
          <w:b/>
          <w:sz w:val="24"/>
          <w:szCs w:val="24"/>
        </w:rPr>
      </w:pPr>
      <w:r w:rsidRPr="00F94BFD">
        <w:rPr>
          <w:rFonts w:ascii="Arial" w:hAnsi="Arial" w:cs="Arial"/>
          <w:b/>
          <w:sz w:val="24"/>
          <w:szCs w:val="24"/>
        </w:rPr>
        <w:t>Overview</w:t>
      </w:r>
    </w:p>
    <w:p w14:paraId="7C0E4F2D" w14:textId="77777777" w:rsidR="005E5443" w:rsidRPr="00F94BFD" w:rsidRDefault="00A136F1" w:rsidP="006F382A">
      <w:pPr>
        <w:spacing w:after="0" w:line="240" w:lineRule="auto"/>
        <w:jc w:val="both"/>
        <w:rPr>
          <w:rFonts w:ascii="Arial" w:hAnsi="Arial" w:cs="Arial"/>
          <w:sz w:val="24"/>
          <w:szCs w:val="24"/>
        </w:rPr>
      </w:pPr>
      <w:r w:rsidRPr="00F94BFD">
        <w:rPr>
          <w:rFonts w:ascii="Arial" w:hAnsi="Arial" w:cs="Arial"/>
          <w:sz w:val="24"/>
          <w:szCs w:val="24"/>
        </w:rPr>
        <w:t>In this research, t</w:t>
      </w:r>
      <w:r w:rsidR="005E5443" w:rsidRPr="00F94BFD">
        <w:rPr>
          <w:rFonts w:ascii="Arial" w:hAnsi="Arial" w:cs="Arial"/>
          <w:sz w:val="24"/>
          <w:szCs w:val="24"/>
        </w:rPr>
        <w:t xml:space="preserve">wo scenarios were developed for </w:t>
      </w:r>
      <w:proofErr w:type="spellStart"/>
      <w:r w:rsidR="005E5443" w:rsidRPr="00F94BFD">
        <w:rPr>
          <w:rFonts w:ascii="Arial" w:hAnsi="Arial" w:cs="Arial"/>
          <w:sz w:val="24"/>
          <w:szCs w:val="24"/>
        </w:rPr>
        <w:t>Hobsons</w:t>
      </w:r>
      <w:proofErr w:type="spellEnd"/>
      <w:r w:rsidR="005E5443" w:rsidRPr="00F94BFD">
        <w:rPr>
          <w:rFonts w:ascii="Arial" w:hAnsi="Arial" w:cs="Arial"/>
          <w:sz w:val="24"/>
          <w:szCs w:val="24"/>
        </w:rPr>
        <w:t xml:space="preserve"> Bay. The first</w:t>
      </w:r>
      <w:r w:rsidRPr="00F94BFD">
        <w:rPr>
          <w:rFonts w:ascii="Arial" w:hAnsi="Arial" w:cs="Arial"/>
          <w:sz w:val="24"/>
          <w:szCs w:val="24"/>
        </w:rPr>
        <w:t xml:space="preserve">, </w:t>
      </w:r>
      <w:r w:rsidR="005E5443" w:rsidRPr="00F94BFD">
        <w:rPr>
          <w:rFonts w:ascii="Arial" w:hAnsi="Arial" w:cs="Arial"/>
          <w:sz w:val="24"/>
          <w:szCs w:val="24"/>
        </w:rPr>
        <w:t>entitled “</w:t>
      </w:r>
      <w:r w:rsidR="005E5443" w:rsidRPr="00F94BFD">
        <w:rPr>
          <w:rFonts w:ascii="Arial" w:hAnsi="Arial" w:cs="Arial"/>
          <w:iCs/>
          <w:sz w:val="24"/>
          <w:szCs w:val="24"/>
        </w:rPr>
        <w:t>Continued Growth,” was based on existing socio-economic trends and local planning instruments. This scenario had three growth rates (low, base and high). The second scenario</w:t>
      </w:r>
      <w:r w:rsidRPr="00F94BFD">
        <w:rPr>
          <w:rFonts w:ascii="Arial" w:hAnsi="Arial" w:cs="Arial"/>
          <w:iCs/>
          <w:sz w:val="24"/>
          <w:szCs w:val="24"/>
        </w:rPr>
        <w:t xml:space="preserve">, </w:t>
      </w:r>
      <w:r w:rsidR="005E5443" w:rsidRPr="00F94BFD">
        <w:rPr>
          <w:rFonts w:ascii="Arial" w:hAnsi="Arial" w:cs="Arial"/>
          <w:iCs/>
          <w:sz w:val="24"/>
          <w:szCs w:val="24"/>
        </w:rPr>
        <w:t xml:space="preserve">entitled </w:t>
      </w:r>
      <w:r w:rsidRPr="00F94BFD">
        <w:rPr>
          <w:rFonts w:ascii="Arial" w:hAnsi="Arial" w:cs="Arial"/>
          <w:iCs/>
          <w:sz w:val="24"/>
          <w:szCs w:val="24"/>
        </w:rPr>
        <w:t>“</w:t>
      </w:r>
      <w:r w:rsidR="005E5443" w:rsidRPr="00F94BFD">
        <w:rPr>
          <w:rFonts w:ascii="Arial" w:hAnsi="Arial" w:cs="Arial"/>
          <w:iCs/>
          <w:sz w:val="24"/>
          <w:szCs w:val="24"/>
        </w:rPr>
        <w:t>Maximizing Rates Bas</w:t>
      </w:r>
      <w:r w:rsidRPr="00F94BFD">
        <w:rPr>
          <w:rFonts w:ascii="Arial" w:hAnsi="Arial" w:cs="Arial"/>
          <w:iCs/>
          <w:sz w:val="24"/>
          <w:szCs w:val="24"/>
        </w:rPr>
        <w:t xml:space="preserve">e”, </w:t>
      </w:r>
      <w:r w:rsidR="005E5443" w:rsidRPr="00F94BFD">
        <w:rPr>
          <w:rFonts w:ascii="Arial" w:hAnsi="Arial" w:cs="Arial"/>
          <w:iCs/>
          <w:sz w:val="24"/>
          <w:szCs w:val="24"/>
        </w:rPr>
        <w:t xml:space="preserve">was based on maximizing the </w:t>
      </w:r>
      <w:r w:rsidRPr="00F94BFD">
        <w:rPr>
          <w:rFonts w:ascii="Arial" w:hAnsi="Arial" w:cs="Arial"/>
          <w:iCs/>
          <w:sz w:val="24"/>
          <w:szCs w:val="24"/>
        </w:rPr>
        <w:t>C</w:t>
      </w:r>
      <w:r w:rsidR="005E5443" w:rsidRPr="00F94BFD">
        <w:rPr>
          <w:rFonts w:ascii="Arial" w:hAnsi="Arial" w:cs="Arial"/>
          <w:iCs/>
          <w:sz w:val="24"/>
          <w:szCs w:val="24"/>
        </w:rPr>
        <w:t>ouncil’s rate base.</w:t>
      </w:r>
    </w:p>
    <w:p w14:paraId="4C007BE4" w14:textId="77777777" w:rsidR="00A136F1" w:rsidRPr="00F94BFD" w:rsidRDefault="00A136F1" w:rsidP="006F382A">
      <w:pPr>
        <w:spacing w:after="0" w:line="240" w:lineRule="auto"/>
        <w:jc w:val="both"/>
        <w:rPr>
          <w:rFonts w:ascii="Arial" w:hAnsi="Arial" w:cs="Arial"/>
          <w:b/>
          <w:sz w:val="24"/>
          <w:szCs w:val="24"/>
        </w:rPr>
      </w:pPr>
    </w:p>
    <w:p w14:paraId="499DAE1F" w14:textId="77777777" w:rsidR="00C92989" w:rsidRPr="00F94BFD" w:rsidRDefault="00C92989" w:rsidP="006F382A">
      <w:pPr>
        <w:spacing w:after="0" w:line="240" w:lineRule="auto"/>
        <w:jc w:val="both"/>
        <w:rPr>
          <w:rFonts w:ascii="Arial" w:hAnsi="Arial" w:cs="Arial"/>
          <w:b/>
          <w:sz w:val="24"/>
          <w:szCs w:val="24"/>
        </w:rPr>
      </w:pPr>
      <w:r w:rsidRPr="00F94BFD">
        <w:rPr>
          <w:rFonts w:ascii="Arial" w:hAnsi="Arial" w:cs="Arial"/>
          <w:b/>
          <w:sz w:val="24"/>
          <w:szCs w:val="24"/>
        </w:rPr>
        <w:t xml:space="preserve">Introduction to </w:t>
      </w:r>
      <w:proofErr w:type="spellStart"/>
      <w:r w:rsidRPr="00F94BFD">
        <w:rPr>
          <w:rFonts w:ascii="Arial" w:hAnsi="Arial" w:cs="Arial"/>
          <w:b/>
          <w:sz w:val="24"/>
          <w:szCs w:val="24"/>
        </w:rPr>
        <w:t>Hobsons</w:t>
      </w:r>
      <w:proofErr w:type="spellEnd"/>
      <w:r w:rsidRPr="00F94BFD">
        <w:rPr>
          <w:rFonts w:ascii="Arial" w:hAnsi="Arial" w:cs="Arial"/>
          <w:b/>
          <w:sz w:val="24"/>
          <w:szCs w:val="24"/>
        </w:rPr>
        <w:t xml:space="preserve"> Bay</w:t>
      </w:r>
    </w:p>
    <w:p w14:paraId="412DC25D" w14:textId="77777777" w:rsidR="00A1121D" w:rsidRPr="00F94BFD" w:rsidRDefault="00C92989" w:rsidP="00A1121D">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 xml:space="preserve">The City of </w:t>
      </w: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municipality</w:t>
      </w:r>
      <w:r w:rsidR="00A1121D" w:rsidRPr="00F94BFD">
        <w:rPr>
          <w:rFonts w:ascii="Arial" w:hAnsi="Arial" w:cs="Arial"/>
          <w:sz w:val="24"/>
          <w:szCs w:val="24"/>
        </w:rPr>
        <w:t xml:space="preserve">, </w:t>
      </w:r>
      <w:r w:rsidRPr="00F94BFD">
        <w:rPr>
          <w:rFonts w:ascii="Arial" w:hAnsi="Arial" w:cs="Arial"/>
          <w:sz w:val="24"/>
          <w:szCs w:val="24"/>
        </w:rPr>
        <w:t>or local government area (Figure 1)</w:t>
      </w:r>
      <w:r w:rsidR="00A1121D" w:rsidRPr="00F94BFD">
        <w:rPr>
          <w:rFonts w:ascii="Arial" w:hAnsi="Arial" w:cs="Arial"/>
          <w:sz w:val="24"/>
          <w:szCs w:val="24"/>
        </w:rPr>
        <w:t xml:space="preserve">, </w:t>
      </w:r>
      <w:r w:rsidRPr="00F94BFD">
        <w:rPr>
          <w:rFonts w:ascii="Arial" w:hAnsi="Arial" w:cs="Arial"/>
          <w:sz w:val="24"/>
          <w:szCs w:val="24"/>
        </w:rPr>
        <w:t>was created on 22</w:t>
      </w:r>
      <w:r w:rsidR="00A1121D" w:rsidRPr="00F94BFD">
        <w:rPr>
          <w:rFonts w:ascii="Arial" w:hAnsi="Arial" w:cs="Arial"/>
          <w:sz w:val="24"/>
          <w:szCs w:val="24"/>
        </w:rPr>
        <w:t xml:space="preserve"> </w:t>
      </w:r>
      <w:r w:rsidRPr="00F94BFD">
        <w:rPr>
          <w:rFonts w:ascii="Arial" w:hAnsi="Arial" w:cs="Arial"/>
          <w:sz w:val="24"/>
          <w:szCs w:val="24"/>
        </w:rPr>
        <w:t>June 1994</w:t>
      </w:r>
      <w:r w:rsidR="00A1121D" w:rsidRPr="00F94BFD">
        <w:rPr>
          <w:rFonts w:ascii="Arial" w:hAnsi="Arial" w:cs="Arial"/>
          <w:sz w:val="24"/>
          <w:szCs w:val="24"/>
        </w:rPr>
        <w:t xml:space="preserve"> </w:t>
      </w:r>
      <w:r w:rsidRPr="00F94BFD">
        <w:rPr>
          <w:rFonts w:ascii="Arial" w:hAnsi="Arial" w:cs="Arial"/>
          <w:sz w:val="24"/>
          <w:szCs w:val="24"/>
        </w:rPr>
        <w:t xml:space="preserve">following the amalgamation of the former </w:t>
      </w:r>
      <w:r w:rsidR="00A1121D" w:rsidRPr="00F94BFD">
        <w:rPr>
          <w:rFonts w:ascii="Arial" w:hAnsi="Arial" w:cs="Arial"/>
          <w:sz w:val="24"/>
          <w:szCs w:val="24"/>
        </w:rPr>
        <w:t xml:space="preserve">municipalities </w:t>
      </w:r>
      <w:r w:rsidRPr="00F94BFD">
        <w:rPr>
          <w:rFonts w:ascii="Arial" w:hAnsi="Arial" w:cs="Arial"/>
          <w:sz w:val="24"/>
          <w:szCs w:val="24"/>
        </w:rPr>
        <w:t>of</w:t>
      </w:r>
      <w:r w:rsidR="00B50289" w:rsidRPr="00F94BFD">
        <w:rPr>
          <w:rFonts w:ascii="Arial" w:hAnsi="Arial" w:cs="Arial"/>
          <w:sz w:val="24"/>
          <w:szCs w:val="24"/>
        </w:rPr>
        <w:t xml:space="preserve"> </w:t>
      </w:r>
      <w:r w:rsidRPr="00F94BFD">
        <w:rPr>
          <w:rFonts w:ascii="Arial" w:hAnsi="Arial" w:cs="Arial"/>
          <w:sz w:val="24"/>
          <w:szCs w:val="24"/>
        </w:rPr>
        <w:t xml:space="preserve">Williamstown and Altona, and includes </w:t>
      </w:r>
      <w:r w:rsidR="00A1121D" w:rsidRPr="00F94BFD">
        <w:rPr>
          <w:rFonts w:ascii="Arial" w:hAnsi="Arial" w:cs="Arial"/>
          <w:sz w:val="24"/>
          <w:szCs w:val="24"/>
        </w:rPr>
        <w:t xml:space="preserve">annexed </w:t>
      </w:r>
      <w:r w:rsidRPr="00F94BFD">
        <w:rPr>
          <w:rFonts w:ascii="Arial" w:hAnsi="Arial" w:cs="Arial"/>
          <w:sz w:val="24"/>
          <w:szCs w:val="24"/>
        </w:rPr>
        <w:t>parts of the suburbs of Laverton and South</w:t>
      </w:r>
      <w:r w:rsidR="000F6C16" w:rsidRPr="00F94BFD">
        <w:rPr>
          <w:rFonts w:ascii="Arial" w:hAnsi="Arial" w:cs="Arial"/>
          <w:sz w:val="24"/>
          <w:szCs w:val="24"/>
        </w:rPr>
        <w:t xml:space="preserve"> </w:t>
      </w:r>
      <w:r w:rsidRPr="00F94BFD">
        <w:rPr>
          <w:rFonts w:ascii="Arial" w:hAnsi="Arial" w:cs="Arial"/>
          <w:sz w:val="24"/>
          <w:szCs w:val="24"/>
        </w:rPr>
        <w:t>Kingsville.</w:t>
      </w:r>
      <w:r w:rsidR="00A1121D" w:rsidRPr="00F94BFD">
        <w:rPr>
          <w:rFonts w:ascii="Arial" w:hAnsi="Arial" w:cs="Arial"/>
          <w:sz w:val="24"/>
          <w:szCs w:val="24"/>
        </w:rPr>
        <w:t xml:space="preserve"> Williamstown became a town in 1886 and a city in 1919, while parts of the Altona area originally was contained in the Shire of Wyndham. In 1957 Altona was annexed from Wyndham and became a shire in its own right. In 1968 Altona changed its legal status from a shire to a city and remained with that status until the merger forming the current City of </w:t>
      </w:r>
      <w:proofErr w:type="spellStart"/>
      <w:r w:rsidR="00A1121D" w:rsidRPr="00F94BFD">
        <w:rPr>
          <w:rFonts w:ascii="Arial" w:hAnsi="Arial" w:cs="Arial"/>
          <w:sz w:val="24"/>
          <w:szCs w:val="24"/>
        </w:rPr>
        <w:t>Hobsons</w:t>
      </w:r>
      <w:proofErr w:type="spellEnd"/>
      <w:r w:rsidR="00A1121D" w:rsidRPr="00F94BFD">
        <w:rPr>
          <w:rFonts w:ascii="Arial" w:hAnsi="Arial" w:cs="Arial"/>
          <w:sz w:val="24"/>
          <w:szCs w:val="24"/>
        </w:rPr>
        <w:t xml:space="preserve"> Bay.</w:t>
      </w:r>
    </w:p>
    <w:p w14:paraId="1386413B" w14:textId="77777777" w:rsidR="00A1121D" w:rsidRPr="00F94BFD" w:rsidRDefault="00A1121D">
      <w:pPr>
        <w:autoSpaceDE w:val="0"/>
        <w:autoSpaceDN w:val="0"/>
        <w:adjustRightInd w:val="0"/>
        <w:spacing w:after="0" w:line="240" w:lineRule="auto"/>
        <w:jc w:val="both"/>
        <w:rPr>
          <w:rFonts w:ascii="Arial" w:hAnsi="Arial" w:cs="Arial"/>
          <w:sz w:val="24"/>
          <w:szCs w:val="24"/>
        </w:rPr>
      </w:pPr>
    </w:p>
    <w:p w14:paraId="208126F0" w14:textId="77777777" w:rsidR="00635536" w:rsidRPr="00F94BFD" w:rsidRDefault="00635536">
      <w:pPr>
        <w:rPr>
          <w:rFonts w:ascii="Arial" w:hAnsi="Arial" w:cs="Arial"/>
          <w:iCs/>
          <w:color w:val="44546A" w:themeColor="text2"/>
          <w:sz w:val="24"/>
          <w:szCs w:val="24"/>
        </w:rPr>
      </w:pPr>
      <w:r w:rsidRPr="00F94BFD">
        <w:rPr>
          <w:rFonts w:ascii="Arial" w:hAnsi="Arial" w:cs="Arial"/>
          <w:i/>
          <w:sz w:val="24"/>
          <w:szCs w:val="24"/>
        </w:rPr>
        <w:br w:type="page"/>
      </w:r>
    </w:p>
    <w:p w14:paraId="15BF8900" w14:textId="77777777" w:rsidR="00635536" w:rsidRPr="00F94BFD" w:rsidRDefault="00635536" w:rsidP="00C92989">
      <w:pPr>
        <w:pStyle w:val="Caption"/>
        <w:jc w:val="center"/>
        <w:rPr>
          <w:rFonts w:ascii="Arial" w:hAnsi="Arial" w:cs="Arial"/>
          <w:i w:val="0"/>
          <w:sz w:val="24"/>
          <w:szCs w:val="24"/>
        </w:rPr>
      </w:pPr>
    </w:p>
    <w:p w14:paraId="6FF7873C" w14:textId="77777777" w:rsidR="00C92989" w:rsidRPr="00F94BFD" w:rsidRDefault="00C92989" w:rsidP="00C92989">
      <w:pPr>
        <w:pStyle w:val="Caption"/>
        <w:jc w:val="center"/>
        <w:rPr>
          <w:rFonts w:ascii="Arial" w:hAnsi="Arial" w:cs="Arial"/>
          <w:i w:val="0"/>
          <w:sz w:val="24"/>
          <w:szCs w:val="24"/>
        </w:rPr>
      </w:pPr>
      <w:r w:rsidRPr="00F94BFD">
        <w:rPr>
          <w:rFonts w:ascii="Arial" w:hAnsi="Arial" w:cs="Arial"/>
          <w:i w:val="0"/>
          <w:sz w:val="24"/>
          <w:szCs w:val="24"/>
        </w:rPr>
        <w:t xml:space="preserve">Figure </w:t>
      </w:r>
      <w:r w:rsidRPr="00F94BFD">
        <w:rPr>
          <w:rFonts w:ascii="Arial" w:hAnsi="Arial" w:cs="Arial"/>
          <w:i w:val="0"/>
          <w:sz w:val="24"/>
          <w:szCs w:val="24"/>
        </w:rPr>
        <w:fldChar w:fldCharType="begin"/>
      </w:r>
      <w:r w:rsidRPr="00F94BFD">
        <w:rPr>
          <w:rFonts w:ascii="Arial" w:hAnsi="Arial" w:cs="Arial"/>
          <w:i w:val="0"/>
          <w:sz w:val="24"/>
          <w:szCs w:val="24"/>
        </w:rPr>
        <w:instrText xml:space="preserve"> SEQ Figure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1</w:t>
      </w:r>
      <w:r w:rsidRPr="00F94BFD">
        <w:rPr>
          <w:rFonts w:ascii="Arial" w:hAnsi="Arial" w:cs="Arial"/>
          <w:i w:val="0"/>
          <w:sz w:val="24"/>
          <w:szCs w:val="24"/>
        </w:rPr>
        <w:fldChar w:fldCharType="end"/>
      </w:r>
      <w:r w:rsidRPr="00F94BFD">
        <w:rPr>
          <w:rFonts w:ascii="Arial" w:hAnsi="Arial" w:cs="Arial"/>
          <w:i w:val="0"/>
          <w:sz w:val="24"/>
          <w:szCs w:val="24"/>
        </w:rPr>
        <w:t xml:space="preserve"> Aerial of </w:t>
      </w:r>
      <w:proofErr w:type="spellStart"/>
      <w:r w:rsidRPr="00F94BFD">
        <w:rPr>
          <w:rFonts w:ascii="Arial" w:hAnsi="Arial" w:cs="Arial"/>
          <w:i w:val="0"/>
          <w:sz w:val="24"/>
          <w:szCs w:val="24"/>
        </w:rPr>
        <w:t>Hobsons</w:t>
      </w:r>
      <w:proofErr w:type="spellEnd"/>
      <w:r w:rsidRPr="00F94BFD">
        <w:rPr>
          <w:rFonts w:ascii="Arial" w:hAnsi="Arial" w:cs="Arial"/>
          <w:i w:val="0"/>
          <w:sz w:val="24"/>
          <w:szCs w:val="24"/>
        </w:rPr>
        <w:t xml:space="preserve"> Bay</w:t>
      </w:r>
    </w:p>
    <w:p w14:paraId="060BF885" w14:textId="77777777" w:rsidR="00C92989" w:rsidRPr="00F94BFD" w:rsidRDefault="00C92989" w:rsidP="00C92989">
      <w:pPr>
        <w:autoSpaceDE w:val="0"/>
        <w:autoSpaceDN w:val="0"/>
        <w:adjustRightInd w:val="0"/>
        <w:spacing w:after="0" w:line="240" w:lineRule="auto"/>
        <w:rPr>
          <w:rFonts w:ascii="Arial" w:hAnsi="Arial" w:cs="Arial"/>
          <w:sz w:val="24"/>
          <w:szCs w:val="24"/>
        </w:rPr>
      </w:pPr>
      <w:r w:rsidRPr="00F94BFD">
        <w:rPr>
          <w:rFonts w:ascii="Arial" w:hAnsi="Arial" w:cs="Arial"/>
          <w:noProof/>
          <w:sz w:val="24"/>
          <w:szCs w:val="24"/>
          <w:lang w:val="en-US"/>
        </w:rPr>
        <w:drawing>
          <wp:inline distT="0" distB="0" distL="0" distR="0" wp14:anchorId="7BF57ED9" wp14:editId="141053F4">
            <wp:extent cx="5731510" cy="3240318"/>
            <wp:effectExtent l="38100" t="38100" r="40640" b="368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40318"/>
                    </a:xfrm>
                    <a:prstGeom prst="rect">
                      <a:avLst/>
                    </a:prstGeom>
                    <a:noFill/>
                    <a:ln w="38100">
                      <a:solidFill>
                        <a:schemeClr val="tx1"/>
                      </a:solidFill>
                    </a:ln>
                  </pic:spPr>
                </pic:pic>
              </a:graphicData>
            </a:graphic>
          </wp:inline>
        </w:drawing>
      </w:r>
    </w:p>
    <w:p w14:paraId="1449B334" w14:textId="77777777" w:rsidR="00C92989" w:rsidRPr="00F94BFD" w:rsidRDefault="007554BA" w:rsidP="00C92989">
      <w:pPr>
        <w:autoSpaceDE w:val="0"/>
        <w:autoSpaceDN w:val="0"/>
        <w:adjustRightInd w:val="0"/>
        <w:spacing w:after="0" w:line="240" w:lineRule="auto"/>
        <w:rPr>
          <w:rFonts w:ascii="Arial" w:hAnsi="Arial" w:cs="Arial"/>
          <w:sz w:val="24"/>
          <w:szCs w:val="24"/>
        </w:rPr>
      </w:pPr>
      <w:r w:rsidRPr="00F94BFD">
        <w:rPr>
          <w:rFonts w:ascii="Arial" w:hAnsi="Arial" w:cs="Arial"/>
          <w:sz w:val="24"/>
          <w:szCs w:val="24"/>
        </w:rPr>
        <w:t>Source</w:t>
      </w:r>
      <w:r w:rsidR="00D4792A" w:rsidRPr="00F94BFD">
        <w:rPr>
          <w:rFonts w:ascii="Arial" w:hAnsi="Arial" w:cs="Arial"/>
          <w:sz w:val="24"/>
          <w:szCs w:val="24"/>
        </w:rPr>
        <w:t>:</w:t>
      </w:r>
      <w:r w:rsidR="00D4792A" w:rsidRPr="00F94BFD">
        <w:rPr>
          <w:rFonts w:ascii="Arial" w:hAnsi="Arial" w:cs="Arial"/>
          <w:sz w:val="24"/>
          <w:szCs w:val="24"/>
        </w:rPr>
        <w:fldChar w:fldCharType="begin"/>
      </w:r>
      <w:r w:rsidR="00D4792A" w:rsidRPr="00F94BFD">
        <w:rPr>
          <w:rFonts w:ascii="Arial" w:hAnsi="Arial" w:cs="Arial"/>
          <w:sz w:val="24"/>
          <w:szCs w:val="24"/>
        </w:rPr>
        <w:instrText xml:space="preserve"> ADDIN EN.CITE &lt;EndNote&gt;&lt;Cite&gt;&lt;Author&gt;Google Earth&lt;/Author&gt;&lt;Year&gt;2014&lt;/Year&gt;&lt;RecNum&gt;1&lt;/RecNum&gt;&lt;DisplayText&gt;(Google Earth 2014)&lt;/DisplayText&gt;&lt;record&gt;&lt;rec-number&gt;1&lt;/rec-number&gt;&lt;foreign-keys&gt;&lt;key app="EN" db-id="5sd92tv5mwx0asev9fk5pdtwpaazwrvpp9dd"&gt;1&lt;/key&gt;&lt;/foreign-keys&gt;&lt;ref-type name="Web Page"&gt;12&lt;/ref-type&gt;&lt;contributors&gt;&lt;authors&gt;&lt;author&gt;Google Earth,&lt;/author&gt;&lt;/authors&gt;&lt;/contributors&gt;&lt;titles&gt;&lt;title&gt;&amp;quot;Hobsons Bay, Victoria Australia.&amp;quot;&lt;/title&gt;&lt;/titles&gt;&lt;dates&gt;&lt;year&gt;2014&lt;/year&gt;&lt;/dates&gt;&lt;urls&gt;&lt;related-urls&gt;&lt;url&gt; www.googleearth.com.&lt;/url&gt;&lt;/related-urls&gt;&lt;/urls&gt;&lt;/record&gt;&lt;/Cite&gt;&lt;/EndNote&gt;</w:instrText>
      </w:r>
      <w:r w:rsidR="00D4792A" w:rsidRPr="00F94BFD">
        <w:rPr>
          <w:rFonts w:ascii="Arial" w:hAnsi="Arial" w:cs="Arial"/>
          <w:sz w:val="24"/>
          <w:szCs w:val="24"/>
        </w:rPr>
        <w:fldChar w:fldCharType="separate"/>
      </w:r>
      <w:r w:rsidR="00D4792A" w:rsidRPr="00F94BFD">
        <w:rPr>
          <w:rFonts w:ascii="Arial" w:hAnsi="Arial" w:cs="Arial"/>
          <w:noProof/>
          <w:sz w:val="24"/>
          <w:szCs w:val="24"/>
        </w:rPr>
        <w:t>(</w:t>
      </w:r>
      <w:hyperlink w:anchor="_ENREF_2" w:tooltip="Google Earth, 2014 #1" w:history="1">
        <w:r w:rsidR="00FD5E07" w:rsidRPr="00F94BFD">
          <w:rPr>
            <w:rFonts w:ascii="Arial" w:hAnsi="Arial" w:cs="Arial"/>
            <w:noProof/>
            <w:sz w:val="24"/>
            <w:szCs w:val="24"/>
          </w:rPr>
          <w:t>Google Earth 2014</w:t>
        </w:r>
      </w:hyperlink>
      <w:r w:rsidR="00D4792A" w:rsidRPr="00F94BFD">
        <w:rPr>
          <w:rFonts w:ascii="Arial" w:hAnsi="Arial" w:cs="Arial"/>
          <w:noProof/>
          <w:sz w:val="24"/>
          <w:szCs w:val="24"/>
        </w:rPr>
        <w:t>)</w:t>
      </w:r>
      <w:r w:rsidR="00D4792A" w:rsidRPr="00F94BFD">
        <w:rPr>
          <w:rFonts w:ascii="Arial" w:hAnsi="Arial" w:cs="Arial"/>
          <w:sz w:val="24"/>
          <w:szCs w:val="24"/>
        </w:rPr>
        <w:fldChar w:fldCharType="end"/>
      </w:r>
      <w:r w:rsidR="00D4792A" w:rsidRPr="00F94BFD">
        <w:rPr>
          <w:rFonts w:ascii="Arial" w:hAnsi="Arial" w:cs="Arial"/>
          <w:sz w:val="24"/>
          <w:szCs w:val="24"/>
        </w:rPr>
        <w:t xml:space="preserve"> </w:t>
      </w:r>
    </w:p>
    <w:p w14:paraId="6A6C7DCC" w14:textId="77777777" w:rsidR="00DF7AC6" w:rsidRPr="00F94BFD" w:rsidRDefault="00DF7AC6" w:rsidP="00AD1D0A">
      <w:pPr>
        <w:autoSpaceDE w:val="0"/>
        <w:autoSpaceDN w:val="0"/>
        <w:adjustRightInd w:val="0"/>
        <w:spacing w:after="0" w:line="240" w:lineRule="auto"/>
        <w:jc w:val="both"/>
        <w:rPr>
          <w:rFonts w:ascii="Arial" w:hAnsi="Arial" w:cs="Arial"/>
          <w:sz w:val="24"/>
          <w:szCs w:val="24"/>
        </w:rPr>
      </w:pPr>
    </w:p>
    <w:p w14:paraId="5F22E5E1" w14:textId="77777777" w:rsidR="00305B49" w:rsidRPr="00F94BFD" w:rsidRDefault="00305B49">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 xml:space="preserve">The key features of </w:t>
      </w: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include:</w:t>
      </w:r>
    </w:p>
    <w:p w14:paraId="58D9E2B8" w14:textId="77777777" w:rsidR="00C2385E" w:rsidRPr="00F94BFD" w:rsidRDefault="00C2385E">
      <w:pPr>
        <w:autoSpaceDE w:val="0"/>
        <w:autoSpaceDN w:val="0"/>
        <w:adjustRightInd w:val="0"/>
        <w:spacing w:after="0" w:line="240" w:lineRule="auto"/>
        <w:jc w:val="both"/>
        <w:rPr>
          <w:rFonts w:ascii="Arial" w:hAnsi="Arial" w:cs="Arial"/>
          <w:sz w:val="24"/>
          <w:szCs w:val="24"/>
        </w:rPr>
      </w:pPr>
    </w:p>
    <w:p w14:paraId="39DBA1F5"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r w:rsidRPr="00F94BFD">
        <w:rPr>
          <w:rFonts w:ascii="Arial" w:hAnsi="Arial" w:cs="Arial"/>
          <w:sz w:val="24"/>
          <w:szCs w:val="24"/>
        </w:rPr>
        <w:t xml:space="preserve">It is located approximately </w:t>
      </w:r>
      <w:r w:rsidR="00A1121D" w:rsidRPr="00F94BFD">
        <w:rPr>
          <w:rFonts w:ascii="Arial" w:hAnsi="Arial" w:cs="Arial"/>
          <w:sz w:val="24"/>
          <w:szCs w:val="24"/>
        </w:rPr>
        <w:t>6 km</w:t>
      </w:r>
      <w:r w:rsidRPr="00F94BFD">
        <w:rPr>
          <w:rFonts w:ascii="Arial" w:hAnsi="Arial" w:cs="Arial"/>
          <w:sz w:val="24"/>
          <w:szCs w:val="24"/>
        </w:rPr>
        <w:t xml:space="preserve"> southwest of Melbourne with low density character typified by parks and waterfront beaches that cover the built form;</w:t>
      </w:r>
    </w:p>
    <w:p w14:paraId="39E10A2C"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contains a large number of nature reserves;</w:t>
      </w:r>
    </w:p>
    <w:p w14:paraId="09500F7B"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r w:rsidRPr="00F94BFD">
        <w:rPr>
          <w:rFonts w:ascii="Arial" w:hAnsi="Arial" w:cs="Arial"/>
          <w:sz w:val="24"/>
          <w:szCs w:val="24"/>
        </w:rPr>
        <w:t>It is characterized by a fairly flat topography;</w:t>
      </w:r>
    </w:p>
    <w:p w14:paraId="5F6E9ED3"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r w:rsidRPr="00F94BFD">
        <w:rPr>
          <w:rFonts w:ascii="Arial" w:hAnsi="Arial" w:cs="Arial"/>
          <w:sz w:val="24"/>
          <w:szCs w:val="24"/>
        </w:rPr>
        <w:t>Buildings are generally low profile in height, with the maximum height level of three stories;</w:t>
      </w:r>
    </w:p>
    <w:p w14:paraId="31CFE6E2"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r w:rsidRPr="00F94BFD">
        <w:rPr>
          <w:rFonts w:ascii="Arial" w:hAnsi="Arial" w:cs="Arial"/>
          <w:sz w:val="24"/>
          <w:szCs w:val="24"/>
        </w:rPr>
        <w:t xml:space="preserve">The coastal areas of </w:t>
      </w: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are subject to storm surges and coastal erosion;</w:t>
      </w:r>
    </w:p>
    <w:p w14:paraId="0FD94AF7"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has a coverage area of approximately 66</w:t>
      </w:r>
      <w:r w:rsidR="000552C2" w:rsidRPr="00F94BFD">
        <w:rPr>
          <w:rFonts w:ascii="Arial" w:hAnsi="Arial" w:cs="Arial"/>
          <w:sz w:val="24"/>
          <w:szCs w:val="24"/>
        </w:rPr>
        <w:t xml:space="preserve"> km²</w:t>
      </w:r>
      <w:r w:rsidR="00C2385E" w:rsidRPr="00F94BFD">
        <w:rPr>
          <w:rFonts w:ascii="Arial" w:hAnsi="Arial" w:cs="Arial"/>
          <w:sz w:val="24"/>
          <w:szCs w:val="24"/>
        </w:rPr>
        <w:t>;</w:t>
      </w:r>
    </w:p>
    <w:p w14:paraId="1E1D978F"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has over 20</w:t>
      </w:r>
      <w:r w:rsidR="000552C2" w:rsidRPr="00F94BFD">
        <w:rPr>
          <w:rFonts w:ascii="Arial" w:hAnsi="Arial" w:cs="Arial"/>
          <w:sz w:val="24"/>
          <w:szCs w:val="24"/>
        </w:rPr>
        <w:t xml:space="preserve"> km² </w:t>
      </w:r>
      <w:r w:rsidRPr="00F94BFD">
        <w:rPr>
          <w:rFonts w:ascii="Arial" w:hAnsi="Arial" w:cs="Arial"/>
          <w:sz w:val="24"/>
          <w:szCs w:val="24"/>
        </w:rPr>
        <w:t xml:space="preserve">of </w:t>
      </w:r>
      <w:r w:rsidR="00C2385E" w:rsidRPr="00F94BFD">
        <w:rPr>
          <w:rFonts w:ascii="Arial" w:hAnsi="Arial" w:cs="Arial"/>
          <w:sz w:val="24"/>
          <w:szCs w:val="24"/>
        </w:rPr>
        <w:t>Port Phillip B</w:t>
      </w:r>
      <w:r w:rsidRPr="00F94BFD">
        <w:rPr>
          <w:rFonts w:ascii="Arial" w:hAnsi="Arial" w:cs="Arial"/>
          <w:sz w:val="24"/>
          <w:szCs w:val="24"/>
        </w:rPr>
        <w:t>ay</w:t>
      </w:r>
      <w:r w:rsidR="00C2385E" w:rsidRPr="00F94BFD">
        <w:rPr>
          <w:rFonts w:ascii="Arial" w:hAnsi="Arial" w:cs="Arial"/>
          <w:sz w:val="24"/>
          <w:szCs w:val="24"/>
        </w:rPr>
        <w:t>;</w:t>
      </w:r>
    </w:p>
    <w:p w14:paraId="704C1AC5"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r w:rsidRPr="00F94BFD">
        <w:rPr>
          <w:rFonts w:ascii="Arial" w:hAnsi="Arial" w:cs="Arial"/>
          <w:sz w:val="24"/>
          <w:szCs w:val="24"/>
        </w:rPr>
        <w:t xml:space="preserve">The current population of </w:t>
      </w: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is 83,863</w:t>
      </w:r>
      <w:r w:rsidR="00C2385E" w:rsidRPr="00F94BFD">
        <w:rPr>
          <w:rFonts w:ascii="Arial" w:hAnsi="Arial" w:cs="Arial"/>
          <w:sz w:val="24"/>
          <w:szCs w:val="24"/>
        </w:rPr>
        <w:t>;</w:t>
      </w:r>
    </w:p>
    <w:p w14:paraId="32ABDEE5"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has 33,963 </w:t>
      </w:r>
      <w:proofErr w:type="gramStart"/>
      <w:r w:rsidRPr="00F94BFD">
        <w:rPr>
          <w:rFonts w:ascii="Arial" w:hAnsi="Arial" w:cs="Arial"/>
          <w:sz w:val="24"/>
          <w:szCs w:val="24"/>
        </w:rPr>
        <w:t xml:space="preserve">dwelling </w:t>
      </w:r>
      <w:r w:rsidR="00237817" w:rsidRPr="00F94BFD">
        <w:rPr>
          <w:rFonts w:ascii="Arial" w:hAnsi="Arial" w:cs="Arial"/>
          <w:sz w:val="24"/>
          <w:szCs w:val="24"/>
        </w:rPr>
        <w:t xml:space="preserve"> and</w:t>
      </w:r>
      <w:proofErr w:type="gramEnd"/>
      <w:r w:rsidR="00237817" w:rsidRPr="00F94BFD">
        <w:rPr>
          <w:rFonts w:ascii="Arial" w:hAnsi="Arial" w:cs="Arial"/>
          <w:sz w:val="24"/>
          <w:szCs w:val="24"/>
        </w:rPr>
        <w:t xml:space="preserve"> represe</w:t>
      </w:r>
      <w:r w:rsidR="00DF7AC6" w:rsidRPr="00F94BFD">
        <w:rPr>
          <w:rFonts w:ascii="Arial" w:hAnsi="Arial" w:cs="Arial"/>
          <w:sz w:val="24"/>
          <w:szCs w:val="24"/>
        </w:rPr>
        <w:t>nts 21.73% of the total area</w:t>
      </w:r>
      <w:r w:rsidR="00C2385E" w:rsidRPr="00F94BFD">
        <w:rPr>
          <w:rFonts w:ascii="Arial" w:hAnsi="Arial" w:cs="Arial"/>
          <w:sz w:val="24"/>
          <w:szCs w:val="24"/>
        </w:rPr>
        <w:t>;</w:t>
      </w:r>
    </w:p>
    <w:p w14:paraId="0692BD41"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has 39,442 residents working in 20 nominated industry categories</w:t>
      </w:r>
      <w:r w:rsidR="00C2385E" w:rsidRPr="00F94BFD">
        <w:rPr>
          <w:rFonts w:ascii="Arial" w:hAnsi="Arial" w:cs="Arial"/>
          <w:sz w:val="24"/>
          <w:szCs w:val="24"/>
        </w:rPr>
        <w:t>;</w:t>
      </w:r>
    </w:p>
    <w:p w14:paraId="467313B8" w14:textId="77777777" w:rsidR="00305B49" w:rsidRPr="00F94BFD" w:rsidRDefault="00305B49">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r w:rsidRPr="00F94BFD">
        <w:rPr>
          <w:rFonts w:ascii="Arial" w:hAnsi="Arial" w:cs="Arial"/>
          <w:sz w:val="24"/>
          <w:szCs w:val="24"/>
        </w:rPr>
        <w:t xml:space="preserve">There are 26 planning zones in </w:t>
      </w: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w:t>
      </w:r>
      <w:r w:rsidR="00C2385E" w:rsidRPr="00F94BFD">
        <w:rPr>
          <w:rFonts w:ascii="Arial" w:hAnsi="Arial" w:cs="Arial"/>
          <w:sz w:val="24"/>
          <w:szCs w:val="24"/>
        </w:rPr>
        <w:t>;</w:t>
      </w:r>
    </w:p>
    <w:p w14:paraId="47C86105" w14:textId="77777777" w:rsidR="007C62DD" w:rsidRPr="00F94BFD" w:rsidRDefault="007C62DD">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has 448 separate overlays contained in 9 classes</w:t>
      </w:r>
      <w:r w:rsidR="00C2385E" w:rsidRPr="00F94BFD">
        <w:rPr>
          <w:rFonts w:ascii="Arial" w:hAnsi="Arial" w:cs="Arial"/>
          <w:sz w:val="24"/>
          <w:szCs w:val="24"/>
        </w:rPr>
        <w:t>;</w:t>
      </w:r>
    </w:p>
    <w:p w14:paraId="6D3EDB39" w14:textId="77777777" w:rsidR="00237817" w:rsidRPr="00F94BFD" w:rsidRDefault="00237817">
      <w:pPr>
        <w:pStyle w:val="ListParagraph"/>
        <w:numPr>
          <w:ilvl w:val="0"/>
          <w:numId w:val="4"/>
        </w:numPr>
        <w:autoSpaceDE w:val="0"/>
        <w:autoSpaceDN w:val="0"/>
        <w:adjustRightInd w:val="0"/>
        <w:spacing w:after="0" w:line="240" w:lineRule="auto"/>
        <w:ind w:left="567" w:hanging="283"/>
        <w:jc w:val="both"/>
        <w:rPr>
          <w:rFonts w:ascii="Arial" w:hAnsi="Arial" w:cs="Arial"/>
          <w:sz w:val="24"/>
          <w:szCs w:val="24"/>
        </w:rPr>
      </w:pP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has 83 separate land use categories. The most numerous land use category, with 28,645 entries, is single detached homes</w:t>
      </w:r>
      <w:r w:rsidR="00C2385E" w:rsidRPr="00F94BFD">
        <w:rPr>
          <w:rFonts w:ascii="Arial" w:hAnsi="Arial" w:cs="Arial"/>
          <w:sz w:val="24"/>
          <w:szCs w:val="24"/>
        </w:rPr>
        <w:t>;</w:t>
      </w:r>
    </w:p>
    <w:p w14:paraId="1F6D14D1" w14:textId="77777777" w:rsidR="00773BA1" w:rsidRPr="00F94BFD" w:rsidRDefault="00C2385E">
      <w:pPr>
        <w:pStyle w:val="ListParagraph"/>
        <w:numPr>
          <w:ilvl w:val="0"/>
          <w:numId w:val="4"/>
        </w:numPr>
        <w:autoSpaceDE w:val="0"/>
        <w:autoSpaceDN w:val="0"/>
        <w:adjustRightInd w:val="0"/>
        <w:ind w:left="567" w:hanging="283"/>
        <w:jc w:val="both"/>
        <w:rPr>
          <w:rFonts w:ascii="Arial" w:hAnsi="Arial" w:cs="Arial"/>
          <w:sz w:val="24"/>
          <w:szCs w:val="24"/>
        </w:rPr>
      </w:pPr>
      <w:r w:rsidRPr="00F94BFD">
        <w:rPr>
          <w:rFonts w:ascii="Arial" w:hAnsi="Arial" w:cs="Arial"/>
          <w:bCs/>
          <w:sz w:val="24"/>
          <w:szCs w:val="24"/>
        </w:rPr>
        <w:t>30%</w:t>
      </w:r>
      <w:r w:rsidR="00773BA1" w:rsidRPr="00F94BFD">
        <w:rPr>
          <w:rFonts w:ascii="Arial" w:hAnsi="Arial" w:cs="Arial"/>
          <w:bCs/>
          <w:sz w:val="24"/>
          <w:szCs w:val="24"/>
        </w:rPr>
        <w:t xml:space="preserve"> the land mass is dedicated to heavy industry including petro</w:t>
      </w:r>
      <w:r w:rsidR="005308FF" w:rsidRPr="00F94BFD">
        <w:rPr>
          <w:rFonts w:ascii="Arial" w:hAnsi="Arial" w:cs="Arial"/>
          <w:bCs/>
          <w:sz w:val="24"/>
          <w:szCs w:val="24"/>
        </w:rPr>
        <w:t>-</w:t>
      </w:r>
      <w:r w:rsidR="00773BA1" w:rsidRPr="00F94BFD">
        <w:rPr>
          <w:rFonts w:ascii="Arial" w:hAnsi="Arial" w:cs="Arial"/>
          <w:bCs/>
          <w:sz w:val="24"/>
          <w:szCs w:val="24"/>
        </w:rPr>
        <w:t>chemicals, oil refining, distribution and ship</w:t>
      </w:r>
      <w:r w:rsidR="005308FF" w:rsidRPr="00F94BFD">
        <w:rPr>
          <w:rFonts w:ascii="Arial" w:hAnsi="Arial" w:cs="Arial"/>
          <w:bCs/>
          <w:sz w:val="24"/>
          <w:szCs w:val="24"/>
        </w:rPr>
        <w:t>-</w:t>
      </w:r>
      <w:r w:rsidR="00773BA1" w:rsidRPr="00F94BFD">
        <w:rPr>
          <w:rFonts w:ascii="Arial" w:hAnsi="Arial" w:cs="Arial"/>
          <w:bCs/>
          <w:sz w:val="24"/>
          <w:szCs w:val="24"/>
        </w:rPr>
        <w:t>building</w:t>
      </w:r>
      <w:r w:rsidRPr="00F94BFD">
        <w:rPr>
          <w:rFonts w:ascii="Arial" w:hAnsi="Arial" w:cs="Arial"/>
          <w:bCs/>
          <w:sz w:val="24"/>
          <w:szCs w:val="24"/>
        </w:rPr>
        <w:t>; and,</w:t>
      </w:r>
    </w:p>
    <w:p w14:paraId="36C45A30" w14:textId="77777777" w:rsidR="00773BA1" w:rsidRPr="00F94BFD" w:rsidRDefault="00773BA1">
      <w:pPr>
        <w:pStyle w:val="ListParagraph"/>
        <w:numPr>
          <w:ilvl w:val="0"/>
          <w:numId w:val="4"/>
        </w:numPr>
        <w:autoSpaceDE w:val="0"/>
        <w:autoSpaceDN w:val="0"/>
        <w:adjustRightInd w:val="0"/>
        <w:ind w:left="567" w:hanging="283"/>
        <w:jc w:val="both"/>
        <w:rPr>
          <w:rFonts w:ascii="Arial" w:hAnsi="Arial" w:cs="Arial"/>
          <w:sz w:val="24"/>
          <w:szCs w:val="24"/>
        </w:rPr>
      </w:pPr>
      <w:r w:rsidRPr="00F94BFD">
        <w:rPr>
          <w:rFonts w:ascii="Arial" w:hAnsi="Arial" w:cs="Arial"/>
          <w:bCs/>
          <w:sz w:val="24"/>
          <w:szCs w:val="24"/>
        </w:rPr>
        <w:t xml:space="preserve">In 2015 there is no provision for </w:t>
      </w:r>
      <w:proofErr w:type="gramStart"/>
      <w:r w:rsidRPr="00F94BFD">
        <w:rPr>
          <w:rFonts w:ascii="Arial" w:hAnsi="Arial" w:cs="Arial"/>
          <w:bCs/>
          <w:sz w:val="24"/>
          <w:szCs w:val="24"/>
        </w:rPr>
        <w:t>high density</w:t>
      </w:r>
      <w:proofErr w:type="gramEnd"/>
      <w:r w:rsidRPr="00F94BFD">
        <w:rPr>
          <w:rFonts w:ascii="Arial" w:hAnsi="Arial" w:cs="Arial"/>
          <w:bCs/>
          <w:sz w:val="24"/>
          <w:szCs w:val="24"/>
        </w:rPr>
        <w:t xml:space="preserve"> residential development or high rise living. </w:t>
      </w:r>
    </w:p>
    <w:p w14:paraId="25C4A91F" w14:textId="77777777" w:rsidR="00C92989" w:rsidRPr="00F94BFD" w:rsidRDefault="009E5345">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Three questions need</w:t>
      </w:r>
      <w:r w:rsidR="00E72F74" w:rsidRPr="00F94BFD">
        <w:rPr>
          <w:rFonts w:ascii="Arial" w:hAnsi="Arial" w:cs="Arial"/>
          <w:sz w:val="24"/>
          <w:szCs w:val="24"/>
        </w:rPr>
        <w:t>ed</w:t>
      </w:r>
      <w:r w:rsidR="00773BA1" w:rsidRPr="00F94BFD">
        <w:rPr>
          <w:rFonts w:ascii="Arial" w:hAnsi="Arial" w:cs="Arial"/>
          <w:sz w:val="24"/>
          <w:szCs w:val="24"/>
        </w:rPr>
        <w:t xml:space="preserve"> to be answered</w:t>
      </w:r>
      <w:r w:rsidR="00AD1D0A" w:rsidRPr="00F94BFD">
        <w:rPr>
          <w:rFonts w:ascii="Arial" w:hAnsi="Arial" w:cs="Arial"/>
          <w:sz w:val="24"/>
          <w:szCs w:val="24"/>
        </w:rPr>
        <w:t xml:space="preserve"> </w:t>
      </w:r>
      <w:r w:rsidRPr="00F94BFD">
        <w:rPr>
          <w:rFonts w:ascii="Arial" w:hAnsi="Arial" w:cs="Arial"/>
          <w:sz w:val="24"/>
          <w:szCs w:val="24"/>
        </w:rPr>
        <w:t xml:space="preserve">to </w:t>
      </w:r>
      <w:r w:rsidR="00A053EF" w:rsidRPr="00F94BFD">
        <w:rPr>
          <w:rFonts w:ascii="Arial" w:hAnsi="Arial" w:cs="Arial"/>
          <w:sz w:val="24"/>
          <w:szCs w:val="24"/>
        </w:rPr>
        <w:t xml:space="preserve">resolve or provide guidance to shape the future urban environment of </w:t>
      </w:r>
      <w:proofErr w:type="spellStart"/>
      <w:r w:rsidR="00A053EF" w:rsidRPr="00F94BFD">
        <w:rPr>
          <w:rFonts w:ascii="Arial" w:hAnsi="Arial" w:cs="Arial"/>
          <w:sz w:val="24"/>
          <w:szCs w:val="24"/>
        </w:rPr>
        <w:t>Hobsons</w:t>
      </w:r>
      <w:proofErr w:type="spellEnd"/>
      <w:r w:rsidR="00A053EF" w:rsidRPr="00F94BFD">
        <w:rPr>
          <w:rFonts w:ascii="Arial" w:hAnsi="Arial" w:cs="Arial"/>
          <w:sz w:val="24"/>
          <w:szCs w:val="24"/>
        </w:rPr>
        <w:t xml:space="preserve"> Bay</w:t>
      </w:r>
      <w:r w:rsidR="00C2385E" w:rsidRPr="00F94BFD">
        <w:rPr>
          <w:rFonts w:ascii="Arial" w:hAnsi="Arial" w:cs="Arial"/>
          <w:sz w:val="24"/>
          <w:szCs w:val="24"/>
        </w:rPr>
        <w:t>, as follows:</w:t>
      </w:r>
    </w:p>
    <w:p w14:paraId="0498E142" w14:textId="77777777" w:rsidR="00773BA1" w:rsidRPr="00F94BFD" w:rsidRDefault="00773BA1">
      <w:pPr>
        <w:autoSpaceDE w:val="0"/>
        <w:autoSpaceDN w:val="0"/>
        <w:adjustRightInd w:val="0"/>
        <w:spacing w:after="0" w:line="240" w:lineRule="auto"/>
        <w:jc w:val="both"/>
        <w:rPr>
          <w:rFonts w:ascii="Arial" w:hAnsi="Arial" w:cs="Arial"/>
          <w:b/>
          <w:sz w:val="24"/>
          <w:szCs w:val="24"/>
        </w:rPr>
      </w:pPr>
    </w:p>
    <w:p w14:paraId="78065007" w14:textId="77777777" w:rsidR="00773BA1" w:rsidRPr="00F94BFD" w:rsidRDefault="00AD1D0A">
      <w:pPr>
        <w:pStyle w:val="ListParagraph"/>
        <w:numPr>
          <w:ilvl w:val="0"/>
          <w:numId w:val="7"/>
        </w:numPr>
        <w:autoSpaceDE w:val="0"/>
        <w:autoSpaceDN w:val="0"/>
        <w:adjustRightInd w:val="0"/>
        <w:ind w:left="567" w:hanging="283"/>
        <w:jc w:val="both"/>
        <w:rPr>
          <w:rFonts w:ascii="Arial" w:hAnsi="Arial" w:cs="Arial"/>
          <w:sz w:val="24"/>
          <w:szCs w:val="24"/>
        </w:rPr>
      </w:pPr>
      <w:r w:rsidRPr="00F94BFD">
        <w:rPr>
          <w:rFonts w:ascii="Arial" w:hAnsi="Arial" w:cs="Arial"/>
          <w:bCs/>
          <w:sz w:val="24"/>
          <w:szCs w:val="24"/>
        </w:rPr>
        <w:lastRenderedPageBreak/>
        <w:t>The e</w:t>
      </w:r>
      <w:r w:rsidR="00773BA1" w:rsidRPr="00F94BFD">
        <w:rPr>
          <w:rFonts w:ascii="Arial" w:hAnsi="Arial" w:cs="Arial"/>
          <w:bCs/>
          <w:sz w:val="24"/>
          <w:szCs w:val="24"/>
        </w:rPr>
        <w:t xml:space="preserve">xpected increase from 25,000 to 50,000 new residents by 2050 </w:t>
      </w:r>
      <w:r w:rsidR="00DF7AC6" w:rsidRPr="00F94BFD">
        <w:rPr>
          <w:rFonts w:ascii="Arial" w:hAnsi="Arial" w:cs="Arial"/>
          <w:bCs/>
          <w:sz w:val="24"/>
          <w:szCs w:val="24"/>
        </w:rPr>
        <w:t xml:space="preserve">(Victorian Government Forecasts) </w:t>
      </w:r>
      <w:r w:rsidR="00773BA1" w:rsidRPr="00F94BFD">
        <w:rPr>
          <w:rFonts w:ascii="Arial" w:hAnsi="Arial" w:cs="Arial"/>
          <w:bCs/>
          <w:sz w:val="24"/>
          <w:szCs w:val="24"/>
        </w:rPr>
        <w:t>where will they be housed</w:t>
      </w:r>
      <w:r w:rsidR="00C2385E" w:rsidRPr="00F94BFD">
        <w:rPr>
          <w:rFonts w:ascii="Arial" w:hAnsi="Arial" w:cs="Arial"/>
          <w:bCs/>
          <w:sz w:val="24"/>
          <w:szCs w:val="24"/>
        </w:rPr>
        <w:t>;</w:t>
      </w:r>
    </w:p>
    <w:p w14:paraId="25391F72" w14:textId="77777777" w:rsidR="00773BA1" w:rsidRPr="00F94BFD" w:rsidRDefault="00773BA1">
      <w:pPr>
        <w:pStyle w:val="ListParagraph"/>
        <w:numPr>
          <w:ilvl w:val="0"/>
          <w:numId w:val="7"/>
        </w:numPr>
        <w:autoSpaceDE w:val="0"/>
        <w:autoSpaceDN w:val="0"/>
        <w:adjustRightInd w:val="0"/>
        <w:ind w:left="567" w:hanging="283"/>
        <w:jc w:val="both"/>
        <w:rPr>
          <w:rFonts w:ascii="Arial" w:hAnsi="Arial" w:cs="Arial"/>
          <w:sz w:val="24"/>
          <w:szCs w:val="24"/>
        </w:rPr>
      </w:pPr>
      <w:r w:rsidRPr="00F94BFD">
        <w:rPr>
          <w:rFonts w:ascii="Arial" w:hAnsi="Arial" w:cs="Arial"/>
          <w:bCs/>
          <w:sz w:val="24"/>
          <w:szCs w:val="24"/>
        </w:rPr>
        <w:t>Limited available residential land for development - not enough to cover expected demand</w:t>
      </w:r>
      <w:r w:rsidR="00C2385E" w:rsidRPr="00F94BFD">
        <w:rPr>
          <w:rFonts w:ascii="Arial" w:hAnsi="Arial" w:cs="Arial"/>
          <w:bCs/>
          <w:sz w:val="24"/>
          <w:szCs w:val="24"/>
        </w:rPr>
        <w:t>; and,</w:t>
      </w:r>
    </w:p>
    <w:p w14:paraId="1B78187B" w14:textId="77777777" w:rsidR="00773BA1" w:rsidRPr="00F94BFD" w:rsidRDefault="00773BA1">
      <w:pPr>
        <w:pStyle w:val="ListParagraph"/>
        <w:numPr>
          <w:ilvl w:val="0"/>
          <w:numId w:val="7"/>
        </w:numPr>
        <w:autoSpaceDE w:val="0"/>
        <w:autoSpaceDN w:val="0"/>
        <w:adjustRightInd w:val="0"/>
        <w:spacing w:after="0" w:line="240" w:lineRule="auto"/>
        <w:ind w:left="567" w:hanging="283"/>
        <w:jc w:val="both"/>
        <w:rPr>
          <w:rFonts w:ascii="Arial" w:hAnsi="Arial" w:cs="Arial"/>
          <w:b/>
          <w:sz w:val="24"/>
          <w:szCs w:val="24"/>
        </w:rPr>
      </w:pPr>
      <w:r w:rsidRPr="00F94BFD">
        <w:rPr>
          <w:rFonts w:ascii="Arial" w:hAnsi="Arial" w:cs="Arial"/>
          <w:bCs/>
          <w:sz w:val="24"/>
          <w:szCs w:val="24"/>
        </w:rPr>
        <w:t>How to balance future residential demands against the demands of industrial and commercial land requirements</w:t>
      </w:r>
      <w:r w:rsidR="00C2385E" w:rsidRPr="00F94BFD">
        <w:rPr>
          <w:rFonts w:ascii="Arial" w:hAnsi="Arial" w:cs="Arial"/>
          <w:bCs/>
          <w:sz w:val="24"/>
          <w:szCs w:val="24"/>
        </w:rPr>
        <w:t>.</w:t>
      </w:r>
    </w:p>
    <w:p w14:paraId="694FE5C5" w14:textId="77777777" w:rsidR="00B64BA6" w:rsidRPr="00F94BFD" w:rsidRDefault="00B64BA6">
      <w:pPr>
        <w:autoSpaceDE w:val="0"/>
        <w:autoSpaceDN w:val="0"/>
        <w:adjustRightInd w:val="0"/>
        <w:spacing w:after="0" w:line="240" w:lineRule="auto"/>
        <w:ind w:left="360"/>
        <w:jc w:val="both"/>
        <w:rPr>
          <w:rFonts w:ascii="Arial" w:hAnsi="Arial" w:cs="Arial"/>
          <w:b/>
          <w:sz w:val="24"/>
          <w:szCs w:val="24"/>
        </w:rPr>
      </w:pPr>
    </w:p>
    <w:p w14:paraId="392EB486" w14:textId="77777777" w:rsidR="00B64BA6" w:rsidRPr="00F94BFD" w:rsidRDefault="00B64BA6" w:rsidP="006F382A">
      <w:pPr>
        <w:autoSpaceDE w:val="0"/>
        <w:autoSpaceDN w:val="0"/>
        <w:adjustRightInd w:val="0"/>
        <w:spacing w:after="0" w:line="240" w:lineRule="auto"/>
        <w:ind w:left="360"/>
        <w:jc w:val="both"/>
        <w:rPr>
          <w:rFonts w:ascii="Arial" w:hAnsi="Arial" w:cs="Arial"/>
          <w:sz w:val="24"/>
          <w:szCs w:val="24"/>
        </w:rPr>
      </w:pPr>
      <w:r w:rsidRPr="00F94BFD">
        <w:rPr>
          <w:rFonts w:ascii="Arial" w:hAnsi="Arial" w:cs="Arial"/>
          <w:sz w:val="24"/>
          <w:szCs w:val="24"/>
        </w:rPr>
        <w:t xml:space="preserve">The planning dilemma facing </w:t>
      </w:r>
      <w:proofErr w:type="spellStart"/>
      <w:r w:rsidRPr="00F94BFD">
        <w:rPr>
          <w:rFonts w:ascii="Arial" w:hAnsi="Arial" w:cs="Arial"/>
          <w:sz w:val="24"/>
          <w:szCs w:val="24"/>
        </w:rPr>
        <w:t>Hobsons</w:t>
      </w:r>
      <w:proofErr w:type="spellEnd"/>
      <w:r w:rsidRPr="00F94BFD">
        <w:rPr>
          <w:rFonts w:ascii="Arial" w:hAnsi="Arial" w:cs="Arial"/>
          <w:sz w:val="24"/>
          <w:szCs w:val="24"/>
        </w:rPr>
        <w:t xml:space="preserve"> Bay is summarized in Figure 2. There </w:t>
      </w:r>
      <w:proofErr w:type="gramStart"/>
      <w:r w:rsidRPr="00F94BFD">
        <w:rPr>
          <w:rFonts w:ascii="Arial" w:hAnsi="Arial" w:cs="Arial"/>
          <w:sz w:val="24"/>
          <w:szCs w:val="24"/>
        </w:rPr>
        <w:t>is</w:t>
      </w:r>
      <w:proofErr w:type="gramEnd"/>
      <w:r w:rsidRPr="00F94BFD">
        <w:rPr>
          <w:rFonts w:ascii="Arial" w:hAnsi="Arial" w:cs="Arial"/>
          <w:sz w:val="24"/>
          <w:szCs w:val="24"/>
        </w:rPr>
        <w:t xml:space="preserve"> only 936 parcels available for development to potentially house up to 25,000</w:t>
      </w:r>
      <w:r w:rsidR="00C2385E" w:rsidRPr="00F94BFD">
        <w:rPr>
          <w:rFonts w:ascii="Arial" w:hAnsi="Arial" w:cs="Arial"/>
          <w:sz w:val="24"/>
          <w:szCs w:val="24"/>
        </w:rPr>
        <w:t>-</w:t>
      </w:r>
      <w:r w:rsidR="00DF7AC6" w:rsidRPr="00F94BFD">
        <w:rPr>
          <w:rFonts w:ascii="Arial" w:hAnsi="Arial" w:cs="Arial"/>
          <w:sz w:val="24"/>
          <w:szCs w:val="24"/>
        </w:rPr>
        <w:t>50,000</w:t>
      </w:r>
      <w:r w:rsidRPr="00F94BFD">
        <w:rPr>
          <w:rFonts w:ascii="Arial" w:hAnsi="Arial" w:cs="Arial"/>
          <w:sz w:val="24"/>
          <w:szCs w:val="24"/>
        </w:rPr>
        <w:t xml:space="preserve"> new residents.</w:t>
      </w:r>
    </w:p>
    <w:p w14:paraId="4FD0391E" w14:textId="77777777" w:rsidR="00B64BA6" w:rsidRPr="00F94BFD" w:rsidRDefault="00B64BA6" w:rsidP="00B64BA6">
      <w:pPr>
        <w:pStyle w:val="Caption"/>
        <w:jc w:val="center"/>
        <w:rPr>
          <w:rFonts w:ascii="Arial" w:hAnsi="Arial" w:cs="Arial"/>
          <w:i w:val="0"/>
          <w:sz w:val="24"/>
          <w:szCs w:val="24"/>
        </w:rPr>
      </w:pPr>
    </w:p>
    <w:p w14:paraId="022C15D5" w14:textId="77777777" w:rsidR="00B64BA6" w:rsidRPr="00F94BFD" w:rsidRDefault="00B64BA6" w:rsidP="00B64BA6">
      <w:pPr>
        <w:pStyle w:val="Caption"/>
        <w:jc w:val="center"/>
        <w:rPr>
          <w:rFonts w:ascii="Arial" w:hAnsi="Arial" w:cs="Arial"/>
          <w:i w:val="0"/>
          <w:sz w:val="24"/>
          <w:szCs w:val="24"/>
        </w:rPr>
      </w:pPr>
      <w:r w:rsidRPr="00F94BFD">
        <w:rPr>
          <w:rFonts w:ascii="Arial" w:hAnsi="Arial" w:cs="Arial"/>
          <w:i w:val="0"/>
          <w:sz w:val="24"/>
          <w:szCs w:val="24"/>
        </w:rPr>
        <w:t xml:space="preserve">Figure </w:t>
      </w:r>
      <w:r w:rsidRPr="00F94BFD">
        <w:rPr>
          <w:rFonts w:ascii="Arial" w:hAnsi="Arial" w:cs="Arial"/>
          <w:i w:val="0"/>
          <w:sz w:val="24"/>
          <w:szCs w:val="24"/>
        </w:rPr>
        <w:fldChar w:fldCharType="begin"/>
      </w:r>
      <w:r w:rsidRPr="00F94BFD">
        <w:rPr>
          <w:rFonts w:ascii="Arial" w:hAnsi="Arial" w:cs="Arial"/>
          <w:i w:val="0"/>
          <w:sz w:val="24"/>
          <w:szCs w:val="24"/>
        </w:rPr>
        <w:instrText xml:space="preserve"> SEQ Figure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2</w:t>
      </w:r>
      <w:r w:rsidRPr="00F94BFD">
        <w:rPr>
          <w:rFonts w:ascii="Arial" w:hAnsi="Arial" w:cs="Arial"/>
          <w:i w:val="0"/>
          <w:sz w:val="24"/>
          <w:szCs w:val="24"/>
        </w:rPr>
        <w:fldChar w:fldCharType="end"/>
      </w:r>
      <w:r w:rsidR="00C2385E" w:rsidRPr="00F94BFD">
        <w:rPr>
          <w:rFonts w:ascii="Arial" w:hAnsi="Arial" w:cs="Arial"/>
          <w:i w:val="0"/>
          <w:sz w:val="24"/>
          <w:szCs w:val="24"/>
        </w:rPr>
        <w:t>:</w:t>
      </w:r>
      <w:r w:rsidRPr="00F94BFD">
        <w:rPr>
          <w:rFonts w:ascii="Arial" w:hAnsi="Arial" w:cs="Arial"/>
          <w:i w:val="0"/>
          <w:sz w:val="24"/>
          <w:szCs w:val="24"/>
        </w:rPr>
        <w:t xml:space="preserve"> </w:t>
      </w:r>
      <w:proofErr w:type="spellStart"/>
      <w:r w:rsidRPr="00F94BFD">
        <w:rPr>
          <w:rFonts w:ascii="Arial" w:hAnsi="Arial" w:cs="Arial"/>
          <w:i w:val="0"/>
          <w:sz w:val="24"/>
          <w:szCs w:val="24"/>
        </w:rPr>
        <w:t>Hobsons</w:t>
      </w:r>
      <w:proofErr w:type="spellEnd"/>
      <w:r w:rsidRPr="00F94BFD">
        <w:rPr>
          <w:rFonts w:ascii="Arial" w:hAnsi="Arial" w:cs="Arial"/>
          <w:i w:val="0"/>
          <w:sz w:val="24"/>
          <w:szCs w:val="24"/>
        </w:rPr>
        <w:t xml:space="preserve"> Bay </w:t>
      </w:r>
      <w:r w:rsidR="00C2385E" w:rsidRPr="00F94BFD">
        <w:rPr>
          <w:rFonts w:ascii="Arial" w:hAnsi="Arial" w:cs="Arial"/>
          <w:i w:val="0"/>
          <w:sz w:val="24"/>
          <w:szCs w:val="24"/>
        </w:rPr>
        <w:t>P</w:t>
      </w:r>
      <w:r w:rsidRPr="00F94BFD">
        <w:rPr>
          <w:rFonts w:ascii="Arial" w:hAnsi="Arial" w:cs="Arial"/>
          <w:i w:val="0"/>
          <w:sz w:val="24"/>
          <w:szCs w:val="24"/>
        </w:rPr>
        <w:t xml:space="preserve">lanning </w:t>
      </w:r>
      <w:r w:rsidR="00C2385E" w:rsidRPr="00F94BFD">
        <w:rPr>
          <w:rFonts w:ascii="Arial" w:hAnsi="Arial" w:cs="Arial"/>
          <w:i w:val="0"/>
          <w:sz w:val="24"/>
          <w:szCs w:val="24"/>
        </w:rPr>
        <w:t>P</w:t>
      </w:r>
      <w:r w:rsidRPr="00F94BFD">
        <w:rPr>
          <w:rFonts w:ascii="Arial" w:hAnsi="Arial" w:cs="Arial"/>
          <w:i w:val="0"/>
          <w:sz w:val="24"/>
          <w:szCs w:val="24"/>
        </w:rPr>
        <w:t>roblem</w:t>
      </w:r>
      <w:r w:rsidR="00C2385E" w:rsidRPr="00F94BFD">
        <w:rPr>
          <w:rFonts w:ascii="Arial" w:hAnsi="Arial" w:cs="Arial"/>
          <w:i w:val="0"/>
          <w:sz w:val="24"/>
          <w:szCs w:val="24"/>
        </w:rPr>
        <w:t>s</w:t>
      </w:r>
    </w:p>
    <w:p w14:paraId="704E4F5D" w14:textId="77777777" w:rsidR="00B64BA6" w:rsidRPr="00F94BFD" w:rsidRDefault="00B64BA6" w:rsidP="00B64BA6">
      <w:pPr>
        <w:autoSpaceDE w:val="0"/>
        <w:autoSpaceDN w:val="0"/>
        <w:adjustRightInd w:val="0"/>
        <w:spacing w:after="0" w:line="240" w:lineRule="auto"/>
        <w:ind w:left="360"/>
        <w:rPr>
          <w:rFonts w:ascii="Arial" w:hAnsi="Arial" w:cs="Arial"/>
          <w:b/>
          <w:sz w:val="24"/>
          <w:szCs w:val="24"/>
        </w:rPr>
      </w:pPr>
      <w:r w:rsidRPr="00F94BFD">
        <w:rPr>
          <w:rFonts w:ascii="Arial" w:hAnsi="Arial" w:cs="Arial"/>
          <w:noProof/>
          <w:lang w:val="en-US"/>
        </w:rPr>
        <w:drawing>
          <wp:inline distT="0" distB="0" distL="0" distR="0" wp14:anchorId="51717AB3" wp14:editId="097D14AD">
            <wp:extent cx="5729682" cy="1693628"/>
            <wp:effectExtent l="38100" t="38100" r="42545" b="400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bsons bay land..jpg"/>
                    <pic:cNvPicPr/>
                  </pic:nvPicPr>
                  <pic:blipFill rotWithShape="1">
                    <a:blip r:embed="rId12">
                      <a:extLst>
                        <a:ext uri="{28A0092B-C50C-407E-A947-70E740481C1C}">
                          <a14:useLocalDpi xmlns:a14="http://schemas.microsoft.com/office/drawing/2010/main" val="0"/>
                        </a:ext>
                      </a:extLst>
                    </a:blip>
                    <a:srcRect t="22873" b="8489"/>
                    <a:stretch/>
                  </pic:blipFill>
                  <pic:spPr bwMode="auto">
                    <a:xfrm>
                      <a:off x="0" y="0"/>
                      <a:ext cx="5731510" cy="169416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07478B77" w14:textId="77777777" w:rsidR="00B64BA6" w:rsidRPr="00F94BFD" w:rsidRDefault="00B64BA6" w:rsidP="00B64BA6">
      <w:pPr>
        <w:autoSpaceDE w:val="0"/>
        <w:autoSpaceDN w:val="0"/>
        <w:adjustRightInd w:val="0"/>
        <w:spacing w:after="0" w:line="240" w:lineRule="auto"/>
        <w:jc w:val="both"/>
        <w:rPr>
          <w:rFonts w:ascii="Arial" w:hAnsi="Arial" w:cs="Arial"/>
          <w:b/>
          <w:sz w:val="24"/>
          <w:szCs w:val="24"/>
        </w:rPr>
      </w:pPr>
    </w:p>
    <w:p w14:paraId="5EBE1531" w14:textId="77777777" w:rsidR="007554BA" w:rsidRPr="00F94BFD" w:rsidRDefault="007554BA" w:rsidP="00B64BA6">
      <w:pPr>
        <w:autoSpaceDE w:val="0"/>
        <w:autoSpaceDN w:val="0"/>
        <w:adjustRightInd w:val="0"/>
        <w:spacing w:after="0" w:line="240" w:lineRule="auto"/>
        <w:jc w:val="both"/>
        <w:rPr>
          <w:rFonts w:ascii="Arial" w:hAnsi="Arial" w:cs="Arial"/>
          <w:b/>
          <w:sz w:val="24"/>
          <w:szCs w:val="24"/>
        </w:rPr>
      </w:pPr>
      <w:r w:rsidRPr="00F94BFD">
        <w:rPr>
          <w:rFonts w:ascii="Arial" w:hAnsi="Arial" w:cs="Arial"/>
          <w:b/>
          <w:sz w:val="24"/>
          <w:szCs w:val="24"/>
        </w:rPr>
        <w:t>Source:</w:t>
      </w:r>
      <w:r w:rsidR="000A5788" w:rsidRPr="00F94BFD">
        <w:rPr>
          <w:rFonts w:ascii="Arial" w:hAnsi="Arial" w:cs="Arial"/>
          <w:b/>
          <w:sz w:val="24"/>
          <w:szCs w:val="24"/>
        </w:rPr>
        <w:t xml:space="preserve"> </w:t>
      </w:r>
      <w:r w:rsidR="000A5788" w:rsidRPr="00F94BFD">
        <w:rPr>
          <w:rFonts w:ascii="Arial" w:hAnsi="Arial" w:cs="Arial"/>
          <w:b/>
          <w:sz w:val="24"/>
          <w:szCs w:val="24"/>
        </w:rPr>
        <w:fldChar w:fldCharType="begin"/>
      </w:r>
      <w:r w:rsidR="000A5788" w:rsidRPr="00F94BFD">
        <w:rPr>
          <w:rFonts w:ascii="Arial" w:hAnsi="Arial" w:cs="Arial"/>
          <w:b/>
          <w:sz w:val="24"/>
          <w:szCs w:val="24"/>
        </w:rPr>
        <w:instrText xml:space="preserve"> ADDIN EN.CITE &lt;EndNote&gt;&lt;Cite&gt;&lt;Author&gt;Herron Murray&lt;/Author&gt;&lt;Year&gt;2016&lt;/Year&gt;&lt;RecNum&gt;2&lt;/RecNum&gt;&lt;DisplayText&gt;(Herron Murray 2016)&lt;/DisplayText&gt;&lt;record&gt;&lt;rec-number&gt;2&lt;/rec-number&gt;&lt;foreign-keys&gt;&lt;key app="EN" db-id="5sd92tv5mwx0asev9fk5pdtwpaazwrvpp9dd"&gt;2&lt;/key&gt;&lt;/foreign-keys&gt;&lt;ref-type name="Thesis"&gt;32&lt;/ref-type&gt;&lt;contributors&gt;&lt;authors&gt;&lt;author&gt; Herron Murray,&lt;/author&gt;&lt;/authors&gt;&lt;/contributors&gt;&lt;titles&gt;&lt;title&gt;Climate Change Resilience and Development Growth of Two Australian Cities 2016-2050: Scenarios for the future of Portland and Hobsons Bay&lt;/title&gt;&lt;secondary-title&gt;Architecture and Built Environment&lt;/secondary-title&gt;&lt;/titles&gt;&lt;volume&gt;PhD&lt;/volume&gt;&lt;dates&gt;&lt;year&gt;2016&lt;/year&gt;&lt;/dates&gt;&lt;pub-location&gt;Geelong&lt;/pub-location&gt;&lt;publisher&gt;Deakin University&lt;/publisher&gt;&lt;urls&gt;&lt;/urls&gt;&lt;/record&gt;&lt;/Cite&gt;&lt;/EndNote&gt;</w:instrText>
      </w:r>
      <w:r w:rsidR="000A5788" w:rsidRPr="00F94BFD">
        <w:rPr>
          <w:rFonts w:ascii="Arial" w:hAnsi="Arial" w:cs="Arial"/>
          <w:b/>
          <w:sz w:val="24"/>
          <w:szCs w:val="24"/>
        </w:rPr>
        <w:fldChar w:fldCharType="separate"/>
      </w:r>
      <w:r w:rsidR="000A5788" w:rsidRPr="00F94BFD">
        <w:rPr>
          <w:rFonts w:ascii="Arial" w:hAnsi="Arial" w:cs="Arial"/>
          <w:b/>
          <w:noProof/>
          <w:sz w:val="24"/>
          <w:szCs w:val="24"/>
        </w:rPr>
        <w:t>(</w:t>
      </w:r>
      <w:hyperlink w:anchor="_ENREF_3" w:tooltip="Herron Murray, 2016 #2" w:history="1">
        <w:r w:rsidR="00FD5E07" w:rsidRPr="00F94BFD">
          <w:rPr>
            <w:rFonts w:ascii="Arial" w:hAnsi="Arial" w:cs="Arial"/>
            <w:b/>
            <w:noProof/>
            <w:sz w:val="24"/>
            <w:szCs w:val="24"/>
          </w:rPr>
          <w:t>Herron Murray 2016</w:t>
        </w:r>
      </w:hyperlink>
      <w:r w:rsidR="000A5788" w:rsidRPr="00F94BFD">
        <w:rPr>
          <w:rFonts w:ascii="Arial" w:hAnsi="Arial" w:cs="Arial"/>
          <w:b/>
          <w:noProof/>
          <w:sz w:val="24"/>
          <w:szCs w:val="24"/>
        </w:rPr>
        <w:t>)</w:t>
      </w:r>
      <w:r w:rsidR="000A5788" w:rsidRPr="00F94BFD">
        <w:rPr>
          <w:rFonts w:ascii="Arial" w:hAnsi="Arial" w:cs="Arial"/>
          <w:b/>
          <w:sz w:val="24"/>
          <w:szCs w:val="24"/>
        </w:rPr>
        <w:fldChar w:fldCharType="end"/>
      </w:r>
    </w:p>
    <w:p w14:paraId="3D3FE526" w14:textId="77777777" w:rsidR="00210914" w:rsidRPr="00F94BFD" w:rsidRDefault="004D1FF5" w:rsidP="00210914">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The</w:t>
      </w:r>
      <w:r w:rsidR="00062865" w:rsidRPr="00F94BFD">
        <w:rPr>
          <w:rFonts w:ascii="Arial" w:hAnsi="Arial" w:cs="Arial"/>
          <w:sz w:val="24"/>
          <w:szCs w:val="24"/>
        </w:rPr>
        <w:t xml:space="preserve"> current </w:t>
      </w:r>
      <w:proofErr w:type="spellStart"/>
      <w:r w:rsidRPr="00F94BFD">
        <w:rPr>
          <w:rFonts w:ascii="Arial" w:hAnsi="Arial" w:cs="Arial"/>
          <w:sz w:val="24"/>
          <w:szCs w:val="24"/>
        </w:rPr>
        <w:t>Hobsons</w:t>
      </w:r>
      <w:proofErr w:type="spellEnd"/>
      <w:r w:rsidRPr="00F94BFD">
        <w:rPr>
          <w:rFonts w:ascii="Arial" w:hAnsi="Arial" w:cs="Arial"/>
          <w:sz w:val="24"/>
          <w:szCs w:val="24"/>
        </w:rPr>
        <w:t xml:space="preserve"> </w:t>
      </w:r>
      <w:r w:rsidR="00C2385E" w:rsidRPr="00F94BFD">
        <w:rPr>
          <w:rFonts w:ascii="Arial" w:hAnsi="Arial" w:cs="Arial"/>
          <w:sz w:val="24"/>
          <w:szCs w:val="24"/>
        </w:rPr>
        <w:t xml:space="preserve">Bay </w:t>
      </w:r>
      <w:r w:rsidRPr="00F94BFD">
        <w:rPr>
          <w:rFonts w:ascii="Arial" w:hAnsi="Arial" w:cs="Arial"/>
          <w:sz w:val="24"/>
          <w:szCs w:val="24"/>
        </w:rPr>
        <w:t>land</w:t>
      </w:r>
      <w:r w:rsidR="00B64BA6" w:rsidRPr="00F94BFD">
        <w:rPr>
          <w:rFonts w:ascii="Arial" w:hAnsi="Arial" w:cs="Arial"/>
          <w:sz w:val="24"/>
          <w:szCs w:val="24"/>
        </w:rPr>
        <w:t xml:space="preserve"> use is shown in Figure 3</w:t>
      </w:r>
      <w:r w:rsidR="00062865" w:rsidRPr="00F94BFD">
        <w:rPr>
          <w:rFonts w:ascii="Arial" w:hAnsi="Arial" w:cs="Arial"/>
          <w:sz w:val="24"/>
          <w:szCs w:val="24"/>
        </w:rPr>
        <w:t xml:space="preserve">. </w:t>
      </w:r>
      <w:proofErr w:type="spellStart"/>
      <w:r w:rsidR="00062865" w:rsidRPr="00F94BFD">
        <w:rPr>
          <w:rFonts w:ascii="Arial" w:hAnsi="Arial" w:cs="Arial"/>
          <w:sz w:val="24"/>
          <w:szCs w:val="24"/>
        </w:rPr>
        <w:t>Hobsons</w:t>
      </w:r>
      <w:proofErr w:type="spellEnd"/>
      <w:r w:rsidR="00062865" w:rsidRPr="00F94BFD">
        <w:rPr>
          <w:rFonts w:ascii="Arial" w:hAnsi="Arial" w:cs="Arial"/>
          <w:sz w:val="24"/>
          <w:szCs w:val="24"/>
        </w:rPr>
        <w:t xml:space="preserve"> Bay commercial activities and residential</w:t>
      </w:r>
      <w:r w:rsidR="00F504C7" w:rsidRPr="00F94BFD">
        <w:rPr>
          <w:rFonts w:ascii="Arial" w:hAnsi="Arial" w:cs="Arial"/>
          <w:sz w:val="24"/>
          <w:szCs w:val="24"/>
        </w:rPr>
        <w:t xml:space="preserve"> housing activity</w:t>
      </w:r>
      <w:r w:rsidR="008239B2" w:rsidRPr="00F94BFD">
        <w:rPr>
          <w:rFonts w:ascii="Arial" w:hAnsi="Arial" w:cs="Arial"/>
          <w:sz w:val="24"/>
          <w:szCs w:val="24"/>
        </w:rPr>
        <w:t xml:space="preserve"> are influenced by the presence of the oil and chemical </w:t>
      </w:r>
      <w:proofErr w:type="gramStart"/>
      <w:r w:rsidR="008239B2" w:rsidRPr="00F94BFD">
        <w:rPr>
          <w:rFonts w:ascii="Arial" w:hAnsi="Arial" w:cs="Arial"/>
          <w:sz w:val="24"/>
          <w:szCs w:val="24"/>
        </w:rPr>
        <w:t>buffers which</w:t>
      </w:r>
      <w:proofErr w:type="gramEnd"/>
      <w:r w:rsidR="008239B2" w:rsidRPr="00F94BFD">
        <w:rPr>
          <w:rFonts w:ascii="Arial" w:hAnsi="Arial" w:cs="Arial"/>
          <w:sz w:val="24"/>
          <w:szCs w:val="24"/>
        </w:rPr>
        <w:t xml:space="preserve"> surround the heavy</w:t>
      </w:r>
      <w:r w:rsidR="00C2385E" w:rsidRPr="00F94BFD">
        <w:rPr>
          <w:rFonts w:ascii="Arial" w:hAnsi="Arial" w:cs="Arial"/>
          <w:sz w:val="24"/>
          <w:szCs w:val="24"/>
        </w:rPr>
        <w:t xml:space="preserve"> </w:t>
      </w:r>
      <w:r w:rsidR="008239B2" w:rsidRPr="00F94BFD">
        <w:rPr>
          <w:rFonts w:ascii="Arial" w:hAnsi="Arial" w:cs="Arial"/>
          <w:sz w:val="24"/>
          <w:szCs w:val="24"/>
        </w:rPr>
        <w:t>industrial facilities</w:t>
      </w:r>
      <w:r w:rsidR="00C2385E" w:rsidRPr="00F94BFD">
        <w:rPr>
          <w:rFonts w:ascii="Arial" w:hAnsi="Arial" w:cs="Arial"/>
          <w:sz w:val="24"/>
          <w:szCs w:val="24"/>
        </w:rPr>
        <w:t xml:space="preserve"> </w:t>
      </w:r>
      <w:r w:rsidR="008239B2" w:rsidRPr="00F94BFD">
        <w:rPr>
          <w:rFonts w:ascii="Arial" w:hAnsi="Arial" w:cs="Arial"/>
          <w:sz w:val="24"/>
          <w:szCs w:val="24"/>
        </w:rPr>
        <w:t xml:space="preserve">which exist in </w:t>
      </w:r>
      <w:proofErr w:type="spellStart"/>
      <w:r w:rsidR="008239B2" w:rsidRPr="00F94BFD">
        <w:rPr>
          <w:rFonts w:ascii="Arial" w:hAnsi="Arial" w:cs="Arial"/>
          <w:sz w:val="24"/>
          <w:szCs w:val="24"/>
        </w:rPr>
        <w:t>Hobsons</w:t>
      </w:r>
      <w:proofErr w:type="spellEnd"/>
      <w:r w:rsidR="008239B2" w:rsidRPr="00F94BFD">
        <w:rPr>
          <w:rFonts w:ascii="Arial" w:hAnsi="Arial" w:cs="Arial"/>
          <w:sz w:val="24"/>
          <w:szCs w:val="24"/>
        </w:rPr>
        <w:t xml:space="preserve"> Bay.</w:t>
      </w:r>
    </w:p>
    <w:p w14:paraId="5746AF4E" w14:textId="77777777" w:rsidR="00062865" w:rsidRPr="00F94BFD" w:rsidRDefault="00062865" w:rsidP="00210914">
      <w:pPr>
        <w:autoSpaceDE w:val="0"/>
        <w:autoSpaceDN w:val="0"/>
        <w:adjustRightInd w:val="0"/>
        <w:spacing w:after="0" w:line="240" w:lineRule="auto"/>
        <w:jc w:val="both"/>
        <w:rPr>
          <w:rFonts w:ascii="Arial" w:hAnsi="Arial" w:cs="Arial"/>
          <w:sz w:val="24"/>
          <w:szCs w:val="24"/>
        </w:rPr>
      </w:pPr>
    </w:p>
    <w:p w14:paraId="4DC02EA2" w14:textId="77777777" w:rsidR="00B64BA6" w:rsidRPr="00F94BFD" w:rsidRDefault="00B64BA6" w:rsidP="00B64BA6">
      <w:pPr>
        <w:pStyle w:val="Caption"/>
        <w:jc w:val="center"/>
        <w:rPr>
          <w:rFonts w:ascii="Arial" w:hAnsi="Arial" w:cs="Arial"/>
          <w:i w:val="0"/>
          <w:sz w:val="24"/>
          <w:szCs w:val="24"/>
        </w:rPr>
      </w:pPr>
      <w:r w:rsidRPr="00F94BFD">
        <w:rPr>
          <w:rFonts w:ascii="Arial" w:hAnsi="Arial" w:cs="Arial"/>
          <w:i w:val="0"/>
          <w:sz w:val="24"/>
          <w:szCs w:val="24"/>
        </w:rPr>
        <w:t xml:space="preserve">Figure </w:t>
      </w:r>
      <w:r w:rsidRPr="00F94BFD">
        <w:rPr>
          <w:rFonts w:ascii="Arial" w:hAnsi="Arial" w:cs="Arial"/>
          <w:i w:val="0"/>
          <w:sz w:val="24"/>
          <w:szCs w:val="24"/>
        </w:rPr>
        <w:fldChar w:fldCharType="begin"/>
      </w:r>
      <w:r w:rsidRPr="00F94BFD">
        <w:rPr>
          <w:rFonts w:ascii="Arial" w:hAnsi="Arial" w:cs="Arial"/>
          <w:i w:val="0"/>
          <w:sz w:val="24"/>
          <w:szCs w:val="24"/>
        </w:rPr>
        <w:instrText xml:space="preserve"> SEQ Figure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3</w:t>
      </w:r>
      <w:r w:rsidRPr="00F94BFD">
        <w:rPr>
          <w:rFonts w:ascii="Arial" w:hAnsi="Arial" w:cs="Arial"/>
          <w:i w:val="0"/>
          <w:sz w:val="24"/>
          <w:szCs w:val="24"/>
        </w:rPr>
        <w:fldChar w:fldCharType="end"/>
      </w:r>
      <w:r w:rsidR="00C2385E" w:rsidRPr="00F94BFD">
        <w:rPr>
          <w:rFonts w:ascii="Arial" w:hAnsi="Arial" w:cs="Arial"/>
          <w:i w:val="0"/>
          <w:sz w:val="24"/>
          <w:szCs w:val="24"/>
        </w:rPr>
        <w:t>:</w:t>
      </w:r>
      <w:r w:rsidRPr="00F94BFD">
        <w:rPr>
          <w:rFonts w:ascii="Arial" w:hAnsi="Arial" w:cs="Arial"/>
          <w:i w:val="0"/>
          <w:sz w:val="24"/>
          <w:szCs w:val="24"/>
        </w:rPr>
        <w:t xml:space="preserve"> </w:t>
      </w:r>
      <w:proofErr w:type="spellStart"/>
      <w:r w:rsidRPr="00F94BFD">
        <w:rPr>
          <w:rFonts w:ascii="Arial" w:hAnsi="Arial" w:cs="Arial"/>
          <w:i w:val="0"/>
          <w:sz w:val="24"/>
          <w:szCs w:val="24"/>
        </w:rPr>
        <w:t>Hobsons</w:t>
      </w:r>
      <w:proofErr w:type="spellEnd"/>
      <w:r w:rsidRPr="00F94BFD">
        <w:rPr>
          <w:rFonts w:ascii="Arial" w:hAnsi="Arial" w:cs="Arial"/>
          <w:i w:val="0"/>
          <w:sz w:val="24"/>
          <w:szCs w:val="24"/>
        </w:rPr>
        <w:t xml:space="preserve"> Bay Current Land Use</w:t>
      </w:r>
    </w:p>
    <w:p w14:paraId="60C9DAE3" w14:textId="77777777" w:rsidR="00AD1D0A" w:rsidRPr="00F94BFD" w:rsidRDefault="00210914" w:rsidP="00305B49">
      <w:pPr>
        <w:autoSpaceDE w:val="0"/>
        <w:autoSpaceDN w:val="0"/>
        <w:adjustRightInd w:val="0"/>
        <w:spacing w:after="0" w:line="240" w:lineRule="auto"/>
        <w:rPr>
          <w:rFonts w:ascii="Arial" w:hAnsi="Arial" w:cs="Arial"/>
          <w:b/>
          <w:sz w:val="24"/>
          <w:szCs w:val="24"/>
        </w:rPr>
      </w:pPr>
      <w:r w:rsidRPr="00F94BFD">
        <w:rPr>
          <w:rFonts w:ascii="Arial" w:hAnsi="Arial" w:cs="Arial"/>
          <w:b/>
          <w:noProof/>
          <w:sz w:val="24"/>
          <w:szCs w:val="24"/>
          <w:lang w:val="en-US"/>
        </w:rPr>
        <w:drawing>
          <wp:inline distT="0" distB="0" distL="0" distR="0" wp14:anchorId="1E8ED6B0" wp14:editId="68CEED5C">
            <wp:extent cx="5731510" cy="2653030"/>
            <wp:effectExtent l="38100" t="38100" r="40640" b="330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rrent landuse.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2653030"/>
                    </a:xfrm>
                    <a:prstGeom prst="rect">
                      <a:avLst/>
                    </a:prstGeom>
                    <a:ln w="38100">
                      <a:solidFill>
                        <a:schemeClr val="tx1"/>
                      </a:solidFill>
                    </a:ln>
                  </pic:spPr>
                </pic:pic>
              </a:graphicData>
            </a:graphic>
          </wp:inline>
        </w:drawing>
      </w:r>
    </w:p>
    <w:p w14:paraId="3ADF0EBB" w14:textId="77777777" w:rsidR="008239B2" w:rsidRPr="00F94BFD" w:rsidRDefault="008239B2" w:rsidP="00305B49">
      <w:pPr>
        <w:autoSpaceDE w:val="0"/>
        <w:autoSpaceDN w:val="0"/>
        <w:adjustRightInd w:val="0"/>
        <w:spacing w:after="0" w:line="240" w:lineRule="auto"/>
        <w:rPr>
          <w:rFonts w:ascii="Arial" w:hAnsi="Arial" w:cs="Arial"/>
          <w:b/>
          <w:sz w:val="24"/>
          <w:szCs w:val="24"/>
        </w:rPr>
      </w:pPr>
    </w:p>
    <w:p w14:paraId="1A44F4BA" w14:textId="77777777" w:rsidR="00766EAA" w:rsidRPr="00F94BFD" w:rsidRDefault="007554BA" w:rsidP="00305B49">
      <w:pPr>
        <w:autoSpaceDE w:val="0"/>
        <w:autoSpaceDN w:val="0"/>
        <w:adjustRightInd w:val="0"/>
        <w:spacing w:after="0" w:line="240" w:lineRule="auto"/>
        <w:rPr>
          <w:rFonts w:ascii="Arial" w:hAnsi="Arial" w:cs="Arial"/>
          <w:b/>
          <w:sz w:val="24"/>
          <w:szCs w:val="24"/>
        </w:rPr>
      </w:pPr>
      <w:r w:rsidRPr="00F94BFD">
        <w:rPr>
          <w:rFonts w:ascii="Arial" w:hAnsi="Arial" w:cs="Arial"/>
          <w:b/>
          <w:sz w:val="24"/>
          <w:szCs w:val="24"/>
        </w:rPr>
        <w:t>Source:</w:t>
      </w:r>
      <w:r w:rsidR="000A5788" w:rsidRPr="00F94BFD">
        <w:rPr>
          <w:rFonts w:ascii="Arial" w:hAnsi="Arial" w:cs="Arial"/>
          <w:b/>
          <w:sz w:val="24"/>
          <w:szCs w:val="24"/>
        </w:rPr>
        <w:t xml:space="preserve"> </w:t>
      </w:r>
      <w:r w:rsidR="000A5788" w:rsidRPr="00F94BFD">
        <w:rPr>
          <w:rFonts w:ascii="Arial" w:hAnsi="Arial" w:cs="Arial"/>
          <w:b/>
          <w:sz w:val="24"/>
          <w:szCs w:val="24"/>
        </w:rPr>
        <w:fldChar w:fldCharType="begin"/>
      </w:r>
      <w:r w:rsidR="000A5788" w:rsidRPr="00F94BFD">
        <w:rPr>
          <w:rFonts w:ascii="Arial" w:hAnsi="Arial" w:cs="Arial"/>
          <w:b/>
          <w:sz w:val="24"/>
          <w:szCs w:val="24"/>
        </w:rPr>
        <w:instrText xml:space="preserve"> ADDIN EN.CITE &lt;EndNote&gt;&lt;Cite&gt;&lt;Author&gt;Herron Murray&lt;/Author&gt;&lt;Year&gt;2016&lt;/Year&gt;&lt;RecNum&gt;2&lt;/RecNum&gt;&lt;DisplayText&gt;(Herron Murray 2016)&lt;/DisplayText&gt;&lt;record&gt;&lt;rec-number&gt;2&lt;/rec-number&gt;&lt;foreign-keys&gt;&lt;key app="EN" db-id="5sd92tv5mwx0asev9fk5pdtwpaazwrvpp9dd"&gt;2&lt;/key&gt;&lt;/foreign-keys&gt;&lt;ref-type name="Thesis"&gt;32&lt;/ref-type&gt;&lt;contributors&gt;&lt;authors&gt;&lt;author&gt; Herron Murray,&lt;/author&gt;&lt;/authors&gt;&lt;/contributors&gt;&lt;titles&gt;&lt;title&gt;Climate Change Resilience and Development Growth of Two Australian Cities 2016-2050: Scenarios for the future of Portland and Hobsons Bay&lt;/title&gt;&lt;secondary-title&gt;Architecture and Built Environment&lt;/secondary-title&gt;&lt;/titles&gt;&lt;volume&gt;PhD&lt;/volume&gt;&lt;dates&gt;&lt;year&gt;2016&lt;/year&gt;&lt;/dates&gt;&lt;pub-location&gt;Geelong&lt;/pub-location&gt;&lt;publisher&gt;Deakin University&lt;/publisher&gt;&lt;urls&gt;&lt;/urls&gt;&lt;/record&gt;&lt;/Cite&gt;&lt;/EndNote&gt;</w:instrText>
      </w:r>
      <w:r w:rsidR="000A5788" w:rsidRPr="00F94BFD">
        <w:rPr>
          <w:rFonts w:ascii="Arial" w:hAnsi="Arial" w:cs="Arial"/>
          <w:b/>
          <w:sz w:val="24"/>
          <w:szCs w:val="24"/>
        </w:rPr>
        <w:fldChar w:fldCharType="separate"/>
      </w:r>
      <w:r w:rsidR="000A5788" w:rsidRPr="00F94BFD">
        <w:rPr>
          <w:rFonts w:ascii="Arial" w:hAnsi="Arial" w:cs="Arial"/>
          <w:b/>
          <w:noProof/>
          <w:sz w:val="24"/>
          <w:szCs w:val="24"/>
        </w:rPr>
        <w:t>(</w:t>
      </w:r>
      <w:hyperlink w:anchor="_ENREF_3" w:tooltip="Herron Murray, 2016 #2" w:history="1">
        <w:r w:rsidR="00FD5E07" w:rsidRPr="00F94BFD">
          <w:rPr>
            <w:rFonts w:ascii="Arial" w:hAnsi="Arial" w:cs="Arial"/>
            <w:b/>
            <w:noProof/>
            <w:sz w:val="24"/>
            <w:szCs w:val="24"/>
          </w:rPr>
          <w:t>Herron Murray 2016</w:t>
        </w:r>
      </w:hyperlink>
      <w:r w:rsidR="000A5788" w:rsidRPr="00F94BFD">
        <w:rPr>
          <w:rFonts w:ascii="Arial" w:hAnsi="Arial" w:cs="Arial"/>
          <w:b/>
          <w:noProof/>
          <w:sz w:val="24"/>
          <w:szCs w:val="24"/>
        </w:rPr>
        <w:t>)</w:t>
      </w:r>
      <w:r w:rsidR="000A5788" w:rsidRPr="00F94BFD">
        <w:rPr>
          <w:rFonts w:ascii="Arial" w:hAnsi="Arial" w:cs="Arial"/>
          <w:b/>
          <w:sz w:val="24"/>
          <w:szCs w:val="24"/>
        </w:rPr>
        <w:fldChar w:fldCharType="end"/>
      </w:r>
    </w:p>
    <w:p w14:paraId="626D4069" w14:textId="77777777" w:rsidR="007554BA" w:rsidRPr="00F94BFD" w:rsidRDefault="007554BA">
      <w:pPr>
        <w:rPr>
          <w:rFonts w:ascii="Arial" w:hAnsi="Arial" w:cs="Arial"/>
          <w:b/>
          <w:sz w:val="24"/>
          <w:szCs w:val="24"/>
        </w:rPr>
      </w:pPr>
      <w:r w:rsidRPr="00F94BFD">
        <w:rPr>
          <w:rFonts w:ascii="Arial" w:hAnsi="Arial" w:cs="Arial"/>
          <w:b/>
          <w:sz w:val="24"/>
          <w:szCs w:val="24"/>
        </w:rPr>
        <w:br w:type="page"/>
      </w:r>
    </w:p>
    <w:p w14:paraId="144CE8DE" w14:textId="77777777" w:rsidR="007554BA" w:rsidRPr="00F94BFD" w:rsidRDefault="007554BA" w:rsidP="00305B49">
      <w:pPr>
        <w:autoSpaceDE w:val="0"/>
        <w:autoSpaceDN w:val="0"/>
        <w:adjustRightInd w:val="0"/>
        <w:spacing w:after="0" w:line="240" w:lineRule="auto"/>
        <w:rPr>
          <w:rFonts w:ascii="Arial" w:hAnsi="Arial" w:cs="Arial"/>
          <w:b/>
          <w:sz w:val="24"/>
          <w:szCs w:val="24"/>
        </w:rPr>
      </w:pPr>
    </w:p>
    <w:p w14:paraId="658E55A0" w14:textId="77777777" w:rsidR="00773BA1" w:rsidRPr="00F94BFD" w:rsidRDefault="00AD1D0A" w:rsidP="00305B49">
      <w:pPr>
        <w:autoSpaceDE w:val="0"/>
        <w:autoSpaceDN w:val="0"/>
        <w:adjustRightInd w:val="0"/>
        <w:spacing w:after="0" w:line="240" w:lineRule="auto"/>
        <w:rPr>
          <w:rFonts w:ascii="Arial" w:hAnsi="Arial" w:cs="Arial"/>
          <w:b/>
          <w:sz w:val="24"/>
          <w:szCs w:val="24"/>
        </w:rPr>
      </w:pPr>
      <w:r w:rsidRPr="00F94BFD">
        <w:rPr>
          <w:rFonts w:ascii="Arial" w:hAnsi="Arial" w:cs="Arial"/>
          <w:b/>
          <w:sz w:val="24"/>
          <w:szCs w:val="24"/>
        </w:rPr>
        <w:t>Methodology</w:t>
      </w:r>
    </w:p>
    <w:p w14:paraId="2077D82F" w14:textId="77777777" w:rsidR="00943110" w:rsidRPr="00F94BFD" w:rsidRDefault="00943110" w:rsidP="00305B49">
      <w:pPr>
        <w:autoSpaceDE w:val="0"/>
        <w:autoSpaceDN w:val="0"/>
        <w:adjustRightInd w:val="0"/>
        <w:spacing w:after="0" w:line="240" w:lineRule="auto"/>
        <w:rPr>
          <w:rFonts w:ascii="Arial" w:hAnsi="Arial" w:cs="Arial"/>
          <w:b/>
          <w:sz w:val="24"/>
          <w:szCs w:val="24"/>
        </w:rPr>
      </w:pPr>
    </w:p>
    <w:p w14:paraId="30AD3C9F" w14:textId="77777777" w:rsidR="00943110" w:rsidRPr="00F94BFD" w:rsidRDefault="00943110" w:rsidP="00305B49">
      <w:pPr>
        <w:autoSpaceDE w:val="0"/>
        <w:autoSpaceDN w:val="0"/>
        <w:adjustRightInd w:val="0"/>
        <w:spacing w:after="0" w:line="240" w:lineRule="auto"/>
        <w:rPr>
          <w:rFonts w:ascii="Arial" w:hAnsi="Arial" w:cs="Arial"/>
          <w:b/>
          <w:sz w:val="24"/>
          <w:szCs w:val="24"/>
        </w:rPr>
      </w:pPr>
      <w:r w:rsidRPr="00F94BFD">
        <w:rPr>
          <w:rFonts w:ascii="Arial" w:hAnsi="Arial" w:cs="Arial"/>
          <w:b/>
          <w:sz w:val="24"/>
          <w:szCs w:val="24"/>
        </w:rPr>
        <w:t>Scenario 1</w:t>
      </w:r>
    </w:p>
    <w:p w14:paraId="00FB666C" w14:textId="77777777" w:rsidR="00D814F2" w:rsidRPr="00F94BFD" w:rsidRDefault="00773BA1" w:rsidP="002047F6">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 xml:space="preserve">A </w:t>
      </w:r>
      <w:proofErr w:type="spellStart"/>
      <w:r w:rsidRPr="00F94BFD">
        <w:rPr>
          <w:rFonts w:ascii="Arial" w:hAnsi="Arial" w:cs="Arial"/>
          <w:sz w:val="24"/>
          <w:szCs w:val="24"/>
        </w:rPr>
        <w:t>buildout</w:t>
      </w:r>
      <w:proofErr w:type="spellEnd"/>
      <w:r w:rsidRPr="00F94BFD">
        <w:rPr>
          <w:rFonts w:ascii="Arial" w:hAnsi="Arial" w:cs="Arial"/>
          <w:sz w:val="24"/>
          <w:szCs w:val="24"/>
        </w:rPr>
        <w:t xml:space="preserve"> </w:t>
      </w:r>
      <w:r w:rsidR="00E72F74" w:rsidRPr="00F94BFD">
        <w:rPr>
          <w:rFonts w:ascii="Arial" w:hAnsi="Arial" w:cs="Arial"/>
          <w:sz w:val="24"/>
          <w:szCs w:val="24"/>
        </w:rPr>
        <w:t>analysis</w:t>
      </w:r>
      <w:r w:rsidR="009E5345" w:rsidRPr="00F94BFD">
        <w:rPr>
          <w:rFonts w:ascii="Arial" w:hAnsi="Arial" w:cs="Arial"/>
          <w:sz w:val="24"/>
          <w:szCs w:val="24"/>
        </w:rPr>
        <w:t xml:space="preserve"> allows planners to</w:t>
      </w:r>
      <w:r w:rsidR="00764686" w:rsidRPr="00F94BFD">
        <w:rPr>
          <w:rFonts w:ascii="Arial" w:hAnsi="Arial" w:cs="Arial"/>
          <w:sz w:val="24"/>
          <w:szCs w:val="24"/>
        </w:rPr>
        <w:t xml:space="preserve"> estimate </w:t>
      </w:r>
      <w:r w:rsidR="009E5345" w:rsidRPr="00F94BFD">
        <w:rPr>
          <w:rFonts w:ascii="Arial" w:hAnsi="Arial" w:cs="Arial"/>
          <w:sz w:val="24"/>
          <w:szCs w:val="24"/>
        </w:rPr>
        <w:t xml:space="preserve">the amount and location of development allowed in an area according to current or proposed zoning regulations was </w:t>
      </w:r>
      <w:r w:rsidR="00A053EF" w:rsidRPr="00F94BFD">
        <w:rPr>
          <w:rFonts w:ascii="Arial" w:hAnsi="Arial" w:cs="Arial"/>
          <w:sz w:val="24"/>
          <w:szCs w:val="24"/>
        </w:rPr>
        <w:t xml:space="preserve">undertaken. The </w:t>
      </w:r>
      <w:proofErr w:type="spellStart"/>
      <w:r w:rsidR="00AD1D0A" w:rsidRPr="00F94BFD">
        <w:rPr>
          <w:rFonts w:ascii="Arial" w:hAnsi="Arial" w:cs="Arial"/>
          <w:sz w:val="24"/>
          <w:szCs w:val="24"/>
        </w:rPr>
        <w:t>buildout</w:t>
      </w:r>
      <w:proofErr w:type="spellEnd"/>
      <w:r w:rsidR="00AD1D0A" w:rsidRPr="00F94BFD">
        <w:rPr>
          <w:rFonts w:ascii="Arial" w:hAnsi="Arial" w:cs="Arial"/>
          <w:sz w:val="24"/>
          <w:szCs w:val="24"/>
        </w:rPr>
        <w:t xml:space="preserve"> modelled</w:t>
      </w:r>
      <w:r w:rsidR="00A053EF" w:rsidRPr="00F94BFD">
        <w:rPr>
          <w:rFonts w:ascii="Arial" w:hAnsi="Arial" w:cs="Arial"/>
          <w:sz w:val="24"/>
          <w:szCs w:val="24"/>
        </w:rPr>
        <w:t xml:space="preserve"> potential urban development</w:t>
      </w:r>
      <w:r w:rsidR="00D814F2" w:rsidRPr="00F94BFD">
        <w:rPr>
          <w:rFonts w:ascii="Arial" w:hAnsi="Arial" w:cs="Arial"/>
          <w:sz w:val="24"/>
          <w:szCs w:val="24"/>
        </w:rPr>
        <w:t xml:space="preserve"> for </w:t>
      </w:r>
      <w:proofErr w:type="spellStart"/>
      <w:r w:rsidR="00D814F2" w:rsidRPr="00F94BFD">
        <w:rPr>
          <w:rFonts w:ascii="Arial" w:hAnsi="Arial" w:cs="Arial"/>
          <w:sz w:val="24"/>
          <w:szCs w:val="24"/>
        </w:rPr>
        <w:t>Hobsons</w:t>
      </w:r>
      <w:proofErr w:type="spellEnd"/>
      <w:r w:rsidR="00D814F2" w:rsidRPr="00F94BFD">
        <w:rPr>
          <w:rFonts w:ascii="Arial" w:hAnsi="Arial" w:cs="Arial"/>
          <w:sz w:val="24"/>
          <w:szCs w:val="24"/>
        </w:rPr>
        <w:t xml:space="preserve"> Bay in </w:t>
      </w:r>
      <w:proofErr w:type="gramStart"/>
      <w:r w:rsidR="00D814F2" w:rsidRPr="00F94BFD">
        <w:rPr>
          <w:rFonts w:ascii="Arial" w:hAnsi="Arial" w:cs="Arial"/>
          <w:sz w:val="24"/>
          <w:szCs w:val="24"/>
        </w:rPr>
        <w:t>5 year</w:t>
      </w:r>
      <w:proofErr w:type="gramEnd"/>
      <w:r w:rsidR="00D814F2" w:rsidRPr="00F94BFD">
        <w:rPr>
          <w:rFonts w:ascii="Arial" w:hAnsi="Arial" w:cs="Arial"/>
          <w:sz w:val="24"/>
          <w:szCs w:val="24"/>
        </w:rPr>
        <w:t xml:space="preserve"> periods from 2016 through to 2050</w:t>
      </w:r>
      <w:r w:rsidR="00AD1D0A" w:rsidRPr="00F94BFD">
        <w:rPr>
          <w:rFonts w:ascii="Arial" w:hAnsi="Arial" w:cs="Arial"/>
          <w:sz w:val="24"/>
          <w:szCs w:val="24"/>
        </w:rPr>
        <w:t>.</w:t>
      </w:r>
    </w:p>
    <w:p w14:paraId="4794FBB9" w14:textId="77777777" w:rsidR="00D02281" w:rsidRPr="00F94BFD" w:rsidRDefault="00D02281" w:rsidP="002047F6">
      <w:pPr>
        <w:autoSpaceDE w:val="0"/>
        <w:autoSpaceDN w:val="0"/>
        <w:adjustRightInd w:val="0"/>
        <w:spacing w:after="0" w:line="240" w:lineRule="auto"/>
        <w:jc w:val="both"/>
        <w:rPr>
          <w:rFonts w:ascii="Arial" w:hAnsi="Arial" w:cs="Arial"/>
          <w:sz w:val="24"/>
          <w:szCs w:val="24"/>
        </w:rPr>
      </w:pPr>
    </w:p>
    <w:p w14:paraId="3989D4C8" w14:textId="77777777" w:rsidR="00D02281" w:rsidRPr="00F94BFD" w:rsidRDefault="00D02281" w:rsidP="002047F6">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 xml:space="preserve">The </w:t>
      </w:r>
      <w:proofErr w:type="spellStart"/>
      <w:r w:rsidRPr="00F94BFD">
        <w:rPr>
          <w:rFonts w:ascii="Arial" w:hAnsi="Arial" w:cs="Arial"/>
          <w:sz w:val="24"/>
          <w:szCs w:val="24"/>
        </w:rPr>
        <w:t>buildout</w:t>
      </w:r>
      <w:proofErr w:type="spellEnd"/>
      <w:r w:rsidRPr="00F94BFD">
        <w:rPr>
          <w:rFonts w:ascii="Arial" w:hAnsi="Arial" w:cs="Arial"/>
          <w:sz w:val="24"/>
          <w:szCs w:val="24"/>
        </w:rPr>
        <w:t xml:space="preserve"> methodology took into consideration density rules, mixed use designations, mixed land use area, building information, constraints to development, existing buildings, and spatial layout</w:t>
      </w:r>
      <w:r w:rsidR="00B50289" w:rsidRPr="00F94BFD">
        <w:rPr>
          <w:rFonts w:ascii="Arial" w:hAnsi="Arial" w:cs="Arial"/>
          <w:sz w:val="24"/>
          <w:szCs w:val="24"/>
        </w:rPr>
        <w:t>.</w:t>
      </w:r>
    </w:p>
    <w:p w14:paraId="77B4C329" w14:textId="77777777" w:rsidR="00D02281" w:rsidRPr="00F94BFD" w:rsidRDefault="00D02281" w:rsidP="002047F6">
      <w:pPr>
        <w:autoSpaceDE w:val="0"/>
        <w:autoSpaceDN w:val="0"/>
        <w:adjustRightInd w:val="0"/>
        <w:spacing w:after="0" w:line="240" w:lineRule="auto"/>
        <w:jc w:val="both"/>
        <w:rPr>
          <w:rFonts w:ascii="Arial" w:hAnsi="Arial" w:cs="Arial"/>
          <w:sz w:val="24"/>
          <w:szCs w:val="24"/>
        </w:rPr>
      </w:pPr>
    </w:p>
    <w:p w14:paraId="6CAFF92C" w14:textId="77777777" w:rsidR="00D02281" w:rsidRPr="00F94BFD" w:rsidRDefault="00D02281" w:rsidP="002047F6">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The results</w:t>
      </w:r>
      <w:r w:rsidR="00B50289" w:rsidRPr="00F94BFD">
        <w:rPr>
          <w:rFonts w:ascii="Arial" w:hAnsi="Arial" w:cs="Arial"/>
          <w:sz w:val="24"/>
          <w:szCs w:val="24"/>
        </w:rPr>
        <w:t xml:space="preserve"> for 2016 show that a potential</w:t>
      </w:r>
      <w:r w:rsidR="000B59AE" w:rsidRPr="00F94BFD">
        <w:rPr>
          <w:rFonts w:ascii="Arial" w:hAnsi="Arial" w:cs="Arial"/>
          <w:sz w:val="24"/>
          <w:szCs w:val="24"/>
        </w:rPr>
        <w:t xml:space="preserve"> 2</w:t>
      </w:r>
      <w:r w:rsidR="00C2385E" w:rsidRPr="00F94BFD">
        <w:rPr>
          <w:rFonts w:ascii="Arial" w:hAnsi="Arial" w:cs="Arial"/>
          <w:sz w:val="24"/>
          <w:szCs w:val="24"/>
        </w:rPr>
        <w:t>,</w:t>
      </w:r>
      <w:r w:rsidR="000B59AE" w:rsidRPr="00F94BFD">
        <w:rPr>
          <w:rFonts w:ascii="Arial" w:hAnsi="Arial" w:cs="Arial"/>
          <w:sz w:val="24"/>
          <w:szCs w:val="24"/>
        </w:rPr>
        <w:t>064</w:t>
      </w:r>
      <w:r w:rsidR="00B50289" w:rsidRPr="00F94BFD">
        <w:rPr>
          <w:rFonts w:ascii="Arial" w:hAnsi="Arial" w:cs="Arial"/>
          <w:sz w:val="24"/>
          <w:szCs w:val="24"/>
        </w:rPr>
        <w:t xml:space="preserve"> dwelling units could be constructed that would house up to</w:t>
      </w:r>
      <w:r w:rsidR="000B59AE" w:rsidRPr="00F94BFD">
        <w:rPr>
          <w:rFonts w:ascii="Arial" w:hAnsi="Arial" w:cs="Arial"/>
          <w:sz w:val="24"/>
          <w:szCs w:val="24"/>
        </w:rPr>
        <w:t xml:space="preserve"> 5</w:t>
      </w:r>
      <w:r w:rsidR="00C2385E" w:rsidRPr="00F94BFD">
        <w:rPr>
          <w:rFonts w:ascii="Arial" w:hAnsi="Arial" w:cs="Arial"/>
          <w:sz w:val="24"/>
          <w:szCs w:val="24"/>
        </w:rPr>
        <w:t>,</w:t>
      </w:r>
      <w:r w:rsidR="000B59AE" w:rsidRPr="00F94BFD">
        <w:rPr>
          <w:rFonts w:ascii="Arial" w:hAnsi="Arial" w:cs="Arial"/>
          <w:sz w:val="24"/>
          <w:szCs w:val="24"/>
        </w:rPr>
        <w:t xml:space="preserve">368 residents. The dwellings would be the result </w:t>
      </w:r>
      <w:proofErr w:type="gramStart"/>
      <w:r w:rsidR="000B59AE" w:rsidRPr="00F94BFD">
        <w:rPr>
          <w:rFonts w:ascii="Arial" w:hAnsi="Arial" w:cs="Arial"/>
          <w:sz w:val="24"/>
          <w:szCs w:val="24"/>
        </w:rPr>
        <w:t>high density</w:t>
      </w:r>
      <w:proofErr w:type="gramEnd"/>
      <w:r w:rsidR="000B59AE" w:rsidRPr="00F94BFD">
        <w:rPr>
          <w:rFonts w:ascii="Arial" w:hAnsi="Arial" w:cs="Arial"/>
          <w:sz w:val="24"/>
          <w:szCs w:val="24"/>
        </w:rPr>
        <w:t xml:space="preserve"> residential developments. </w:t>
      </w:r>
    </w:p>
    <w:p w14:paraId="35F701CC" w14:textId="77777777" w:rsidR="00D02281" w:rsidRPr="00F94BFD" w:rsidRDefault="00D02281" w:rsidP="002047F6">
      <w:pPr>
        <w:autoSpaceDE w:val="0"/>
        <w:autoSpaceDN w:val="0"/>
        <w:adjustRightInd w:val="0"/>
        <w:spacing w:after="0" w:line="240" w:lineRule="auto"/>
        <w:jc w:val="both"/>
        <w:rPr>
          <w:rFonts w:ascii="Arial" w:hAnsi="Arial" w:cs="Arial"/>
          <w:sz w:val="24"/>
          <w:szCs w:val="24"/>
        </w:rPr>
      </w:pPr>
    </w:p>
    <w:p w14:paraId="600CCFD7" w14:textId="77777777" w:rsidR="00D814F2" w:rsidRPr="00F94BFD" w:rsidRDefault="00D814F2" w:rsidP="00D814F2">
      <w:pPr>
        <w:pStyle w:val="Caption"/>
        <w:jc w:val="center"/>
        <w:rPr>
          <w:rFonts w:ascii="Arial" w:hAnsi="Arial" w:cs="Arial"/>
          <w:i w:val="0"/>
          <w:sz w:val="24"/>
          <w:szCs w:val="24"/>
        </w:rPr>
      </w:pPr>
      <w:r w:rsidRPr="00F94BFD">
        <w:rPr>
          <w:rFonts w:ascii="Arial" w:hAnsi="Arial" w:cs="Arial"/>
          <w:i w:val="0"/>
          <w:sz w:val="24"/>
          <w:szCs w:val="24"/>
        </w:rPr>
        <w:t xml:space="preserve">Figure </w:t>
      </w:r>
      <w:r w:rsidRPr="00F94BFD">
        <w:rPr>
          <w:rFonts w:ascii="Arial" w:hAnsi="Arial" w:cs="Arial"/>
          <w:i w:val="0"/>
          <w:sz w:val="24"/>
          <w:szCs w:val="24"/>
        </w:rPr>
        <w:fldChar w:fldCharType="begin"/>
      </w:r>
      <w:r w:rsidRPr="00F94BFD">
        <w:rPr>
          <w:rFonts w:ascii="Arial" w:hAnsi="Arial" w:cs="Arial"/>
          <w:i w:val="0"/>
          <w:sz w:val="24"/>
          <w:szCs w:val="24"/>
        </w:rPr>
        <w:instrText xml:space="preserve"> SEQ Figure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4</w:t>
      </w:r>
      <w:r w:rsidRPr="00F94BFD">
        <w:rPr>
          <w:rFonts w:ascii="Arial" w:hAnsi="Arial" w:cs="Arial"/>
          <w:i w:val="0"/>
          <w:sz w:val="24"/>
          <w:szCs w:val="24"/>
        </w:rPr>
        <w:fldChar w:fldCharType="end"/>
      </w:r>
      <w:r w:rsidR="00C2385E" w:rsidRPr="00F94BFD">
        <w:rPr>
          <w:rFonts w:ascii="Arial" w:hAnsi="Arial" w:cs="Arial"/>
          <w:i w:val="0"/>
          <w:sz w:val="24"/>
          <w:szCs w:val="24"/>
        </w:rPr>
        <w:t xml:space="preserve">: </w:t>
      </w:r>
      <w:proofErr w:type="spellStart"/>
      <w:r w:rsidRPr="00F94BFD">
        <w:rPr>
          <w:rFonts w:ascii="Arial" w:hAnsi="Arial" w:cs="Arial"/>
          <w:i w:val="0"/>
          <w:sz w:val="24"/>
          <w:szCs w:val="24"/>
        </w:rPr>
        <w:t>Buildout</w:t>
      </w:r>
      <w:proofErr w:type="spellEnd"/>
      <w:r w:rsidRPr="00F94BFD">
        <w:rPr>
          <w:rFonts w:ascii="Arial" w:hAnsi="Arial" w:cs="Arial"/>
          <w:i w:val="0"/>
          <w:sz w:val="24"/>
          <w:szCs w:val="24"/>
        </w:rPr>
        <w:t xml:space="preserve"> Result for 2016 High Scenario</w:t>
      </w:r>
    </w:p>
    <w:p w14:paraId="668E580D" w14:textId="77777777" w:rsidR="00D814F2" w:rsidRPr="00F94BFD" w:rsidRDefault="00D814F2" w:rsidP="00305B49">
      <w:pPr>
        <w:autoSpaceDE w:val="0"/>
        <w:autoSpaceDN w:val="0"/>
        <w:adjustRightInd w:val="0"/>
        <w:spacing w:after="0" w:line="240" w:lineRule="auto"/>
        <w:rPr>
          <w:rFonts w:ascii="Arial" w:hAnsi="Arial" w:cs="Arial"/>
          <w:sz w:val="24"/>
          <w:szCs w:val="24"/>
        </w:rPr>
      </w:pPr>
      <w:r w:rsidRPr="00F94BFD">
        <w:rPr>
          <w:rFonts w:ascii="Arial" w:hAnsi="Arial" w:cs="Arial"/>
          <w:noProof/>
          <w:sz w:val="24"/>
          <w:szCs w:val="24"/>
          <w:lang w:val="en-US"/>
        </w:rPr>
        <w:drawing>
          <wp:inline distT="0" distB="0" distL="0" distR="0" wp14:anchorId="6574D0F0" wp14:editId="4D808451">
            <wp:extent cx="6069600" cy="1915200"/>
            <wp:effectExtent l="38100" t="38100" r="45720" b="469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9600" cy="1915200"/>
                    </a:xfrm>
                    <a:prstGeom prst="rect">
                      <a:avLst/>
                    </a:prstGeom>
                    <a:noFill/>
                    <a:ln w="38100">
                      <a:solidFill>
                        <a:schemeClr val="tx1"/>
                      </a:solidFill>
                    </a:ln>
                  </pic:spPr>
                </pic:pic>
              </a:graphicData>
            </a:graphic>
          </wp:inline>
        </w:drawing>
      </w:r>
    </w:p>
    <w:p w14:paraId="7DD4C89B" w14:textId="77777777" w:rsidR="00CB0824" w:rsidRPr="00F94BFD" w:rsidRDefault="007554BA" w:rsidP="00305B49">
      <w:pPr>
        <w:autoSpaceDE w:val="0"/>
        <w:autoSpaceDN w:val="0"/>
        <w:adjustRightInd w:val="0"/>
        <w:spacing w:after="0" w:line="240" w:lineRule="auto"/>
        <w:rPr>
          <w:rFonts w:ascii="Arial" w:hAnsi="Arial" w:cs="Arial"/>
          <w:sz w:val="24"/>
          <w:szCs w:val="24"/>
        </w:rPr>
      </w:pPr>
      <w:r w:rsidRPr="00F94BFD">
        <w:rPr>
          <w:rFonts w:ascii="Arial" w:hAnsi="Arial" w:cs="Arial"/>
          <w:sz w:val="24"/>
          <w:szCs w:val="24"/>
        </w:rPr>
        <w:t>Source:</w:t>
      </w:r>
      <w:r w:rsidR="000A5788" w:rsidRPr="00F94BFD">
        <w:rPr>
          <w:rFonts w:ascii="Arial" w:hAnsi="Arial" w:cs="Arial"/>
          <w:sz w:val="24"/>
          <w:szCs w:val="24"/>
        </w:rPr>
        <w:t xml:space="preserve"> </w:t>
      </w:r>
      <w:r w:rsidR="000A5788" w:rsidRPr="00F94BFD">
        <w:rPr>
          <w:rFonts w:ascii="Arial" w:hAnsi="Arial" w:cs="Arial"/>
          <w:sz w:val="24"/>
          <w:szCs w:val="24"/>
        </w:rPr>
        <w:fldChar w:fldCharType="begin"/>
      </w:r>
      <w:r w:rsidR="000A5788" w:rsidRPr="00F94BFD">
        <w:rPr>
          <w:rFonts w:ascii="Arial" w:hAnsi="Arial" w:cs="Arial"/>
          <w:sz w:val="24"/>
          <w:szCs w:val="24"/>
        </w:rPr>
        <w:instrText xml:space="preserve"> ADDIN EN.CITE &lt;EndNote&gt;&lt;Cite&gt;&lt;Author&gt;Herron Murray&lt;/Author&gt;&lt;Year&gt;2016&lt;/Year&gt;&lt;RecNum&gt;2&lt;/RecNum&gt;&lt;DisplayText&gt;(Herron Murray 2016)&lt;/DisplayText&gt;&lt;record&gt;&lt;rec-number&gt;2&lt;/rec-number&gt;&lt;foreign-keys&gt;&lt;key app="EN" db-id="5sd92tv5mwx0asev9fk5pdtwpaazwrvpp9dd"&gt;2&lt;/key&gt;&lt;/foreign-keys&gt;&lt;ref-type name="Thesis"&gt;32&lt;/ref-type&gt;&lt;contributors&gt;&lt;authors&gt;&lt;author&gt; Herron Murray,&lt;/author&gt;&lt;/authors&gt;&lt;/contributors&gt;&lt;titles&gt;&lt;title&gt;Climate Change Resilience and Development Growth of Two Australian Cities 2016-2050: Scenarios for the future of Portland and Hobsons Bay&lt;/title&gt;&lt;secondary-title&gt;Architecture and Built Environment&lt;/secondary-title&gt;&lt;/titles&gt;&lt;volume&gt;PhD&lt;/volume&gt;&lt;dates&gt;&lt;year&gt;2016&lt;/year&gt;&lt;/dates&gt;&lt;pub-location&gt;Geelong&lt;/pub-location&gt;&lt;publisher&gt;Deakin University&lt;/publisher&gt;&lt;urls&gt;&lt;/urls&gt;&lt;/record&gt;&lt;/Cite&gt;&lt;/EndNote&gt;</w:instrText>
      </w:r>
      <w:r w:rsidR="000A5788" w:rsidRPr="00F94BFD">
        <w:rPr>
          <w:rFonts w:ascii="Arial" w:hAnsi="Arial" w:cs="Arial"/>
          <w:sz w:val="24"/>
          <w:szCs w:val="24"/>
        </w:rPr>
        <w:fldChar w:fldCharType="separate"/>
      </w:r>
      <w:r w:rsidR="000A5788" w:rsidRPr="00F94BFD">
        <w:rPr>
          <w:rFonts w:ascii="Arial" w:hAnsi="Arial" w:cs="Arial"/>
          <w:noProof/>
          <w:sz w:val="24"/>
          <w:szCs w:val="24"/>
        </w:rPr>
        <w:t>(</w:t>
      </w:r>
      <w:hyperlink w:anchor="_ENREF_3" w:tooltip="Herron Murray, 2016 #2" w:history="1">
        <w:r w:rsidR="00FD5E07" w:rsidRPr="00F94BFD">
          <w:rPr>
            <w:rFonts w:ascii="Arial" w:hAnsi="Arial" w:cs="Arial"/>
            <w:noProof/>
            <w:sz w:val="24"/>
            <w:szCs w:val="24"/>
          </w:rPr>
          <w:t>Herron Murray 2016</w:t>
        </w:r>
      </w:hyperlink>
      <w:r w:rsidR="000A5788" w:rsidRPr="00F94BFD">
        <w:rPr>
          <w:rFonts w:ascii="Arial" w:hAnsi="Arial" w:cs="Arial"/>
          <w:noProof/>
          <w:sz w:val="24"/>
          <w:szCs w:val="24"/>
        </w:rPr>
        <w:t>)</w:t>
      </w:r>
      <w:r w:rsidR="000A5788" w:rsidRPr="00F94BFD">
        <w:rPr>
          <w:rFonts w:ascii="Arial" w:hAnsi="Arial" w:cs="Arial"/>
          <w:sz w:val="24"/>
          <w:szCs w:val="24"/>
        </w:rPr>
        <w:fldChar w:fldCharType="end"/>
      </w:r>
    </w:p>
    <w:p w14:paraId="6720D300" w14:textId="77777777" w:rsidR="007554BA" w:rsidRPr="00F94BFD" w:rsidRDefault="007554BA" w:rsidP="00305B49">
      <w:pPr>
        <w:autoSpaceDE w:val="0"/>
        <w:autoSpaceDN w:val="0"/>
        <w:adjustRightInd w:val="0"/>
        <w:spacing w:after="0" w:line="240" w:lineRule="auto"/>
        <w:rPr>
          <w:rFonts w:ascii="Arial" w:hAnsi="Arial" w:cs="Arial"/>
          <w:sz w:val="24"/>
          <w:szCs w:val="24"/>
        </w:rPr>
      </w:pPr>
    </w:p>
    <w:p w14:paraId="714B8808" w14:textId="77777777" w:rsidR="00CB0824" w:rsidRPr="00F94BFD" w:rsidRDefault="001E3D1C" w:rsidP="00AA54B3">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By 2050 residential development will add an additional 1</w:t>
      </w:r>
      <w:r w:rsidR="00C2385E" w:rsidRPr="00F94BFD">
        <w:rPr>
          <w:rFonts w:ascii="Arial" w:hAnsi="Arial" w:cs="Arial"/>
          <w:sz w:val="24"/>
          <w:szCs w:val="24"/>
        </w:rPr>
        <w:t>,</w:t>
      </w:r>
      <w:r w:rsidRPr="00F94BFD">
        <w:rPr>
          <w:rFonts w:ascii="Arial" w:hAnsi="Arial" w:cs="Arial"/>
          <w:sz w:val="24"/>
          <w:szCs w:val="24"/>
        </w:rPr>
        <w:t>000 residential dwelling units and approximately 2,600 additional residents.</w:t>
      </w:r>
    </w:p>
    <w:p w14:paraId="79AE7D5C" w14:textId="77777777" w:rsidR="001E3D1C" w:rsidRPr="00F94BFD" w:rsidRDefault="001E3D1C" w:rsidP="00A24C49">
      <w:pPr>
        <w:pStyle w:val="Caption"/>
        <w:jc w:val="center"/>
        <w:rPr>
          <w:rFonts w:ascii="Arial" w:hAnsi="Arial" w:cs="Arial"/>
          <w:i w:val="0"/>
          <w:sz w:val="24"/>
          <w:szCs w:val="24"/>
        </w:rPr>
      </w:pPr>
    </w:p>
    <w:p w14:paraId="360C2656" w14:textId="77777777" w:rsidR="00CB0824" w:rsidRPr="00F94BFD" w:rsidRDefault="00A24C49" w:rsidP="00A24C49">
      <w:pPr>
        <w:pStyle w:val="Caption"/>
        <w:jc w:val="center"/>
        <w:rPr>
          <w:rFonts w:ascii="Arial" w:hAnsi="Arial" w:cs="Arial"/>
          <w:i w:val="0"/>
          <w:sz w:val="24"/>
          <w:szCs w:val="24"/>
        </w:rPr>
      </w:pPr>
      <w:r w:rsidRPr="00F94BFD">
        <w:rPr>
          <w:rFonts w:ascii="Arial" w:hAnsi="Arial" w:cs="Arial"/>
          <w:i w:val="0"/>
          <w:sz w:val="24"/>
          <w:szCs w:val="24"/>
        </w:rPr>
        <w:t xml:space="preserve">Figure </w:t>
      </w:r>
      <w:r w:rsidRPr="00F94BFD">
        <w:rPr>
          <w:rFonts w:ascii="Arial" w:hAnsi="Arial" w:cs="Arial"/>
          <w:i w:val="0"/>
          <w:sz w:val="24"/>
          <w:szCs w:val="24"/>
        </w:rPr>
        <w:fldChar w:fldCharType="begin"/>
      </w:r>
      <w:r w:rsidRPr="00F94BFD">
        <w:rPr>
          <w:rFonts w:ascii="Arial" w:hAnsi="Arial" w:cs="Arial"/>
          <w:i w:val="0"/>
          <w:sz w:val="24"/>
          <w:szCs w:val="24"/>
        </w:rPr>
        <w:instrText xml:space="preserve"> SEQ Figure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5</w:t>
      </w:r>
      <w:r w:rsidRPr="00F94BFD">
        <w:rPr>
          <w:rFonts w:ascii="Arial" w:hAnsi="Arial" w:cs="Arial"/>
          <w:i w:val="0"/>
          <w:sz w:val="24"/>
          <w:szCs w:val="24"/>
        </w:rPr>
        <w:fldChar w:fldCharType="end"/>
      </w:r>
      <w:r w:rsidR="00C2385E" w:rsidRPr="00F94BFD">
        <w:rPr>
          <w:rFonts w:ascii="Arial" w:hAnsi="Arial" w:cs="Arial"/>
          <w:i w:val="0"/>
          <w:sz w:val="24"/>
          <w:szCs w:val="24"/>
        </w:rPr>
        <w:t xml:space="preserve">: </w:t>
      </w:r>
      <w:r w:rsidRPr="00F94BFD">
        <w:rPr>
          <w:rFonts w:ascii="Arial" w:hAnsi="Arial" w:cs="Arial"/>
          <w:i w:val="0"/>
          <w:sz w:val="24"/>
          <w:szCs w:val="24"/>
        </w:rPr>
        <w:t xml:space="preserve">High Scenario </w:t>
      </w:r>
      <w:proofErr w:type="spellStart"/>
      <w:r w:rsidRPr="00F94BFD">
        <w:rPr>
          <w:rFonts w:ascii="Arial" w:hAnsi="Arial" w:cs="Arial"/>
          <w:i w:val="0"/>
          <w:sz w:val="24"/>
          <w:szCs w:val="24"/>
        </w:rPr>
        <w:t>Buildout</w:t>
      </w:r>
      <w:proofErr w:type="spellEnd"/>
      <w:r w:rsidRPr="00F94BFD">
        <w:rPr>
          <w:rFonts w:ascii="Arial" w:hAnsi="Arial" w:cs="Arial"/>
          <w:i w:val="0"/>
          <w:sz w:val="24"/>
          <w:szCs w:val="24"/>
        </w:rPr>
        <w:t xml:space="preserve"> Result for 2050</w:t>
      </w:r>
    </w:p>
    <w:p w14:paraId="0B278B16" w14:textId="77777777" w:rsidR="00CB0824" w:rsidRPr="00F94BFD" w:rsidRDefault="00CB0824" w:rsidP="00305B49">
      <w:pPr>
        <w:autoSpaceDE w:val="0"/>
        <w:autoSpaceDN w:val="0"/>
        <w:adjustRightInd w:val="0"/>
        <w:spacing w:after="0" w:line="240" w:lineRule="auto"/>
        <w:rPr>
          <w:rFonts w:ascii="Arial" w:hAnsi="Arial" w:cs="Arial"/>
          <w:sz w:val="24"/>
          <w:szCs w:val="24"/>
        </w:rPr>
      </w:pPr>
      <w:r w:rsidRPr="00F94BFD">
        <w:rPr>
          <w:rFonts w:ascii="Arial" w:hAnsi="Arial" w:cs="Arial"/>
          <w:noProof/>
          <w:sz w:val="24"/>
          <w:szCs w:val="24"/>
          <w:lang w:val="en-US"/>
        </w:rPr>
        <w:drawing>
          <wp:inline distT="0" distB="0" distL="0" distR="0" wp14:anchorId="5660FE4D" wp14:editId="6208B8DF">
            <wp:extent cx="6105600" cy="1803600"/>
            <wp:effectExtent l="38100" t="38100" r="28575" b="44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600" cy="1803600"/>
                    </a:xfrm>
                    <a:prstGeom prst="rect">
                      <a:avLst/>
                    </a:prstGeom>
                    <a:noFill/>
                    <a:ln w="38100">
                      <a:solidFill>
                        <a:schemeClr val="tx1"/>
                      </a:solidFill>
                    </a:ln>
                  </pic:spPr>
                </pic:pic>
              </a:graphicData>
            </a:graphic>
          </wp:inline>
        </w:drawing>
      </w:r>
    </w:p>
    <w:p w14:paraId="070F764E" w14:textId="77777777" w:rsidR="00CB0824" w:rsidRPr="00F94BFD" w:rsidRDefault="007554BA" w:rsidP="00305B49">
      <w:pPr>
        <w:autoSpaceDE w:val="0"/>
        <w:autoSpaceDN w:val="0"/>
        <w:adjustRightInd w:val="0"/>
        <w:spacing w:after="0" w:line="240" w:lineRule="auto"/>
        <w:rPr>
          <w:rFonts w:ascii="Arial" w:hAnsi="Arial" w:cs="Arial"/>
          <w:sz w:val="24"/>
          <w:szCs w:val="24"/>
        </w:rPr>
      </w:pPr>
      <w:r w:rsidRPr="00F94BFD">
        <w:rPr>
          <w:rFonts w:ascii="Arial" w:hAnsi="Arial" w:cs="Arial"/>
          <w:sz w:val="24"/>
          <w:szCs w:val="24"/>
        </w:rPr>
        <w:t>Source:</w:t>
      </w:r>
      <w:r w:rsidR="000A5788" w:rsidRPr="00F94BFD">
        <w:rPr>
          <w:rFonts w:ascii="Arial" w:hAnsi="Arial" w:cs="Arial"/>
          <w:sz w:val="24"/>
          <w:szCs w:val="24"/>
        </w:rPr>
        <w:t xml:space="preserve"> </w:t>
      </w:r>
      <w:r w:rsidR="000A5788" w:rsidRPr="00F94BFD">
        <w:rPr>
          <w:rFonts w:ascii="Arial" w:hAnsi="Arial" w:cs="Arial"/>
          <w:sz w:val="24"/>
          <w:szCs w:val="24"/>
        </w:rPr>
        <w:fldChar w:fldCharType="begin"/>
      </w:r>
      <w:r w:rsidR="000A5788" w:rsidRPr="00F94BFD">
        <w:rPr>
          <w:rFonts w:ascii="Arial" w:hAnsi="Arial" w:cs="Arial"/>
          <w:sz w:val="24"/>
          <w:szCs w:val="24"/>
        </w:rPr>
        <w:instrText xml:space="preserve"> ADDIN EN.CITE &lt;EndNote&gt;&lt;Cite&gt;&lt;Author&gt;Herron Murray&lt;/Author&gt;&lt;Year&gt;2016&lt;/Year&gt;&lt;RecNum&gt;2&lt;/RecNum&gt;&lt;DisplayText&gt;(Herron Murray 2016)&lt;/DisplayText&gt;&lt;record&gt;&lt;rec-number&gt;2&lt;/rec-number&gt;&lt;foreign-keys&gt;&lt;key app="EN" db-id="5sd92tv5mwx0asev9fk5pdtwpaazwrvpp9dd"&gt;2&lt;/key&gt;&lt;/foreign-keys&gt;&lt;ref-type name="Thesis"&gt;32&lt;/ref-type&gt;&lt;contributors&gt;&lt;authors&gt;&lt;author&gt; Herron Murray,&lt;/author&gt;&lt;/authors&gt;&lt;/contributors&gt;&lt;titles&gt;&lt;title&gt;Climate Change Resilience and Development Growth of Two Australian Cities 2016-2050: Scenarios for the future of Portland and Hobsons Bay&lt;/title&gt;&lt;secondary-title&gt;Architecture and Built Environment&lt;/secondary-title&gt;&lt;/titles&gt;&lt;volume&gt;PhD&lt;/volume&gt;&lt;dates&gt;&lt;year&gt;2016&lt;/year&gt;&lt;/dates&gt;&lt;pub-location&gt;Geelong&lt;/pub-location&gt;&lt;publisher&gt;Deakin University&lt;/publisher&gt;&lt;urls&gt;&lt;/urls&gt;&lt;/record&gt;&lt;/Cite&gt;&lt;/EndNote&gt;</w:instrText>
      </w:r>
      <w:r w:rsidR="000A5788" w:rsidRPr="00F94BFD">
        <w:rPr>
          <w:rFonts w:ascii="Arial" w:hAnsi="Arial" w:cs="Arial"/>
          <w:sz w:val="24"/>
          <w:szCs w:val="24"/>
        </w:rPr>
        <w:fldChar w:fldCharType="separate"/>
      </w:r>
      <w:r w:rsidR="000A5788" w:rsidRPr="00F94BFD">
        <w:rPr>
          <w:rFonts w:ascii="Arial" w:hAnsi="Arial" w:cs="Arial"/>
          <w:noProof/>
          <w:sz w:val="24"/>
          <w:szCs w:val="24"/>
        </w:rPr>
        <w:t>(</w:t>
      </w:r>
      <w:hyperlink w:anchor="_ENREF_3" w:tooltip="Herron Murray, 2016 #2" w:history="1">
        <w:r w:rsidR="00FD5E07" w:rsidRPr="00F94BFD">
          <w:rPr>
            <w:rFonts w:ascii="Arial" w:hAnsi="Arial" w:cs="Arial"/>
            <w:noProof/>
            <w:sz w:val="24"/>
            <w:szCs w:val="24"/>
          </w:rPr>
          <w:t>Herron Murray 2016</w:t>
        </w:r>
      </w:hyperlink>
      <w:r w:rsidR="000A5788" w:rsidRPr="00F94BFD">
        <w:rPr>
          <w:rFonts w:ascii="Arial" w:hAnsi="Arial" w:cs="Arial"/>
          <w:noProof/>
          <w:sz w:val="24"/>
          <w:szCs w:val="24"/>
        </w:rPr>
        <w:t>)</w:t>
      </w:r>
      <w:r w:rsidR="000A5788" w:rsidRPr="00F94BFD">
        <w:rPr>
          <w:rFonts w:ascii="Arial" w:hAnsi="Arial" w:cs="Arial"/>
          <w:sz w:val="24"/>
          <w:szCs w:val="24"/>
        </w:rPr>
        <w:fldChar w:fldCharType="end"/>
      </w:r>
    </w:p>
    <w:p w14:paraId="773A415C" w14:textId="77777777" w:rsidR="007554BA" w:rsidRPr="00F94BFD" w:rsidRDefault="007554BA" w:rsidP="00305B49">
      <w:pPr>
        <w:autoSpaceDE w:val="0"/>
        <w:autoSpaceDN w:val="0"/>
        <w:adjustRightInd w:val="0"/>
        <w:spacing w:after="0" w:line="240" w:lineRule="auto"/>
        <w:rPr>
          <w:rFonts w:ascii="Arial" w:hAnsi="Arial" w:cs="Arial"/>
          <w:sz w:val="24"/>
          <w:szCs w:val="24"/>
        </w:rPr>
      </w:pPr>
    </w:p>
    <w:p w14:paraId="10EA5B03" w14:textId="77777777" w:rsidR="00773BA1" w:rsidRPr="00F94BFD" w:rsidRDefault="00AD1D0A" w:rsidP="006F382A">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lastRenderedPageBreak/>
        <w:t xml:space="preserve">To highlight the impact </w:t>
      </w:r>
      <w:r w:rsidR="00D814F2" w:rsidRPr="00F94BFD">
        <w:rPr>
          <w:rFonts w:ascii="Arial" w:hAnsi="Arial" w:cs="Arial"/>
          <w:sz w:val="24"/>
          <w:szCs w:val="24"/>
        </w:rPr>
        <w:t xml:space="preserve">of </w:t>
      </w:r>
      <w:r w:rsidR="00791392" w:rsidRPr="00F94BFD">
        <w:rPr>
          <w:rFonts w:ascii="Arial" w:hAnsi="Arial" w:cs="Arial"/>
          <w:sz w:val="24"/>
          <w:szCs w:val="24"/>
        </w:rPr>
        <w:t xml:space="preserve">urban </w:t>
      </w:r>
      <w:r w:rsidR="00A84348" w:rsidRPr="00F94BFD">
        <w:rPr>
          <w:rFonts w:ascii="Arial" w:hAnsi="Arial" w:cs="Arial"/>
          <w:sz w:val="24"/>
          <w:szCs w:val="24"/>
        </w:rPr>
        <w:t>development 15</w:t>
      </w:r>
      <w:r w:rsidR="00D814F2" w:rsidRPr="00F94BFD">
        <w:rPr>
          <w:rFonts w:ascii="Arial" w:hAnsi="Arial" w:cs="Arial"/>
          <w:sz w:val="24"/>
          <w:szCs w:val="24"/>
        </w:rPr>
        <w:t xml:space="preserve"> environmental indicators</w:t>
      </w:r>
      <w:r w:rsidR="00791392" w:rsidRPr="00F94BFD">
        <w:rPr>
          <w:rFonts w:ascii="Arial" w:hAnsi="Arial" w:cs="Arial"/>
          <w:sz w:val="24"/>
          <w:szCs w:val="24"/>
        </w:rPr>
        <w:t xml:space="preserve"> we developed. </w:t>
      </w:r>
      <w:r w:rsidR="009F3198" w:rsidRPr="00F94BFD">
        <w:rPr>
          <w:rFonts w:ascii="Arial" w:hAnsi="Arial" w:cs="Arial"/>
          <w:sz w:val="24"/>
          <w:szCs w:val="24"/>
        </w:rPr>
        <w:t xml:space="preserve">The indicators and results </w:t>
      </w:r>
      <w:r w:rsidR="00A24C49" w:rsidRPr="00F94BFD">
        <w:rPr>
          <w:rFonts w:ascii="Arial" w:hAnsi="Arial" w:cs="Arial"/>
          <w:sz w:val="24"/>
          <w:szCs w:val="24"/>
        </w:rPr>
        <w:t>ar</w:t>
      </w:r>
      <w:r w:rsidR="009F3198" w:rsidRPr="00F94BFD">
        <w:rPr>
          <w:rFonts w:ascii="Arial" w:hAnsi="Arial" w:cs="Arial"/>
          <w:sz w:val="24"/>
          <w:szCs w:val="24"/>
        </w:rPr>
        <w:t>e</w:t>
      </w:r>
      <w:r w:rsidR="00A24C49" w:rsidRPr="00F94BFD">
        <w:rPr>
          <w:rFonts w:ascii="Arial" w:hAnsi="Arial" w:cs="Arial"/>
          <w:sz w:val="24"/>
          <w:szCs w:val="24"/>
        </w:rPr>
        <w:t xml:space="preserve"> show</w:t>
      </w:r>
      <w:r w:rsidR="009F3198" w:rsidRPr="00F94BFD">
        <w:rPr>
          <w:rFonts w:ascii="Arial" w:hAnsi="Arial" w:cs="Arial"/>
          <w:sz w:val="24"/>
          <w:szCs w:val="24"/>
        </w:rPr>
        <w:t>n in Table 1.</w:t>
      </w:r>
    </w:p>
    <w:p w14:paraId="09B24DD9" w14:textId="77777777" w:rsidR="00C2385E" w:rsidRPr="00F94BFD" w:rsidRDefault="00C2385E" w:rsidP="006F382A">
      <w:pPr>
        <w:autoSpaceDE w:val="0"/>
        <w:autoSpaceDN w:val="0"/>
        <w:adjustRightInd w:val="0"/>
        <w:spacing w:after="0" w:line="240" w:lineRule="auto"/>
        <w:jc w:val="both"/>
        <w:rPr>
          <w:rFonts w:ascii="Arial" w:hAnsi="Arial" w:cs="Arial"/>
          <w:sz w:val="24"/>
          <w:szCs w:val="24"/>
        </w:rPr>
      </w:pPr>
    </w:p>
    <w:p w14:paraId="18612373" w14:textId="77777777" w:rsidR="00C2385E" w:rsidRPr="00F94BFD" w:rsidRDefault="00C2385E" w:rsidP="006F382A">
      <w:pPr>
        <w:autoSpaceDE w:val="0"/>
        <w:autoSpaceDN w:val="0"/>
        <w:adjustRightInd w:val="0"/>
        <w:spacing w:after="0" w:line="240" w:lineRule="auto"/>
        <w:jc w:val="both"/>
        <w:rPr>
          <w:rFonts w:ascii="Arial" w:hAnsi="Arial" w:cs="Arial"/>
          <w:sz w:val="24"/>
          <w:szCs w:val="24"/>
        </w:rPr>
      </w:pPr>
    </w:p>
    <w:p w14:paraId="6199AD4B" w14:textId="77777777" w:rsidR="009F3198" w:rsidRPr="00F94BFD" w:rsidRDefault="009F3198" w:rsidP="00305B49">
      <w:pPr>
        <w:autoSpaceDE w:val="0"/>
        <w:autoSpaceDN w:val="0"/>
        <w:adjustRightInd w:val="0"/>
        <w:spacing w:after="0" w:line="240" w:lineRule="auto"/>
        <w:rPr>
          <w:rFonts w:ascii="Arial" w:hAnsi="Arial" w:cs="Arial"/>
          <w:sz w:val="24"/>
          <w:szCs w:val="24"/>
        </w:rPr>
        <w:sectPr w:rsidR="009F3198" w:rsidRPr="00F94BFD" w:rsidSect="00A136F1">
          <w:headerReference w:type="even" r:id="rId16"/>
          <w:headerReference w:type="default" r:id="rId17"/>
          <w:footerReference w:type="default" r:id="rId18"/>
          <w:pgSz w:w="11906" w:h="16838"/>
          <w:pgMar w:top="1134" w:right="1134" w:bottom="1134" w:left="1134" w:header="708" w:footer="708" w:gutter="0"/>
          <w:cols w:space="708"/>
          <w:docGrid w:linePitch="360"/>
        </w:sectPr>
      </w:pPr>
    </w:p>
    <w:p w14:paraId="5F9A1120" w14:textId="77777777" w:rsidR="00221761" w:rsidRPr="00F94BFD" w:rsidRDefault="001E3D1C" w:rsidP="001E3D1C">
      <w:pPr>
        <w:pStyle w:val="Caption"/>
        <w:jc w:val="center"/>
        <w:rPr>
          <w:rFonts w:ascii="Arial" w:hAnsi="Arial" w:cs="Arial"/>
          <w:i w:val="0"/>
          <w:sz w:val="24"/>
          <w:szCs w:val="24"/>
        </w:rPr>
      </w:pPr>
      <w:r w:rsidRPr="00F94BFD">
        <w:rPr>
          <w:rFonts w:ascii="Arial" w:hAnsi="Arial" w:cs="Arial"/>
          <w:i w:val="0"/>
          <w:sz w:val="24"/>
          <w:szCs w:val="24"/>
        </w:rPr>
        <w:lastRenderedPageBreak/>
        <w:t xml:space="preserve">Table </w:t>
      </w:r>
      <w:r w:rsidRPr="00F94BFD">
        <w:rPr>
          <w:rFonts w:ascii="Arial" w:hAnsi="Arial" w:cs="Arial"/>
          <w:i w:val="0"/>
          <w:sz w:val="24"/>
          <w:szCs w:val="24"/>
        </w:rPr>
        <w:fldChar w:fldCharType="begin"/>
      </w:r>
      <w:r w:rsidRPr="00F94BFD">
        <w:rPr>
          <w:rFonts w:ascii="Arial" w:hAnsi="Arial" w:cs="Arial"/>
          <w:i w:val="0"/>
          <w:sz w:val="24"/>
          <w:szCs w:val="24"/>
        </w:rPr>
        <w:instrText xml:space="preserve"> SEQ Table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1</w:t>
      </w:r>
      <w:r w:rsidRPr="00F94BFD">
        <w:rPr>
          <w:rFonts w:ascii="Arial" w:hAnsi="Arial" w:cs="Arial"/>
          <w:i w:val="0"/>
          <w:sz w:val="24"/>
          <w:szCs w:val="24"/>
        </w:rPr>
        <w:fldChar w:fldCharType="end"/>
      </w:r>
      <w:r w:rsidR="005308FF" w:rsidRPr="00F94BFD">
        <w:rPr>
          <w:rFonts w:ascii="Arial" w:hAnsi="Arial" w:cs="Arial"/>
          <w:i w:val="0"/>
          <w:sz w:val="24"/>
          <w:szCs w:val="24"/>
        </w:rPr>
        <w:t xml:space="preserve">: </w:t>
      </w:r>
      <w:r w:rsidRPr="00F94BFD">
        <w:rPr>
          <w:rFonts w:ascii="Arial" w:hAnsi="Arial" w:cs="Arial"/>
          <w:i w:val="0"/>
          <w:sz w:val="24"/>
          <w:szCs w:val="24"/>
        </w:rPr>
        <w:t>Summary of Urban Development Indicators</w:t>
      </w:r>
    </w:p>
    <w:tbl>
      <w:tblPr>
        <w:tblW w:w="13460" w:type="dxa"/>
        <w:tblLook w:val="04A0" w:firstRow="1" w:lastRow="0" w:firstColumn="1" w:lastColumn="0" w:noHBand="0" w:noVBand="1"/>
      </w:tblPr>
      <w:tblGrid>
        <w:gridCol w:w="3820"/>
        <w:gridCol w:w="3280"/>
        <w:gridCol w:w="1746"/>
        <w:gridCol w:w="1440"/>
        <w:gridCol w:w="1720"/>
        <w:gridCol w:w="2020"/>
      </w:tblGrid>
      <w:tr w:rsidR="00221761" w:rsidRPr="00F94BFD" w14:paraId="11A88C4D" w14:textId="77777777" w:rsidTr="00221761">
        <w:trPr>
          <w:trHeight w:val="300"/>
        </w:trPr>
        <w:tc>
          <w:tcPr>
            <w:tcW w:w="3820" w:type="dxa"/>
            <w:tcBorders>
              <w:top w:val="nil"/>
              <w:left w:val="nil"/>
              <w:bottom w:val="nil"/>
              <w:right w:val="nil"/>
            </w:tcBorders>
            <w:shd w:val="clear" w:color="auto" w:fill="auto"/>
            <w:noWrap/>
            <w:vAlign w:val="bottom"/>
            <w:hideMark/>
          </w:tcPr>
          <w:p w14:paraId="348FF4A2" w14:textId="77777777" w:rsidR="00221761" w:rsidRPr="00F94BFD" w:rsidRDefault="00221761" w:rsidP="00221761">
            <w:pPr>
              <w:spacing w:after="0" w:line="240" w:lineRule="auto"/>
              <w:rPr>
                <w:rFonts w:ascii="Arial" w:eastAsia="Times New Roman" w:hAnsi="Arial" w:cs="Arial"/>
                <w:b/>
                <w:color w:val="000000"/>
                <w:lang w:eastAsia="en-AU"/>
              </w:rPr>
            </w:pPr>
            <w:r w:rsidRPr="00F94BFD">
              <w:rPr>
                <w:rFonts w:ascii="Arial" w:eastAsia="Times New Roman" w:hAnsi="Arial" w:cs="Arial"/>
                <w:b/>
                <w:color w:val="000000"/>
                <w:lang w:eastAsia="en-AU"/>
              </w:rPr>
              <w:t>Indicator</w:t>
            </w:r>
          </w:p>
        </w:tc>
        <w:tc>
          <w:tcPr>
            <w:tcW w:w="3280" w:type="dxa"/>
            <w:tcBorders>
              <w:top w:val="nil"/>
              <w:left w:val="nil"/>
              <w:bottom w:val="nil"/>
              <w:right w:val="nil"/>
            </w:tcBorders>
            <w:shd w:val="clear" w:color="auto" w:fill="auto"/>
            <w:noWrap/>
            <w:vAlign w:val="bottom"/>
            <w:hideMark/>
          </w:tcPr>
          <w:p w14:paraId="11A8B5EF" w14:textId="77777777" w:rsidR="00221761" w:rsidRPr="00F94BFD" w:rsidRDefault="00221761" w:rsidP="00221761">
            <w:pPr>
              <w:spacing w:after="0" w:line="240" w:lineRule="auto"/>
              <w:rPr>
                <w:rFonts w:ascii="Arial" w:eastAsia="Times New Roman" w:hAnsi="Arial" w:cs="Arial"/>
                <w:b/>
                <w:color w:val="000000"/>
                <w:lang w:eastAsia="en-AU"/>
              </w:rPr>
            </w:pPr>
            <w:r w:rsidRPr="00F94BFD">
              <w:rPr>
                <w:rFonts w:ascii="Arial" w:eastAsia="Times New Roman" w:hAnsi="Arial" w:cs="Arial"/>
                <w:b/>
                <w:color w:val="000000"/>
                <w:lang w:eastAsia="en-AU"/>
              </w:rPr>
              <w:t>Measurement</w:t>
            </w:r>
          </w:p>
        </w:tc>
        <w:tc>
          <w:tcPr>
            <w:tcW w:w="1460" w:type="dxa"/>
            <w:tcBorders>
              <w:top w:val="nil"/>
              <w:left w:val="nil"/>
              <w:bottom w:val="nil"/>
              <w:right w:val="nil"/>
            </w:tcBorders>
            <w:shd w:val="clear" w:color="auto" w:fill="auto"/>
            <w:noWrap/>
            <w:vAlign w:val="bottom"/>
            <w:hideMark/>
          </w:tcPr>
          <w:p w14:paraId="10584574" w14:textId="77777777" w:rsidR="00221761" w:rsidRPr="00F94BFD" w:rsidRDefault="00221761" w:rsidP="00221761">
            <w:pPr>
              <w:spacing w:after="0" w:line="240" w:lineRule="auto"/>
              <w:rPr>
                <w:rFonts w:ascii="Arial" w:eastAsia="Times New Roman" w:hAnsi="Arial" w:cs="Arial"/>
                <w:b/>
                <w:color w:val="000000"/>
                <w:lang w:eastAsia="en-AU"/>
              </w:rPr>
            </w:pPr>
            <w:r w:rsidRPr="00F94BFD">
              <w:rPr>
                <w:rFonts w:ascii="Arial" w:eastAsia="Times New Roman" w:hAnsi="Arial" w:cs="Arial"/>
                <w:b/>
                <w:color w:val="000000"/>
                <w:lang w:eastAsia="en-AU"/>
              </w:rPr>
              <w:t>2016 Result</w:t>
            </w:r>
          </w:p>
        </w:tc>
        <w:tc>
          <w:tcPr>
            <w:tcW w:w="1160" w:type="dxa"/>
            <w:tcBorders>
              <w:top w:val="nil"/>
              <w:left w:val="nil"/>
              <w:bottom w:val="nil"/>
              <w:right w:val="nil"/>
            </w:tcBorders>
            <w:shd w:val="clear" w:color="auto" w:fill="auto"/>
            <w:noWrap/>
            <w:vAlign w:val="bottom"/>
            <w:hideMark/>
          </w:tcPr>
          <w:p w14:paraId="256D2C63" w14:textId="77777777" w:rsidR="00221761" w:rsidRPr="00F94BFD" w:rsidRDefault="00221761" w:rsidP="00221761">
            <w:pPr>
              <w:spacing w:after="0" w:line="240" w:lineRule="auto"/>
              <w:rPr>
                <w:rFonts w:ascii="Arial" w:eastAsia="Times New Roman" w:hAnsi="Arial" w:cs="Arial"/>
                <w:b/>
                <w:color w:val="000000"/>
                <w:lang w:eastAsia="en-AU"/>
              </w:rPr>
            </w:pPr>
            <w:r w:rsidRPr="00F94BFD">
              <w:rPr>
                <w:rFonts w:ascii="Arial" w:eastAsia="Times New Roman" w:hAnsi="Arial" w:cs="Arial"/>
                <w:b/>
                <w:color w:val="000000"/>
                <w:lang w:eastAsia="en-AU"/>
              </w:rPr>
              <w:t>2050 Result</w:t>
            </w:r>
          </w:p>
        </w:tc>
        <w:tc>
          <w:tcPr>
            <w:tcW w:w="1720" w:type="dxa"/>
            <w:tcBorders>
              <w:top w:val="nil"/>
              <w:left w:val="nil"/>
              <w:bottom w:val="nil"/>
              <w:right w:val="nil"/>
            </w:tcBorders>
            <w:shd w:val="clear" w:color="auto" w:fill="auto"/>
            <w:noWrap/>
            <w:vAlign w:val="bottom"/>
            <w:hideMark/>
          </w:tcPr>
          <w:p w14:paraId="684CA31C" w14:textId="77777777" w:rsidR="00221761" w:rsidRPr="00F94BFD" w:rsidRDefault="00221761" w:rsidP="00221761">
            <w:pPr>
              <w:spacing w:after="0" w:line="240" w:lineRule="auto"/>
              <w:rPr>
                <w:rFonts w:ascii="Arial" w:eastAsia="Times New Roman" w:hAnsi="Arial" w:cs="Arial"/>
                <w:b/>
                <w:color w:val="000000"/>
                <w:lang w:eastAsia="en-AU"/>
              </w:rPr>
            </w:pPr>
            <w:r w:rsidRPr="00F94BFD">
              <w:rPr>
                <w:rFonts w:ascii="Arial" w:eastAsia="Times New Roman" w:hAnsi="Arial" w:cs="Arial"/>
                <w:b/>
                <w:color w:val="000000"/>
                <w:lang w:eastAsia="en-AU"/>
              </w:rPr>
              <w:t>Number Increase</w:t>
            </w:r>
          </w:p>
        </w:tc>
        <w:tc>
          <w:tcPr>
            <w:tcW w:w="2020" w:type="dxa"/>
            <w:tcBorders>
              <w:top w:val="nil"/>
              <w:left w:val="nil"/>
              <w:bottom w:val="nil"/>
              <w:right w:val="nil"/>
            </w:tcBorders>
            <w:shd w:val="clear" w:color="auto" w:fill="auto"/>
            <w:noWrap/>
            <w:vAlign w:val="bottom"/>
            <w:hideMark/>
          </w:tcPr>
          <w:p w14:paraId="5F1A5E82" w14:textId="77777777" w:rsidR="00221761" w:rsidRPr="00F94BFD" w:rsidRDefault="00221761" w:rsidP="00221761">
            <w:pPr>
              <w:spacing w:after="0" w:line="240" w:lineRule="auto"/>
              <w:rPr>
                <w:rFonts w:ascii="Arial" w:eastAsia="Times New Roman" w:hAnsi="Arial" w:cs="Arial"/>
                <w:b/>
                <w:color w:val="000000"/>
                <w:lang w:eastAsia="en-AU"/>
              </w:rPr>
            </w:pPr>
            <w:r w:rsidRPr="00F94BFD">
              <w:rPr>
                <w:rFonts w:ascii="Arial" w:eastAsia="Times New Roman" w:hAnsi="Arial" w:cs="Arial"/>
                <w:b/>
                <w:color w:val="000000"/>
                <w:lang w:eastAsia="en-AU"/>
              </w:rPr>
              <w:t>Percentage Increase</w:t>
            </w:r>
          </w:p>
        </w:tc>
      </w:tr>
      <w:tr w:rsidR="00221761" w:rsidRPr="00F94BFD" w14:paraId="7E79C85B" w14:textId="77777777" w:rsidTr="00221761">
        <w:trPr>
          <w:trHeight w:val="300"/>
        </w:trPr>
        <w:tc>
          <w:tcPr>
            <w:tcW w:w="3820" w:type="dxa"/>
            <w:tcBorders>
              <w:top w:val="nil"/>
              <w:left w:val="nil"/>
              <w:bottom w:val="nil"/>
              <w:right w:val="nil"/>
            </w:tcBorders>
            <w:shd w:val="clear" w:color="auto" w:fill="auto"/>
            <w:noWrap/>
            <w:vAlign w:val="bottom"/>
            <w:hideMark/>
          </w:tcPr>
          <w:p w14:paraId="0A1B2F1B"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CO Auto Emissions</w:t>
            </w:r>
          </w:p>
        </w:tc>
        <w:tc>
          <w:tcPr>
            <w:tcW w:w="3280" w:type="dxa"/>
            <w:tcBorders>
              <w:top w:val="nil"/>
              <w:left w:val="nil"/>
              <w:bottom w:val="nil"/>
              <w:right w:val="nil"/>
            </w:tcBorders>
            <w:shd w:val="clear" w:color="auto" w:fill="auto"/>
            <w:noWrap/>
            <w:vAlign w:val="bottom"/>
            <w:hideMark/>
          </w:tcPr>
          <w:p w14:paraId="4FEADD13" w14:textId="77777777" w:rsidR="00221761" w:rsidRPr="00F94BFD" w:rsidRDefault="00221761" w:rsidP="00221761">
            <w:pPr>
              <w:spacing w:after="0" w:line="240" w:lineRule="auto"/>
              <w:rPr>
                <w:rFonts w:ascii="Arial" w:eastAsia="Times New Roman" w:hAnsi="Arial" w:cs="Arial"/>
                <w:color w:val="000000"/>
                <w:lang w:eastAsia="en-AU"/>
              </w:rPr>
            </w:pPr>
            <w:proofErr w:type="spellStart"/>
            <w:r w:rsidRPr="00F94BFD">
              <w:rPr>
                <w:rFonts w:ascii="Arial" w:eastAsia="Times New Roman" w:hAnsi="Arial" w:cs="Arial"/>
                <w:color w:val="000000"/>
                <w:lang w:eastAsia="en-AU"/>
              </w:rPr>
              <w:t>Lbs</w:t>
            </w:r>
            <w:proofErr w:type="spellEnd"/>
          </w:p>
        </w:tc>
        <w:tc>
          <w:tcPr>
            <w:tcW w:w="1460" w:type="dxa"/>
            <w:tcBorders>
              <w:top w:val="nil"/>
              <w:left w:val="nil"/>
              <w:bottom w:val="nil"/>
              <w:right w:val="nil"/>
            </w:tcBorders>
            <w:shd w:val="clear" w:color="auto" w:fill="auto"/>
            <w:noWrap/>
            <w:vAlign w:val="bottom"/>
            <w:hideMark/>
          </w:tcPr>
          <w:p w14:paraId="002FF993"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915,093</w:t>
            </w:r>
          </w:p>
        </w:tc>
        <w:tc>
          <w:tcPr>
            <w:tcW w:w="1160" w:type="dxa"/>
            <w:tcBorders>
              <w:top w:val="nil"/>
              <w:left w:val="nil"/>
              <w:bottom w:val="nil"/>
              <w:right w:val="nil"/>
            </w:tcBorders>
            <w:shd w:val="clear" w:color="auto" w:fill="auto"/>
            <w:noWrap/>
            <w:vAlign w:val="bottom"/>
            <w:hideMark/>
          </w:tcPr>
          <w:p w14:paraId="4B861D72"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1,374,412</w:t>
            </w:r>
          </w:p>
        </w:tc>
        <w:tc>
          <w:tcPr>
            <w:tcW w:w="1720" w:type="dxa"/>
            <w:tcBorders>
              <w:top w:val="nil"/>
              <w:left w:val="nil"/>
              <w:bottom w:val="nil"/>
              <w:right w:val="nil"/>
            </w:tcBorders>
            <w:shd w:val="clear" w:color="auto" w:fill="auto"/>
            <w:noWrap/>
            <w:vAlign w:val="bottom"/>
            <w:hideMark/>
          </w:tcPr>
          <w:p w14:paraId="73247C39"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459,319</w:t>
            </w:r>
          </w:p>
        </w:tc>
        <w:tc>
          <w:tcPr>
            <w:tcW w:w="2020" w:type="dxa"/>
            <w:tcBorders>
              <w:top w:val="nil"/>
              <w:left w:val="nil"/>
              <w:bottom w:val="nil"/>
              <w:right w:val="nil"/>
            </w:tcBorders>
            <w:shd w:val="clear" w:color="auto" w:fill="auto"/>
            <w:noWrap/>
            <w:vAlign w:val="bottom"/>
            <w:hideMark/>
          </w:tcPr>
          <w:p w14:paraId="59BE8ED1"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50.19%</w:t>
            </w:r>
          </w:p>
        </w:tc>
      </w:tr>
      <w:tr w:rsidR="00221761" w:rsidRPr="00F94BFD" w14:paraId="5F31CF4A" w14:textId="77777777" w:rsidTr="00221761">
        <w:trPr>
          <w:trHeight w:val="300"/>
        </w:trPr>
        <w:tc>
          <w:tcPr>
            <w:tcW w:w="3820" w:type="dxa"/>
            <w:tcBorders>
              <w:top w:val="nil"/>
              <w:left w:val="nil"/>
              <w:bottom w:val="nil"/>
              <w:right w:val="nil"/>
            </w:tcBorders>
            <w:shd w:val="clear" w:color="auto" w:fill="auto"/>
            <w:noWrap/>
            <w:vAlign w:val="bottom"/>
            <w:hideMark/>
          </w:tcPr>
          <w:p w14:paraId="2108427F" w14:textId="77777777" w:rsidR="00221761" w:rsidRPr="00F94BFD" w:rsidRDefault="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CO</w:t>
            </w:r>
            <w:r w:rsidR="00C2385E" w:rsidRPr="00F94BFD">
              <w:rPr>
                <w:rFonts w:ascii="Arial" w:eastAsia="Times New Roman" w:hAnsi="Arial" w:cs="Arial"/>
                <w:color w:val="000000"/>
                <w:lang w:eastAsia="en-AU"/>
              </w:rPr>
              <w:t>²</w:t>
            </w:r>
            <w:r w:rsidRPr="00F94BFD">
              <w:rPr>
                <w:rFonts w:ascii="Arial" w:eastAsia="Times New Roman" w:hAnsi="Arial" w:cs="Arial"/>
                <w:color w:val="000000"/>
                <w:lang w:eastAsia="en-AU"/>
              </w:rPr>
              <w:t xml:space="preserve"> Auto Emissions</w:t>
            </w:r>
          </w:p>
        </w:tc>
        <w:tc>
          <w:tcPr>
            <w:tcW w:w="3280" w:type="dxa"/>
            <w:tcBorders>
              <w:top w:val="nil"/>
              <w:left w:val="nil"/>
              <w:bottom w:val="nil"/>
              <w:right w:val="nil"/>
            </w:tcBorders>
            <w:shd w:val="clear" w:color="auto" w:fill="auto"/>
            <w:noWrap/>
            <w:vAlign w:val="bottom"/>
            <w:hideMark/>
          </w:tcPr>
          <w:p w14:paraId="54EBCA4B"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Tons</w:t>
            </w:r>
          </w:p>
        </w:tc>
        <w:tc>
          <w:tcPr>
            <w:tcW w:w="1460" w:type="dxa"/>
            <w:tcBorders>
              <w:top w:val="nil"/>
              <w:left w:val="nil"/>
              <w:bottom w:val="nil"/>
              <w:right w:val="nil"/>
            </w:tcBorders>
            <w:shd w:val="clear" w:color="auto" w:fill="auto"/>
            <w:noWrap/>
            <w:vAlign w:val="bottom"/>
            <w:hideMark/>
          </w:tcPr>
          <w:p w14:paraId="74BC7603"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17,355</w:t>
            </w:r>
          </w:p>
        </w:tc>
        <w:tc>
          <w:tcPr>
            <w:tcW w:w="1160" w:type="dxa"/>
            <w:tcBorders>
              <w:top w:val="nil"/>
              <w:left w:val="nil"/>
              <w:bottom w:val="nil"/>
              <w:right w:val="nil"/>
            </w:tcBorders>
            <w:shd w:val="clear" w:color="auto" w:fill="auto"/>
            <w:noWrap/>
            <w:vAlign w:val="bottom"/>
            <w:hideMark/>
          </w:tcPr>
          <w:p w14:paraId="7D0837F7"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26,938</w:t>
            </w:r>
          </w:p>
        </w:tc>
        <w:tc>
          <w:tcPr>
            <w:tcW w:w="1720" w:type="dxa"/>
            <w:tcBorders>
              <w:top w:val="nil"/>
              <w:left w:val="nil"/>
              <w:bottom w:val="nil"/>
              <w:right w:val="nil"/>
            </w:tcBorders>
            <w:shd w:val="clear" w:color="auto" w:fill="auto"/>
            <w:noWrap/>
            <w:vAlign w:val="bottom"/>
            <w:hideMark/>
          </w:tcPr>
          <w:p w14:paraId="3F57E7B5"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9,583</w:t>
            </w:r>
          </w:p>
        </w:tc>
        <w:tc>
          <w:tcPr>
            <w:tcW w:w="2020" w:type="dxa"/>
            <w:tcBorders>
              <w:top w:val="nil"/>
              <w:left w:val="nil"/>
              <w:bottom w:val="nil"/>
              <w:right w:val="nil"/>
            </w:tcBorders>
            <w:shd w:val="clear" w:color="auto" w:fill="auto"/>
            <w:noWrap/>
            <w:vAlign w:val="bottom"/>
            <w:hideMark/>
          </w:tcPr>
          <w:p w14:paraId="2A60D0AA"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55.22%</w:t>
            </w:r>
          </w:p>
        </w:tc>
      </w:tr>
      <w:tr w:rsidR="00221761" w:rsidRPr="00F94BFD" w14:paraId="57C19BC2" w14:textId="77777777" w:rsidTr="00221761">
        <w:trPr>
          <w:trHeight w:val="300"/>
        </w:trPr>
        <w:tc>
          <w:tcPr>
            <w:tcW w:w="3820" w:type="dxa"/>
            <w:tcBorders>
              <w:top w:val="nil"/>
              <w:left w:val="nil"/>
              <w:bottom w:val="nil"/>
              <w:right w:val="nil"/>
            </w:tcBorders>
            <w:shd w:val="clear" w:color="auto" w:fill="auto"/>
            <w:noWrap/>
            <w:vAlign w:val="bottom"/>
            <w:hideMark/>
          </w:tcPr>
          <w:p w14:paraId="14EA394E"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Hydrocarbon Auto Emissions</w:t>
            </w:r>
          </w:p>
        </w:tc>
        <w:tc>
          <w:tcPr>
            <w:tcW w:w="3280" w:type="dxa"/>
            <w:tcBorders>
              <w:top w:val="nil"/>
              <w:left w:val="nil"/>
              <w:bottom w:val="nil"/>
              <w:right w:val="nil"/>
            </w:tcBorders>
            <w:shd w:val="clear" w:color="auto" w:fill="auto"/>
            <w:noWrap/>
            <w:vAlign w:val="bottom"/>
            <w:hideMark/>
          </w:tcPr>
          <w:p w14:paraId="78A51CA1" w14:textId="77777777" w:rsidR="00221761" w:rsidRPr="00F94BFD" w:rsidRDefault="00221761" w:rsidP="00221761">
            <w:pPr>
              <w:spacing w:after="0" w:line="240" w:lineRule="auto"/>
              <w:rPr>
                <w:rFonts w:ascii="Arial" w:eastAsia="Times New Roman" w:hAnsi="Arial" w:cs="Arial"/>
                <w:color w:val="000000"/>
                <w:lang w:eastAsia="en-AU"/>
              </w:rPr>
            </w:pPr>
            <w:proofErr w:type="spellStart"/>
            <w:r w:rsidRPr="00F94BFD">
              <w:rPr>
                <w:rFonts w:ascii="Arial" w:eastAsia="Times New Roman" w:hAnsi="Arial" w:cs="Arial"/>
                <w:color w:val="000000"/>
                <w:lang w:eastAsia="en-AU"/>
              </w:rPr>
              <w:t>Lbs</w:t>
            </w:r>
            <w:proofErr w:type="spellEnd"/>
          </w:p>
        </w:tc>
        <w:tc>
          <w:tcPr>
            <w:tcW w:w="1460" w:type="dxa"/>
            <w:tcBorders>
              <w:top w:val="nil"/>
              <w:left w:val="nil"/>
              <w:bottom w:val="nil"/>
              <w:right w:val="nil"/>
            </w:tcBorders>
            <w:shd w:val="clear" w:color="auto" w:fill="auto"/>
            <w:noWrap/>
            <w:vAlign w:val="bottom"/>
            <w:hideMark/>
          </w:tcPr>
          <w:p w14:paraId="71484EA3"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104,875</w:t>
            </w:r>
          </w:p>
        </w:tc>
        <w:tc>
          <w:tcPr>
            <w:tcW w:w="1160" w:type="dxa"/>
            <w:tcBorders>
              <w:top w:val="nil"/>
              <w:left w:val="nil"/>
              <w:bottom w:val="nil"/>
              <w:right w:val="nil"/>
            </w:tcBorders>
            <w:shd w:val="clear" w:color="auto" w:fill="auto"/>
            <w:noWrap/>
            <w:vAlign w:val="bottom"/>
            <w:hideMark/>
          </w:tcPr>
          <w:p w14:paraId="7DFDB0AE"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157,516</w:t>
            </w:r>
          </w:p>
        </w:tc>
        <w:tc>
          <w:tcPr>
            <w:tcW w:w="1720" w:type="dxa"/>
            <w:tcBorders>
              <w:top w:val="nil"/>
              <w:left w:val="nil"/>
              <w:bottom w:val="nil"/>
              <w:right w:val="nil"/>
            </w:tcBorders>
            <w:shd w:val="clear" w:color="auto" w:fill="auto"/>
            <w:noWrap/>
            <w:vAlign w:val="bottom"/>
            <w:hideMark/>
          </w:tcPr>
          <w:p w14:paraId="087011F4"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52,641</w:t>
            </w:r>
          </w:p>
        </w:tc>
        <w:tc>
          <w:tcPr>
            <w:tcW w:w="2020" w:type="dxa"/>
            <w:tcBorders>
              <w:top w:val="nil"/>
              <w:left w:val="nil"/>
              <w:bottom w:val="nil"/>
              <w:right w:val="nil"/>
            </w:tcBorders>
            <w:shd w:val="clear" w:color="auto" w:fill="auto"/>
            <w:noWrap/>
            <w:vAlign w:val="bottom"/>
            <w:hideMark/>
          </w:tcPr>
          <w:p w14:paraId="4E6D722A"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50.19%</w:t>
            </w:r>
          </w:p>
        </w:tc>
      </w:tr>
      <w:tr w:rsidR="00221761" w:rsidRPr="00F94BFD" w14:paraId="62D2C976" w14:textId="77777777" w:rsidTr="00221761">
        <w:trPr>
          <w:trHeight w:val="300"/>
        </w:trPr>
        <w:tc>
          <w:tcPr>
            <w:tcW w:w="3820" w:type="dxa"/>
            <w:tcBorders>
              <w:top w:val="nil"/>
              <w:left w:val="nil"/>
              <w:bottom w:val="nil"/>
              <w:right w:val="nil"/>
            </w:tcBorders>
            <w:shd w:val="clear" w:color="auto" w:fill="auto"/>
            <w:noWrap/>
            <w:vAlign w:val="bottom"/>
            <w:hideMark/>
          </w:tcPr>
          <w:p w14:paraId="39814DE6" w14:textId="77777777" w:rsidR="00221761" w:rsidRPr="00F94BFD" w:rsidRDefault="00221761" w:rsidP="00221761">
            <w:pPr>
              <w:spacing w:after="0" w:line="240" w:lineRule="auto"/>
              <w:rPr>
                <w:rFonts w:ascii="Arial" w:eastAsia="Times New Roman" w:hAnsi="Arial" w:cs="Arial"/>
                <w:color w:val="000000"/>
                <w:lang w:eastAsia="en-AU"/>
              </w:rPr>
            </w:pPr>
            <w:proofErr w:type="spellStart"/>
            <w:r w:rsidRPr="00F94BFD">
              <w:rPr>
                <w:rFonts w:ascii="Arial" w:eastAsia="Times New Roman" w:hAnsi="Arial" w:cs="Arial"/>
                <w:color w:val="000000"/>
                <w:lang w:eastAsia="en-AU"/>
              </w:rPr>
              <w:t>NOx</w:t>
            </w:r>
            <w:proofErr w:type="spellEnd"/>
            <w:r w:rsidRPr="00F94BFD">
              <w:rPr>
                <w:rFonts w:ascii="Arial" w:eastAsia="Times New Roman" w:hAnsi="Arial" w:cs="Arial"/>
                <w:color w:val="000000"/>
                <w:lang w:eastAsia="en-AU"/>
              </w:rPr>
              <w:t xml:space="preserve"> Auto Emissions</w:t>
            </w:r>
          </w:p>
        </w:tc>
        <w:tc>
          <w:tcPr>
            <w:tcW w:w="3280" w:type="dxa"/>
            <w:tcBorders>
              <w:top w:val="nil"/>
              <w:left w:val="nil"/>
              <w:bottom w:val="nil"/>
              <w:right w:val="nil"/>
            </w:tcBorders>
            <w:shd w:val="clear" w:color="auto" w:fill="auto"/>
            <w:noWrap/>
            <w:vAlign w:val="bottom"/>
            <w:hideMark/>
          </w:tcPr>
          <w:p w14:paraId="30964407" w14:textId="77777777" w:rsidR="00221761" w:rsidRPr="00F94BFD" w:rsidRDefault="00221761" w:rsidP="00221761">
            <w:pPr>
              <w:spacing w:after="0" w:line="240" w:lineRule="auto"/>
              <w:rPr>
                <w:rFonts w:ascii="Arial" w:eastAsia="Times New Roman" w:hAnsi="Arial" w:cs="Arial"/>
                <w:color w:val="000000"/>
                <w:lang w:eastAsia="en-AU"/>
              </w:rPr>
            </w:pPr>
            <w:proofErr w:type="spellStart"/>
            <w:r w:rsidRPr="00F94BFD">
              <w:rPr>
                <w:rFonts w:ascii="Arial" w:eastAsia="Times New Roman" w:hAnsi="Arial" w:cs="Arial"/>
                <w:color w:val="000000"/>
                <w:lang w:eastAsia="en-AU"/>
              </w:rPr>
              <w:t>Lbs</w:t>
            </w:r>
            <w:proofErr w:type="spellEnd"/>
          </w:p>
        </w:tc>
        <w:tc>
          <w:tcPr>
            <w:tcW w:w="1460" w:type="dxa"/>
            <w:tcBorders>
              <w:top w:val="nil"/>
              <w:left w:val="nil"/>
              <w:bottom w:val="nil"/>
              <w:right w:val="nil"/>
            </w:tcBorders>
            <w:shd w:val="clear" w:color="auto" w:fill="auto"/>
            <w:noWrap/>
            <w:vAlign w:val="bottom"/>
            <w:hideMark/>
          </w:tcPr>
          <w:p w14:paraId="0FBC815C"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67,478</w:t>
            </w:r>
          </w:p>
        </w:tc>
        <w:tc>
          <w:tcPr>
            <w:tcW w:w="1160" w:type="dxa"/>
            <w:tcBorders>
              <w:top w:val="nil"/>
              <w:left w:val="nil"/>
              <w:bottom w:val="nil"/>
              <w:right w:val="nil"/>
            </w:tcBorders>
            <w:shd w:val="clear" w:color="auto" w:fill="auto"/>
            <w:noWrap/>
            <w:vAlign w:val="bottom"/>
            <w:hideMark/>
          </w:tcPr>
          <w:p w14:paraId="4DBB5E78"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101,347</w:t>
            </w:r>
          </w:p>
        </w:tc>
        <w:tc>
          <w:tcPr>
            <w:tcW w:w="1720" w:type="dxa"/>
            <w:tcBorders>
              <w:top w:val="nil"/>
              <w:left w:val="nil"/>
              <w:bottom w:val="nil"/>
              <w:right w:val="nil"/>
            </w:tcBorders>
            <w:shd w:val="clear" w:color="auto" w:fill="auto"/>
            <w:noWrap/>
            <w:vAlign w:val="bottom"/>
            <w:hideMark/>
          </w:tcPr>
          <w:p w14:paraId="2823F657"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33,869</w:t>
            </w:r>
          </w:p>
        </w:tc>
        <w:tc>
          <w:tcPr>
            <w:tcW w:w="2020" w:type="dxa"/>
            <w:tcBorders>
              <w:top w:val="nil"/>
              <w:left w:val="nil"/>
              <w:bottom w:val="nil"/>
              <w:right w:val="nil"/>
            </w:tcBorders>
            <w:shd w:val="clear" w:color="auto" w:fill="auto"/>
            <w:noWrap/>
            <w:vAlign w:val="bottom"/>
            <w:hideMark/>
          </w:tcPr>
          <w:p w14:paraId="06AE2BCB"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50.19%</w:t>
            </w:r>
          </w:p>
        </w:tc>
      </w:tr>
      <w:tr w:rsidR="00221761" w:rsidRPr="00F94BFD" w14:paraId="369CB18C" w14:textId="77777777" w:rsidTr="00221761">
        <w:trPr>
          <w:trHeight w:val="300"/>
        </w:trPr>
        <w:tc>
          <w:tcPr>
            <w:tcW w:w="3820" w:type="dxa"/>
            <w:tcBorders>
              <w:top w:val="nil"/>
              <w:left w:val="nil"/>
              <w:bottom w:val="nil"/>
              <w:right w:val="nil"/>
            </w:tcBorders>
            <w:shd w:val="clear" w:color="auto" w:fill="auto"/>
            <w:noWrap/>
            <w:vAlign w:val="bottom"/>
            <w:hideMark/>
          </w:tcPr>
          <w:p w14:paraId="4B878EFB" w14:textId="77777777" w:rsidR="00221761" w:rsidRPr="00F94BFD" w:rsidRDefault="009F3198"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 xml:space="preserve">* </w:t>
            </w:r>
            <w:r w:rsidR="00221761" w:rsidRPr="00F94BFD">
              <w:rPr>
                <w:rFonts w:ascii="Arial" w:eastAsia="Times New Roman" w:hAnsi="Arial" w:cs="Arial"/>
                <w:color w:val="000000"/>
                <w:lang w:eastAsia="en-AU"/>
              </w:rPr>
              <w:t>Commercial Energy Use</w:t>
            </w:r>
          </w:p>
        </w:tc>
        <w:tc>
          <w:tcPr>
            <w:tcW w:w="3280" w:type="dxa"/>
            <w:tcBorders>
              <w:top w:val="nil"/>
              <w:left w:val="nil"/>
              <w:bottom w:val="nil"/>
              <w:right w:val="nil"/>
            </w:tcBorders>
            <w:shd w:val="clear" w:color="auto" w:fill="auto"/>
            <w:noWrap/>
            <w:vAlign w:val="bottom"/>
            <w:hideMark/>
          </w:tcPr>
          <w:p w14:paraId="2A85083B"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Million BTU / year</w:t>
            </w:r>
          </w:p>
        </w:tc>
        <w:tc>
          <w:tcPr>
            <w:tcW w:w="1460" w:type="dxa"/>
            <w:tcBorders>
              <w:top w:val="nil"/>
              <w:left w:val="nil"/>
              <w:bottom w:val="nil"/>
              <w:right w:val="nil"/>
            </w:tcBorders>
            <w:shd w:val="clear" w:color="auto" w:fill="auto"/>
            <w:noWrap/>
            <w:vAlign w:val="bottom"/>
            <w:hideMark/>
          </w:tcPr>
          <w:p w14:paraId="4C997921"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766,289</w:t>
            </w:r>
          </w:p>
        </w:tc>
        <w:tc>
          <w:tcPr>
            <w:tcW w:w="1160" w:type="dxa"/>
            <w:tcBorders>
              <w:top w:val="nil"/>
              <w:left w:val="nil"/>
              <w:bottom w:val="nil"/>
              <w:right w:val="nil"/>
            </w:tcBorders>
            <w:shd w:val="clear" w:color="auto" w:fill="auto"/>
            <w:noWrap/>
            <w:vAlign w:val="bottom"/>
            <w:hideMark/>
          </w:tcPr>
          <w:p w14:paraId="36C8BB95"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766,289</w:t>
            </w:r>
          </w:p>
        </w:tc>
        <w:tc>
          <w:tcPr>
            <w:tcW w:w="1720" w:type="dxa"/>
            <w:tcBorders>
              <w:top w:val="nil"/>
              <w:left w:val="nil"/>
              <w:bottom w:val="nil"/>
              <w:right w:val="nil"/>
            </w:tcBorders>
            <w:shd w:val="clear" w:color="auto" w:fill="auto"/>
            <w:noWrap/>
            <w:vAlign w:val="bottom"/>
            <w:hideMark/>
          </w:tcPr>
          <w:p w14:paraId="4DD11FBD"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0</w:t>
            </w:r>
          </w:p>
        </w:tc>
        <w:tc>
          <w:tcPr>
            <w:tcW w:w="2020" w:type="dxa"/>
            <w:tcBorders>
              <w:top w:val="nil"/>
              <w:left w:val="nil"/>
              <w:bottom w:val="nil"/>
              <w:right w:val="nil"/>
            </w:tcBorders>
            <w:shd w:val="clear" w:color="auto" w:fill="auto"/>
            <w:noWrap/>
            <w:vAlign w:val="bottom"/>
            <w:hideMark/>
          </w:tcPr>
          <w:p w14:paraId="6ABB82FA"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0.00%</w:t>
            </w:r>
          </w:p>
        </w:tc>
      </w:tr>
      <w:tr w:rsidR="00221761" w:rsidRPr="00F94BFD" w14:paraId="35D9475C" w14:textId="77777777" w:rsidTr="00221761">
        <w:trPr>
          <w:trHeight w:val="300"/>
        </w:trPr>
        <w:tc>
          <w:tcPr>
            <w:tcW w:w="3820" w:type="dxa"/>
            <w:tcBorders>
              <w:top w:val="nil"/>
              <w:left w:val="nil"/>
              <w:bottom w:val="nil"/>
              <w:right w:val="nil"/>
            </w:tcBorders>
            <w:shd w:val="clear" w:color="auto" w:fill="auto"/>
            <w:noWrap/>
            <w:vAlign w:val="bottom"/>
            <w:hideMark/>
          </w:tcPr>
          <w:p w14:paraId="345423F3" w14:textId="77777777" w:rsidR="00221761" w:rsidRPr="00F94BFD" w:rsidRDefault="009F3198" w:rsidP="009F3198">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w:t>
            </w:r>
            <w:r w:rsidR="00221761" w:rsidRPr="00F94BFD">
              <w:rPr>
                <w:rFonts w:ascii="Arial" w:eastAsia="Times New Roman" w:hAnsi="Arial" w:cs="Arial"/>
                <w:color w:val="000000"/>
                <w:lang w:eastAsia="en-AU"/>
              </w:rPr>
              <w:t>Commercial Floor Area</w:t>
            </w:r>
          </w:p>
        </w:tc>
        <w:tc>
          <w:tcPr>
            <w:tcW w:w="3280" w:type="dxa"/>
            <w:tcBorders>
              <w:top w:val="nil"/>
              <w:left w:val="nil"/>
              <w:bottom w:val="nil"/>
              <w:right w:val="nil"/>
            </w:tcBorders>
            <w:shd w:val="clear" w:color="auto" w:fill="auto"/>
            <w:noWrap/>
            <w:vAlign w:val="bottom"/>
            <w:hideMark/>
          </w:tcPr>
          <w:p w14:paraId="1AF3DDD2" w14:textId="77777777" w:rsidR="00221761" w:rsidRPr="00F94BFD" w:rsidRDefault="005308FF">
            <w:pPr>
              <w:spacing w:after="0" w:line="240" w:lineRule="auto"/>
              <w:rPr>
                <w:rFonts w:ascii="Arial" w:eastAsia="Times New Roman" w:hAnsi="Arial" w:cs="Arial"/>
                <w:color w:val="000000"/>
                <w:lang w:eastAsia="en-AU"/>
              </w:rPr>
            </w:pPr>
            <w:proofErr w:type="gramStart"/>
            <w:r w:rsidRPr="00F94BFD">
              <w:rPr>
                <w:rFonts w:ascii="Arial" w:eastAsia="Times New Roman" w:hAnsi="Arial" w:cs="Arial"/>
                <w:color w:val="000000"/>
                <w:lang w:eastAsia="en-AU"/>
              </w:rPr>
              <w:t>m</w:t>
            </w:r>
            <w:r w:rsidR="00C2385E" w:rsidRPr="00F94BFD">
              <w:rPr>
                <w:rFonts w:ascii="Arial" w:eastAsia="Times New Roman" w:hAnsi="Arial" w:cs="Arial"/>
                <w:color w:val="000000"/>
                <w:lang w:eastAsia="en-AU"/>
              </w:rPr>
              <w:t>²</w:t>
            </w:r>
            <w:proofErr w:type="gramEnd"/>
          </w:p>
        </w:tc>
        <w:tc>
          <w:tcPr>
            <w:tcW w:w="1460" w:type="dxa"/>
            <w:tcBorders>
              <w:top w:val="nil"/>
              <w:left w:val="nil"/>
              <w:bottom w:val="nil"/>
              <w:right w:val="nil"/>
            </w:tcBorders>
            <w:shd w:val="clear" w:color="auto" w:fill="auto"/>
            <w:noWrap/>
            <w:vAlign w:val="bottom"/>
            <w:hideMark/>
          </w:tcPr>
          <w:p w14:paraId="18919224"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782,314</w:t>
            </w:r>
          </w:p>
        </w:tc>
        <w:tc>
          <w:tcPr>
            <w:tcW w:w="1160" w:type="dxa"/>
            <w:tcBorders>
              <w:top w:val="nil"/>
              <w:left w:val="nil"/>
              <w:bottom w:val="nil"/>
              <w:right w:val="nil"/>
            </w:tcBorders>
            <w:shd w:val="clear" w:color="auto" w:fill="auto"/>
            <w:noWrap/>
            <w:vAlign w:val="bottom"/>
            <w:hideMark/>
          </w:tcPr>
          <w:p w14:paraId="23A0222E"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782,314</w:t>
            </w:r>
          </w:p>
        </w:tc>
        <w:tc>
          <w:tcPr>
            <w:tcW w:w="1720" w:type="dxa"/>
            <w:tcBorders>
              <w:top w:val="nil"/>
              <w:left w:val="nil"/>
              <w:bottom w:val="nil"/>
              <w:right w:val="nil"/>
            </w:tcBorders>
            <w:shd w:val="clear" w:color="auto" w:fill="auto"/>
            <w:noWrap/>
            <w:vAlign w:val="bottom"/>
            <w:hideMark/>
          </w:tcPr>
          <w:p w14:paraId="514C13E7"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0</w:t>
            </w:r>
          </w:p>
        </w:tc>
        <w:tc>
          <w:tcPr>
            <w:tcW w:w="2020" w:type="dxa"/>
            <w:tcBorders>
              <w:top w:val="nil"/>
              <w:left w:val="nil"/>
              <w:bottom w:val="nil"/>
              <w:right w:val="nil"/>
            </w:tcBorders>
            <w:shd w:val="clear" w:color="auto" w:fill="auto"/>
            <w:noWrap/>
            <w:vAlign w:val="bottom"/>
            <w:hideMark/>
          </w:tcPr>
          <w:p w14:paraId="6EA472E9"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0.00%</w:t>
            </w:r>
          </w:p>
        </w:tc>
      </w:tr>
      <w:tr w:rsidR="00221761" w:rsidRPr="00F94BFD" w14:paraId="44C3F2F1" w14:textId="77777777" w:rsidTr="00221761">
        <w:trPr>
          <w:trHeight w:val="315"/>
        </w:trPr>
        <w:tc>
          <w:tcPr>
            <w:tcW w:w="3820" w:type="dxa"/>
            <w:tcBorders>
              <w:top w:val="nil"/>
              <w:left w:val="nil"/>
              <w:bottom w:val="nil"/>
              <w:right w:val="nil"/>
            </w:tcBorders>
            <w:shd w:val="clear" w:color="auto" w:fill="auto"/>
            <w:noWrap/>
            <w:vAlign w:val="bottom"/>
            <w:hideMark/>
          </w:tcPr>
          <w:p w14:paraId="6B9371DB"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 xml:space="preserve">Common Impacts Vehicle </w:t>
            </w:r>
            <w:r w:rsidR="00C2385E" w:rsidRPr="00F94BFD">
              <w:rPr>
                <w:rFonts w:ascii="Arial" w:eastAsia="Times New Roman" w:hAnsi="Arial" w:cs="Arial"/>
                <w:color w:val="000000"/>
                <w:lang w:eastAsia="en-AU"/>
              </w:rPr>
              <w:t>T</w:t>
            </w:r>
            <w:r w:rsidRPr="00F94BFD">
              <w:rPr>
                <w:rFonts w:ascii="Arial" w:eastAsia="Times New Roman" w:hAnsi="Arial" w:cs="Arial"/>
                <w:color w:val="000000"/>
                <w:lang w:eastAsia="en-AU"/>
              </w:rPr>
              <w:t>rips per Day</w:t>
            </w:r>
          </w:p>
        </w:tc>
        <w:tc>
          <w:tcPr>
            <w:tcW w:w="3280" w:type="dxa"/>
            <w:tcBorders>
              <w:top w:val="nil"/>
              <w:left w:val="nil"/>
              <w:bottom w:val="nil"/>
              <w:right w:val="nil"/>
            </w:tcBorders>
            <w:shd w:val="clear" w:color="auto" w:fill="auto"/>
            <w:noWrap/>
            <w:vAlign w:val="bottom"/>
            <w:hideMark/>
          </w:tcPr>
          <w:p w14:paraId="1283CBCF"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Trips per day</w:t>
            </w:r>
          </w:p>
        </w:tc>
        <w:tc>
          <w:tcPr>
            <w:tcW w:w="1460" w:type="dxa"/>
            <w:tcBorders>
              <w:top w:val="nil"/>
              <w:left w:val="nil"/>
              <w:bottom w:val="nil"/>
              <w:right w:val="nil"/>
            </w:tcBorders>
            <w:shd w:val="clear" w:color="auto" w:fill="auto"/>
            <w:noWrap/>
            <w:vAlign w:val="bottom"/>
            <w:hideMark/>
          </w:tcPr>
          <w:p w14:paraId="652E7161" w14:textId="77777777" w:rsidR="00221761" w:rsidRPr="00F94BFD" w:rsidRDefault="00221761" w:rsidP="00221761">
            <w:pPr>
              <w:spacing w:after="0" w:line="240" w:lineRule="auto"/>
              <w:jc w:val="right"/>
              <w:rPr>
                <w:rFonts w:ascii="Arial" w:eastAsia="Times New Roman" w:hAnsi="Arial" w:cs="Arial"/>
                <w:color w:val="000000"/>
                <w:sz w:val="24"/>
                <w:szCs w:val="24"/>
                <w:lang w:eastAsia="en-AU"/>
              </w:rPr>
            </w:pPr>
            <w:r w:rsidRPr="00F94BFD">
              <w:rPr>
                <w:rFonts w:ascii="Arial" w:eastAsia="Times New Roman" w:hAnsi="Arial" w:cs="Arial"/>
                <w:color w:val="000000"/>
                <w:sz w:val="24"/>
                <w:szCs w:val="24"/>
                <w:lang w:eastAsia="en-AU"/>
              </w:rPr>
              <w:t>11,682</w:t>
            </w:r>
          </w:p>
        </w:tc>
        <w:tc>
          <w:tcPr>
            <w:tcW w:w="1160" w:type="dxa"/>
            <w:tcBorders>
              <w:top w:val="nil"/>
              <w:left w:val="nil"/>
              <w:bottom w:val="nil"/>
              <w:right w:val="nil"/>
            </w:tcBorders>
            <w:shd w:val="clear" w:color="auto" w:fill="auto"/>
            <w:noWrap/>
            <w:vAlign w:val="bottom"/>
            <w:hideMark/>
          </w:tcPr>
          <w:p w14:paraId="41C08462"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17,545</w:t>
            </w:r>
          </w:p>
        </w:tc>
        <w:tc>
          <w:tcPr>
            <w:tcW w:w="1720" w:type="dxa"/>
            <w:tcBorders>
              <w:top w:val="nil"/>
              <w:left w:val="nil"/>
              <w:bottom w:val="nil"/>
              <w:right w:val="nil"/>
            </w:tcBorders>
            <w:shd w:val="clear" w:color="auto" w:fill="auto"/>
            <w:noWrap/>
            <w:vAlign w:val="bottom"/>
            <w:hideMark/>
          </w:tcPr>
          <w:p w14:paraId="11A37DE5"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5,863</w:t>
            </w:r>
          </w:p>
        </w:tc>
        <w:tc>
          <w:tcPr>
            <w:tcW w:w="2020" w:type="dxa"/>
            <w:tcBorders>
              <w:top w:val="nil"/>
              <w:left w:val="nil"/>
              <w:bottom w:val="nil"/>
              <w:right w:val="nil"/>
            </w:tcBorders>
            <w:shd w:val="clear" w:color="auto" w:fill="auto"/>
            <w:noWrap/>
            <w:vAlign w:val="bottom"/>
            <w:hideMark/>
          </w:tcPr>
          <w:p w14:paraId="482168F2"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50.19%</w:t>
            </w:r>
          </w:p>
        </w:tc>
      </w:tr>
      <w:tr w:rsidR="00221761" w:rsidRPr="00F94BFD" w14:paraId="562F77B4" w14:textId="77777777" w:rsidTr="00221761">
        <w:trPr>
          <w:trHeight w:val="300"/>
        </w:trPr>
        <w:tc>
          <w:tcPr>
            <w:tcW w:w="3820" w:type="dxa"/>
            <w:tcBorders>
              <w:top w:val="nil"/>
              <w:left w:val="nil"/>
              <w:bottom w:val="nil"/>
              <w:right w:val="nil"/>
            </w:tcBorders>
            <w:shd w:val="clear" w:color="auto" w:fill="auto"/>
            <w:noWrap/>
            <w:vAlign w:val="bottom"/>
            <w:hideMark/>
          </w:tcPr>
          <w:p w14:paraId="2C4BD806"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Common Jobs to housing Ratio</w:t>
            </w:r>
          </w:p>
        </w:tc>
        <w:tc>
          <w:tcPr>
            <w:tcW w:w="3280" w:type="dxa"/>
            <w:tcBorders>
              <w:top w:val="nil"/>
              <w:left w:val="nil"/>
              <w:bottom w:val="nil"/>
              <w:right w:val="nil"/>
            </w:tcBorders>
            <w:shd w:val="clear" w:color="auto" w:fill="auto"/>
            <w:noWrap/>
            <w:vAlign w:val="bottom"/>
            <w:hideMark/>
          </w:tcPr>
          <w:p w14:paraId="74AB3B2A"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Commercial Jobs / Dwelling Units</w:t>
            </w:r>
          </w:p>
        </w:tc>
        <w:tc>
          <w:tcPr>
            <w:tcW w:w="1460" w:type="dxa"/>
            <w:tcBorders>
              <w:top w:val="nil"/>
              <w:left w:val="nil"/>
              <w:bottom w:val="nil"/>
              <w:right w:val="nil"/>
            </w:tcBorders>
            <w:shd w:val="clear" w:color="auto" w:fill="auto"/>
            <w:noWrap/>
            <w:vAlign w:val="bottom"/>
            <w:hideMark/>
          </w:tcPr>
          <w:p w14:paraId="6809A40E"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0.43</w:t>
            </w:r>
          </w:p>
        </w:tc>
        <w:tc>
          <w:tcPr>
            <w:tcW w:w="1160" w:type="dxa"/>
            <w:tcBorders>
              <w:top w:val="nil"/>
              <w:left w:val="nil"/>
              <w:bottom w:val="nil"/>
              <w:right w:val="nil"/>
            </w:tcBorders>
            <w:shd w:val="clear" w:color="auto" w:fill="auto"/>
            <w:noWrap/>
            <w:vAlign w:val="bottom"/>
            <w:hideMark/>
          </w:tcPr>
          <w:p w14:paraId="54E79935"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0.23</w:t>
            </w:r>
          </w:p>
        </w:tc>
        <w:tc>
          <w:tcPr>
            <w:tcW w:w="1720" w:type="dxa"/>
            <w:tcBorders>
              <w:top w:val="nil"/>
              <w:left w:val="nil"/>
              <w:bottom w:val="nil"/>
              <w:right w:val="nil"/>
            </w:tcBorders>
            <w:shd w:val="clear" w:color="auto" w:fill="auto"/>
            <w:noWrap/>
            <w:vAlign w:val="bottom"/>
            <w:hideMark/>
          </w:tcPr>
          <w:p w14:paraId="53ED6437"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0</w:t>
            </w:r>
          </w:p>
        </w:tc>
        <w:tc>
          <w:tcPr>
            <w:tcW w:w="2020" w:type="dxa"/>
            <w:tcBorders>
              <w:top w:val="nil"/>
              <w:left w:val="nil"/>
              <w:bottom w:val="nil"/>
              <w:right w:val="nil"/>
            </w:tcBorders>
            <w:shd w:val="clear" w:color="auto" w:fill="auto"/>
            <w:noWrap/>
            <w:vAlign w:val="bottom"/>
            <w:hideMark/>
          </w:tcPr>
          <w:p w14:paraId="552A6347"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-46.51%</w:t>
            </w:r>
          </w:p>
        </w:tc>
      </w:tr>
      <w:tr w:rsidR="00221761" w:rsidRPr="00F94BFD" w14:paraId="66971D47" w14:textId="77777777" w:rsidTr="00221761">
        <w:trPr>
          <w:trHeight w:val="300"/>
        </w:trPr>
        <w:tc>
          <w:tcPr>
            <w:tcW w:w="3820" w:type="dxa"/>
            <w:tcBorders>
              <w:top w:val="nil"/>
              <w:left w:val="nil"/>
              <w:bottom w:val="nil"/>
              <w:right w:val="nil"/>
            </w:tcBorders>
            <w:shd w:val="clear" w:color="auto" w:fill="auto"/>
            <w:noWrap/>
            <w:vAlign w:val="bottom"/>
            <w:hideMark/>
          </w:tcPr>
          <w:p w14:paraId="76101738"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Labour force</w:t>
            </w:r>
          </w:p>
        </w:tc>
        <w:tc>
          <w:tcPr>
            <w:tcW w:w="3280" w:type="dxa"/>
            <w:tcBorders>
              <w:top w:val="nil"/>
              <w:left w:val="nil"/>
              <w:bottom w:val="nil"/>
              <w:right w:val="nil"/>
            </w:tcBorders>
            <w:shd w:val="clear" w:color="auto" w:fill="auto"/>
            <w:noWrap/>
            <w:vAlign w:val="bottom"/>
            <w:hideMark/>
          </w:tcPr>
          <w:p w14:paraId="6257AF96"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Number of Workers</w:t>
            </w:r>
          </w:p>
        </w:tc>
        <w:tc>
          <w:tcPr>
            <w:tcW w:w="1460" w:type="dxa"/>
            <w:tcBorders>
              <w:top w:val="nil"/>
              <w:left w:val="nil"/>
              <w:bottom w:val="nil"/>
              <w:right w:val="nil"/>
            </w:tcBorders>
            <w:shd w:val="clear" w:color="auto" w:fill="auto"/>
            <w:noWrap/>
            <w:vAlign w:val="bottom"/>
            <w:hideMark/>
          </w:tcPr>
          <w:p w14:paraId="58F7EB3A"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3,186</w:t>
            </w:r>
          </w:p>
        </w:tc>
        <w:tc>
          <w:tcPr>
            <w:tcW w:w="1160" w:type="dxa"/>
            <w:tcBorders>
              <w:top w:val="nil"/>
              <w:left w:val="nil"/>
              <w:bottom w:val="nil"/>
              <w:right w:val="nil"/>
            </w:tcBorders>
            <w:shd w:val="clear" w:color="auto" w:fill="auto"/>
            <w:noWrap/>
            <w:vAlign w:val="bottom"/>
            <w:hideMark/>
          </w:tcPr>
          <w:p w14:paraId="3A07F2D4"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4,708</w:t>
            </w:r>
          </w:p>
        </w:tc>
        <w:tc>
          <w:tcPr>
            <w:tcW w:w="1720" w:type="dxa"/>
            <w:tcBorders>
              <w:top w:val="nil"/>
              <w:left w:val="nil"/>
              <w:bottom w:val="nil"/>
              <w:right w:val="nil"/>
            </w:tcBorders>
            <w:shd w:val="clear" w:color="auto" w:fill="auto"/>
            <w:noWrap/>
            <w:vAlign w:val="bottom"/>
            <w:hideMark/>
          </w:tcPr>
          <w:p w14:paraId="5DFB71ED"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1,522</w:t>
            </w:r>
          </w:p>
        </w:tc>
        <w:tc>
          <w:tcPr>
            <w:tcW w:w="2020" w:type="dxa"/>
            <w:tcBorders>
              <w:top w:val="nil"/>
              <w:left w:val="nil"/>
              <w:bottom w:val="nil"/>
              <w:right w:val="nil"/>
            </w:tcBorders>
            <w:shd w:val="clear" w:color="auto" w:fill="auto"/>
            <w:noWrap/>
            <w:vAlign w:val="bottom"/>
            <w:hideMark/>
          </w:tcPr>
          <w:p w14:paraId="124E72CF"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47.77%</w:t>
            </w:r>
          </w:p>
        </w:tc>
      </w:tr>
      <w:tr w:rsidR="00221761" w:rsidRPr="00F94BFD" w14:paraId="5720C635" w14:textId="77777777" w:rsidTr="00221761">
        <w:trPr>
          <w:trHeight w:val="300"/>
        </w:trPr>
        <w:tc>
          <w:tcPr>
            <w:tcW w:w="3820" w:type="dxa"/>
            <w:tcBorders>
              <w:top w:val="nil"/>
              <w:left w:val="nil"/>
              <w:bottom w:val="nil"/>
              <w:right w:val="nil"/>
            </w:tcBorders>
            <w:shd w:val="clear" w:color="auto" w:fill="auto"/>
            <w:noWrap/>
            <w:vAlign w:val="bottom"/>
            <w:hideMark/>
          </w:tcPr>
          <w:p w14:paraId="4E4B21D5"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Population Increase</w:t>
            </w:r>
          </w:p>
        </w:tc>
        <w:tc>
          <w:tcPr>
            <w:tcW w:w="3280" w:type="dxa"/>
            <w:tcBorders>
              <w:top w:val="nil"/>
              <w:left w:val="nil"/>
              <w:bottom w:val="nil"/>
              <w:right w:val="nil"/>
            </w:tcBorders>
            <w:shd w:val="clear" w:color="auto" w:fill="auto"/>
            <w:noWrap/>
            <w:vAlign w:val="bottom"/>
            <w:hideMark/>
          </w:tcPr>
          <w:p w14:paraId="335DB794"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Number of Persons</w:t>
            </w:r>
          </w:p>
        </w:tc>
        <w:tc>
          <w:tcPr>
            <w:tcW w:w="1460" w:type="dxa"/>
            <w:tcBorders>
              <w:top w:val="nil"/>
              <w:left w:val="nil"/>
              <w:bottom w:val="nil"/>
              <w:right w:val="nil"/>
            </w:tcBorders>
            <w:shd w:val="clear" w:color="auto" w:fill="auto"/>
            <w:noWrap/>
            <w:vAlign w:val="bottom"/>
            <w:hideMark/>
          </w:tcPr>
          <w:p w14:paraId="2D588262"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5,368</w:t>
            </w:r>
          </w:p>
        </w:tc>
        <w:tc>
          <w:tcPr>
            <w:tcW w:w="1160" w:type="dxa"/>
            <w:tcBorders>
              <w:top w:val="nil"/>
              <w:left w:val="nil"/>
              <w:bottom w:val="nil"/>
              <w:right w:val="nil"/>
            </w:tcBorders>
            <w:shd w:val="clear" w:color="auto" w:fill="auto"/>
            <w:noWrap/>
            <w:vAlign w:val="bottom"/>
            <w:hideMark/>
          </w:tcPr>
          <w:p w14:paraId="378EA65F"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8,006</w:t>
            </w:r>
          </w:p>
        </w:tc>
        <w:tc>
          <w:tcPr>
            <w:tcW w:w="1720" w:type="dxa"/>
            <w:tcBorders>
              <w:top w:val="nil"/>
              <w:left w:val="nil"/>
              <w:bottom w:val="nil"/>
              <w:right w:val="nil"/>
            </w:tcBorders>
            <w:shd w:val="clear" w:color="auto" w:fill="auto"/>
            <w:noWrap/>
            <w:vAlign w:val="bottom"/>
            <w:hideMark/>
          </w:tcPr>
          <w:p w14:paraId="769149E6"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2,638</w:t>
            </w:r>
          </w:p>
        </w:tc>
        <w:tc>
          <w:tcPr>
            <w:tcW w:w="2020" w:type="dxa"/>
            <w:tcBorders>
              <w:top w:val="nil"/>
              <w:left w:val="nil"/>
              <w:bottom w:val="nil"/>
              <w:right w:val="nil"/>
            </w:tcBorders>
            <w:shd w:val="clear" w:color="auto" w:fill="auto"/>
            <w:noWrap/>
            <w:vAlign w:val="bottom"/>
            <w:hideMark/>
          </w:tcPr>
          <w:p w14:paraId="3ECCF005"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49.14%</w:t>
            </w:r>
          </w:p>
        </w:tc>
      </w:tr>
      <w:tr w:rsidR="00221761" w:rsidRPr="00F94BFD" w14:paraId="5D0A7DB9" w14:textId="77777777" w:rsidTr="00221761">
        <w:trPr>
          <w:trHeight w:val="300"/>
        </w:trPr>
        <w:tc>
          <w:tcPr>
            <w:tcW w:w="3820" w:type="dxa"/>
            <w:tcBorders>
              <w:top w:val="nil"/>
              <w:left w:val="nil"/>
              <w:bottom w:val="nil"/>
              <w:right w:val="nil"/>
            </w:tcBorders>
            <w:shd w:val="clear" w:color="auto" w:fill="auto"/>
            <w:noWrap/>
            <w:vAlign w:val="bottom"/>
            <w:hideMark/>
          </w:tcPr>
          <w:p w14:paraId="1F60C9A8"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Residential Dwelling Units</w:t>
            </w:r>
          </w:p>
        </w:tc>
        <w:tc>
          <w:tcPr>
            <w:tcW w:w="3280" w:type="dxa"/>
            <w:tcBorders>
              <w:top w:val="nil"/>
              <w:left w:val="nil"/>
              <w:bottom w:val="nil"/>
              <w:right w:val="nil"/>
            </w:tcBorders>
            <w:shd w:val="clear" w:color="auto" w:fill="auto"/>
            <w:noWrap/>
            <w:vAlign w:val="bottom"/>
            <w:hideMark/>
          </w:tcPr>
          <w:p w14:paraId="5F24E2CF"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Number of Dwelling Units</w:t>
            </w:r>
          </w:p>
        </w:tc>
        <w:tc>
          <w:tcPr>
            <w:tcW w:w="1460" w:type="dxa"/>
            <w:tcBorders>
              <w:top w:val="nil"/>
              <w:left w:val="nil"/>
              <w:bottom w:val="nil"/>
              <w:right w:val="nil"/>
            </w:tcBorders>
            <w:shd w:val="clear" w:color="auto" w:fill="auto"/>
            <w:noWrap/>
            <w:vAlign w:val="bottom"/>
            <w:hideMark/>
          </w:tcPr>
          <w:p w14:paraId="251E028E"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2,064</w:t>
            </w:r>
          </w:p>
        </w:tc>
        <w:tc>
          <w:tcPr>
            <w:tcW w:w="1160" w:type="dxa"/>
            <w:tcBorders>
              <w:top w:val="nil"/>
              <w:left w:val="nil"/>
              <w:bottom w:val="nil"/>
              <w:right w:val="nil"/>
            </w:tcBorders>
            <w:shd w:val="clear" w:color="auto" w:fill="auto"/>
            <w:noWrap/>
            <w:vAlign w:val="bottom"/>
            <w:hideMark/>
          </w:tcPr>
          <w:p w14:paraId="0B54D5E2"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3,100</w:t>
            </w:r>
          </w:p>
        </w:tc>
        <w:tc>
          <w:tcPr>
            <w:tcW w:w="1720" w:type="dxa"/>
            <w:tcBorders>
              <w:top w:val="nil"/>
              <w:left w:val="nil"/>
              <w:bottom w:val="nil"/>
              <w:right w:val="nil"/>
            </w:tcBorders>
            <w:shd w:val="clear" w:color="auto" w:fill="auto"/>
            <w:noWrap/>
            <w:vAlign w:val="bottom"/>
            <w:hideMark/>
          </w:tcPr>
          <w:p w14:paraId="509DFFD7"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1,036</w:t>
            </w:r>
          </w:p>
        </w:tc>
        <w:tc>
          <w:tcPr>
            <w:tcW w:w="2020" w:type="dxa"/>
            <w:tcBorders>
              <w:top w:val="nil"/>
              <w:left w:val="nil"/>
              <w:bottom w:val="nil"/>
              <w:right w:val="nil"/>
            </w:tcBorders>
            <w:shd w:val="clear" w:color="auto" w:fill="auto"/>
            <w:noWrap/>
            <w:vAlign w:val="bottom"/>
            <w:hideMark/>
          </w:tcPr>
          <w:p w14:paraId="586CB28C"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50.19%</w:t>
            </w:r>
          </w:p>
        </w:tc>
      </w:tr>
      <w:tr w:rsidR="00221761" w:rsidRPr="00F94BFD" w14:paraId="6F57930B" w14:textId="77777777" w:rsidTr="00221761">
        <w:trPr>
          <w:trHeight w:val="300"/>
        </w:trPr>
        <w:tc>
          <w:tcPr>
            <w:tcW w:w="3820" w:type="dxa"/>
            <w:tcBorders>
              <w:top w:val="nil"/>
              <w:left w:val="nil"/>
              <w:bottom w:val="nil"/>
              <w:right w:val="nil"/>
            </w:tcBorders>
            <w:shd w:val="clear" w:color="auto" w:fill="auto"/>
            <w:noWrap/>
            <w:vAlign w:val="bottom"/>
            <w:hideMark/>
          </w:tcPr>
          <w:p w14:paraId="76860C61"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 xml:space="preserve">Residential </w:t>
            </w:r>
            <w:r w:rsidR="00C2385E" w:rsidRPr="00F94BFD">
              <w:rPr>
                <w:rFonts w:ascii="Arial" w:eastAsia="Times New Roman" w:hAnsi="Arial" w:cs="Arial"/>
                <w:color w:val="000000"/>
                <w:lang w:eastAsia="en-AU"/>
              </w:rPr>
              <w:t>E</w:t>
            </w:r>
            <w:r w:rsidRPr="00F94BFD">
              <w:rPr>
                <w:rFonts w:ascii="Arial" w:eastAsia="Times New Roman" w:hAnsi="Arial" w:cs="Arial"/>
                <w:color w:val="000000"/>
                <w:lang w:eastAsia="en-AU"/>
              </w:rPr>
              <w:t>nergy Use</w:t>
            </w:r>
          </w:p>
        </w:tc>
        <w:tc>
          <w:tcPr>
            <w:tcW w:w="3280" w:type="dxa"/>
            <w:tcBorders>
              <w:top w:val="nil"/>
              <w:left w:val="nil"/>
              <w:bottom w:val="nil"/>
              <w:right w:val="nil"/>
            </w:tcBorders>
            <w:shd w:val="clear" w:color="auto" w:fill="auto"/>
            <w:noWrap/>
            <w:vAlign w:val="bottom"/>
            <w:hideMark/>
          </w:tcPr>
          <w:p w14:paraId="0F95CDD7"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Million BTU /Year</w:t>
            </w:r>
          </w:p>
        </w:tc>
        <w:tc>
          <w:tcPr>
            <w:tcW w:w="1460" w:type="dxa"/>
            <w:tcBorders>
              <w:top w:val="nil"/>
              <w:left w:val="nil"/>
              <w:bottom w:val="nil"/>
              <w:right w:val="nil"/>
            </w:tcBorders>
            <w:shd w:val="clear" w:color="auto" w:fill="auto"/>
            <w:noWrap/>
            <w:vAlign w:val="bottom"/>
            <w:hideMark/>
          </w:tcPr>
          <w:p w14:paraId="01067A77"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196,282</w:t>
            </w:r>
          </w:p>
        </w:tc>
        <w:tc>
          <w:tcPr>
            <w:tcW w:w="1160" w:type="dxa"/>
            <w:tcBorders>
              <w:top w:val="nil"/>
              <w:left w:val="nil"/>
              <w:bottom w:val="nil"/>
              <w:right w:val="nil"/>
            </w:tcBorders>
            <w:shd w:val="clear" w:color="auto" w:fill="auto"/>
            <w:noWrap/>
            <w:vAlign w:val="bottom"/>
            <w:hideMark/>
          </w:tcPr>
          <w:p w14:paraId="7094D409"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294,500</w:t>
            </w:r>
          </w:p>
        </w:tc>
        <w:tc>
          <w:tcPr>
            <w:tcW w:w="1720" w:type="dxa"/>
            <w:tcBorders>
              <w:top w:val="nil"/>
              <w:left w:val="nil"/>
              <w:bottom w:val="nil"/>
              <w:right w:val="nil"/>
            </w:tcBorders>
            <w:shd w:val="clear" w:color="auto" w:fill="auto"/>
            <w:noWrap/>
            <w:vAlign w:val="bottom"/>
            <w:hideMark/>
          </w:tcPr>
          <w:p w14:paraId="18974EF1"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98,218</w:t>
            </w:r>
          </w:p>
        </w:tc>
        <w:tc>
          <w:tcPr>
            <w:tcW w:w="2020" w:type="dxa"/>
            <w:tcBorders>
              <w:top w:val="nil"/>
              <w:left w:val="nil"/>
              <w:bottom w:val="nil"/>
              <w:right w:val="nil"/>
            </w:tcBorders>
            <w:shd w:val="clear" w:color="auto" w:fill="auto"/>
            <w:noWrap/>
            <w:vAlign w:val="bottom"/>
            <w:hideMark/>
          </w:tcPr>
          <w:p w14:paraId="7FBC2154"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50.04%</w:t>
            </w:r>
          </w:p>
        </w:tc>
      </w:tr>
      <w:tr w:rsidR="00221761" w:rsidRPr="00F94BFD" w14:paraId="71B7C268" w14:textId="77777777" w:rsidTr="00221761">
        <w:trPr>
          <w:trHeight w:val="300"/>
        </w:trPr>
        <w:tc>
          <w:tcPr>
            <w:tcW w:w="3820" w:type="dxa"/>
            <w:tcBorders>
              <w:top w:val="nil"/>
              <w:left w:val="nil"/>
              <w:bottom w:val="nil"/>
              <w:right w:val="nil"/>
            </w:tcBorders>
            <w:shd w:val="clear" w:color="auto" w:fill="auto"/>
            <w:noWrap/>
            <w:vAlign w:val="bottom"/>
            <w:hideMark/>
          </w:tcPr>
          <w:p w14:paraId="0DB0ECD5"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Residential Water Use</w:t>
            </w:r>
          </w:p>
        </w:tc>
        <w:tc>
          <w:tcPr>
            <w:tcW w:w="3280" w:type="dxa"/>
            <w:tcBorders>
              <w:top w:val="nil"/>
              <w:left w:val="nil"/>
              <w:bottom w:val="nil"/>
              <w:right w:val="nil"/>
            </w:tcBorders>
            <w:shd w:val="clear" w:color="auto" w:fill="auto"/>
            <w:noWrap/>
            <w:vAlign w:val="bottom"/>
            <w:hideMark/>
          </w:tcPr>
          <w:p w14:paraId="577A6724"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Gallons / Year</w:t>
            </w:r>
          </w:p>
        </w:tc>
        <w:tc>
          <w:tcPr>
            <w:tcW w:w="1460" w:type="dxa"/>
            <w:tcBorders>
              <w:top w:val="nil"/>
              <w:left w:val="nil"/>
              <w:bottom w:val="nil"/>
              <w:right w:val="nil"/>
            </w:tcBorders>
            <w:shd w:val="clear" w:color="auto" w:fill="auto"/>
            <w:noWrap/>
            <w:vAlign w:val="bottom"/>
            <w:hideMark/>
          </w:tcPr>
          <w:p w14:paraId="0DD3C006"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283,366,290.00</w:t>
            </w:r>
          </w:p>
        </w:tc>
        <w:tc>
          <w:tcPr>
            <w:tcW w:w="1160" w:type="dxa"/>
            <w:tcBorders>
              <w:top w:val="nil"/>
              <w:left w:val="nil"/>
              <w:bottom w:val="nil"/>
              <w:right w:val="nil"/>
            </w:tcBorders>
            <w:shd w:val="clear" w:color="auto" w:fill="auto"/>
            <w:noWrap/>
            <w:vAlign w:val="bottom"/>
            <w:hideMark/>
          </w:tcPr>
          <w:p w14:paraId="0F7A67E5"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319,083,000</w:t>
            </w:r>
          </w:p>
        </w:tc>
        <w:tc>
          <w:tcPr>
            <w:tcW w:w="1720" w:type="dxa"/>
            <w:tcBorders>
              <w:top w:val="nil"/>
              <w:left w:val="nil"/>
              <w:bottom w:val="nil"/>
              <w:right w:val="nil"/>
            </w:tcBorders>
            <w:shd w:val="clear" w:color="auto" w:fill="auto"/>
            <w:noWrap/>
            <w:vAlign w:val="bottom"/>
            <w:hideMark/>
          </w:tcPr>
          <w:p w14:paraId="65F07B21"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35,716,710</w:t>
            </w:r>
          </w:p>
        </w:tc>
        <w:tc>
          <w:tcPr>
            <w:tcW w:w="2020" w:type="dxa"/>
            <w:tcBorders>
              <w:top w:val="nil"/>
              <w:left w:val="nil"/>
              <w:bottom w:val="nil"/>
              <w:right w:val="nil"/>
            </w:tcBorders>
            <w:shd w:val="clear" w:color="auto" w:fill="auto"/>
            <w:noWrap/>
            <w:vAlign w:val="bottom"/>
            <w:hideMark/>
          </w:tcPr>
          <w:p w14:paraId="55B09101"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12.60%</w:t>
            </w:r>
          </w:p>
        </w:tc>
      </w:tr>
      <w:tr w:rsidR="00221761" w:rsidRPr="00F94BFD" w14:paraId="0D2EDAD2" w14:textId="77777777" w:rsidTr="00221761">
        <w:trPr>
          <w:trHeight w:val="300"/>
        </w:trPr>
        <w:tc>
          <w:tcPr>
            <w:tcW w:w="3820" w:type="dxa"/>
            <w:tcBorders>
              <w:top w:val="nil"/>
              <w:left w:val="nil"/>
              <w:bottom w:val="nil"/>
              <w:right w:val="nil"/>
            </w:tcBorders>
            <w:shd w:val="clear" w:color="auto" w:fill="auto"/>
            <w:noWrap/>
            <w:vAlign w:val="bottom"/>
            <w:hideMark/>
          </w:tcPr>
          <w:p w14:paraId="31A9F0F7"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 xml:space="preserve">School </w:t>
            </w:r>
            <w:r w:rsidR="00C2385E" w:rsidRPr="00F94BFD">
              <w:rPr>
                <w:rFonts w:ascii="Arial" w:eastAsia="Times New Roman" w:hAnsi="Arial" w:cs="Arial"/>
                <w:color w:val="000000"/>
                <w:lang w:eastAsia="en-AU"/>
              </w:rPr>
              <w:t>C</w:t>
            </w:r>
            <w:r w:rsidRPr="00F94BFD">
              <w:rPr>
                <w:rFonts w:ascii="Arial" w:eastAsia="Times New Roman" w:hAnsi="Arial" w:cs="Arial"/>
                <w:color w:val="000000"/>
                <w:lang w:eastAsia="en-AU"/>
              </w:rPr>
              <w:t>hildren</w:t>
            </w:r>
          </w:p>
        </w:tc>
        <w:tc>
          <w:tcPr>
            <w:tcW w:w="3280" w:type="dxa"/>
            <w:tcBorders>
              <w:top w:val="nil"/>
              <w:left w:val="nil"/>
              <w:bottom w:val="nil"/>
              <w:right w:val="nil"/>
            </w:tcBorders>
            <w:shd w:val="clear" w:color="auto" w:fill="auto"/>
            <w:noWrap/>
            <w:vAlign w:val="bottom"/>
            <w:hideMark/>
          </w:tcPr>
          <w:p w14:paraId="5F8DFDD5" w14:textId="77777777" w:rsidR="00221761" w:rsidRPr="00F94BFD" w:rsidRDefault="00221761" w:rsidP="00221761">
            <w:pPr>
              <w:spacing w:after="0" w:line="240" w:lineRule="auto"/>
              <w:rPr>
                <w:rFonts w:ascii="Arial" w:eastAsia="Times New Roman" w:hAnsi="Arial" w:cs="Arial"/>
                <w:color w:val="000000"/>
                <w:lang w:eastAsia="en-AU"/>
              </w:rPr>
            </w:pPr>
            <w:r w:rsidRPr="00F94BFD">
              <w:rPr>
                <w:rFonts w:ascii="Arial" w:eastAsia="Times New Roman" w:hAnsi="Arial" w:cs="Arial"/>
                <w:color w:val="000000"/>
                <w:lang w:eastAsia="en-AU"/>
              </w:rPr>
              <w:t>Number of School children</w:t>
            </w:r>
          </w:p>
        </w:tc>
        <w:tc>
          <w:tcPr>
            <w:tcW w:w="1460" w:type="dxa"/>
            <w:tcBorders>
              <w:top w:val="nil"/>
              <w:left w:val="nil"/>
              <w:bottom w:val="nil"/>
              <w:right w:val="nil"/>
            </w:tcBorders>
            <w:shd w:val="clear" w:color="auto" w:fill="auto"/>
            <w:noWrap/>
            <w:vAlign w:val="bottom"/>
            <w:hideMark/>
          </w:tcPr>
          <w:p w14:paraId="654FC6DE"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934</w:t>
            </w:r>
          </w:p>
        </w:tc>
        <w:tc>
          <w:tcPr>
            <w:tcW w:w="1160" w:type="dxa"/>
            <w:tcBorders>
              <w:top w:val="nil"/>
              <w:left w:val="nil"/>
              <w:bottom w:val="nil"/>
              <w:right w:val="nil"/>
            </w:tcBorders>
            <w:shd w:val="clear" w:color="auto" w:fill="auto"/>
            <w:noWrap/>
            <w:vAlign w:val="bottom"/>
            <w:hideMark/>
          </w:tcPr>
          <w:p w14:paraId="408D2178"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1,402</w:t>
            </w:r>
          </w:p>
        </w:tc>
        <w:tc>
          <w:tcPr>
            <w:tcW w:w="1720" w:type="dxa"/>
            <w:tcBorders>
              <w:top w:val="nil"/>
              <w:left w:val="nil"/>
              <w:bottom w:val="nil"/>
              <w:right w:val="nil"/>
            </w:tcBorders>
            <w:shd w:val="clear" w:color="auto" w:fill="auto"/>
            <w:noWrap/>
            <w:vAlign w:val="bottom"/>
            <w:hideMark/>
          </w:tcPr>
          <w:p w14:paraId="0149C4E0"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468</w:t>
            </w:r>
          </w:p>
        </w:tc>
        <w:tc>
          <w:tcPr>
            <w:tcW w:w="2020" w:type="dxa"/>
            <w:tcBorders>
              <w:top w:val="nil"/>
              <w:left w:val="nil"/>
              <w:bottom w:val="nil"/>
              <w:right w:val="nil"/>
            </w:tcBorders>
            <w:shd w:val="clear" w:color="auto" w:fill="auto"/>
            <w:noWrap/>
            <w:vAlign w:val="bottom"/>
            <w:hideMark/>
          </w:tcPr>
          <w:p w14:paraId="06127568" w14:textId="77777777" w:rsidR="00221761" w:rsidRPr="00F94BFD" w:rsidRDefault="00221761" w:rsidP="00221761">
            <w:pPr>
              <w:spacing w:after="0" w:line="240" w:lineRule="auto"/>
              <w:jc w:val="right"/>
              <w:rPr>
                <w:rFonts w:ascii="Arial" w:eastAsia="Times New Roman" w:hAnsi="Arial" w:cs="Arial"/>
                <w:color w:val="000000"/>
                <w:lang w:eastAsia="en-AU"/>
              </w:rPr>
            </w:pPr>
            <w:r w:rsidRPr="00F94BFD">
              <w:rPr>
                <w:rFonts w:ascii="Arial" w:eastAsia="Times New Roman" w:hAnsi="Arial" w:cs="Arial"/>
                <w:color w:val="000000"/>
                <w:lang w:eastAsia="en-AU"/>
              </w:rPr>
              <w:t>50.11%</w:t>
            </w:r>
          </w:p>
        </w:tc>
      </w:tr>
    </w:tbl>
    <w:p w14:paraId="598D6690" w14:textId="77777777" w:rsidR="009F3198" w:rsidRPr="00F94BFD" w:rsidRDefault="009F3198" w:rsidP="009F3198">
      <w:pPr>
        <w:autoSpaceDE w:val="0"/>
        <w:autoSpaceDN w:val="0"/>
        <w:adjustRightInd w:val="0"/>
        <w:spacing w:after="0" w:line="240" w:lineRule="auto"/>
        <w:rPr>
          <w:rFonts w:ascii="Arial" w:hAnsi="Arial" w:cs="Arial"/>
          <w:sz w:val="24"/>
          <w:szCs w:val="24"/>
        </w:rPr>
      </w:pPr>
    </w:p>
    <w:p w14:paraId="20A48CB2" w14:textId="77777777" w:rsidR="009F3198" w:rsidRPr="00F94BFD" w:rsidRDefault="009F3198" w:rsidP="009F3198">
      <w:pPr>
        <w:autoSpaceDE w:val="0"/>
        <w:autoSpaceDN w:val="0"/>
        <w:adjustRightInd w:val="0"/>
        <w:spacing w:after="0" w:line="240" w:lineRule="auto"/>
        <w:rPr>
          <w:rFonts w:ascii="Arial" w:hAnsi="Arial" w:cs="Arial"/>
          <w:sz w:val="24"/>
          <w:szCs w:val="24"/>
        </w:rPr>
      </w:pPr>
    </w:p>
    <w:p w14:paraId="63B6414F" w14:textId="77777777" w:rsidR="009F3198" w:rsidRPr="00F94BFD" w:rsidRDefault="009F3198" w:rsidP="009F3198">
      <w:pPr>
        <w:pStyle w:val="ListParagraph"/>
        <w:numPr>
          <w:ilvl w:val="0"/>
          <w:numId w:val="15"/>
        </w:numPr>
        <w:autoSpaceDE w:val="0"/>
        <w:autoSpaceDN w:val="0"/>
        <w:adjustRightInd w:val="0"/>
        <w:spacing w:after="0" w:line="240" w:lineRule="auto"/>
        <w:rPr>
          <w:rFonts w:ascii="Arial" w:hAnsi="Arial" w:cs="Arial"/>
          <w:sz w:val="24"/>
          <w:szCs w:val="24"/>
        </w:rPr>
      </w:pPr>
      <w:r w:rsidRPr="00F94BFD">
        <w:rPr>
          <w:rFonts w:ascii="Arial" w:hAnsi="Arial" w:cs="Arial"/>
          <w:sz w:val="24"/>
          <w:szCs w:val="24"/>
        </w:rPr>
        <w:t xml:space="preserve">* The commercial area </w:t>
      </w:r>
      <w:r w:rsidR="00C2385E" w:rsidRPr="00F94BFD">
        <w:rPr>
          <w:rFonts w:ascii="Arial" w:hAnsi="Arial" w:cs="Arial"/>
          <w:sz w:val="24"/>
          <w:szCs w:val="24"/>
        </w:rPr>
        <w:t xml:space="preserve">= </w:t>
      </w:r>
      <w:r w:rsidRPr="00F94BFD">
        <w:rPr>
          <w:rFonts w:ascii="Arial" w:hAnsi="Arial" w:cs="Arial"/>
          <w:sz w:val="24"/>
          <w:szCs w:val="24"/>
        </w:rPr>
        <w:t>ha</w:t>
      </w:r>
    </w:p>
    <w:p w14:paraId="61F459D3" w14:textId="77777777" w:rsidR="009F3198" w:rsidRPr="00F94BFD" w:rsidRDefault="009F3198" w:rsidP="00305B49">
      <w:pPr>
        <w:autoSpaceDE w:val="0"/>
        <w:autoSpaceDN w:val="0"/>
        <w:adjustRightInd w:val="0"/>
        <w:spacing w:after="0" w:line="240" w:lineRule="auto"/>
        <w:rPr>
          <w:rFonts w:ascii="Arial" w:hAnsi="Arial" w:cs="Arial"/>
          <w:sz w:val="24"/>
          <w:szCs w:val="24"/>
        </w:rPr>
        <w:sectPr w:rsidR="009F3198" w:rsidRPr="00F94BFD" w:rsidSect="009F3198">
          <w:pgSz w:w="16838" w:h="11906" w:orient="landscape"/>
          <w:pgMar w:top="1440" w:right="1440" w:bottom="1440" w:left="1440" w:header="708" w:footer="708" w:gutter="0"/>
          <w:cols w:space="708"/>
          <w:docGrid w:linePitch="360"/>
        </w:sectPr>
      </w:pPr>
    </w:p>
    <w:p w14:paraId="7626E398" w14:textId="77777777" w:rsidR="00943110" w:rsidRPr="00F94BFD" w:rsidRDefault="00943110" w:rsidP="00AA54B3">
      <w:pPr>
        <w:autoSpaceDE w:val="0"/>
        <w:autoSpaceDN w:val="0"/>
        <w:adjustRightInd w:val="0"/>
        <w:spacing w:after="0" w:line="240" w:lineRule="auto"/>
        <w:jc w:val="both"/>
        <w:rPr>
          <w:rFonts w:ascii="Arial" w:hAnsi="Arial" w:cs="Arial"/>
          <w:b/>
          <w:sz w:val="24"/>
          <w:szCs w:val="24"/>
        </w:rPr>
      </w:pPr>
      <w:r w:rsidRPr="00F94BFD">
        <w:rPr>
          <w:rFonts w:ascii="Arial" w:hAnsi="Arial" w:cs="Arial"/>
          <w:b/>
          <w:sz w:val="24"/>
          <w:szCs w:val="24"/>
        </w:rPr>
        <w:lastRenderedPageBreak/>
        <w:t>Scenario 2</w:t>
      </w:r>
    </w:p>
    <w:p w14:paraId="4CF6264B" w14:textId="77777777" w:rsidR="009B2CB0" w:rsidRPr="00F94BFD" w:rsidRDefault="009B2CB0" w:rsidP="006F382A">
      <w:pPr>
        <w:widowControl w:val="0"/>
        <w:spacing w:after="0" w:line="240" w:lineRule="auto"/>
        <w:ind w:right="113"/>
        <w:jc w:val="both"/>
        <w:rPr>
          <w:rFonts w:ascii="Arial" w:eastAsia="Times New Roman" w:hAnsi="Arial" w:cs="Arial"/>
          <w:sz w:val="24"/>
          <w:szCs w:val="24"/>
          <w:lang w:val="en-US"/>
        </w:rPr>
      </w:pPr>
      <w:r w:rsidRPr="00F94BFD">
        <w:rPr>
          <w:rFonts w:ascii="Arial" w:eastAsia="Times New Roman" w:hAnsi="Arial" w:cs="Arial"/>
          <w:sz w:val="24"/>
          <w:szCs w:val="24"/>
          <w:lang w:val="en-US"/>
        </w:rPr>
        <w:t xml:space="preserve">The objective of Scenario 2 was to maximize </w:t>
      </w:r>
      <w:proofErr w:type="spellStart"/>
      <w:r w:rsidR="005308FF" w:rsidRPr="00F94BFD">
        <w:rPr>
          <w:rFonts w:ascii="Arial" w:eastAsia="Times New Roman" w:hAnsi="Arial" w:cs="Arial"/>
          <w:sz w:val="24"/>
          <w:szCs w:val="24"/>
          <w:lang w:val="en-US"/>
        </w:rPr>
        <w:t>Hobsons</w:t>
      </w:r>
      <w:proofErr w:type="spellEnd"/>
      <w:r w:rsidR="005308FF" w:rsidRPr="00F94BFD">
        <w:rPr>
          <w:rFonts w:ascii="Arial" w:eastAsia="Times New Roman" w:hAnsi="Arial" w:cs="Arial"/>
          <w:sz w:val="24"/>
          <w:szCs w:val="24"/>
          <w:lang w:val="en-US"/>
        </w:rPr>
        <w:t xml:space="preserve"> Bay’s </w:t>
      </w:r>
      <w:r w:rsidRPr="00F94BFD">
        <w:rPr>
          <w:rFonts w:ascii="Arial" w:eastAsia="Times New Roman" w:hAnsi="Arial" w:cs="Arial"/>
          <w:sz w:val="24"/>
          <w:szCs w:val="24"/>
          <w:lang w:val="en-US"/>
        </w:rPr>
        <w:t>rate base through determining the optimal demand for</w:t>
      </w:r>
      <w:r w:rsidRPr="00F94BFD">
        <w:rPr>
          <w:rFonts w:ascii="Arial" w:eastAsia="Times New Roman" w:hAnsi="Arial" w:cs="Arial"/>
          <w:spacing w:val="-13"/>
          <w:sz w:val="24"/>
          <w:szCs w:val="24"/>
          <w:lang w:val="en-US"/>
        </w:rPr>
        <w:t xml:space="preserve"> </w:t>
      </w:r>
      <w:r w:rsidRPr="00F94BFD">
        <w:rPr>
          <w:rFonts w:ascii="Arial" w:eastAsia="Times New Roman" w:hAnsi="Arial" w:cs="Arial"/>
          <w:sz w:val="24"/>
          <w:szCs w:val="24"/>
          <w:lang w:val="en-US"/>
        </w:rPr>
        <w:t>specific</w:t>
      </w:r>
      <w:r w:rsidRPr="00F94BFD">
        <w:rPr>
          <w:rFonts w:ascii="Arial" w:eastAsia="Times New Roman" w:hAnsi="Arial" w:cs="Arial"/>
          <w:spacing w:val="-13"/>
          <w:sz w:val="24"/>
          <w:szCs w:val="24"/>
          <w:lang w:val="en-US"/>
        </w:rPr>
        <w:t xml:space="preserve"> </w:t>
      </w:r>
      <w:r w:rsidRPr="00F94BFD">
        <w:rPr>
          <w:rFonts w:ascii="Arial" w:eastAsia="Times New Roman" w:hAnsi="Arial" w:cs="Arial"/>
          <w:sz w:val="24"/>
          <w:szCs w:val="24"/>
          <w:lang w:val="en-US"/>
        </w:rPr>
        <w:t>categories</w:t>
      </w:r>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of</w:t>
      </w:r>
      <w:r w:rsidRPr="00F94BFD">
        <w:rPr>
          <w:rFonts w:ascii="Arial" w:eastAsia="Times New Roman" w:hAnsi="Arial" w:cs="Arial"/>
          <w:spacing w:val="-10"/>
          <w:sz w:val="24"/>
          <w:szCs w:val="24"/>
          <w:lang w:val="en-US"/>
        </w:rPr>
        <w:t xml:space="preserve"> </w:t>
      </w:r>
      <w:r w:rsidRPr="00F94BFD">
        <w:rPr>
          <w:rFonts w:ascii="Arial" w:eastAsia="Times New Roman" w:hAnsi="Arial" w:cs="Arial"/>
          <w:sz w:val="24"/>
          <w:szCs w:val="24"/>
          <w:lang w:val="en-US"/>
        </w:rPr>
        <w:t>land</w:t>
      </w:r>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use.</w:t>
      </w:r>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Each</w:t>
      </w:r>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future</w:t>
      </w:r>
      <w:r w:rsidRPr="00F94BFD">
        <w:rPr>
          <w:rFonts w:ascii="Arial" w:eastAsia="Times New Roman" w:hAnsi="Arial" w:cs="Arial"/>
          <w:spacing w:val="-13"/>
          <w:sz w:val="24"/>
          <w:szCs w:val="24"/>
          <w:lang w:val="en-US"/>
        </w:rPr>
        <w:t xml:space="preserve"> </w:t>
      </w:r>
      <w:r w:rsidRPr="00F94BFD">
        <w:rPr>
          <w:rFonts w:ascii="Arial" w:eastAsia="Times New Roman" w:hAnsi="Arial" w:cs="Arial"/>
          <w:sz w:val="24"/>
          <w:szCs w:val="24"/>
          <w:lang w:val="en-US"/>
        </w:rPr>
        <w:t>land</w:t>
      </w:r>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use</w:t>
      </w:r>
      <w:r w:rsidRPr="00F94BFD">
        <w:rPr>
          <w:rFonts w:ascii="Arial" w:eastAsia="Times New Roman" w:hAnsi="Arial" w:cs="Arial"/>
          <w:spacing w:val="-13"/>
          <w:sz w:val="24"/>
          <w:szCs w:val="24"/>
          <w:lang w:val="en-US"/>
        </w:rPr>
        <w:t xml:space="preserve"> </w:t>
      </w:r>
      <w:r w:rsidRPr="00F94BFD">
        <w:rPr>
          <w:rFonts w:ascii="Arial" w:eastAsia="Times New Roman" w:hAnsi="Arial" w:cs="Arial"/>
          <w:sz w:val="24"/>
          <w:szCs w:val="24"/>
          <w:lang w:val="en-US"/>
        </w:rPr>
        <w:t>scenario</w:t>
      </w:r>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for</w:t>
      </w:r>
      <w:r w:rsidRPr="00F94BFD">
        <w:rPr>
          <w:rFonts w:ascii="Arial" w:eastAsia="Times New Roman" w:hAnsi="Arial" w:cs="Arial"/>
          <w:spacing w:val="-13"/>
          <w:sz w:val="24"/>
          <w:szCs w:val="24"/>
          <w:lang w:val="en-US"/>
        </w:rPr>
        <w:t xml:space="preserve"> </w:t>
      </w:r>
      <w:proofErr w:type="spellStart"/>
      <w:r w:rsidRPr="00F94BFD">
        <w:rPr>
          <w:rFonts w:ascii="Arial" w:eastAsia="Times New Roman" w:hAnsi="Arial" w:cs="Arial"/>
          <w:sz w:val="24"/>
          <w:szCs w:val="24"/>
          <w:lang w:val="en-US"/>
        </w:rPr>
        <w:t>Hobsons</w:t>
      </w:r>
      <w:proofErr w:type="spellEnd"/>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Bay</w:t>
      </w:r>
      <w:r w:rsidRPr="00F94BFD">
        <w:rPr>
          <w:rFonts w:ascii="Arial" w:eastAsia="Times New Roman" w:hAnsi="Arial" w:cs="Arial"/>
          <w:spacing w:val="-19"/>
          <w:sz w:val="24"/>
          <w:szCs w:val="24"/>
          <w:lang w:val="en-US"/>
        </w:rPr>
        <w:t xml:space="preserve"> </w:t>
      </w:r>
      <w:r w:rsidRPr="00F94BFD">
        <w:rPr>
          <w:rFonts w:ascii="Arial" w:eastAsia="Times New Roman" w:hAnsi="Arial" w:cs="Arial"/>
          <w:sz w:val="24"/>
          <w:szCs w:val="24"/>
          <w:lang w:val="en-US"/>
        </w:rPr>
        <w:t>used a variety of techniques including linear programming (LP) and incorporates those techniques into GIS land use</w:t>
      </w:r>
      <w:r w:rsidRPr="00F94BFD">
        <w:rPr>
          <w:rFonts w:ascii="Arial" w:eastAsia="Times New Roman" w:hAnsi="Arial" w:cs="Arial"/>
          <w:spacing w:val="-11"/>
          <w:sz w:val="24"/>
          <w:szCs w:val="24"/>
          <w:lang w:val="en-US"/>
        </w:rPr>
        <w:t xml:space="preserve"> </w:t>
      </w:r>
      <w:proofErr w:type="spellStart"/>
      <w:r w:rsidRPr="00F94BFD">
        <w:rPr>
          <w:rFonts w:ascii="Arial" w:eastAsia="Times New Roman" w:hAnsi="Arial" w:cs="Arial"/>
          <w:sz w:val="24"/>
          <w:szCs w:val="24"/>
          <w:lang w:val="en-US"/>
        </w:rPr>
        <w:t>modelling</w:t>
      </w:r>
      <w:proofErr w:type="spellEnd"/>
      <w:r w:rsidRPr="00F94BFD">
        <w:rPr>
          <w:rFonts w:ascii="Arial" w:eastAsia="Times New Roman" w:hAnsi="Arial" w:cs="Arial"/>
          <w:sz w:val="24"/>
          <w:szCs w:val="24"/>
          <w:lang w:val="en-US"/>
        </w:rPr>
        <w:t>.</w:t>
      </w:r>
    </w:p>
    <w:p w14:paraId="1A27F0A0" w14:textId="77777777" w:rsidR="005308FF" w:rsidRPr="00F94BFD" w:rsidRDefault="005308FF" w:rsidP="006F382A">
      <w:pPr>
        <w:widowControl w:val="0"/>
        <w:spacing w:after="0" w:line="240" w:lineRule="auto"/>
        <w:ind w:right="112"/>
        <w:jc w:val="both"/>
        <w:rPr>
          <w:rFonts w:ascii="Arial" w:eastAsia="Times New Roman" w:hAnsi="Arial" w:cs="Arial"/>
          <w:sz w:val="24"/>
          <w:szCs w:val="24"/>
          <w:lang w:val="en-US"/>
        </w:rPr>
      </w:pPr>
    </w:p>
    <w:p w14:paraId="0946FAC0" w14:textId="77777777" w:rsidR="009B2CB0" w:rsidRPr="00F94BFD" w:rsidRDefault="009B2CB0" w:rsidP="006F382A">
      <w:pPr>
        <w:widowControl w:val="0"/>
        <w:spacing w:after="0" w:line="240" w:lineRule="auto"/>
        <w:ind w:right="112"/>
        <w:jc w:val="both"/>
        <w:rPr>
          <w:rFonts w:ascii="Arial" w:eastAsia="Times New Roman" w:hAnsi="Arial" w:cs="Arial"/>
          <w:sz w:val="24"/>
          <w:szCs w:val="24"/>
          <w:lang w:val="en-US"/>
        </w:rPr>
      </w:pPr>
      <w:r w:rsidRPr="00F94BFD">
        <w:rPr>
          <w:rFonts w:ascii="Arial" w:eastAsia="Times New Roman" w:hAnsi="Arial" w:cs="Arial"/>
          <w:sz w:val="24"/>
          <w:szCs w:val="24"/>
          <w:lang w:val="en-US"/>
        </w:rPr>
        <w:t>For</w:t>
      </w:r>
      <w:r w:rsidRPr="00F94BFD">
        <w:rPr>
          <w:rFonts w:ascii="Arial" w:eastAsia="Times New Roman" w:hAnsi="Arial" w:cs="Arial"/>
          <w:spacing w:val="-18"/>
          <w:sz w:val="24"/>
          <w:szCs w:val="24"/>
          <w:lang w:val="en-US"/>
        </w:rPr>
        <w:t xml:space="preserve"> </w:t>
      </w:r>
      <w:proofErr w:type="spellStart"/>
      <w:r w:rsidRPr="00F94BFD">
        <w:rPr>
          <w:rFonts w:ascii="Arial" w:eastAsia="Times New Roman" w:hAnsi="Arial" w:cs="Arial"/>
          <w:sz w:val="24"/>
          <w:szCs w:val="24"/>
          <w:lang w:val="en-US"/>
        </w:rPr>
        <w:t>Hobsons</w:t>
      </w:r>
      <w:proofErr w:type="spellEnd"/>
      <w:r w:rsidRPr="00F94BFD">
        <w:rPr>
          <w:rFonts w:ascii="Arial" w:eastAsia="Times New Roman" w:hAnsi="Arial" w:cs="Arial"/>
          <w:spacing w:val="-14"/>
          <w:sz w:val="24"/>
          <w:szCs w:val="24"/>
          <w:lang w:val="en-US"/>
        </w:rPr>
        <w:t xml:space="preserve"> </w:t>
      </w:r>
      <w:r w:rsidRPr="00F94BFD">
        <w:rPr>
          <w:rFonts w:ascii="Arial" w:eastAsia="Times New Roman" w:hAnsi="Arial" w:cs="Arial"/>
          <w:sz w:val="24"/>
          <w:szCs w:val="24"/>
          <w:lang w:val="en-US"/>
        </w:rPr>
        <w:t>Bay</w:t>
      </w:r>
      <w:r w:rsidRPr="00F94BFD">
        <w:rPr>
          <w:rFonts w:ascii="Arial" w:eastAsia="Times New Roman" w:hAnsi="Arial" w:cs="Arial"/>
          <w:spacing w:val="-21"/>
          <w:sz w:val="24"/>
          <w:szCs w:val="24"/>
          <w:lang w:val="en-US"/>
        </w:rPr>
        <w:t xml:space="preserve"> </w:t>
      </w:r>
      <w:r w:rsidRPr="00F94BFD">
        <w:rPr>
          <w:rFonts w:ascii="Arial" w:eastAsia="Times New Roman" w:hAnsi="Arial" w:cs="Arial"/>
          <w:sz w:val="24"/>
          <w:szCs w:val="24"/>
          <w:lang w:val="en-US"/>
        </w:rPr>
        <w:t>three</w:t>
      </w:r>
      <w:r w:rsidRPr="00F94BFD">
        <w:rPr>
          <w:rFonts w:ascii="Arial" w:eastAsia="Times New Roman" w:hAnsi="Arial" w:cs="Arial"/>
          <w:spacing w:val="-18"/>
          <w:sz w:val="24"/>
          <w:szCs w:val="24"/>
          <w:lang w:val="en-US"/>
        </w:rPr>
        <w:t xml:space="preserve"> </w:t>
      </w:r>
      <w:r w:rsidRPr="00F94BFD">
        <w:rPr>
          <w:rFonts w:ascii="Arial" w:eastAsia="Times New Roman" w:hAnsi="Arial" w:cs="Arial"/>
          <w:sz w:val="24"/>
          <w:szCs w:val="24"/>
          <w:lang w:val="en-US"/>
        </w:rPr>
        <w:t>land</w:t>
      </w:r>
      <w:r w:rsidRPr="00F94BFD">
        <w:rPr>
          <w:rFonts w:ascii="Arial" w:eastAsia="Times New Roman" w:hAnsi="Arial" w:cs="Arial"/>
          <w:spacing w:val="-17"/>
          <w:sz w:val="24"/>
          <w:szCs w:val="24"/>
          <w:lang w:val="en-US"/>
        </w:rPr>
        <w:t xml:space="preserve"> </w:t>
      </w:r>
      <w:r w:rsidRPr="00F94BFD">
        <w:rPr>
          <w:rFonts w:ascii="Arial" w:eastAsia="Times New Roman" w:hAnsi="Arial" w:cs="Arial"/>
          <w:sz w:val="24"/>
          <w:szCs w:val="24"/>
          <w:lang w:val="en-US"/>
        </w:rPr>
        <w:t>uses</w:t>
      </w:r>
      <w:r w:rsidRPr="00F94BFD">
        <w:rPr>
          <w:rFonts w:ascii="Arial" w:eastAsia="Times New Roman" w:hAnsi="Arial" w:cs="Arial"/>
          <w:spacing w:val="-17"/>
          <w:sz w:val="24"/>
          <w:szCs w:val="24"/>
          <w:lang w:val="en-US"/>
        </w:rPr>
        <w:t xml:space="preserve"> </w:t>
      </w:r>
      <w:r w:rsidRPr="00F94BFD">
        <w:rPr>
          <w:rFonts w:ascii="Arial" w:eastAsia="Times New Roman" w:hAnsi="Arial" w:cs="Arial"/>
          <w:sz w:val="24"/>
          <w:szCs w:val="24"/>
          <w:lang w:val="en-US"/>
        </w:rPr>
        <w:t>(residential</w:t>
      </w:r>
      <w:r w:rsidRPr="00F94BFD">
        <w:rPr>
          <w:rFonts w:ascii="Arial" w:eastAsia="Times New Roman" w:hAnsi="Arial" w:cs="Arial"/>
          <w:spacing w:val="-16"/>
          <w:sz w:val="24"/>
          <w:szCs w:val="24"/>
          <w:lang w:val="en-US"/>
        </w:rPr>
        <w:t xml:space="preserve"> </w:t>
      </w:r>
      <w:r w:rsidRPr="00F94BFD">
        <w:rPr>
          <w:rFonts w:ascii="Arial" w:eastAsia="Times New Roman" w:hAnsi="Arial" w:cs="Arial"/>
          <w:sz w:val="24"/>
          <w:szCs w:val="24"/>
          <w:lang w:val="en-US"/>
        </w:rPr>
        <w:t>land</w:t>
      </w:r>
      <w:r w:rsidRPr="00F94BFD">
        <w:rPr>
          <w:rFonts w:ascii="Arial" w:eastAsia="Times New Roman" w:hAnsi="Arial" w:cs="Arial"/>
          <w:spacing w:val="-14"/>
          <w:sz w:val="24"/>
          <w:szCs w:val="24"/>
          <w:lang w:val="en-US"/>
        </w:rPr>
        <w:t xml:space="preserve"> </w:t>
      </w:r>
      <w:r w:rsidRPr="00F94BFD">
        <w:rPr>
          <w:rFonts w:ascii="Arial" w:eastAsia="Times New Roman" w:hAnsi="Arial" w:cs="Arial"/>
          <w:sz w:val="24"/>
          <w:szCs w:val="24"/>
          <w:lang w:val="en-US"/>
        </w:rPr>
        <w:t>use,</w:t>
      </w:r>
      <w:r w:rsidRPr="00F94BFD">
        <w:rPr>
          <w:rFonts w:ascii="Arial" w:eastAsia="Times New Roman" w:hAnsi="Arial" w:cs="Arial"/>
          <w:spacing w:val="-17"/>
          <w:sz w:val="24"/>
          <w:szCs w:val="24"/>
          <w:lang w:val="en-US"/>
        </w:rPr>
        <w:t xml:space="preserve"> </w:t>
      </w:r>
      <w:r w:rsidRPr="00F94BFD">
        <w:rPr>
          <w:rFonts w:ascii="Arial" w:eastAsia="Times New Roman" w:hAnsi="Arial" w:cs="Arial"/>
          <w:sz w:val="24"/>
          <w:szCs w:val="24"/>
          <w:lang w:val="en-US"/>
        </w:rPr>
        <w:t>commercial</w:t>
      </w:r>
      <w:r w:rsidRPr="00F94BFD">
        <w:rPr>
          <w:rFonts w:ascii="Arial" w:eastAsia="Times New Roman" w:hAnsi="Arial" w:cs="Arial"/>
          <w:spacing w:val="-16"/>
          <w:sz w:val="24"/>
          <w:szCs w:val="24"/>
          <w:lang w:val="en-US"/>
        </w:rPr>
        <w:t xml:space="preserve"> </w:t>
      </w:r>
      <w:r w:rsidRPr="00F94BFD">
        <w:rPr>
          <w:rFonts w:ascii="Arial" w:eastAsia="Times New Roman" w:hAnsi="Arial" w:cs="Arial"/>
          <w:sz w:val="24"/>
          <w:szCs w:val="24"/>
          <w:lang w:val="en-US"/>
        </w:rPr>
        <w:t>and</w:t>
      </w:r>
      <w:r w:rsidRPr="00F94BFD">
        <w:rPr>
          <w:rFonts w:ascii="Arial" w:eastAsia="Times New Roman" w:hAnsi="Arial" w:cs="Arial"/>
          <w:spacing w:val="-17"/>
          <w:sz w:val="24"/>
          <w:szCs w:val="24"/>
          <w:lang w:val="en-US"/>
        </w:rPr>
        <w:t xml:space="preserve"> </w:t>
      </w:r>
      <w:r w:rsidRPr="00F94BFD">
        <w:rPr>
          <w:rFonts w:ascii="Arial" w:eastAsia="Times New Roman" w:hAnsi="Arial" w:cs="Arial"/>
          <w:sz w:val="24"/>
          <w:szCs w:val="24"/>
          <w:lang w:val="en-US"/>
        </w:rPr>
        <w:t>industrial)</w:t>
      </w:r>
      <w:r w:rsidRPr="00F94BFD">
        <w:rPr>
          <w:rFonts w:ascii="Arial" w:eastAsia="Times New Roman" w:hAnsi="Arial" w:cs="Arial"/>
          <w:spacing w:val="-18"/>
          <w:sz w:val="24"/>
          <w:szCs w:val="24"/>
          <w:lang w:val="en-US"/>
        </w:rPr>
        <w:t xml:space="preserve"> </w:t>
      </w:r>
      <w:r w:rsidRPr="00F94BFD">
        <w:rPr>
          <w:rFonts w:ascii="Arial" w:eastAsia="Times New Roman" w:hAnsi="Arial" w:cs="Arial"/>
          <w:sz w:val="24"/>
          <w:szCs w:val="24"/>
          <w:lang w:val="en-US"/>
        </w:rPr>
        <w:t>were examined.</w:t>
      </w:r>
      <w:r w:rsidRPr="00F94BFD">
        <w:rPr>
          <w:rFonts w:ascii="Arial" w:eastAsia="Times New Roman" w:hAnsi="Arial" w:cs="Arial"/>
          <w:spacing w:val="-9"/>
          <w:sz w:val="24"/>
          <w:szCs w:val="24"/>
          <w:lang w:val="en-US"/>
        </w:rPr>
        <w:t xml:space="preserve"> </w:t>
      </w:r>
      <w:r w:rsidRPr="00F94BFD">
        <w:rPr>
          <w:rFonts w:ascii="Arial" w:eastAsia="Times New Roman" w:hAnsi="Arial" w:cs="Arial"/>
          <w:spacing w:val="-3"/>
          <w:sz w:val="24"/>
          <w:szCs w:val="24"/>
          <w:lang w:val="en-US"/>
        </w:rPr>
        <w:t>In</w:t>
      </w:r>
      <w:r w:rsidRPr="00F94BFD">
        <w:rPr>
          <w:rFonts w:ascii="Arial" w:eastAsia="Times New Roman" w:hAnsi="Arial" w:cs="Arial"/>
          <w:spacing w:val="-9"/>
          <w:sz w:val="24"/>
          <w:szCs w:val="24"/>
          <w:lang w:val="en-US"/>
        </w:rPr>
        <w:t xml:space="preserve"> </w:t>
      </w:r>
      <w:proofErr w:type="spellStart"/>
      <w:r w:rsidRPr="00F94BFD">
        <w:rPr>
          <w:rFonts w:ascii="Arial" w:eastAsia="Times New Roman" w:hAnsi="Arial" w:cs="Arial"/>
          <w:sz w:val="24"/>
          <w:szCs w:val="24"/>
          <w:lang w:val="en-US"/>
        </w:rPr>
        <w:t>Hobsons</w:t>
      </w:r>
      <w:proofErr w:type="spellEnd"/>
      <w:r w:rsidRPr="00F94BFD">
        <w:rPr>
          <w:rFonts w:ascii="Arial" w:eastAsia="Times New Roman" w:hAnsi="Arial" w:cs="Arial"/>
          <w:spacing w:val="-8"/>
          <w:sz w:val="24"/>
          <w:szCs w:val="24"/>
          <w:lang w:val="en-US"/>
        </w:rPr>
        <w:t xml:space="preserve"> </w:t>
      </w:r>
      <w:r w:rsidRPr="00F94BFD">
        <w:rPr>
          <w:rFonts w:ascii="Arial" w:eastAsia="Times New Roman" w:hAnsi="Arial" w:cs="Arial"/>
          <w:sz w:val="24"/>
          <w:szCs w:val="24"/>
          <w:lang w:val="en-US"/>
        </w:rPr>
        <w:t>Bay</w:t>
      </w:r>
      <w:r w:rsidRPr="00F94BFD">
        <w:rPr>
          <w:rFonts w:ascii="Arial" w:eastAsia="Times New Roman" w:hAnsi="Arial" w:cs="Arial"/>
          <w:spacing w:val="-13"/>
          <w:sz w:val="24"/>
          <w:szCs w:val="24"/>
          <w:lang w:val="en-US"/>
        </w:rPr>
        <w:t xml:space="preserve"> </w:t>
      </w:r>
      <w:r w:rsidRPr="00F94BFD">
        <w:rPr>
          <w:rFonts w:ascii="Arial" w:eastAsia="Times New Roman" w:hAnsi="Arial" w:cs="Arial"/>
          <w:sz w:val="24"/>
          <w:szCs w:val="24"/>
          <w:lang w:val="en-US"/>
        </w:rPr>
        <w:t>the</w:t>
      </w:r>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optimum</w:t>
      </w:r>
      <w:r w:rsidRPr="00F94BFD">
        <w:rPr>
          <w:rFonts w:ascii="Arial" w:eastAsia="Times New Roman" w:hAnsi="Arial" w:cs="Arial"/>
          <w:spacing w:val="-11"/>
          <w:sz w:val="24"/>
          <w:szCs w:val="24"/>
          <w:lang w:val="en-US"/>
        </w:rPr>
        <w:t xml:space="preserve"> </w:t>
      </w:r>
      <w:r w:rsidRPr="00F94BFD">
        <w:rPr>
          <w:rFonts w:ascii="Arial" w:eastAsia="Times New Roman" w:hAnsi="Arial" w:cs="Arial"/>
          <w:sz w:val="24"/>
          <w:szCs w:val="24"/>
          <w:lang w:val="en-US"/>
        </w:rPr>
        <w:t>result</w:t>
      </w:r>
      <w:r w:rsidRPr="00F94BFD">
        <w:rPr>
          <w:rFonts w:ascii="Arial" w:eastAsia="Times New Roman" w:hAnsi="Arial" w:cs="Arial"/>
          <w:spacing w:val="-11"/>
          <w:sz w:val="24"/>
          <w:szCs w:val="24"/>
          <w:lang w:val="en-US"/>
        </w:rPr>
        <w:t xml:space="preserve"> </w:t>
      </w:r>
      <w:r w:rsidRPr="00F94BFD">
        <w:rPr>
          <w:rFonts w:ascii="Arial" w:eastAsia="Times New Roman" w:hAnsi="Arial" w:cs="Arial"/>
          <w:sz w:val="24"/>
          <w:szCs w:val="24"/>
          <w:lang w:val="en-US"/>
        </w:rPr>
        <w:t>for</w:t>
      </w:r>
      <w:r w:rsidRPr="00F94BFD">
        <w:rPr>
          <w:rFonts w:ascii="Arial" w:eastAsia="Times New Roman" w:hAnsi="Arial" w:cs="Arial"/>
          <w:spacing w:val="-9"/>
          <w:sz w:val="24"/>
          <w:szCs w:val="24"/>
          <w:lang w:val="en-US"/>
        </w:rPr>
        <w:t xml:space="preserve"> </w:t>
      </w:r>
      <w:r w:rsidRPr="00F94BFD">
        <w:rPr>
          <w:rFonts w:ascii="Arial" w:eastAsia="Times New Roman" w:hAnsi="Arial" w:cs="Arial"/>
          <w:sz w:val="24"/>
          <w:szCs w:val="24"/>
          <w:lang w:val="en-US"/>
        </w:rPr>
        <w:t>maximizing</w:t>
      </w:r>
      <w:r w:rsidRPr="00F94BFD">
        <w:rPr>
          <w:rFonts w:ascii="Arial" w:eastAsia="Times New Roman" w:hAnsi="Arial" w:cs="Arial"/>
          <w:spacing w:val="-13"/>
          <w:sz w:val="24"/>
          <w:szCs w:val="24"/>
          <w:lang w:val="en-US"/>
        </w:rPr>
        <w:t xml:space="preserve"> </w:t>
      </w:r>
      <w:r w:rsidRPr="00F94BFD">
        <w:rPr>
          <w:rFonts w:ascii="Arial" w:eastAsia="Times New Roman" w:hAnsi="Arial" w:cs="Arial"/>
          <w:sz w:val="24"/>
          <w:szCs w:val="24"/>
          <w:lang w:val="en-US"/>
        </w:rPr>
        <w:t>the</w:t>
      </w:r>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rates</w:t>
      </w:r>
      <w:r w:rsidRPr="00F94BFD">
        <w:rPr>
          <w:rFonts w:ascii="Arial" w:eastAsia="Times New Roman" w:hAnsi="Arial" w:cs="Arial"/>
          <w:spacing w:val="-11"/>
          <w:sz w:val="24"/>
          <w:szCs w:val="24"/>
          <w:lang w:val="en-US"/>
        </w:rPr>
        <w:t xml:space="preserve"> </w:t>
      </w:r>
      <w:r w:rsidRPr="00F94BFD">
        <w:rPr>
          <w:rFonts w:ascii="Arial" w:eastAsia="Times New Roman" w:hAnsi="Arial" w:cs="Arial"/>
          <w:sz w:val="24"/>
          <w:szCs w:val="24"/>
          <w:lang w:val="en-US"/>
        </w:rPr>
        <w:t>base</w:t>
      </w:r>
      <w:r w:rsidRPr="00F94BFD">
        <w:rPr>
          <w:rFonts w:ascii="Arial" w:eastAsia="Times New Roman" w:hAnsi="Arial" w:cs="Arial"/>
          <w:spacing w:val="-12"/>
          <w:sz w:val="24"/>
          <w:szCs w:val="24"/>
          <w:lang w:val="en-US"/>
        </w:rPr>
        <w:t xml:space="preserve"> </w:t>
      </w:r>
      <w:r w:rsidRPr="00F94BFD">
        <w:rPr>
          <w:rFonts w:ascii="Arial" w:eastAsia="Times New Roman" w:hAnsi="Arial" w:cs="Arial"/>
          <w:sz w:val="24"/>
          <w:szCs w:val="24"/>
          <w:lang w:val="en-US"/>
        </w:rPr>
        <w:t>produced the following</w:t>
      </w:r>
      <w:r w:rsidRPr="00F94BFD">
        <w:rPr>
          <w:rFonts w:ascii="Arial" w:eastAsia="Times New Roman" w:hAnsi="Arial" w:cs="Arial"/>
          <w:spacing w:val="-7"/>
          <w:sz w:val="24"/>
          <w:szCs w:val="24"/>
          <w:lang w:val="en-US"/>
        </w:rPr>
        <w:t xml:space="preserve"> </w:t>
      </w:r>
      <w:r w:rsidRPr="00F94BFD">
        <w:rPr>
          <w:rFonts w:ascii="Arial" w:eastAsia="Times New Roman" w:hAnsi="Arial" w:cs="Arial"/>
          <w:sz w:val="24"/>
          <w:szCs w:val="24"/>
          <w:lang w:val="en-US"/>
        </w:rPr>
        <w:t>results:</w:t>
      </w:r>
    </w:p>
    <w:p w14:paraId="030E5C50" w14:textId="77777777" w:rsidR="005308FF" w:rsidRPr="00F94BFD" w:rsidRDefault="005308FF" w:rsidP="006F382A">
      <w:pPr>
        <w:widowControl w:val="0"/>
        <w:spacing w:after="0" w:line="240" w:lineRule="auto"/>
        <w:ind w:right="112"/>
        <w:jc w:val="both"/>
        <w:rPr>
          <w:rFonts w:ascii="Arial" w:eastAsia="Times New Roman" w:hAnsi="Arial" w:cs="Arial"/>
          <w:sz w:val="24"/>
          <w:szCs w:val="24"/>
          <w:lang w:val="en-US"/>
        </w:rPr>
      </w:pPr>
    </w:p>
    <w:p w14:paraId="58F82441" w14:textId="77777777" w:rsidR="009B2CB0" w:rsidRPr="00F94BFD" w:rsidRDefault="009B2CB0" w:rsidP="006F382A">
      <w:pPr>
        <w:widowControl w:val="0"/>
        <w:numPr>
          <w:ilvl w:val="0"/>
          <w:numId w:val="16"/>
        </w:numPr>
        <w:tabs>
          <w:tab w:val="left" w:pos="1584"/>
        </w:tabs>
        <w:spacing w:after="0" w:line="240" w:lineRule="auto"/>
        <w:ind w:left="567" w:right="115" w:hanging="283"/>
        <w:rPr>
          <w:rFonts w:ascii="Arial" w:eastAsia="Times New Roman" w:hAnsi="Arial" w:cs="Arial"/>
          <w:sz w:val="24"/>
          <w:lang w:val="en-US"/>
        </w:rPr>
      </w:pPr>
      <w:r w:rsidRPr="00F94BFD">
        <w:rPr>
          <w:rFonts w:ascii="Arial" w:eastAsia="Times New Roman" w:hAnsi="Arial" w:cs="Arial"/>
          <w:sz w:val="24"/>
          <w:lang w:val="en-US"/>
        </w:rPr>
        <w:t xml:space="preserve">Residential taxes increase of </w:t>
      </w:r>
      <w:r w:rsidR="005308FF" w:rsidRPr="00F94BFD">
        <w:rPr>
          <w:rFonts w:ascii="Arial" w:eastAsia="Times New Roman" w:hAnsi="Arial" w:cs="Arial"/>
          <w:sz w:val="24"/>
          <w:lang w:val="en-US"/>
        </w:rPr>
        <w:t>AU</w:t>
      </w:r>
      <w:r w:rsidRPr="00F94BFD">
        <w:rPr>
          <w:rFonts w:ascii="Arial" w:eastAsia="Times New Roman" w:hAnsi="Arial" w:cs="Arial"/>
          <w:sz w:val="24"/>
          <w:lang w:val="en-US"/>
        </w:rPr>
        <w:t xml:space="preserve">$25,338,093 based on the construction of 6,768 new dwellings with an average tax rate of </w:t>
      </w:r>
      <w:r w:rsidR="005308FF" w:rsidRPr="00F94BFD">
        <w:rPr>
          <w:rFonts w:ascii="Arial" w:eastAsia="Times New Roman" w:hAnsi="Arial" w:cs="Arial"/>
          <w:sz w:val="24"/>
          <w:lang w:val="en-US"/>
        </w:rPr>
        <w:t>AU</w:t>
      </w:r>
      <w:r w:rsidRPr="00F94BFD">
        <w:rPr>
          <w:rFonts w:ascii="Arial" w:eastAsia="Times New Roman" w:hAnsi="Arial" w:cs="Arial"/>
          <w:sz w:val="24"/>
          <w:lang w:val="en-US"/>
        </w:rPr>
        <w:t>$1,515 per dwelling;</w:t>
      </w:r>
      <w:r w:rsidRPr="00F94BFD">
        <w:rPr>
          <w:rFonts w:ascii="Arial" w:eastAsia="Times New Roman" w:hAnsi="Arial" w:cs="Arial"/>
          <w:spacing w:val="-17"/>
          <w:sz w:val="24"/>
          <w:lang w:val="en-US"/>
        </w:rPr>
        <w:t xml:space="preserve"> </w:t>
      </w:r>
      <w:r w:rsidRPr="00F94BFD">
        <w:rPr>
          <w:rFonts w:ascii="Arial" w:eastAsia="Times New Roman" w:hAnsi="Arial" w:cs="Arial"/>
          <w:sz w:val="24"/>
          <w:lang w:val="en-US"/>
        </w:rPr>
        <w:t>and</w:t>
      </w:r>
    </w:p>
    <w:p w14:paraId="4293BE7D" w14:textId="77777777" w:rsidR="009B2CB0" w:rsidRPr="00F94BFD" w:rsidRDefault="009B2CB0" w:rsidP="006F382A">
      <w:pPr>
        <w:widowControl w:val="0"/>
        <w:numPr>
          <w:ilvl w:val="0"/>
          <w:numId w:val="16"/>
        </w:numPr>
        <w:tabs>
          <w:tab w:val="left" w:pos="1584"/>
        </w:tabs>
        <w:spacing w:after="0" w:line="240" w:lineRule="auto"/>
        <w:ind w:left="567" w:hanging="283"/>
        <w:rPr>
          <w:rFonts w:ascii="Arial" w:eastAsia="Times New Roman" w:hAnsi="Arial" w:cs="Arial"/>
          <w:sz w:val="24"/>
          <w:lang w:val="en-US"/>
        </w:rPr>
      </w:pPr>
      <w:r w:rsidRPr="00F94BFD">
        <w:rPr>
          <w:rFonts w:ascii="Arial" w:eastAsia="Times New Roman" w:hAnsi="Arial" w:cs="Arial"/>
          <w:sz w:val="24"/>
          <w:lang w:val="en-US"/>
        </w:rPr>
        <w:t>Commercial tax increase of</w:t>
      </w:r>
      <w:r w:rsidRPr="00F94BFD">
        <w:rPr>
          <w:rFonts w:ascii="Arial" w:eastAsia="Times New Roman" w:hAnsi="Arial" w:cs="Arial"/>
          <w:spacing w:val="-7"/>
          <w:sz w:val="24"/>
          <w:lang w:val="en-US"/>
        </w:rPr>
        <w:t xml:space="preserve"> </w:t>
      </w:r>
      <w:r w:rsidR="005308FF" w:rsidRPr="00F94BFD">
        <w:rPr>
          <w:rFonts w:ascii="Arial" w:eastAsia="Times New Roman" w:hAnsi="Arial" w:cs="Arial"/>
          <w:spacing w:val="-7"/>
          <w:sz w:val="24"/>
          <w:lang w:val="en-US"/>
        </w:rPr>
        <w:t xml:space="preserve">AU </w:t>
      </w:r>
      <w:r w:rsidRPr="00F94BFD">
        <w:rPr>
          <w:rFonts w:ascii="Arial" w:eastAsia="Times New Roman" w:hAnsi="Arial" w:cs="Arial"/>
          <w:sz w:val="24"/>
          <w:lang w:val="en-US"/>
        </w:rPr>
        <w:t>$813,957.</w:t>
      </w:r>
    </w:p>
    <w:p w14:paraId="38FF88F8" w14:textId="77777777" w:rsidR="009B2CB0" w:rsidRPr="00F94BFD" w:rsidRDefault="009B2CB0" w:rsidP="006F382A">
      <w:pPr>
        <w:widowControl w:val="0"/>
        <w:spacing w:after="0" w:line="240" w:lineRule="auto"/>
        <w:rPr>
          <w:rFonts w:ascii="Arial" w:eastAsia="Times New Roman" w:hAnsi="Arial" w:cs="Arial"/>
          <w:sz w:val="20"/>
          <w:szCs w:val="24"/>
          <w:lang w:val="en-US"/>
        </w:rPr>
      </w:pPr>
    </w:p>
    <w:p w14:paraId="3E36577A" w14:textId="77777777" w:rsidR="009B2CB0" w:rsidRPr="00F94BFD" w:rsidRDefault="009B2CB0" w:rsidP="006F382A">
      <w:pPr>
        <w:widowControl w:val="0"/>
        <w:spacing w:after="0" w:line="240" w:lineRule="auto"/>
        <w:ind w:right="110"/>
        <w:jc w:val="both"/>
        <w:rPr>
          <w:rFonts w:ascii="Arial" w:eastAsia="Times New Roman" w:hAnsi="Arial" w:cs="Arial"/>
          <w:sz w:val="24"/>
          <w:lang w:val="en-US"/>
        </w:rPr>
      </w:pPr>
      <w:r w:rsidRPr="00F94BFD">
        <w:rPr>
          <w:rFonts w:ascii="Arial" w:eastAsia="Times New Roman" w:hAnsi="Arial" w:cs="Arial"/>
          <w:sz w:val="24"/>
          <w:lang w:val="en-US"/>
        </w:rPr>
        <w:t xml:space="preserve">The </w:t>
      </w:r>
      <w:proofErr w:type="spellStart"/>
      <w:r w:rsidRPr="00F94BFD">
        <w:rPr>
          <w:rFonts w:ascii="Arial" w:eastAsia="Times New Roman" w:hAnsi="Arial" w:cs="Arial"/>
          <w:sz w:val="24"/>
          <w:lang w:val="en-US"/>
        </w:rPr>
        <w:t>Hobsons</w:t>
      </w:r>
      <w:proofErr w:type="spellEnd"/>
      <w:r w:rsidRPr="00F94BFD">
        <w:rPr>
          <w:rFonts w:ascii="Arial" w:eastAsia="Times New Roman" w:hAnsi="Arial" w:cs="Arial"/>
          <w:sz w:val="24"/>
          <w:lang w:val="en-US"/>
        </w:rPr>
        <w:t xml:space="preserve"> Bay analysis started with an overview of the strategic planning studies that had been undertaken by the City of </w:t>
      </w:r>
      <w:proofErr w:type="spellStart"/>
      <w:r w:rsidRPr="00F94BFD">
        <w:rPr>
          <w:rFonts w:ascii="Arial" w:eastAsia="Times New Roman" w:hAnsi="Arial" w:cs="Arial"/>
          <w:sz w:val="24"/>
          <w:lang w:val="en-US"/>
        </w:rPr>
        <w:t>Hobsons</w:t>
      </w:r>
      <w:proofErr w:type="spellEnd"/>
      <w:r w:rsidRPr="00F94BFD">
        <w:rPr>
          <w:rFonts w:ascii="Arial" w:eastAsia="Times New Roman" w:hAnsi="Arial" w:cs="Arial"/>
          <w:sz w:val="24"/>
          <w:lang w:val="en-US"/>
        </w:rPr>
        <w:t xml:space="preserve"> Bay. Three studies (</w:t>
      </w:r>
      <w:proofErr w:type="spellStart"/>
      <w:r w:rsidRPr="00F94BFD">
        <w:rPr>
          <w:rFonts w:ascii="Arial" w:eastAsia="Times New Roman" w:hAnsi="Arial" w:cs="Arial"/>
          <w:i/>
          <w:sz w:val="24"/>
          <w:lang w:val="en-US"/>
        </w:rPr>
        <w:t>Hobsons</w:t>
      </w:r>
      <w:proofErr w:type="spellEnd"/>
      <w:r w:rsidRPr="00F94BFD">
        <w:rPr>
          <w:rFonts w:ascii="Arial" w:eastAsia="Times New Roman" w:hAnsi="Arial" w:cs="Arial"/>
          <w:i/>
          <w:sz w:val="24"/>
          <w:lang w:val="en-US"/>
        </w:rPr>
        <w:t xml:space="preserve"> Bay Activity Centre Strategy</w:t>
      </w:r>
      <w:r w:rsidRPr="00F94BFD">
        <w:rPr>
          <w:rFonts w:ascii="Arial" w:eastAsia="Times New Roman" w:hAnsi="Arial" w:cs="Arial"/>
          <w:sz w:val="24"/>
          <w:lang w:val="en-US"/>
        </w:rPr>
        <w:t xml:space="preserve">, </w:t>
      </w:r>
      <w:r w:rsidRPr="00F94BFD">
        <w:rPr>
          <w:rFonts w:ascii="Arial" w:eastAsia="Times New Roman" w:hAnsi="Arial" w:cs="Arial"/>
          <w:i/>
          <w:sz w:val="24"/>
          <w:lang w:val="en-US"/>
        </w:rPr>
        <w:t xml:space="preserve">Western Regional Housing Statement </w:t>
      </w:r>
      <w:r w:rsidRPr="00F94BFD">
        <w:rPr>
          <w:rFonts w:ascii="Arial" w:eastAsia="Times New Roman" w:hAnsi="Arial" w:cs="Arial"/>
          <w:sz w:val="24"/>
          <w:lang w:val="en-US"/>
        </w:rPr>
        <w:t xml:space="preserve">and the </w:t>
      </w:r>
      <w:proofErr w:type="spellStart"/>
      <w:r w:rsidRPr="00F94BFD">
        <w:rPr>
          <w:rFonts w:ascii="Arial" w:eastAsia="Times New Roman" w:hAnsi="Arial" w:cs="Arial"/>
          <w:i/>
          <w:sz w:val="24"/>
          <w:lang w:val="en-US"/>
        </w:rPr>
        <w:t>Hobsons</w:t>
      </w:r>
      <w:proofErr w:type="spellEnd"/>
      <w:r w:rsidRPr="00F94BFD">
        <w:rPr>
          <w:rFonts w:ascii="Arial" w:eastAsia="Times New Roman" w:hAnsi="Arial" w:cs="Arial"/>
          <w:i/>
          <w:sz w:val="24"/>
          <w:lang w:val="en-US"/>
        </w:rPr>
        <w:t xml:space="preserve"> Bay Industrial Land Management Strategy</w:t>
      </w:r>
      <w:r w:rsidRPr="00F94BFD">
        <w:rPr>
          <w:rFonts w:ascii="Arial" w:eastAsia="Times New Roman" w:hAnsi="Arial" w:cs="Arial"/>
          <w:sz w:val="24"/>
          <w:lang w:val="en-US"/>
        </w:rPr>
        <w:t xml:space="preserve">) were selected as the most relevant studies for the </w:t>
      </w:r>
      <w:proofErr w:type="spellStart"/>
      <w:r w:rsidRPr="00F94BFD">
        <w:rPr>
          <w:rFonts w:ascii="Arial" w:eastAsia="Times New Roman" w:hAnsi="Arial" w:cs="Arial"/>
          <w:sz w:val="24"/>
          <w:lang w:val="en-US"/>
        </w:rPr>
        <w:t>modelling</w:t>
      </w:r>
      <w:proofErr w:type="spellEnd"/>
      <w:r w:rsidRPr="00F94BFD">
        <w:rPr>
          <w:rFonts w:ascii="Arial" w:eastAsia="Times New Roman" w:hAnsi="Arial" w:cs="Arial"/>
          <w:sz w:val="24"/>
          <w:lang w:val="en-US"/>
        </w:rPr>
        <w:t xml:space="preserve"> study, as they </w:t>
      </w:r>
      <w:r w:rsidR="000C5324" w:rsidRPr="00F94BFD">
        <w:rPr>
          <w:rFonts w:ascii="Arial" w:eastAsia="Times New Roman" w:hAnsi="Arial" w:cs="Arial"/>
          <w:sz w:val="24"/>
          <w:lang w:val="en-US"/>
        </w:rPr>
        <w:t xml:space="preserve">consider in detail </w:t>
      </w:r>
      <w:r w:rsidRPr="00F94BFD">
        <w:rPr>
          <w:rFonts w:ascii="Arial" w:eastAsia="Times New Roman" w:hAnsi="Arial" w:cs="Arial"/>
          <w:sz w:val="24"/>
          <w:lang w:val="en-US"/>
        </w:rPr>
        <w:t xml:space="preserve">the amount of land </w:t>
      </w:r>
      <w:r w:rsidR="000C5324" w:rsidRPr="00F94BFD">
        <w:rPr>
          <w:rFonts w:ascii="Arial" w:eastAsia="Times New Roman" w:hAnsi="Arial" w:cs="Arial"/>
          <w:sz w:val="24"/>
          <w:lang w:val="en-US"/>
        </w:rPr>
        <w:t xml:space="preserve">and implementation strategies </w:t>
      </w:r>
      <w:r w:rsidRPr="00F94BFD">
        <w:rPr>
          <w:rFonts w:ascii="Arial" w:eastAsia="Times New Roman" w:hAnsi="Arial" w:cs="Arial"/>
          <w:sz w:val="24"/>
          <w:lang w:val="en-US"/>
        </w:rPr>
        <w:t xml:space="preserve">needed for residential, commercial and industrial expansion requirements in </w:t>
      </w:r>
      <w:proofErr w:type="spellStart"/>
      <w:r w:rsidRPr="00F94BFD">
        <w:rPr>
          <w:rFonts w:ascii="Arial" w:eastAsia="Times New Roman" w:hAnsi="Arial" w:cs="Arial"/>
          <w:sz w:val="24"/>
          <w:lang w:val="en-US"/>
        </w:rPr>
        <w:t>Hobsons</w:t>
      </w:r>
      <w:proofErr w:type="spellEnd"/>
      <w:r w:rsidRPr="00F94BFD">
        <w:rPr>
          <w:rFonts w:ascii="Arial" w:eastAsia="Times New Roman" w:hAnsi="Arial" w:cs="Arial"/>
          <w:sz w:val="24"/>
          <w:lang w:val="en-US"/>
        </w:rPr>
        <w:t xml:space="preserve"> Bay.</w:t>
      </w:r>
    </w:p>
    <w:p w14:paraId="45C6C4CD" w14:textId="77777777" w:rsidR="00943110" w:rsidRPr="00F94BFD" w:rsidRDefault="00943110" w:rsidP="00AA54B3">
      <w:pPr>
        <w:autoSpaceDE w:val="0"/>
        <w:autoSpaceDN w:val="0"/>
        <w:adjustRightInd w:val="0"/>
        <w:spacing w:after="0" w:line="240" w:lineRule="auto"/>
        <w:jc w:val="both"/>
        <w:rPr>
          <w:rFonts w:ascii="Arial" w:hAnsi="Arial" w:cs="Arial"/>
          <w:sz w:val="24"/>
          <w:szCs w:val="24"/>
        </w:rPr>
      </w:pPr>
    </w:p>
    <w:p w14:paraId="7578D25F" w14:textId="77777777" w:rsidR="000C5324" w:rsidRPr="00F94BFD" w:rsidRDefault="009B2CB0" w:rsidP="009B2CB0">
      <w:pPr>
        <w:pStyle w:val="Caption"/>
        <w:jc w:val="center"/>
        <w:rPr>
          <w:rFonts w:ascii="Arial" w:hAnsi="Arial" w:cs="Arial"/>
          <w:i w:val="0"/>
          <w:sz w:val="24"/>
          <w:szCs w:val="24"/>
        </w:rPr>
      </w:pPr>
      <w:r w:rsidRPr="00F94BFD">
        <w:rPr>
          <w:rFonts w:ascii="Arial" w:hAnsi="Arial" w:cs="Arial"/>
          <w:i w:val="0"/>
          <w:sz w:val="24"/>
          <w:szCs w:val="24"/>
        </w:rPr>
        <w:t xml:space="preserve">Figure </w:t>
      </w:r>
      <w:r w:rsidRPr="00F94BFD">
        <w:rPr>
          <w:rFonts w:ascii="Arial" w:hAnsi="Arial" w:cs="Arial"/>
          <w:i w:val="0"/>
          <w:sz w:val="24"/>
          <w:szCs w:val="24"/>
        </w:rPr>
        <w:fldChar w:fldCharType="begin"/>
      </w:r>
      <w:r w:rsidRPr="00F94BFD">
        <w:rPr>
          <w:rFonts w:ascii="Arial" w:hAnsi="Arial" w:cs="Arial"/>
          <w:i w:val="0"/>
          <w:sz w:val="24"/>
          <w:szCs w:val="24"/>
        </w:rPr>
        <w:instrText xml:space="preserve"> SEQ Figure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6</w:t>
      </w:r>
      <w:r w:rsidRPr="00F94BFD">
        <w:rPr>
          <w:rFonts w:ascii="Arial" w:hAnsi="Arial" w:cs="Arial"/>
          <w:i w:val="0"/>
          <w:sz w:val="24"/>
          <w:szCs w:val="24"/>
        </w:rPr>
        <w:fldChar w:fldCharType="end"/>
      </w:r>
      <w:r w:rsidR="000C5324" w:rsidRPr="00F94BFD">
        <w:rPr>
          <w:rFonts w:ascii="Arial" w:hAnsi="Arial" w:cs="Arial"/>
          <w:i w:val="0"/>
          <w:sz w:val="24"/>
          <w:szCs w:val="24"/>
        </w:rPr>
        <w:t xml:space="preserve">: </w:t>
      </w:r>
    </w:p>
    <w:p w14:paraId="372B87EA" w14:textId="77777777" w:rsidR="009B2CB0" w:rsidRPr="00F94BFD" w:rsidRDefault="009B2CB0" w:rsidP="009B2CB0">
      <w:pPr>
        <w:pStyle w:val="Caption"/>
        <w:jc w:val="center"/>
        <w:rPr>
          <w:rFonts w:ascii="Arial" w:hAnsi="Arial" w:cs="Arial"/>
          <w:i w:val="0"/>
          <w:sz w:val="24"/>
          <w:szCs w:val="24"/>
        </w:rPr>
      </w:pPr>
      <w:proofErr w:type="spellStart"/>
      <w:r w:rsidRPr="00F94BFD">
        <w:rPr>
          <w:rFonts w:ascii="Arial" w:hAnsi="Arial" w:cs="Arial"/>
          <w:i w:val="0"/>
          <w:sz w:val="24"/>
          <w:szCs w:val="24"/>
        </w:rPr>
        <w:t>Hobsons</w:t>
      </w:r>
      <w:proofErr w:type="spellEnd"/>
      <w:r w:rsidRPr="00F94BFD">
        <w:rPr>
          <w:rFonts w:ascii="Arial" w:hAnsi="Arial" w:cs="Arial"/>
          <w:i w:val="0"/>
          <w:sz w:val="24"/>
          <w:szCs w:val="24"/>
        </w:rPr>
        <w:t xml:space="preserve"> Bay Activity </w:t>
      </w:r>
      <w:r w:rsidR="00BE3741" w:rsidRPr="00F94BFD">
        <w:rPr>
          <w:rFonts w:ascii="Arial" w:hAnsi="Arial" w:cs="Arial"/>
          <w:i w:val="0"/>
          <w:sz w:val="24"/>
          <w:szCs w:val="24"/>
        </w:rPr>
        <w:t>Centres</w:t>
      </w:r>
    </w:p>
    <w:p w14:paraId="1C09EA29" w14:textId="77777777" w:rsidR="009B2CB0" w:rsidRPr="00F94BFD" w:rsidRDefault="009B2CB0" w:rsidP="009B2CB0">
      <w:pPr>
        <w:rPr>
          <w:rFonts w:ascii="Arial" w:hAnsi="Arial" w:cs="Arial"/>
          <w:sz w:val="24"/>
          <w:szCs w:val="24"/>
        </w:rPr>
      </w:pPr>
      <w:r w:rsidRPr="00F94BFD">
        <w:rPr>
          <w:rFonts w:ascii="Arial" w:hAnsi="Arial" w:cs="Arial"/>
          <w:noProof/>
          <w:sz w:val="24"/>
          <w:szCs w:val="24"/>
          <w:lang w:val="en-US"/>
        </w:rPr>
        <w:drawing>
          <wp:inline distT="0" distB="0" distL="0" distR="0" wp14:anchorId="03A9283E" wp14:editId="0B799537">
            <wp:extent cx="6166800" cy="3798000"/>
            <wp:effectExtent l="38100" t="38100" r="43815" b="311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tivity centers.jpg"/>
                    <pic:cNvPicPr/>
                  </pic:nvPicPr>
                  <pic:blipFill rotWithShape="1">
                    <a:blip r:embed="rId19">
                      <a:extLst>
                        <a:ext uri="{28A0092B-C50C-407E-A947-70E740481C1C}">
                          <a14:useLocalDpi xmlns:a14="http://schemas.microsoft.com/office/drawing/2010/main" val="0"/>
                        </a:ext>
                      </a:extLst>
                    </a:blip>
                    <a:srcRect t="2709" r="4456" b="8937"/>
                    <a:stretch/>
                  </pic:blipFill>
                  <pic:spPr bwMode="auto">
                    <a:xfrm>
                      <a:off x="0" y="0"/>
                      <a:ext cx="6166800" cy="3798000"/>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68EBAE" w14:textId="77777777" w:rsidR="000C5324" w:rsidRPr="00F94BFD" w:rsidRDefault="007554BA" w:rsidP="009B2CB0">
      <w:pPr>
        <w:pStyle w:val="Caption"/>
        <w:jc w:val="both"/>
        <w:rPr>
          <w:rFonts w:ascii="Arial" w:hAnsi="Arial" w:cs="Arial"/>
          <w:i w:val="0"/>
          <w:color w:val="000000" w:themeColor="text1"/>
          <w:sz w:val="24"/>
          <w:szCs w:val="24"/>
        </w:rPr>
      </w:pPr>
      <w:r w:rsidRPr="00F94BFD">
        <w:rPr>
          <w:rFonts w:ascii="Arial" w:hAnsi="Arial" w:cs="Arial"/>
          <w:i w:val="0"/>
          <w:color w:val="000000" w:themeColor="text1"/>
          <w:sz w:val="24"/>
          <w:szCs w:val="24"/>
        </w:rPr>
        <w:t>Source:</w:t>
      </w:r>
      <w:r w:rsidR="000A5788" w:rsidRPr="00F94BFD">
        <w:rPr>
          <w:rFonts w:ascii="Arial" w:hAnsi="Arial" w:cs="Arial"/>
          <w:i w:val="0"/>
          <w:color w:val="000000" w:themeColor="text1"/>
          <w:sz w:val="24"/>
          <w:szCs w:val="24"/>
        </w:rPr>
        <w:t xml:space="preserve"> </w:t>
      </w:r>
      <w:r w:rsidR="000A5788" w:rsidRPr="00F94BFD">
        <w:rPr>
          <w:rFonts w:ascii="Arial" w:hAnsi="Arial" w:cs="Arial"/>
          <w:i w:val="0"/>
          <w:color w:val="000000" w:themeColor="text1"/>
          <w:sz w:val="24"/>
          <w:szCs w:val="24"/>
        </w:rPr>
        <w:fldChar w:fldCharType="begin"/>
      </w:r>
      <w:r w:rsidR="000A5788" w:rsidRPr="00F94BFD">
        <w:rPr>
          <w:rFonts w:ascii="Arial" w:hAnsi="Arial" w:cs="Arial"/>
          <w:i w:val="0"/>
          <w:color w:val="000000" w:themeColor="text1"/>
          <w:sz w:val="24"/>
          <w:szCs w:val="24"/>
        </w:rPr>
        <w:instrText xml:space="preserve"> ADDIN EN.CITE &lt;EndNote&gt;&lt;Cite&gt;&lt;Author&gt;Herron Murray&lt;/Author&gt;&lt;Year&gt;2016&lt;/Year&gt;&lt;RecNum&gt;2&lt;/RecNum&gt;&lt;DisplayText&gt;(Herron Murray 2016)&lt;/DisplayText&gt;&lt;record&gt;&lt;rec-number&gt;2&lt;/rec-number&gt;&lt;foreign-keys&gt;&lt;key app="EN" db-id="5sd92tv5mwx0asev9fk5pdtwpaazwrvpp9dd"&gt;2&lt;/key&gt;&lt;/foreign-keys&gt;&lt;ref-type name="Thesis"&gt;32&lt;/ref-type&gt;&lt;contributors&gt;&lt;authors&gt;&lt;author&gt; Herron Murray,&lt;/author&gt;&lt;/authors&gt;&lt;/contributors&gt;&lt;titles&gt;&lt;title&gt;Climate Change Resilience and Development Growth of Two Australian Cities 2016-2050: Scenarios for the future of Portland and Hobsons Bay&lt;/title&gt;&lt;secondary-title&gt;Architecture and Built Environment&lt;/secondary-title&gt;&lt;/titles&gt;&lt;volume&gt;PhD&lt;/volume&gt;&lt;dates&gt;&lt;year&gt;2016&lt;/year&gt;&lt;/dates&gt;&lt;pub-location&gt;Geelong&lt;/pub-location&gt;&lt;publisher&gt;Deakin University&lt;/publisher&gt;&lt;urls&gt;&lt;/urls&gt;&lt;/record&gt;&lt;/Cite&gt;&lt;/EndNote&gt;</w:instrText>
      </w:r>
      <w:r w:rsidR="000A5788" w:rsidRPr="00F94BFD">
        <w:rPr>
          <w:rFonts w:ascii="Arial" w:hAnsi="Arial" w:cs="Arial"/>
          <w:i w:val="0"/>
          <w:color w:val="000000" w:themeColor="text1"/>
          <w:sz w:val="24"/>
          <w:szCs w:val="24"/>
        </w:rPr>
        <w:fldChar w:fldCharType="separate"/>
      </w:r>
      <w:r w:rsidR="000A5788" w:rsidRPr="00F94BFD">
        <w:rPr>
          <w:rFonts w:ascii="Arial" w:hAnsi="Arial" w:cs="Arial"/>
          <w:i w:val="0"/>
          <w:noProof/>
          <w:color w:val="000000" w:themeColor="text1"/>
          <w:sz w:val="24"/>
          <w:szCs w:val="24"/>
        </w:rPr>
        <w:t>(</w:t>
      </w:r>
      <w:hyperlink w:anchor="_ENREF_3" w:tooltip="Herron Murray, 2016 #2" w:history="1">
        <w:r w:rsidR="00FD5E07" w:rsidRPr="00F94BFD">
          <w:rPr>
            <w:rFonts w:ascii="Arial" w:hAnsi="Arial" w:cs="Arial"/>
            <w:i w:val="0"/>
            <w:noProof/>
            <w:color w:val="000000" w:themeColor="text1"/>
            <w:sz w:val="24"/>
            <w:szCs w:val="24"/>
          </w:rPr>
          <w:t>Herron Murray 2016</w:t>
        </w:r>
      </w:hyperlink>
      <w:r w:rsidR="000A5788" w:rsidRPr="00F94BFD">
        <w:rPr>
          <w:rFonts w:ascii="Arial" w:hAnsi="Arial" w:cs="Arial"/>
          <w:i w:val="0"/>
          <w:noProof/>
          <w:color w:val="000000" w:themeColor="text1"/>
          <w:sz w:val="24"/>
          <w:szCs w:val="24"/>
        </w:rPr>
        <w:t>)</w:t>
      </w:r>
      <w:r w:rsidR="000A5788" w:rsidRPr="00F94BFD">
        <w:rPr>
          <w:rFonts w:ascii="Arial" w:hAnsi="Arial" w:cs="Arial"/>
          <w:i w:val="0"/>
          <w:color w:val="000000" w:themeColor="text1"/>
          <w:sz w:val="24"/>
          <w:szCs w:val="24"/>
        </w:rPr>
        <w:fldChar w:fldCharType="end"/>
      </w:r>
      <w:r w:rsidR="00DD69CD" w:rsidRPr="00F94BFD">
        <w:rPr>
          <w:rFonts w:ascii="Arial" w:hAnsi="Arial" w:cs="Arial"/>
          <w:i w:val="0"/>
          <w:color w:val="000000" w:themeColor="text1"/>
          <w:sz w:val="24"/>
          <w:szCs w:val="24"/>
        </w:rPr>
        <w:t xml:space="preserve">, </w:t>
      </w:r>
      <w:r w:rsidR="00DD69CD" w:rsidRPr="00F94BFD">
        <w:rPr>
          <w:rFonts w:ascii="Arial" w:hAnsi="Arial" w:cs="Arial"/>
          <w:i w:val="0"/>
          <w:color w:val="000000" w:themeColor="text1"/>
          <w:sz w:val="24"/>
          <w:szCs w:val="24"/>
        </w:rPr>
        <w:fldChar w:fldCharType="begin"/>
      </w:r>
      <w:r w:rsidR="00DD69CD" w:rsidRPr="00F94BFD">
        <w:rPr>
          <w:rFonts w:ascii="Arial" w:hAnsi="Arial" w:cs="Arial"/>
          <w:i w:val="0"/>
          <w:color w:val="000000" w:themeColor="text1"/>
          <w:sz w:val="24"/>
          <w:szCs w:val="24"/>
        </w:rPr>
        <w:instrText xml:space="preserve"> ADDIN EN.CITE &lt;EndNote&gt;&lt;Cite&gt;&lt;Author&gt;City of Hobsons Bay&lt;/Author&gt;&lt;Year&gt;2006&lt;/Year&gt;&lt;RecNum&gt;3&lt;/RecNum&gt;&lt;DisplayText&gt;(City of Hobsons Bay 2006)&lt;/DisplayText&gt;&lt;record&gt;&lt;rec-number&gt;3&lt;/rec-number&gt;&lt;foreign-keys&gt;&lt;key app="EN" db-id="5sd92tv5mwx0asev9fk5pdtwpaazwrvpp9dd"&gt;3&lt;/key&gt;&lt;/foreign-keys&gt;&lt;ref-type name="Report"&gt;27&lt;/ref-type&gt;&lt;contributors&gt;&lt;authors&gt;&lt;author&gt;City of Hobsons Bay,&lt;/author&gt;&lt;/authors&gt;&lt;/contributors&gt;&lt;titles&gt;&lt;title&gt; Activity Centres Strategy&lt;/title&gt;&lt;/titles&gt;&lt;dates&gt;&lt;year&gt;2006&lt;/year&gt;&lt;/dates&gt;&lt;pub-location&gt;Altona, Victoria&lt;/pub-location&gt;&lt;publisher&gt;City of Hobsons Bay&lt;/publisher&gt;&lt;urls&gt;&lt;/urls&gt;&lt;/record&gt;&lt;/Cite&gt;&lt;/EndNote&gt;</w:instrText>
      </w:r>
      <w:r w:rsidR="00DD69CD" w:rsidRPr="00F94BFD">
        <w:rPr>
          <w:rFonts w:ascii="Arial" w:hAnsi="Arial" w:cs="Arial"/>
          <w:i w:val="0"/>
          <w:color w:val="000000" w:themeColor="text1"/>
          <w:sz w:val="24"/>
          <w:szCs w:val="24"/>
        </w:rPr>
        <w:fldChar w:fldCharType="separate"/>
      </w:r>
      <w:r w:rsidR="00DD69CD" w:rsidRPr="00F94BFD">
        <w:rPr>
          <w:rFonts w:ascii="Arial" w:hAnsi="Arial" w:cs="Arial"/>
          <w:i w:val="0"/>
          <w:noProof/>
          <w:color w:val="000000" w:themeColor="text1"/>
          <w:sz w:val="24"/>
          <w:szCs w:val="24"/>
        </w:rPr>
        <w:t>(</w:t>
      </w:r>
      <w:hyperlink w:anchor="_ENREF_1" w:tooltip="City of Hobsons Bay, 2006 #3" w:history="1">
        <w:r w:rsidR="00FD5E07" w:rsidRPr="00F94BFD">
          <w:rPr>
            <w:rFonts w:ascii="Arial" w:hAnsi="Arial" w:cs="Arial"/>
            <w:i w:val="0"/>
            <w:noProof/>
            <w:color w:val="000000" w:themeColor="text1"/>
            <w:sz w:val="24"/>
            <w:szCs w:val="24"/>
          </w:rPr>
          <w:t>City of Hobsons Bay 2006</w:t>
        </w:r>
      </w:hyperlink>
      <w:r w:rsidR="00DD69CD" w:rsidRPr="00F94BFD">
        <w:rPr>
          <w:rFonts w:ascii="Arial" w:hAnsi="Arial" w:cs="Arial"/>
          <w:i w:val="0"/>
          <w:noProof/>
          <w:color w:val="000000" w:themeColor="text1"/>
          <w:sz w:val="24"/>
          <w:szCs w:val="24"/>
        </w:rPr>
        <w:t>)</w:t>
      </w:r>
      <w:r w:rsidR="00DD69CD" w:rsidRPr="00F94BFD">
        <w:rPr>
          <w:rFonts w:ascii="Arial" w:hAnsi="Arial" w:cs="Arial"/>
          <w:i w:val="0"/>
          <w:color w:val="000000" w:themeColor="text1"/>
          <w:sz w:val="24"/>
          <w:szCs w:val="24"/>
        </w:rPr>
        <w:fldChar w:fldCharType="end"/>
      </w:r>
    </w:p>
    <w:p w14:paraId="2B264250" w14:textId="77777777" w:rsidR="009B2CB0" w:rsidRPr="00F94BFD" w:rsidRDefault="009B2CB0" w:rsidP="006F382A">
      <w:pPr>
        <w:pStyle w:val="Caption"/>
        <w:spacing w:after="0"/>
        <w:jc w:val="both"/>
        <w:rPr>
          <w:rFonts w:ascii="Arial" w:hAnsi="Arial" w:cs="Arial"/>
          <w:i w:val="0"/>
          <w:color w:val="000000" w:themeColor="text1"/>
          <w:sz w:val="24"/>
          <w:szCs w:val="24"/>
        </w:rPr>
      </w:pPr>
      <w:r w:rsidRPr="00F94BFD">
        <w:rPr>
          <w:rFonts w:ascii="Arial" w:hAnsi="Arial" w:cs="Arial"/>
          <w:i w:val="0"/>
          <w:color w:val="000000" w:themeColor="text1"/>
          <w:sz w:val="24"/>
          <w:szCs w:val="24"/>
        </w:rPr>
        <w:lastRenderedPageBreak/>
        <w:t>Table 2 highlights the results for four sh</w:t>
      </w:r>
      <w:r w:rsidR="0001680C" w:rsidRPr="00F94BFD">
        <w:rPr>
          <w:rFonts w:ascii="Arial" w:hAnsi="Arial" w:cs="Arial"/>
          <w:i w:val="0"/>
          <w:color w:val="000000" w:themeColor="text1"/>
          <w:sz w:val="24"/>
          <w:szCs w:val="24"/>
        </w:rPr>
        <w:t xml:space="preserve">opping areas (i.e. </w:t>
      </w:r>
      <w:proofErr w:type="spellStart"/>
      <w:r w:rsidR="000C5324" w:rsidRPr="00F94BFD">
        <w:rPr>
          <w:rFonts w:ascii="Arial" w:eastAsia="Times New Roman" w:hAnsi="Arial" w:cs="Arial"/>
          <w:sz w:val="24"/>
          <w:lang w:val="en-US"/>
        </w:rPr>
        <w:t>Hobsons</w:t>
      </w:r>
      <w:proofErr w:type="spellEnd"/>
      <w:r w:rsidR="000C5324" w:rsidRPr="00F94BFD">
        <w:rPr>
          <w:rFonts w:ascii="Arial" w:eastAsia="Times New Roman" w:hAnsi="Arial" w:cs="Arial"/>
          <w:sz w:val="24"/>
          <w:lang w:val="en-US"/>
        </w:rPr>
        <w:t xml:space="preserve"> Bay Activity Centre Strategy</w:t>
      </w:r>
      <w:r w:rsidR="0001680C" w:rsidRPr="00F94BFD">
        <w:rPr>
          <w:rFonts w:ascii="Arial" w:hAnsi="Arial" w:cs="Arial"/>
          <w:i w:val="0"/>
          <w:color w:val="000000" w:themeColor="text1"/>
          <w:sz w:val="24"/>
          <w:szCs w:val="24"/>
        </w:rPr>
        <w:t>)</w:t>
      </w:r>
      <w:r w:rsidRPr="00F94BFD">
        <w:rPr>
          <w:rFonts w:ascii="Arial" w:hAnsi="Arial" w:cs="Arial"/>
          <w:i w:val="0"/>
          <w:color w:val="000000" w:themeColor="text1"/>
          <w:sz w:val="24"/>
          <w:szCs w:val="24"/>
        </w:rPr>
        <w:t xml:space="preserve">. The </w:t>
      </w:r>
      <w:r w:rsidR="000C5324" w:rsidRPr="00F94BFD">
        <w:rPr>
          <w:rFonts w:ascii="Arial" w:hAnsi="Arial" w:cs="Arial"/>
          <w:i w:val="0"/>
          <w:color w:val="000000" w:themeColor="text1"/>
          <w:sz w:val="24"/>
          <w:szCs w:val="24"/>
        </w:rPr>
        <w:t>T</w:t>
      </w:r>
      <w:r w:rsidRPr="00F94BFD">
        <w:rPr>
          <w:rFonts w:ascii="Arial" w:hAnsi="Arial" w:cs="Arial"/>
          <w:i w:val="0"/>
          <w:color w:val="000000" w:themeColor="text1"/>
          <w:sz w:val="24"/>
          <w:szCs w:val="24"/>
        </w:rPr>
        <w:t>able highlights the future retail trends and the implications for future retail floor space provisions.</w:t>
      </w:r>
    </w:p>
    <w:p w14:paraId="75CAB134" w14:textId="77777777" w:rsidR="000C5324" w:rsidRPr="00F94BFD" w:rsidRDefault="000C5324" w:rsidP="006F382A">
      <w:pPr>
        <w:spacing w:after="0" w:line="240" w:lineRule="auto"/>
        <w:jc w:val="both"/>
        <w:rPr>
          <w:rFonts w:ascii="Arial" w:hAnsi="Arial" w:cs="Arial"/>
          <w:sz w:val="24"/>
          <w:szCs w:val="24"/>
        </w:rPr>
      </w:pPr>
    </w:p>
    <w:p w14:paraId="7BFD164B" w14:textId="77777777" w:rsidR="009B2CB0" w:rsidRPr="00F94BFD" w:rsidRDefault="009B2CB0" w:rsidP="006F382A">
      <w:pPr>
        <w:spacing w:after="0" w:line="240" w:lineRule="auto"/>
        <w:jc w:val="both"/>
        <w:rPr>
          <w:rFonts w:ascii="Arial" w:hAnsi="Arial" w:cs="Arial"/>
          <w:sz w:val="24"/>
          <w:szCs w:val="24"/>
        </w:rPr>
      </w:pPr>
      <w:r w:rsidRPr="00F94BFD">
        <w:rPr>
          <w:rFonts w:ascii="Arial" w:hAnsi="Arial" w:cs="Arial"/>
          <w:sz w:val="24"/>
          <w:szCs w:val="24"/>
        </w:rPr>
        <w:t xml:space="preserve">The results show that </w:t>
      </w:r>
      <w:r w:rsidR="000C5324" w:rsidRPr="00F94BFD">
        <w:rPr>
          <w:rFonts w:ascii="Arial" w:hAnsi="Arial" w:cs="Arial"/>
          <w:sz w:val="24"/>
          <w:szCs w:val="24"/>
        </w:rPr>
        <w:t xml:space="preserve">7 </w:t>
      </w:r>
      <w:r w:rsidRPr="00F94BFD">
        <w:rPr>
          <w:rFonts w:ascii="Arial" w:hAnsi="Arial" w:cs="Arial"/>
          <w:sz w:val="24"/>
          <w:szCs w:val="24"/>
        </w:rPr>
        <w:t>areas (Pier Street, Rifle Range Shopping Centre, Central Williamstown, Newport, Newport West, Altona Gate and Aviation Road) have the ability for future retail expansion.</w:t>
      </w:r>
      <w:r w:rsidR="007D429F" w:rsidRPr="00F94BFD">
        <w:rPr>
          <w:rFonts w:ascii="Arial" w:hAnsi="Arial" w:cs="Arial"/>
          <w:sz w:val="24"/>
          <w:szCs w:val="24"/>
        </w:rPr>
        <w:t xml:space="preserve">  </w:t>
      </w:r>
      <w:r w:rsidRPr="00F94BFD">
        <w:rPr>
          <w:rFonts w:ascii="Arial" w:hAnsi="Arial" w:cs="Arial"/>
          <w:sz w:val="24"/>
          <w:szCs w:val="24"/>
        </w:rPr>
        <w:t>Each Activity Centre has an increasing in population ranging from 5</w:t>
      </w:r>
      <w:r w:rsidR="000C5324" w:rsidRPr="00F94BFD">
        <w:rPr>
          <w:rFonts w:ascii="Arial" w:hAnsi="Arial" w:cs="Arial"/>
          <w:sz w:val="24"/>
          <w:szCs w:val="24"/>
        </w:rPr>
        <w:t>-</w:t>
      </w:r>
      <w:r w:rsidRPr="00F94BFD">
        <w:rPr>
          <w:rFonts w:ascii="Arial" w:hAnsi="Arial" w:cs="Arial"/>
          <w:sz w:val="24"/>
          <w:szCs w:val="24"/>
        </w:rPr>
        <w:t>30</w:t>
      </w:r>
      <w:r w:rsidR="000C5324" w:rsidRPr="00F94BFD">
        <w:rPr>
          <w:rFonts w:ascii="Arial" w:hAnsi="Arial" w:cs="Arial"/>
          <w:sz w:val="24"/>
          <w:szCs w:val="24"/>
        </w:rPr>
        <w:t>%</w:t>
      </w:r>
      <w:r w:rsidRPr="00F94BFD">
        <w:rPr>
          <w:rFonts w:ascii="Arial" w:hAnsi="Arial" w:cs="Arial"/>
          <w:sz w:val="24"/>
          <w:szCs w:val="24"/>
        </w:rPr>
        <w:t xml:space="preserve"> (i.e. Pier Street 14%; Rifle Range 25%; Central Williamstown 20%; Newport 14%; The Circle 30%; Altona Gate 16%; </w:t>
      </w:r>
      <w:proofErr w:type="spellStart"/>
      <w:r w:rsidRPr="00F94BFD">
        <w:rPr>
          <w:rFonts w:ascii="Arial" w:hAnsi="Arial" w:cs="Arial"/>
          <w:sz w:val="24"/>
          <w:szCs w:val="24"/>
        </w:rPr>
        <w:t>Borrack</w:t>
      </w:r>
      <w:proofErr w:type="spellEnd"/>
      <w:r w:rsidRPr="00F94BFD">
        <w:rPr>
          <w:rFonts w:ascii="Arial" w:hAnsi="Arial" w:cs="Arial"/>
          <w:sz w:val="24"/>
          <w:szCs w:val="24"/>
        </w:rPr>
        <w:t xml:space="preserve"> Square 30%; Central Square 5% and Aviation Road 8%)</w:t>
      </w:r>
      <w:r w:rsidR="000C5324" w:rsidRPr="00F94BFD">
        <w:rPr>
          <w:rFonts w:ascii="Arial" w:hAnsi="Arial" w:cs="Arial"/>
          <w:sz w:val="24"/>
          <w:szCs w:val="24"/>
        </w:rPr>
        <w:t>.</w:t>
      </w:r>
    </w:p>
    <w:p w14:paraId="374D2592" w14:textId="77777777" w:rsidR="000C5324" w:rsidRPr="00F94BFD" w:rsidRDefault="000C5324" w:rsidP="009B2CB0">
      <w:pPr>
        <w:jc w:val="both"/>
        <w:rPr>
          <w:rFonts w:ascii="Arial" w:hAnsi="Arial" w:cs="Arial"/>
          <w:sz w:val="24"/>
          <w:szCs w:val="24"/>
        </w:rPr>
      </w:pPr>
    </w:p>
    <w:p w14:paraId="25A7224A" w14:textId="77777777" w:rsidR="009B2CB0" w:rsidRPr="00F94BFD" w:rsidRDefault="009B2CB0" w:rsidP="009B2CB0">
      <w:pPr>
        <w:pStyle w:val="Caption"/>
        <w:jc w:val="center"/>
        <w:rPr>
          <w:rFonts w:ascii="Arial" w:hAnsi="Arial" w:cs="Arial"/>
          <w:i w:val="0"/>
          <w:sz w:val="24"/>
          <w:szCs w:val="24"/>
        </w:rPr>
      </w:pPr>
      <w:r w:rsidRPr="00F94BFD">
        <w:rPr>
          <w:rFonts w:ascii="Arial" w:hAnsi="Arial" w:cs="Arial"/>
          <w:i w:val="0"/>
          <w:sz w:val="24"/>
          <w:szCs w:val="24"/>
        </w:rPr>
        <w:t xml:space="preserve">Table </w:t>
      </w:r>
      <w:r w:rsidRPr="00F94BFD">
        <w:rPr>
          <w:rFonts w:ascii="Arial" w:hAnsi="Arial" w:cs="Arial"/>
          <w:i w:val="0"/>
          <w:sz w:val="24"/>
          <w:szCs w:val="24"/>
        </w:rPr>
        <w:fldChar w:fldCharType="begin"/>
      </w:r>
      <w:r w:rsidRPr="00F94BFD">
        <w:rPr>
          <w:rFonts w:ascii="Arial" w:hAnsi="Arial" w:cs="Arial"/>
          <w:i w:val="0"/>
          <w:sz w:val="24"/>
          <w:szCs w:val="24"/>
        </w:rPr>
        <w:instrText xml:space="preserve"> SEQ Table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2</w:t>
      </w:r>
      <w:r w:rsidRPr="00F94BFD">
        <w:rPr>
          <w:rFonts w:ascii="Arial" w:hAnsi="Arial" w:cs="Arial"/>
          <w:i w:val="0"/>
          <w:sz w:val="24"/>
          <w:szCs w:val="24"/>
        </w:rPr>
        <w:fldChar w:fldCharType="end"/>
      </w:r>
      <w:r w:rsidRPr="00F94BFD">
        <w:rPr>
          <w:rFonts w:ascii="Arial" w:hAnsi="Arial" w:cs="Arial"/>
          <w:i w:val="0"/>
          <w:sz w:val="24"/>
          <w:szCs w:val="24"/>
        </w:rPr>
        <w:t xml:space="preserve"> </w:t>
      </w:r>
      <w:r w:rsidR="001B35CB" w:rsidRPr="00F94BFD">
        <w:rPr>
          <w:rFonts w:ascii="Arial" w:hAnsi="Arial" w:cs="Arial"/>
          <w:i w:val="0"/>
          <w:sz w:val="24"/>
          <w:szCs w:val="24"/>
        </w:rPr>
        <w:t xml:space="preserve">Results for Four of </w:t>
      </w:r>
      <w:proofErr w:type="spellStart"/>
      <w:r w:rsidRPr="00F94BFD">
        <w:rPr>
          <w:rFonts w:ascii="Arial" w:hAnsi="Arial" w:cs="Arial"/>
          <w:i w:val="0"/>
          <w:sz w:val="24"/>
          <w:szCs w:val="24"/>
        </w:rPr>
        <w:t>Hobsons</w:t>
      </w:r>
      <w:proofErr w:type="spellEnd"/>
      <w:r w:rsidRPr="00F94BFD">
        <w:rPr>
          <w:rFonts w:ascii="Arial" w:hAnsi="Arial" w:cs="Arial"/>
          <w:i w:val="0"/>
          <w:sz w:val="24"/>
          <w:szCs w:val="24"/>
        </w:rPr>
        <w:t xml:space="preserve"> Bay Activity Centres</w:t>
      </w:r>
    </w:p>
    <w:p w14:paraId="17DB38F7" w14:textId="77777777" w:rsidR="009B2CB0" w:rsidRPr="00F94BFD" w:rsidRDefault="009B2CB0" w:rsidP="009B2CB0">
      <w:pPr>
        <w:jc w:val="center"/>
        <w:rPr>
          <w:rFonts w:ascii="Arial" w:hAnsi="Arial" w:cs="Arial"/>
        </w:rPr>
      </w:pPr>
      <w:r w:rsidRPr="00F94BFD">
        <w:rPr>
          <w:rFonts w:ascii="Arial" w:hAnsi="Arial" w:cs="Arial"/>
          <w:noProof/>
          <w:lang w:val="en-US"/>
        </w:rPr>
        <w:drawing>
          <wp:inline distT="0" distB="0" distL="0" distR="0" wp14:anchorId="525E056B" wp14:editId="7C02BAAD">
            <wp:extent cx="4881600" cy="61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3.jpg"/>
                    <pic:cNvPicPr/>
                  </pic:nvPicPr>
                  <pic:blipFill>
                    <a:blip r:embed="rId20">
                      <a:extLst>
                        <a:ext uri="{28A0092B-C50C-407E-A947-70E740481C1C}">
                          <a14:useLocalDpi xmlns:a14="http://schemas.microsoft.com/office/drawing/2010/main" val="0"/>
                        </a:ext>
                      </a:extLst>
                    </a:blip>
                    <a:stretch>
                      <a:fillRect/>
                    </a:stretch>
                  </pic:blipFill>
                  <pic:spPr>
                    <a:xfrm>
                      <a:off x="0" y="0"/>
                      <a:ext cx="4881600" cy="6181200"/>
                    </a:xfrm>
                    <a:prstGeom prst="rect">
                      <a:avLst/>
                    </a:prstGeom>
                  </pic:spPr>
                </pic:pic>
              </a:graphicData>
            </a:graphic>
          </wp:inline>
        </w:drawing>
      </w:r>
    </w:p>
    <w:p w14:paraId="50252B87" w14:textId="77777777" w:rsidR="009B2CB0" w:rsidRPr="00F94BFD" w:rsidRDefault="007D429F" w:rsidP="009B2CB0">
      <w:pPr>
        <w:pStyle w:val="Caption"/>
        <w:jc w:val="both"/>
        <w:rPr>
          <w:rFonts w:ascii="Arial" w:hAnsi="Arial" w:cs="Arial"/>
          <w:i w:val="0"/>
          <w:color w:val="000000" w:themeColor="text1"/>
          <w:sz w:val="24"/>
          <w:szCs w:val="24"/>
        </w:rPr>
      </w:pPr>
      <w:r w:rsidRPr="00F94BFD">
        <w:rPr>
          <w:rFonts w:ascii="Arial" w:hAnsi="Arial" w:cs="Arial"/>
          <w:i w:val="0"/>
          <w:color w:val="000000" w:themeColor="text1"/>
          <w:sz w:val="24"/>
          <w:szCs w:val="24"/>
        </w:rPr>
        <w:t>Source:</w:t>
      </w:r>
      <w:r w:rsidR="000A5788" w:rsidRPr="00F94BFD">
        <w:rPr>
          <w:rFonts w:ascii="Arial" w:hAnsi="Arial" w:cs="Arial"/>
          <w:i w:val="0"/>
          <w:color w:val="000000" w:themeColor="text1"/>
          <w:sz w:val="24"/>
          <w:szCs w:val="24"/>
        </w:rPr>
        <w:fldChar w:fldCharType="begin"/>
      </w:r>
      <w:r w:rsidR="000A5788" w:rsidRPr="00F94BFD">
        <w:rPr>
          <w:rFonts w:ascii="Arial" w:hAnsi="Arial" w:cs="Arial"/>
          <w:i w:val="0"/>
          <w:color w:val="000000" w:themeColor="text1"/>
          <w:sz w:val="24"/>
          <w:szCs w:val="24"/>
        </w:rPr>
        <w:instrText xml:space="preserve"> ADDIN EN.CITE &lt;EndNote&gt;&lt;Cite&gt;&lt;Author&gt;Herron Murray&lt;/Author&gt;&lt;Year&gt;2016&lt;/Year&gt;&lt;RecNum&gt;2&lt;/RecNum&gt;&lt;DisplayText&gt;(Herron Murray 2016)&lt;/DisplayText&gt;&lt;record&gt;&lt;rec-number&gt;2&lt;/rec-number&gt;&lt;foreign-keys&gt;&lt;key app="EN" db-id="5sd92tv5mwx0asev9fk5pdtwpaazwrvpp9dd"&gt;2&lt;/key&gt;&lt;/foreign-keys&gt;&lt;ref-type name="Thesis"&gt;32&lt;/ref-type&gt;&lt;contributors&gt;&lt;authors&gt;&lt;author&gt; Herron Murray,&lt;/author&gt;&lt;/authors&gt;&lt;/contributors&gt;&lt;titles&gt;&lt;title&gt;Climate Change Resilience and Development Growth of Two Australian Cities 2016-2050: Scenarios for the future of Portland and Hobsons Bay&lt;/title&gt;&lt;secondary-title&gt;Architecture and Built Environment&lt;/secondary-title&gt;&lt;/titles&gt;&lt;volume&gt;PhD&lt;/volume&gt;&lt;dates&gt;&lt;year&gt;2016&lt;/year&gt;&lt;/dates&gt;&lt;pub-location&gt;Geelong&lt;/pub-location&gt;&lt;publisher&gt;Deakin University&lt;/publisher&gt;&lt;urls&gt;&lt;/urls&gt;&lt;/record&gt;&lt;/Cite&gt;&lt;/EndNote&gt;</w:instrText>
      </w:r>
      <w:r w:rsidR="000A5788" w:rsidRPr="00F94BFD">
        <w:rPr>
          <w:rFonts w:ascii="Arial" w:hAnsi="Arial" w:cs="Arial"/>
          <w:i w:val="0"/>
          <w:color w:val="000000" w:themeColor="text1"/>
          <w:sz w:val="24"/>
          <w:szCs w:val="24"/>
        </w:rPr>
        <w:fldChar w:fldCharType="separate"/>
      </w:r>
      <w:r w:rsidR="000A5788" w:rsidRPr="00F94BFD">
        <w:rPr>
          <w:rFonts w:ascii="Arial" w:hAnsi="Arial" w:cs="Arial"/>
          <w:i w:val="0"/>
          <w:noProof/>
          <w:color w:val="000000" w:themeColor="text1"/>
          <w:sz w:val="24"/>
          <w:szCs w:val="24"/>
        </w:rPr>
        <w:t>(</w:t>
      </w:r>
      <w:hyperlink w:anchor="_ENREF_3" w:tooltip="Herron Murray, 2016 #2" w:history="1">
        <w:r w:rsidR="00FD5E07" w:rsidRPr="00F94BFD">
          <w:rPr>
            <w:rFonts w:ascii="Arial" w:hAnsi="Arial" w:cs="Arial"/>
            <w:i w:val="0"/>
            <w:noProof/>
            <w:color w:val="000000" w:themeColor="text1"/>
            <w:sz w:val="24"/>
            <w:szCs w:val="24"/>
          </w:rPr>
          <w:t>Herron Murray 2016</w:t>
        </w:r>
      </w:hyperlink>
      <w:r w:rsidR="000A5788" w:rsidRPr="00F94BFD">
        <w:rPr>
          <w:rFonts w:ascii="Arial" w:hAnsi="Arial" w:cs="Arial"/>
          <w:i w:val="0"/>
          <w:noProof/>
          <w:color w:val="000000" w:themeColor="text1"/>
          <w:sz w:val="24"/>
          <w:szCs w:val="24"/>
        </w:rPr>
        <w:t>)</w:t>
      </w:r>
      <w:r w:rsidR="000A5788" w:rsidRPr="00F94BFD">
        <w:rPr>
          <w:rFonts w:ascii="Arial" w:hAnsi="Arial" w:cs="Arial"/>
          <w:i w:val="0"/>
          <w:color w:val="000000" w:themeColor="text1"/>
          <w:sz w:val="24"/>
          <w:szCs w:val="24"/>
        </w:rPr>
        <w:fldChar w:fldCharType="end"/>
      </w:r>
      <w:r w:rsidR="00DD69CD" w:rsidRPr="00F94BFD">
        <w:rPr>
          <w:rFonts w:ascii="Arial" w:hAnsi="Arial" w:cs="Arial"/>
          <w:i w:val="0"/>
          <w:color w:val="000000" w:themeColor="text1"/>
          <w:sz w:val="24"/>
          <w:szCs w:val="24"/>
        </w:rPr>
        <w:t xml:space="preserve"> , </w:t>
      </w:r>
      <w:r w:rsidR="00DD69CD" w:rsidRPr="00F94BFD">
        <w:rPr>
          <w:rFonts w:ascii="Arial" w:hAnsi="Arial" w:cs="Arial"/>
          <w:i w:val="0"/>
          <w:color w:val="000000" w:themeColor="text1"/>
          <w:sz w:val="24"/>
          <w:szCs w:val="24"/>
        </w:rPr>
        <w:fldChar w:fldCharType="begin"/>
      </w:r>
      <w:r w:rsidR="00DD69CD" w:rsidRPr="00F94BFD">
        <w:rPr>
          <w:rFonts w:ascii="Arial" w:hAnsi="Arial" w:cs="Arial"/>
          <w:i w:val="0"/>
          <w:color w:val="000000" w:themeColor="text1"/>
          <w:sz w:val="24"/>
          <w:szCs w:val="24"/>
        </w:rPr>
        <w:instrText xml:space="preserve"> ADDIN EN.CITE &lt;EndNote&gt;&lt;Cite&gt;&lt;Author&gt;City of Hobsons Bay&lt;/Author&gt;&lt;Year&gt;2006&lt;/Year&gt;&lt;RecNum&gt;3&lt;/RecNum&gt;&lt;DisplayText&gt;(City of Hobsons Bay 2006)&lt;/DisplayText&gt;&lt;record&gt;&lt;rec-number&gt;3&lt;/rec-number&gt;&lt;foreign-keys&gt;&lt;key app="EN" db-id="5sd92tv5mwx0asev9fk5pdtwpaazwrvpp9dd"&gt;3&lt;/key&gt;&lt;/foreign-keys&gt;&lt;ref-type name="Report"&gt;27&lt;/ref-type&gt;&lt;contributors&gt;&lt;authors&gt;&lt;author&gt;City of Hobsons Bay,&lt;/author&gt;&lt;/authors&gt;&lt;/contributors&gt;&lt;titles&gt;&lt;title&gt; Activity Centres Strategy&lt;/title&gt;&lt;/titles&gt;&lt;dates&gt;&lt;year&gt;2006&lt;/year&gt;&lt;/dates&gt;&lt;pub-location&gt;Altona, Victoria&lt;/pub-location&gt;&lt;publisher&gt;City of Hobsons Bay&lt;/publisher&gt;&lt;urls&gt;&lt;/urls&gt;&lt;/record&gt;&lt;/Cite&gt;&lt;/EndNote&gt;</w:instrText>
      </w:r>
      <w:r w:rsidR="00DD69CD" w:rsidRPr="00F94BFD">
        <w:rPr>
          <w:rFonts w:ascii="Arial" w:hAnsi="Arial" w:cs="Arial"/>
          <w:i w:val="0"/>
          <w:color w:val="000000" w:themeColor="text1"/>
          <w:sz w:val="24"/>
          <w:szCs w:val="24"/>
        </w:rPr>
        <w:fldChar w:fldCharType="separate"/>
      </w:r>
      <w:r w:rsidR="00DD69CD" w:rsidRPr="00F94BFD">
        <w:rPr>
          <w:rFonts w:ascii="Arial" w:hAnsi="Arial" w:cs="Arial"/>
          <w:i w:val="0"/>
          <w:noProof/>
          <w:color w:val="000000" w:themeColor="text1"/>
          <w:sz w:val="24"/>
          <w:szCs w:val="24"/>
        </w:rPr>
        <w:t>(</w:t>
      </w:r>
      <w:hyperlink w:anchor="_ENREF_1" w:tooltip="City of Hobsons Bay, 2006 #3" w:history="1">
        <w:r w:rsidR="00FD5E07" w:rsidRPr="00F94BFD">
          <w:rPr>
            <w:rFonts w:ascii="Arial" w:hAnsi="Arial" w:cs="Arial"/>
            <w:i w:val="0"/>
            <w:noProof/>
            <w:color w:val="000000" w:themeColor="text1"/>
            <w:sz w:val="24"/>
            <w:szCs w:val="24"/>
          </w:rPr>
          <w:t>City of Hobsons Bay 2006</w:t>
        </w:r>
      </w:hyperlink>
      <w:r w:rsidR="00DD69CD" w:rsidRPr="00F94BFD">
        <w:rPr>
          <w:rFonts w:ascii="Arial" w:hAnsi="Arial" w:cs="Arial"/>
          <w:i w:val="0"/>
          <w:noProof/>
          <w:color w:val="000000" w:themeColor="text1"/>
          <w:sz w:val="24"/>
          <w:szCs w:val="24"/>
        </w:rPr>
        <w:t>)</w:t>
      </w:r>
      <w:r w:rsidR="00DD69CD" w:rsidRPr="00F94BFD">
        <w:rPr>
          <w:rFonts w:ascii="Arial" w:hAnsi="Arial" w:cs="Arial"/>
          <w:i w:val="0"/>
          <w:color w:val="000000" w:themeColor="text1"/>
          <w:sz w:val="24"/>
          <w:szCs w:val="24"/>
        </w:rPr>
        <w:fldChar w:fldCharType="end"/>
      </w:r>
    </w:p>
    <w:p w14:paraId="3D03C50B" w14:textId="77777777" w:rsidR="00BE3741" w:rsidRPr="00F94BFD" w:rsidRDefault="00BE3741" w:rsidP="006F382A">
      <w:pPr>
        <w:pStyle w:val="BodyText"/>
        <w:ind w:right="113"/>
        <w:jc w:val="both"/>
        <w:rPr>
          <w:rFonts w:ascii="Arial" w:hAnsi="Arial" w:cs="Arial"/>
        </w:rPr>
      </w:pPr>
      <w:r w:rsidRPr="00F94BFD">
        <w:rPr>
          <w:rFonts w:ascii="Arial" w:hAnsi="Arial" w:cs="Arial"/>
        </w:rPr>
        <w:lastRenderedPageBreak/>
        <w:t xml:space="preserve">The </w:t>
      </w:r>
      <w:proofErr w:type="spellStart"/>
      <w:r w:rsidRPr="00F94BFD">
        <w:rPr>
          <w:rFonts w:ascii="Arial" w:hAnsi="Arial" w:cs="Arial"/>
        </w:rPr>
        <w:t>Hobsons</w:t>
      </w:r>
      <w:proofErr w:type="spellEnd"/>
      <w:r w:rsidRPr="00F94BFD">
        <w:rPr>
          <w:rFonts w:ascii="Arial" w:hAnsi="Arial" w:cs="Arial"/>
        </w:rPr>
        <w:t xml:space="preserve"> Bay analysis outlined the number (41,668) and the type (82) of land parcels in </w:t>
      </w:r>
      <w:proofErr w:type="spellStart"/>
      <w:r w:rsidRPr="00F94BFD">
        <w:rPr>
          <w:rFonts w:ascii="Arial" w:hAnsi="Arial" w:cs="Arial"/>
        </w:rPr>
        <w:t>Hobsons</w:t>
      </w:r>
      <w:proofErr w:type="spellEnd"/>
      <w:r w:rsidRPr="00F94BFD">
        <w:rPr>
          <w:rFonts w:ascii="Arial" w:hAnsi="Arial" w:cs="Arial"/>
        </w:rPr>
        <w:t xml:space="preserve"> Bay.</w:t>
      </w:r>
      <w:r w:rsidR="000C5324" w:rsidRPr="00F94BFD">
        <w:rPr>
          <w:rFonts w:ascii="Arial" w:hAnsi="Arial" w:cs="Arial"/>
        </w:rPr>
        <w:t xml:space="preserve"> </w:t>
      </w:r>
      <w:r w:rsidRPr="00F94BFD">
        <w:rPr>
          <w:rFonts w:ascii="Arial" w:hAnsi="Arial" w:cs="Arial"/>
        </w:rPr>
        <w:t xml:space="preserve">The </w:t>
      </w:r>
      <w:proofErr w:type="spellStart"/>
      <w:r w:rsidRPr="00F94BFD">
        <w:rPr>
          <w:rFonts w:ascii="Arial" w:hAnsi="Arial" w:cs="Arial"/>
        </w:rPr>
        <w:t>Hobsons</w:t>
      </w:r>
      <w:proofErr w:type="spellEnd"/>
      <w:r w:rsidRPr="00F94BFD">
        <w:rPr>
          <w:rFonts w:ascii="Arial" w:hAnsi="Arial" w:cs="Arial"/>
        </w:rPr>
        <w:t xml:space="preserve"> Bay analysis detected discrepancies between the spatial information provided by the Victorian Department of Primary Industry </w:t>
      </w:r>
      <w:r w:rsidR="000C5324" w:rsidRPr="00F94BFD">
        <w:rPr>
          <w:rFonts w:ascii="Arial" w:hAnsi="Arial" w:cs="Arial"/>
        </w:rPr>
        <w:t xml:space="preserve">(DPI) </w:t>
      </w:r>
      <w:r w:rsidRPr="00F94BFD">
        <w:rPr>
          <w:rFonts w:ascii="Arial" w:hAnsi="Arial" w:cs="Arial"/>
        </w:rPr>
        <w:t>and other government reports.</w:t>
      </w:r>
      <w:r w:rsidRPr="00F94BFD">
        <w:rPr>
          <w:rFonts w:ascii="Arial" w:hAnsi="Arial" w:cs="Arial"/>
          <w:spacing w:val="-11"/>
        </w:rPr>
        <w:t xml:space="preserve"> </w:t>
      </w:r>
      <w:r w:rsidRPr="00F94BFD">
        <w:rPr>
          <w:rFonts w:ascii="Arial" w:hAnsi="Arial" w:cs="Arial"/>
        </w:rPr>
        <w:t>The</w:t>
      </w:r>
      <w:r w:rsidRPr="00F94BFD">
        <w:rPr>
          <w:rFonts w:ascii="Arial" w:hAnsi="Arial" w:cs="Arial"/>
          <w:spacing w:val="-12"/>
        </w:rPr>
        <w:t xml:space="preserve"> </w:t>
      </w:r>
      <w:r w:rsidRPr="00F94BFD">
        <w:rPr>
          <w:rFonts w:ascii="Arial" w:hAnsi="Arial" w:cs="Arial"/>
        </w:rPr>
        <w:t>number</w:t>
      </w:r>
      <w:r w:rsidRPr="00F94BFD">
        <w:rPr>
          <w:rFonts w:ascii="Arial" w:hAnsi="Arial" w:cs="Arial"/>
          <w:spacing w:val="-12"/>
        </w:rPr>
        <w:t xml:space="preserve"> </w:t>
      </w:r>
      <w:r w:rsidRPr="00F94BFD">
        <w:rPr>
          <w:rFonts w:ascii="Arial" w:hAnsi="Arial" w:cs="Arial"/>
        </w:rPr>
        <w:t>of</w:t>
      </w:r>
      <w:r w:rsidRPr="00F94BFD">
        <w:rPr>
          <w:rFonts w:ascii="Arial" w:hAnsi="Arial" w:cs="Arial"/>
          <w:spacing w:val="-12"/>
        </w:rPr>
        <w:t xml:space="preserve"> </w:t>
      </w:r>
      <w:r w:rsidRPr="00F94BFD">
        <w:rPr>
          <w:rFonts w:ascii="Arial" w:hAnsi="Arial" w:cs="Arial"/>
        </w:rPr>
        <w:t>lots</w:t>
      </w:r>
      <w:r w:rsidRPr="00F94BFD">
        <w:rPr>
          <w:rFonts w:ascii="Arial" w:hAnsi="Arial" w:cs="Arial"/>
          <w:spacing w:val="-11"/>
        </w:rPr>
        <w:t xml:space="preserve"> </w:t>
      </w:r>
      <w:r w:rsidRPr="00F94BFD">
        <w:rPr>
          <w:rFonts w:ascii="Arial" w:hAnsi="Arial" w:cs="Arial"/>
        </w:rPr>
        <w:t>identified</w:t>
      </w:r>
      <w:r w:rsidRPr="00F94BFD">
        <w:rPr>
          <w:rFonts w:ascii="Arial" w:hAnsi="Arial" w:cs="Arial"/>
          <w:spacing w:val="-11"/>
        </w:rPr>
        <w:t xml:space="preserve"> </w:t>
      </w:r>
      <w:r w:rsidRPr="00F94BFD">
        <w:rPr>
          <w:rFonts w:ascii="Arial" w:hAnsi="Arial" w:cs="Arial"/>
        </w:rPr>
        <w:t>by</w:t>
      </w:r>
      <w:r w:rsidRPr="00F94BFD">
        <w:rPr>
          <w:rFonts w:ascii="Arial" w:hAnsi="Arial" w:cs="Arial"/>
          <w:spacing w:val="-18"/>
        </w:rPr>
        <w:t xml:space="preserve"> </w:t>
      </w:r>
      <w:r w:rsidRPr="00F94BFD">
        <w:rPr>
          <w:rFonts w:ascii="Arial" w:hAnsi="Arial" w:cs="Arial"/>
        </w:rPr>
        <w:t>the</w:t>
      </w:r>
      <w:r w:rsidRPr="00F94BFD">
        <w:rPr>
          <w:rFonts w:ascii="Arial" w:hAnsi="Arial" w:cs="Arial"/>
          <w:spacing w:val="-12"/>
        </w:rPr>
        <w:t xml:space="preserve"> </w:t>
      </w:r>
      <w:r w:rsidRPr="00F94BFD">
        <w:rPr>
          <w:rFonts w:ascii="Arial" w:hAnsi="Arial" w:cs="Arial"/>
        </w:rPr>
        <w:t>DPI</w:t>
      </w:r>
      <w:r w:rsidRPr="00F94BFD">
        <w:rPr>
          <w:rFonts w:ascii="Arial" w:hAnsi="Arial" w:cs="Arial"/>
          <w:spacing w:val="-14"/>
        </w:rPr>
        <w:t xml:space="preserve"> </w:t>
      </w:r>
      <w:r w:rsidRPr="00F94BFD">
        <w:rPr>
          <w:rFonts w:ascii="Arial" w:hAnsi="Arial" w:cs="Arial"/>
        </w:rPr>
        <w:t>was</w:t>
      </w:r>
      <w:r w:rsidRPr="00F94BFD">
        <w:rPr>
          <w:rFonts w:ascii="Arial" w:hAnsi="Arial" w:cs="Arial"/>
          <w:spacing w:val="-11"/>
        </w:rPr>
        <w:t xml:space="preserve"> </w:t>
      </w:r>
      <w:r w:rsidRPr="00F94BFD">
        <w:rPr>
          <w:rFonts w:ascii="Arial" w:hAnsi="Arial" w:cs="Arial"/>
        </w:rPr>
        <w:t>correct,</w:t>
      </w:r>
      <w:r w:rsidRPr="00F94BFD">
        <w:rPr>
          <w:rFonts w:ascii="Arial" w:hAnsi="Arial" w:cs="Arial"/>
          <w:spacing w:val="-11"/>
        </w:rPr>
        <w:t xml:space="preserve"> </w:t>
      </w:r>
      <w:r w:rsidRPr="00F94BFD">
        <w:rPr>
          <w:rFonts w:ascii="Arial" w:hAnsi="Arial" w:cs="Arial"/>
        </w:rPr>
        <w:t>but</w:t>
      </w:r>
      <w:r w:rsidRPr="00F94BFD">
        <w:rPr>
          <w:rFonts w:ascii="Arial" w:hAnsi="Arial" w:cs="Arial"/>
          <w:spacing w:val="-11"/>
        </w:rPr>
        <w:t xml:space="preserve"> </w:t>
      </w:r>
      <w:r w:rsidRPr="00F94BFD">
        <w:rPr>
          <w:rFonts w:ascii="Arial" w:hAnsi="Arial" w:cs="Arial"/>
        </w:rPr>
        <w:t>the</w:t>
      </w:r>
      <w:r w:rsidRPr="00F94BFD">
        <w:rPr>
          <w:rFonts w:ascii="Arial" w:hAnsi="Arial" w:cs="Arial"/>
          <w:spacing w:val="-12"/>
        </w:rPr>
        <w:t xml:space="preserve"> </w:t>
      </w:r>
      <w:r w:rsidRPr="00F94BFD">
        <w:rPr>
          <w:rFonts w:ascii="Arial" w:hAnsi="Arial" w:cs="Arial"/>
        </w:rPr>
        <w:t>allocation</w:t>
      </w:r>
      <w:r w:rsidRPr="00F94BFD">
        <w:rPr>
          <w:rFonts w:ascii="Arial" w:hAnsi="Arial" w:cs="Arial"/>
          <w:spacing w:val="-11"/>
        </w:rPr>
        <w:t xml:space="preserve"> </w:t>
      </w:r>
      <w:r w:rsidRPr="00F94BFD">
        <w:rPr>
          <w:rFonts w:ascii="Arial" w:hAnsi="Arial" w:cs="Arial"/>
        </w:rPr>
        <w:t>of</w:t>
      </w:r>
      <w:r w:rsidRPr="00F94BFD">
        <w:rPr>
          <w:rFonts w:ascii="Arial" w:hAnsi="Arial" w:cs="Arial"/>
          <w:spacing w:val="-12"/>
        </w:rPr>
        <w:t xml:space="preserve"> </w:t>
      </w:r>
      <w:r w:rsidRPr="00F94BFD">
        <w:rPr>
          <w:rFonts w:ascii="Arial" w:hAnsi="Arial" w:cs="Arial"/>
        </w:rPr>
        <w:t>land use activity needed to be adjusted to reflect what is actually on the ground. The major anomaly that drew the most attention was a category of land entitled “unclassified private land”. This category contained 5,632 parcels, with a recorded area of 12,026,490m², representing 13.46% of the total</w:t>
      </w:r>
      <w:r w:rsidRPr="00F94BFD">
        <w:rPr>
          <w:rFonts w:ascii="Arial" w:hAnsi="Arial" w:cs="Arial"/>
          <w:spacing w:val="-10"/>
        </w:rPr>
        <w:t xml:space="preserve"> </w:t>
      </w:r>
      <w:r w:rsidRPr="00F94BFD">
        <w:rPr>
          <w:rFonts w:ascii="Arial" w:hAnsi="Arial" w:cs="Arial"/>
        </w:rPr>
        <w:t>area.</w:t>
      </w:r>
    </w:p>
    <w:p w14:paraId="54AAF928" w14:textId="77777777" w:rsidR="000C5324" w:rsidRPr="00F94BFD" w:rsidRDefault="000C5324" w:rsidP="006F382A">
      <w:pPr>
        <w:pStyle w:val="BodyText"/>
        <w:ind w:right="113"/>
        <w:jc w:val="both"/>
        <w:rPr>
          <w:rFonts w:ascii="Arial" w:hAnsi="Arial" w:cs="Arial"/>
        </w:rPr>
      </w:pPr>
    </w:p>
    <w:p w14:paraId="3E255C48" w14:textId="77777777" w:rsidR="00BE3741" w:rsidRPr="00F94BFD" w:rsidRDefault="00BE3741" w:rsidP="006F382A">
      <w:pPr>
        <w:pStyle w:val="BodyText"/>
        <w:ind w:right="113"/>
        <w:jc w:val="both"/>
        <w:rPr>
          <w:rFonts w:ascii="Arial" w:hAnsi="Arial" w:cs="Arial"/>
        </w:rPr>
      </w:pPr>
      <w:r w:rsidRPr="00F94BFD">
        <w:rPr>
          <w:rFonts w:ascii="Arial" w:hAnsi="Arial" w:cs="Arial"/>
        </w:rPr>
        <w:t xml:space="preserve">The “unclassified private land” category was overlaid on an aerial photograph of the </w:t>
      </w:r>
      <w:proofErr w:type="spellStart"/>
      <w:r w:rsidRPr="00F94BFD">
        <w:rPr>
          <w:rFonts w:ascii="Arial" w:hAnsi="Arial" w:cs="Arial"/>
        </w:rPr>
        <w:t>Hobsons</w:t>
      </w:r>
      <w:proofErr w:type="spellEnd"/>
      <w:r w:rsidRPr="00F94BFD">
        <w:rPr>
          <w:rFonts w:ascii="Arial" w:hAnsi="Arial" w:cs="Arial"/>
        </w:rPr>
        <w:t xml:space="preserve"> Bay area and a re-classification of land use activities in the unclassified private land category was undertaken. The largest 287 parcels out of the total 5,632 parcels in the unclassified land category were re-classified. This re-classification accounted for 84.1% of the total area represented in the unclassified private land category. The remaining 5,345 parcels could not be re-classified.</w:t>
      </w:r>
    </w:p>
    <w:p w14:paraId="3A520D73" w14:textId="77777777" w:rsidR="000C5324" w:rsidRPr="00F94BFD" w:rsidRDefault="000C5324" w:rsidP="006F382A">
      <w:pPr>
        <w:pStyle w:val="BodyText"/>
        <w:ind w:right="112"/>
        <w:jc w:val="both"/>
        <w:rPr>
          <w:rFonts w:ascii="Arial" w:hAnsi="Arial" w:cs="Arial"/>
        </w:rPr>
      </w:pPr>
    </w:p>
    <w:p w14:paraId="78DABFB4" w14:textId="77777777" w:rsidR="00BE3741" w:rsidRPr="00F94BFD" w:rsidRDefault="00BE3741" w:rsidP="006F382A">
      <w:pPr>
        <w:pStyle w:val="BodyText"/>
        <w:ind w:right="112"/>
        <w:jc w:val="both"/>
        <w:rPr>
          <w:rFonts w:ascii="Arial" w:hAnsi="Arial" w:cs="Arial"/>
        </w:rPr>
      </w:pPr>
      <w:r w:rsidRPr="00F94BFD">
        <w:rPr>
          <w:rFonts w:ascii="Arial" w:hAnsi="Arial" w:cs="Arial"/>
        </w:rPr>
        <w:t>The re-classification highlighted major faults in the first DPI land use identification process.</w:t>
      </w:r>
      <w:r w:rsidRPr="00F94BFD">
        <w:rPr>
          <w:rFonts w:ascii="Arial" w:hAnsi="Arial" w:cs="Arial"/>
          <w:spacing w:val="-7"/>
        </w:rPr>
        <w:t xml:space="preserve"> </w:t>
      </w:r>
      <w:r w:rsidRPr="00F94BFD">
        <w:rPr>
          <w:rFonts w:ascii="Arial" w:hAnsi="Arial" w:cs="Arial"/>
        </w:rPr>
        <w:t>At</w:t>
      </w:r>
      <w:r w:rsidRPr="00F94BFD">
        <w:rPr>
          <w:rFonts w:ascii="Arial" w:hAnsi="Arial" w:cs="Arial"/>
          <w:spacing w:val="-7"/>
        </w:rPr>
        <w:t xml:space="preserve"> </w:t>
      </w:r>
      <w:r w:rsidRPr="00F94BFD">
        <w:rPr>
          <w:rFonts w:ascii="Arial" w:hAnsi="Arial" w:cs="Arial"/>
        </w:rPr>
        <w:t>least</w:t>
      </w:r>
      <w:r w:rsidRPr="00F94BFD">
        <w:rPr>
          <w:rFonts w:ascii="Arial" w:hAnsi="Arial" w:cs="Arial"/>
          <w:spacing w:val="-7"/>
        </w:rPr>
        <w:t xml:space="preserve"> </w:t>
      </w:r>
      <w:r w:rsidR="000C5324" w:rsidRPr="00F94BFD">
        <w:rPr>
          <w:rFonts w:ascii="Arial" w:hAnsi="Arial" w:cs="Arial"/>
        </w:rPr>
        <w:t>9</w:t>
      </w:r>
      <w:r w:rsidR="000C5324" w:rsidRPr="00F94BFD">
        <w:rPr>
          <w:rFonts w:ascii="Arial" w:hAnsi="Arial" w:cs="Arial"/>
          <w:spacing w:val="-8"/>
        </w:rPr>
        <w:t xml:space="preserve"> </w:t>
      </w:r>
      <w:r w:rsidRPr="00F94BFD">
        <w:rPr>
          <w:rFonts w:ascii="Arial" w:hAnsi="Arial" w:cs="Arial"/>
        </w:rPr>
        <w:t>classes</w:t>
      </w:r>
      <w:r w:rsidRPr="00F94BFD">
        <w:rPr>
          <w:rFonts w:ascii="Arial" w:hAnsi="Arial" w:cs="Arial"/>
          <w:spacing w:val="-7"/>
        </w:rPr>
        <w:t xml:space="preserve"> </w:t>
      </w:r>
      <w:r w:rsidRPr="00F94BFD">
        <w:rPr>
          <w:rFonts w:ascii="Arial" w:hAnsi="Arial" w:cs="Arial"/>
        </w:rPr>
        <w:t>of</w:t>
      </w:r>
      <w:r w:rsidRPr="00F94BFD">
        <w:rPr>
          <w:rFonts w:ascii="Arial" w:hAnsi="Arial" w:cs="Arial"/>
          <w:spacing w:val="-8"/>
        </w:rPr>
        <w:t xml:space="preserve"> </w:t>
      </w:r>
      <w:r w:rsidRPr="00F94BFD">
        <w:rPr>
          <w:rFonts w:ascii="Arial" w:hAnsi="Arial" w:cs="Arial"/>
        </w:rPr>
        <w:t>land</w:t>
      </w:r>
      <w:r w:rsidRPr="00F94BFD">
        <w:rPr>
          <w:rFonts w:ascii="Arial" w:hAnsi="Arial" w:cs="Arial"/>
          <w:spacing w:val="-7"/>
        </w:rPr>
        <w:t xml:space="preserve"> </w:t>
      </w:r>
      <w:r w:rsidRPr="00F94BFD">
        <w:rPr>
          <w:rFonts w:ascii="Arial" w:hAnsi="Arial" w:cs="Arial"/>
        </w:rPr>
        <w:t>use</w:t>
      </w:r>
      <w:r w:rsidRPr="00F94BFD">
        <w:rPr>
          <w:rFonts w:ascii="Arial" w:hAnsi="Arial" w:cs="Arial"/>
          <w:spacing w:val="-8"/>
        </w:rPr>
        <w:t xml:space="preserve"> </w:t>
      </w:r>
      <w:r w:rsidRPr="00F94BFD">
        <w:rPr>
          <w:rFonts w:ascii="Arial" w:hAnsi="Arial" w:cs="Arial"/>
        </w:rPr>
        <w:t>activities</w:t>
      </w:r>
      <w:r w:rsidRPr="00F94BFD">
        <w:rPr>
          <w:rFonts w:ascii="Arial" w:hAnsi="Arial" w:cs="Arial"/>
          <w:spacing w:val="-7"/>
        </w:rPr>
        <w:t xml:space="preserve"> </w:t>
      </w:r>
      <w:r w:rsidRPr="00F94BFD">
        <w:rPr>
          <w:rFonts w:ascii="Arial" w:hAnsi="Arial" w:cs="Arial"/>
        </w:rPr>
        <w:t>had</w:t>
      </w:r>
      <w:r w:rsidRPr="00F94BFD">
        <w:rPr>
          <w:rFonts w:ascii="Arial" w:hAnsi="Arial" w:cs="Arial"/>
          <w:spacing w:val="-7"/>
        </w:rPr>
        <w:t xml:space="preserve"> </w:t>
      </w:r>
      <w:r w:rsidRPr="00F94BFD">
        <w:rPr>
          <w:rFonts w:ascii="Arial" w:hAnsi="Arial" w:cs="Arial"/>
        </w:rPr>
        <w:t>been</w:t>
      </w:r>
      <w:r w:rsidRPr="00F94BFD">
        <w:rPr>
          <w:rFonts w:ascii="Arial" w:hAnsi="Arial" w:cs="Arial"/>
          <w:spacing w:val="-7"/>
        </w:rPr>
        <w:t xml:space="preserve"> </w:t>
      </w:r>
      <w:r w:rsidRPr="00F94BFD">
        <w:rPr>
          <w:rFonts w:ascii="Arial" w:hAnsi="Arial" w:cs="Arial"/>
        </w:rPr>
        <w:t>reported</w:t>
      </w:r>
      <w:r w:rsidRPr="00F94BFD">
        <w:rPr>
          <w:rFonts w:ascii="Arial" w:hAnsi="Arial" w:cs="Arial"/>
          <w:spacing w:val="-7"/>
        </w:rPr>
        <w:t xml:space="preserve"> </w:t>
      </w:r>
      <w:r w:rsidRPr="00F94BFD">
        <w:rPr>
          <w:rFonts w:ascii="Arial" w:hAnsi="Arial" w:cs="Arial"/>
        </w:rPr>
        <w:t>incorrectly</w:t>
      </w:r>
      <w:r w:rsidRPr="00F94BFD">
        <w:rPr>
          <w:rFonts w:ascii="Arial" w:hAnsi="Arial" w:cs="Arial"/>
          <w:spacing w:val="-12"/>
        </w:rPr>
        <w:t xml:space="preserve"> </w:t>
      </w:r>
      <w:r w:rsidRPr="00F94BFD">
        <w:rPr>
          <w:rFonts w:ascii="Arial" w:hAnsi="Arial" w:cs="Arial"/>
        </w:rPr>
        <w:t>in</w:t>
      </w:r>
      <w:r w:rsidRPr="00F94BFD">
        <w:rPr>
          <w:rFonts w:ascii="Arial" w:hAnsi="Arial" w:cs="Arial"/>
          <w:spacing w:val="-7"/>
        </w:rPr>
        <w:t xml:space="preserve"> </w:t>
      </w:r>
      <w:r w:rsidRPr="00F94BFD">
        <w:rPr>
          <w:rFonts w:ascii="Arial" w:hAnsi="Arial" w:cs="Arial"/>
        </w:rPr>
        <w:t xml:space="preserve">the unclassified private land use category. It was discovered the vast majority of the remaining 1,906,297m², or 5,345 units, </w:t>
      </w:r>
      <w:r w:rsidR="000C5324" w:rsidRPr="00F94BFD">
        <w:rPr>
          <w:rFonts w:ascii="Arial" w:hAnsi="Arial" w:cs="Arial"/>
        </w:rPr>
        <w:t xml:space="preserve">are </w:t>
      </w:r>
      <w:r w:rsidRPr="00F94BFD">
        <w:rPr>
          <w:rFonts w:ascii="Arial" w:hAnsi="Arial" w:cs="Arial"/>
        </w:rPr>
        <w:t>single detached housing. This total was added to the single detached house category.</w:t>
      </w:r>
    </w:p>
    <w:p w14:paraId="7AF94ECE" w14:textId="77777777" w:rsidR="00BE3741" w:rsidRPr="00F94BFD" w:rsidRDefault="00BE3741" w:rsidP="006F382A">
      <w:pPr>
        <w:pStyle w:val="BodyText"/>
        <w:ind w:right="113"/>
        <w:jc w:val="both"/>
        <w:rPr>
          <w:rFonts w:ascii="Arial" w:hAnsi="Arial" w:cs="Arial"/>
        </w:rPr>
      </w:pPr>
      <w:r w:rsidRPr="00F94BFD">
        <w:rPr>
          <w:rFonts w:ascii="Arial" w:hAnsi="Arial" w:cs="Arial"/>
        </w:rPr>
        <w:t xml:space="preserve">The linear programming results for </w:t>
      </w:r>
      <w:proofErr w:type="spellStart"/>
      <w:r w:rsidRPr="00F94BFD">
        <w:rPr>
          <w:rFonts w:ascii="Arial" w:hAnsi="Arial" w:cs="Arial"/>
        </w:rPr>
        <w:t>Hobsons</w:t>
      </w:r>
      <w:proofErr w:type="spellEnd"/>
      <w:r w:rsidRPr="00F94BFD">
        <w:rPr>
          <w:rFonts w:ascii="Arial" w:hAnsi="Arial" w:cs="Arial"/>
        </w:rPr>
        <w:t xml:space="preserve"> Bay showed a demand for an additional 5,644,061m² of residential zoned land for 2016-2050. The </w:t>
      </w:r>
      <w:proofErr w:type="spellStart"/>
      <w:r w:rsidRPr="00F94BFD">
        <w:rPr>
          <w:rFonts w:ascii="Arial" w:hAnsi="Arial" w:cs="Arial"/>
        </w:rPr>
        <w:t>Hobsons</w:t>
      </w:r>
      <w:proofErr w:type="spellEnd"/>
      <w:r w:rsidRPr="00F94BFD">
        <w:rPr>
          <w:rFonts w:ascii="Arial" w:hAnsi="Arial" w:cs="Arial"/>
        </w:rPr>
        <w:t xml:space="preserve"> Bay analysis indicated</w:t>
      </w:r>
      <w:r w:rsidRPr="00F94BFD">
        <w:rPr>
          <w:rFonts w:ascii="Arial" w:hAnsi="Arial" w:cs="Arial"/>
          <w:spacing w:val="-10"/>
        </w:rPr>
        <w:t xml:space="preserve"> </w:t>
      </w:r>
      <w:r w:rsidRPr="00F94BFD">
        <w:rPr>
          <w:rFonts w:ascii="Arial" w:hAnsi="Arial" w:cs="Arial"/>
        </w:rPr>
        <w:t>there</w:t>
      </w:r>
      <w:r w:rsidRPr="00F94BFD">
        <w:rPr>
          <w:rFonts w:ascii="Arial" w:hAnsi="Arial" w:cs="Arial"/>
          <w:spacing w:val="-10"/>
        </w:rPr>
        <w:t xml:space="preserve"> </w:t>
      </w:r>
      <w:r w:rsidRPr="00F94BFD">
        <w:rPr>
          <w:rFonts w:ascii="Arial" w:hAnsi="Arial" w:cs="Arial"/>
        </w:rPr>
        <w:t>is</w:t>
      </w:r>
      <w:r w:rsidRPr="00F94BFD">
        <w:rPr>
          <w:rFonts w:ascii="Arial" w:hAnsi="Arial" w:cs="Arial"/>
          <w:spacing w:val="-9"/>
        </w:rPr>
        <w:t xml:space="preserve"> </w:t>
      </w:r>
      <w:r w:rsidRPr="00F94BFD">
        <w:rPr>
          <w:rFonts w:ascii="Arial" w:hAnsi="Arial" w:cs="Arial"/>
        </w:rPr>
        <w:t>only</w:t>
      </w:r>
      <w:r w:rsidRPr="00F94BFD">
        <w:rPr>
          <w:rFonts w:ascii="Arial" w:hAnsi="Arial" w:cs="Arial"/>
          <w:spacing w:val="-13"/>
        </w:rPr>
        <w:t xml:space="preserve"> </w:t>
      </w:r>
      <w:r w:rsidRPr="00F94BFD">
        <w:rPr>
          <w:rFonts w:ascii="Arial" w:hAnsi="Arial" w:cs="Arial"/>
        </w:rPr>
        <w:t>a</w:t>
      </w:r>
      <w:r w:rsidRPr="00F94BFD">
        <w:rPr>
          <w:rFonts w:ascii="Arial" w:hAnsi="Arial" w:cs="Arial"/>
          <w:spacing w:val="-10"/>
        </w:rPr>
        <w:t xml:space="preserve"> </w:t>
      </w:r>
      <w:r w:rsidRPr="00F94BFD">
        <w:rPr>
          <w:rFonts w:ascii="Arial" w:hAnsi="Arial" w:cs="Arial"/>
        </w:rPr>
        <w:t>potential</w:t>
      </w:r>
      <w:r w:rsidRPr="00F94BFD">
        <w:rPr>
          <w:rFonts w:ascii="Arial" w:hAnsi="Arial" w:cs="Arial"/>
          <w:spacing w:val="-9"/>
        </w:rPr>
        <w:t xml:space="preserve"> </w:t>
      </w:r>
      <w:r w:rsidRPr="00F94BFD">
        <w:rPr>
          <w:rFonts w:ascii="Arial" w:hAnsi="Arial" w:cs="Arial"/>
        </w:rPr>
        <w:t>4,496,336m²</w:t>
      </w:r>
      <w:r w:rsidRPr="00F94BFD">
        <w:rPr>
          <w:rFonts w:ascii="Arial" w:hAnsi="Arial" w:cs="Arial"/>
          <w:spacing w:val="-10"/>
        </w:rPr>
        <w:t xml:space="preserve"> </w:t>
      </w:r>
      <w:r w:rsidRPr="00F94BFD">
        <w:rPr>
          <w:rFonts w:ascii="Arial" w:hAnsi="Arial" w:cs="Arial"/>
        </w:rPr>
        <w:t>of</w:t>
      </w:r>
      <w:r w:rsidRPr="00F94BFD">
        <w:rPr>
          <w:rFonts w:ascii="Arial" w:hAnsi="Arial" w:cs="Arial"/>
          <w:spacing w:val="-10"/>
        </w:rPr>
        <w:t xml:space="preserve"> </w:t>
      </w:r>
      <w:r w:rsidRPr="00F94BFD">
        <w:rPr>
          <w:rFonts w:ascii="Arial" w:hAnsi="Arial" w:cs="Arial"/>
        </w:rPr>
        <w:t>land</w:t>
      </w:r>
      <w:r w:rsidRPr="00F94BFD">
        <w:rPr>
          <w:rFonts w:ascii="Arial" w:hAnsi="Arial" w:cs="Arial"/>
          <w:spacing w:val="-10"/>
        </w:rPr>
        <w:t xml:space="preserve"> </w:t>
      </w:r>
      <w:r w:rsidRPr="00F94BFD">
        <w:rPr>
          <w:rFonts w:ascii="Arial" w:hAnsi="Arial" w:cs="Arial"/>
        </w:rPr>
        <w:t>that</w:t>
      </w:r>
      <w:r w:rsidRPr="00F94BFD">
        <w:rPr>
          <w:rFonts w:ascii="Arial" w:hAnsi="Arial" w:cs="Arial"/>
          <w:spacing w:val="-9"/>
        </w:rPr>
        <w:t xml:space="preserve"> </w:t>
      </w:r>
      <w:r w:rsidRPr="00F94BFD">
        <w:rPr>
          <w:rFonts w:ascii="Arial" w:hAnsi="Arial" w:cs="Arial"/>
        </w:rPr>
        <w:t>can</w:t>
      </w:r>
      <w:r w:rsidRPr="00F94BFD">
        <w:rPr>
          <w:rFonts w:ascii="Arial" w:hAnsi="Arial" w:cs="Arial"/>
          <w:spacing w:val="-10"/>
        </w:rPr>
        <w:t xml:space="preserve"> </w:t>
      </w:r>
      <w:r w:rsidRPr="00F94BFD">
        <w:rPr>
          <w:rFonts w:ascii="Arial" w:hAnsi="Arial" w:cs="Arial"/>
        </w:rPr>
        <w:t>be</w:t>
      </w:r>
      <w:r w:rsidRPr="00F94BFD">
        <w:rPr>
          <w:rFonts w:ascii="Arial" w:hAnsi="Arial" w:cs="Arial"/>
          <w:spacing w:val="-10"/>
        </w:rPr>
        <w:t xml:space="preserve"> </w:t>
      </w:r>
      <w:r w:rsidRPr="00F94BFD">
        <w:rPr>
          <w:rFonts w:ascii="Arial" w:hAnsi="Arial" w:cs="Arial"/>
        </w:rPr>
        <w:t>re-zoned</w:t>
      </w:r>
      <w:r w:rsidRPr="00F94BFD">
        <w:rPr>
          <w:rFonts w:ascii="Arial" w:hAnsi="Arial" w:cs="Arial"/>
          <w:spacing w:val="-10"/>
        </w:rPr>
        <w:t xml:space="preserve"> </w:t>
      </w:r>
      <w:r w:rsidRPr="00F94BFD">
        <w:rPr>
          <w:rFonts w:ascii="Arial" w:hAnsi="Arial" w:cs="Arial"/>
        </w:rPr>
        <w:t xml:space="preserve">residential, implying a shortfall of 1,147,725m² of residential land needed to meet the 2050 forecast. This shortfall means </w:t>
      </w:r>
      <w:proofErr w:type="spellStart"/>
      <w:r w:rsidRPr="00F94BFD">
        <w:rPr>
          <w:rFonts w:ascii="Arial" w:hAnsi="Arial" w:cs="Arial"/>
        </w:rPr>
        <w:t>Hobsons</w:t>
      </w:r>
      <w:proofErr w:type="spellEnd"/>
      <w:r w:rsidRPr="00F94BFD">
        <w:rPr>
          <w:rFonts w:ascii="Arial" w:hAnsi="Arial" w:cs="Arial"/>
        </w:rPr>
        <w:t xml:space="preserve"> Bay will have to introduce the concept of medium and high density residential living to accommodate the expected increase in population.</w:t>
      </w:r>
    </w:p>
    <w:p w14:paraId="49511CC3" w14:textId="77777777" w:rsidR="000C5324" w:rsidRPr="00F94BFD" w:rsidRDefault="000C5324" w:rsidP="006F382A">
      <w:pPr>
        <w:widowControl w:val="0"/>
        <w:spacing w:after="0" w:line="240" w:lineRule="auto"/>
        <w:ind w:right="110"/>
        <w:jc w:val="both"/>
        <w:rPr>
          <w:rFonts w:ascii="Arial" w:eastAsia="Times New Roman" w:hAnsi="Arial" w:cs="Arial"/>
          <w:sz w:val="24"/>
          <w:szCs w:val="24"/>
          <w:lang w:val="en-US"/>
        </w:rPr>
      </w:pPr>
    </w:p>
    <w:p w14:paraId="47C93C48" w14:textId="77777777" w:rsidR="00BE3741" w:rsidRPr="00F94BFD" w:rsidRDefault="00BE3741" w:rsidP="006F382A">
      <w:pPr>
        <w:widowControl w:val="0"/>
        <w:spacing w:after="0" w:line="240" w:lineRule="auto"/>
        <w:ind w:right="110"/>
        <w:jc w:val="both"/>
        <w:rPr>
          <w:rFonts w:ascii="Arial" w:eastAsia="Times New Roman" w:hAnsi="Arial" w:cs="Arial"/>
          <w:sz w:val="24"/>
          <w:szCs w:val="24"/>
          <w:lang w:val="en-US"/>
        </w:rPr>
      </w:pPr>
      <w:r w:rsidRPr="00F94BFD">
        <w:rPr>
          <w:rFonts w:ascii="Arial" w:eastAsia="Times New Roman" w:hAnsi="Arial" w:cs="Arial"/>
          <w:sz w:val="24"/>
          <w:szCs w:val="24"/>
          <w:lang w:val="en-US"/>
        </w:rPr>
        <w:t xml:space="preserve">The 2015 </w:t>
      </w:r>
      <w:proofErr w:type="spellStart"/>
      <w:r w:rsidRPr="00F94BFD">
        <w:rPr>
          <w:rFonts w:ascii="Arial" w:eastAsia="Times New Roman" w:hAnsi="Arial" w:cs="Arial"/>
          <w:sz w:val="24"/>
          <w:szCs w:val="24"/>
          <w:lang w:val="en-US"/>
        </w:rPr>
        <w:t>Hobsons</w:t>
      </w:r>
      <w:proofErr w:type="spellEnd"/>
      <w:r w:rsidRPr="00F94BFD">
        <w:rPr>
          <w:rFonts w:ascii="Arial" w:eastAsia="Times New Roman" w:hAnsi="Arial" w:cs="Arial"/>
          <w:sz w:val="24"/>
          <w:szCs w:val="24"/>
          <w:lang w:val="en-US"/>
        </w:rPr>
        <w:t xml:space="preserve"> Bay average tax rate of </w:t>
      </w:r>
      <w:r w:rsidR="000C5324" w:rsidRPr="00F94BFD">
        <w:rPr>
          <w:rFonts w:ascii="Arial" w:eastAsia="Times New Roman" w:hAnsi="Arial" w:cs="Arial"/>
          <w:sz w:val="24"/>
          <w:szCs w:val="24"/>
          <w:lang w:val="en-US"/>
        </w:rPr>
        <w:t>AU</w:t>
      </w:r>
      <w:r w:rsidRPr="00F94BFD">
        <w:rPr>
          <w:rFonts w:ascii="Arial" w:eastAsia="Times New Roman" w:hAnsi="Arial" w:cs="Arial"/>
          <w:sz w:val="24"/>
          <w:szCs w:val="24"/>
          <w:lang w:val="en-US"/>
        </w:rPr>
        <w:t xml:space="preserve">$1,515 per dwelling was used for all projected low, medium and </w:t>
      </w:r>
      <w:proofErr w:type="gramStart"/>
      <w:r w:rsidRPr="00F94BFD">
        <w:rPr>
          <w:rFonts w:ascii="Arial" w:eastAsia="Times New Roman" w:hAnsi="Arial" w:cs="Arial"/>
          <w:sz w:val="24"/>
          <w:szCs w:val="24"/>
          <w:lang w:val="en-US"/>
        </w:rPr>
        <w:t>high density</w:t>
      </w:r>
      <w:proofErr w:type="gramEnd"/>
      <w:r w:rsidRPr="00F94BFD">
        <w:rPr>
          <w:rFonts w:ascii="Arial" w:eastAsia="Times New Roman" w:hAnsi="Arial" w:cs="Arial"/>
          <w:sz w:val="24"/>
          <w:szCs w:val="24"/>
          <w:lang w:val="en-US"/>
        </w:rPr>
        <w:t xml:space="preserve"> residential dwellings.</w:t>
      </w:r>
    </w:p>
    <w:p w14:paraId="0E1A6F06" w14:textId="77777777" w:rsidR="00943110" w:rsidRPr="00F94BFD" w:rsidRDefault="00943110" w:rsidP="00AA54B3">
      <w:pPr>
        <w:autoSpaceDE w:val="0"/>
        <w:autoSpaceDN w:val="0"/>
        <w:adjustRightInd w:val="0"/>
        <w:spacing w:after="0" w:line="240" w:lineRule="auto"/>
        <w:jc w:val="both"/>
        <w:rPr>
          <w:rFonts w:ascii="Arial" w:hAnsi="Arial" w:cs="Arial"/>
          <w:sz w:val="24"/>
          <w:szCs w:val="24"/>
        </w:rPr>
      </w:pPr>
    </w:p>
    <w:p w14:paraId="2721FCFE" w14:textId="77777777" w:rsidR="00943110" w:rsidRPr="00F94BFD" w:rsidRDefault="009B2CB0" w:rsidP="00AA54B3">
      <w:pPr>
        <w:autoSpaceDE w:val="0"/>
        <w:autoSpaceDN w:val="0"/>
        <w:adjustRightInd w:val="0"/>
        <w:spacing w:after="0" w:line="240" w:lineRule="auto"/>
        <w:jc w:val="both"/>
        <w:rPr>
          <w:rFonts w:ascii="Arial" w:hAnsi="Arial" w:cs="Arial"/>
          <w:b/>
          <w:sz w:val="24"/>
          <w:szCs w:val="24"/>
        </w:rPr>
      </w:pPr>
      <w:r w:rsidRPr="00F94BFD">
        <w:rPr>
          <w:rFonts w:ascii="Arial" w:hAnsi="Arial" w:cs="Arial"/>
          <w:b/>
          <w:sz w:val="24"/>
          <w:szCs w:val="24"/>
        </w:rPr>
        <w:t>New Mobility and Economic Data</w:t>
      </w:r>
    </w:p>
    <w:p w14:paraId="5DF35E82" w14:textId="77777777" w:rsidR="00C24196" w:rsidRPr="00F94BFD" w:rsidRDefault="00BE3741" w:rsidP="00AA54B3">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The results from Scenario 1 and Scenario 2 were</w:t>
      </w:r>
      <w:r w:rsidR="00C24196" w:rsidRPr="00F94BFD">
        <w:rPr>
          <w:rFonts w:ascii="Arial" w:hAnsi="Arial" w:cs="Arial"/>
          <w:sz w:val="24"/>
          <w:szCs w:val="24"/>
        </w:rPr>
        <w:t xml:space="preserve"> supplemented with a new series of mobility data which can analyse people movement as a function of </w:t>
      </w:r>
      <w:r w:rsidR="001B35CB" w:rsidRPr="00F94BFD">
        <w:rPr>
          <w:rFonts w:ascii="Arial" w:hAnsi="Arial" w:cs="Arial"/>
          <w:sz w:val="24"/>
          <w:szCs w:val="24"/>
        </w:rPr>
        <w:t>both where the live</w:t>
      </w:r>
      <w:r w:rsidR="00C24196" w:rsidRPr="00F94BFD">
        <w:rPr>
          <w:rFonts w:ascii="Arial" w:hAnsi="Arial" w:cs="Arial"/>
          <w:sz w:val="24"/>
          <w:szCs w:val="24"/>
        </w:rPr>
        <w:t xml:space="preserve"> and where they travel to.</w:t>
      </w:r>
      <w:r w:rsidR="000C5324" w:rsidRPr="00F94BFD">
        <w:rPr>
          <w:rFonts w:ascii="Arial" w:hAnsi="Arial" w:cs="Arial"/>
          <w:sz w:val="24"/>
          <w:szCs w:val="24"/>
        </w:rPr>
        <w:t xml:space="preserve"> </w:t>
      </w:r>
      <w:r w:rsidR="00C24196" w:rsidRPr="00F94BFD">
        <w:rPr>
          <w:rFonts w:ascii="Arial" w:hAnsi="Arial" w:cs="Arial"/>
          <w:sz w:val="24"/>
          <w:szCs w:val="24"/>
        </w:rPr>
        <w:t>This data has the ability to be</w:t>
      </w:r>
      <w:r w:rsidR="000C5324" w:rsidRPr="00F94BFD">
        <w:rPr>
          <w:rFonts w:ascii="Arial" w:hAnsi="Arial" w:cs="Arial"/>
          <w:sz w:val="24"/>
          <w:szCs w:val="24"/>
        </w:rPr>
        <w:t xml:space="preserve"> </w:t>
      </w:r>
      <w:r w:rsidR="00C24196" w:rsidRPr="00F94BFD">
        <w:rPr>
          <w:rFonts w:ascii="Arial" w:hAnsi="Arial" w:cs="Arial"/>
          <w:sz w:val="24"/>
          <w:szCs w:val="24"/>
        </w:rPr>
        <w:t>aggregated in half hour time segments to provide an understanding of how cities are used by residents and visitors</w:t>
      </w:r>
      <w:r w:rsidR="00AD7503" w:rsidRPr="00F94BFD">
        <w:rPr>
          <w:rFonts w:ascii="Arial" w:hAnsi="Arial" w:cs="Arial"/>
          <w:sz w:val="24"/>
          <w:szCs w:val="24"/>
        </w:rPr>
        <w:t>. Areas can now be analysed over half hour periods regarding their respective economic and vibrancy.</w:t>
      </w:r>
    </w:p>
    <w:p w14:paraId="5C7D90F1" w14:textId="77777777" w:rsidR="00C24196" w:rsidRPr="00F94BFD" w:rsidRDefault="00C24196" w:rsidP="00AA54B3">
      <w:pPr>
        <w:autoSpaceDE w:val="0"/>
        <w:autoSpaceDN w:val="0"/>
        <w:adjustRightInd w:val="0"/>
        <w:spacing w:after="0" w:line="240" w:lineRule="auto"/>
        <w:jc w:val="both"/>
        <w:rPr>
          <w:rFonts w:ascii="Arial" w:hAnsi="Arial" w:cs="Arial"/>
          <w:sz w:val="24"/>
          <w:szCs w:val="24"/>
        </w:rPr>
      </w:pPr>
    </w:p>
    <w:p w14:paraId="582E6715" w14:textId="77777777" w:rsidR="00C24196" w:rsidRPr="00F94BFD" w:rsidRDefault="005F3047" w:rsidP="00AA54B3">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Figure 7</w:t>
      </w:r>
      <w:r w:rsidR="00635536" w:rsidRPr="00F94BFD">
        <w:rPr>
          <w:rFonts w:ascii="Arial" w:hAnsi="Arial" w:cs="Arial"/>
          <w:sz w:val="24"/>
          <w:szCs w:val="24"/>
        </w:rPr>
        <w:t xml:space="preserve"> is an illustration of movement data classified in residents, workers or visitors</w:t>
      </w:r>
      <w:r w:rsidR="000E198B" w:rsidRPr="00F94BFD">
        <w:rPr>
          <w:rFonts w:ascii="Arial" w:hAnsi="Arial" w:cs="Arial"/>
          <w:sz w:val="24"/>
          <w:szCs w:val="24"/>
        </w:rPr>
        <w:t xml:space="preserve">. The </w:t>
      </w:r>
      <w:r w:rsidR="000C5324" w:rsidRPr="00F94BFD">
        <w:rPr>
          <w:rFonts w:ascii="Arial" w:hAnsi="Arial" w:cs="Arial"/>
          <w:sz w:val="24"/>
          <w:szCs w:val="24"/>
        </w:rPr>
        <w:t>F</w:t>
      </w:r>
      <w:r w:rsidR="000E198B" w:rsidRPr="00F94BFD">
        <w:rPr>
          <w:rFonts w:ascii="Arial" w:hAnsi="Arial" w:cs="Arial"/>
          <w:sz w:val="24"/>
          <w:szCs w:val="24"/>
        </w:rPr>
        <w:t>igure is showing the number of visitors, residents and workers in a specific locale at a specific time interval.</w:t>
      </w:r>
    </w:p>
    <w:p w14:paraId="0735824D" w14:textId="77777777" w:rsidR="00020D56" w:rsidRPr="00F94BFD" w:rsidRDefault="00020D56" w:rsidP="00305B49">
      <w:pPr>
        <w:autoSpaceDE w:val="0"/>
        <w:autoSpaceDN w:val="0"/>
        <w:adjustRightInd w:val="0"/>
        <w:spacing w:after="0" w:line="240" w:lineRule="auto"/>
        <w:rPr>
          <w:rFonts w:ascii="Arial" w:hAnsi="Arial" w:cs="Arial"/>
          <w:sz w:val="24"/>
          <w:szCs w:val="24"/>
        </w:rPr>
      </w:pPr>
    </w:p>
    <w:p w14:paraId="2AD46624" w14:textId="77777777" w:rsidR="007E27C2" w:rsidRPr="00F94BFD" w:rsidRDefault="007E27C2">
      <w:pPr>
        <w:rPr>
          <w:rFonts w:ascii="Arial" w:hAnsi="Arial" w:cs="Arial"/>
          <w:sz w:val="24"/>
          <w:szCs w:val="24"/>
        </w:rPr>
      </w:pPr>
      <w:r w:rsidRPr="00F94BFD">
        <w:rPr>
          <w:rFonts w:ascii="Arial" w:hAnsi="Arial" w:cs="Arial"/>
          <w:sz w:val="24"/>
          <w:szCs w:val="24"/>
        </w:rPr>
        <w:br w:type="page"/>
      </w:r>
    </w:p>
    <w:p w14:paraId="315F4653" w14:textId="77777777" w:rsidR="00020D56" w:rsidRPr="00F94BFD" w:rsidRDefault="00020D56" w:rsidP="00020D56">
      <w:pPr>
        <w:pStyle w:val="Caption"/>
        <w:jc w:val="center"/>
        <w:rPr>
          <w:rFonts w:ascii="Arial" w:hAnsi="Arial" w:cs="Arial"/>
          <w:i w:val="0"/>
          <w:sz w:val="24"/>
          <w:szCs w:val="24"/>
        </w:rPr>
      </w:pPr>
      <w:r w:rsidRPr="00F94BFD">
        <w:rPr>
          <w:rFonts w:ascii="Arial" w:hAnsi="Arial" w:cs="Arial"/>
          <w:i w:val="0"/>
          <w:sz w:val="24"/>
          <w:szCs w:val="24"/>
        </w:rPr>
        <w:lastRenderedPageBreak/>
        <w:t xml:space="preserve">Figure </w:t>
      </w:r>
      <w:r w:rsidRPr="00F94BFD">
        <w:rPr>
          <w:rFonts w:ascii="Arial" w:hAnsi="Arial" w:cs="Arial"/>
          <w:i w:val="0"/>
          <w:sz w:val="24"/>
          <w:szCs w:val="24"/>
        </w:rPr>
        <w:fldChar w:fldCharType="begin"/>
      </w:r>
      <w:r w:rsidRPr="00F94BFD">
        <w:rPr>
          <w:rFonts w:ascii="Arial" w:hAnsi="Arial" w:cs="Arial"/>
          <w:i w:val="0"/>
          <w:sz w:val="24"/>
          <w:szCs w:val="24"/>
        </w:rPr>
        <w:instrText xml:space="preserve"> SEQ Figure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7</w:t>
      </w:r>
      <w:r w:rsidRPr="00F94BFD">
        <w:rPr>
          <w:rFonts w:ascii="Arial" w:hAnsi="Arial" w:cs="Arial"/>
          <w:i w:val="0"/>
          <w:sz w:val="24"/>
          <w:szCs w:val="24"/>
        </w:rPr>
        <w:fldChar w:fldCharType="end"/>
      </w:r>
      <w:r w:rsidR="00DF5856" w:rsidRPr="00F94BFD">
        <w:rPr>
          <w:rFonts w:ascii="Arial" w:hAnsi="Arial" w:cs="Arial"/>
          <w:i w:val="0"/>
          <w:sz w:val="24"/>
          <w:szCs w:val="24"/>
        </w:rPr>
        <w:t xml:space="preserve">: </w:t>
      </w:r>
      <w:r w:rsidRPr="00F94BFD">
        <w:rPr>
          <w:rFonts w:ascii="Arial" w:hAnsi="Arial" w:cs="Arial"/>
          <w:i w:val="0"/>
          <w:sz w:val="24"/>
          <w:szCs w:val="24"/>
        </w:rPr>
        <w:t>New Movement Data</w:t>
      </w:r>
    </w:p>
    <w:p w14:paraId="2F19B06D" w14:textId="77777777" w:rsidR="00635536" w:rsidRPr="00F94BFD" w:rsidRDefault="00635536" w:rsidP="00305B49">
      <w:pPr>
        <w:autoSpaceDE w:val="0"/>
        <w:autoSpaceDN w:val="0"/>
        <w:adjustRightInd w:val="0"/>
        <w:spacing w:after="0" w:line="240" w:lineRule="auto"/>
        <w:rPr>
          <w:rFonts w:ascii="Arial" w:hAnsi="Arial" w:cs="Arial"/>
          <w:sz w:val="24"/>
          <w:szCs w:val="24"/>
        </w:rPr>
      </w:pPr>
      <w:r w:rsidRPr="00F94BFD">
        <w:rPr>
          <w:rFonts w:ascii="Arial" w:hAnsi="Arial" w:cs="Arial"/>
          <w:noProof/>
          <w:sz w:val="24"/>
          <w:szCs w:val="24"/>
          <w:lang w:val="en-US"/>
        </w:rPr>
        <w:drawing>
          <wp:inline distT="0" distB="0" distL="0" distR="0" wp14:anchorId="0FC072C4" wp14:editId="64FF7CAD">
            <wp:extent cx="5731309" cy="2997531"/>
            <wp:effectExtent l="38100" t="38100" r="41275" b="317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ement data.jpg"/>
                    <pic:cNvPicPr/>
                  </pic:nvPicPr>
                  <pic:blipFill rotWithShape="1">
                    <a:blip r:embed="rId21">
                      <a:extLst>
                        <a:ext uri="{28A0092B-C50C-407E-A947-70E740481C1C}">
                          <a14:useLocalDpi xmlns:a14="http://schemas.microsoft.com/office/drawing/2010/main" val="0"/>
                        </a:ext>
                      </a:extLst>
                    </a:blip>
                    <a:srcRect t="5320" b="3493"/>
                    <a:stretch/>
                  </pic:blipFill>
                  <pic:spPr bwMode="auto">
                    <a:xfrm>
                      <a:off x="0" y="0"/>
                      <a:ext cx="5731510" cy="2997636"/>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920A03" w14:textId="77777777" w:rsidR="00635536" w:rsidRPr="00F94BFD" w:rsidRDefault="007E27C2" w:rsidP="00305B49">
      <w:pPr>
        <w:autoSpaceDE w:val="0"/>
        <w:autoSpaceDN w:val="0"/>
        <w:adjustRightInd w:val="0"/>
        <w:spacing w:after="0" w:line="240" w:lineRule="auto"/>
        <w:rPr>
          <w:rFonts w:ascii="Arial" w:hAnsi="Arial" w:cs="Arial"/>
          <w:sz w:val="24"/>
          <w:szCs w:val="24"/>
        </w:rPr>
      </w:pPr>
      <w:r w:rsidRPr="00F94BFD">
        <w:rPr>
          <w:rFonts w:ascii="Arial" w:hAnsi="Arial" w:cs="Arial"/>
          <w:sz w:val="24"/>
          <w:szCs w:val="24"/>
        </w:rPr>
        <w:t>Source:</w:t>
      </w:r>
      <w:r w:rsidR="00A86989" w:rsidRPr="00F94BFD">
        <w:rPr>
          <w:rFonts w:ascii="Arial" w:hAnsi="Arial" w:cs="Arial"/>
          <w:sz w:val="24"/>
          <w:szCs w:val="24"/>
        </w:rPr>
        <w:fldChar w:fldCharType="begin"/>
      </w:r>
      <w:r w:rsidR="00A86989" w:rsidRPr="00F94BFD">
        <w:rPr>
          <w:rFonts w:ascii="Arial" w:hAnsi="Arial" w:cs="Arial"/>
          <w:sz w:val="24"/>
          <w:szCs w:val="24"/>
        </w:rPr>
        <w:instrText xml:space="preserve"> ADDIN EN.CITE &lt;EndNote&gt;&lt;Cite&gt;&lt;Author&gt;Values&lt;/Author&gt;&lt;Year&gt;2017&lt;/Year&gt;&lt;RecNum&gt;5&lt;/RecNum&gt;&lt;DisplayText&gt;(Sensing Values 2017)&lt;/DisplayText&gt;&lt;record&gt;&lt;rec-number&gt;5&lt;/rec-number&gt;&lt;foreign-keys&gt;&lt;key app="EN" db-id="5sd92tv5mwx0asev9fk5pdtwpaazwrvpp9dd"&gt;5&lt;/key&gt;&lt;/foreign-keys&gt;&lt;ref-type name="Dataset"&gt;59&lt;/ref-type&gt;&lt;contributors&gt;&lt;authors&gt;&lt;author&gt;Sensing Values,&lt;/author&gt;&lt;/authors&gt;&lt;secondary-authors&gt;&lt;author&gt;Sensing Values,&lt;/author&gt;&lt;/secondary-authors&gt;&lt;/contributors&gt;&lt;titles&gt;&lt;title&gt;Economic  and Mobility Data&lt;/title&gt;&lt;/titles&gt;&lt;dates&gt;&lt;year&gt;2017&lt;/year&gt;&lt;/dates&gt;&lt;pub-location&gt;Melbourne&lt;/pub-location&gt;&lt;urls&gt;&lt;/urls&gt;&lt;/record&gt;&lt;/Cite&gt;&lt;/EndNote&gt;</w:instrText>
      </w:r>
      <w:r w:rsidR="00A86989" w:rsidRPr="00F94BFD">
        <w:rPr>
          <w:rFonts w:ascii="Arial" w:hAnsi="Arial" w:cs="Arial"/>
          <w:sz w:val="24"/>
          <w:szCs w:val="24"/>
        </w:rPr>
        <w:fldChar w:fldCharType="separate"/>
      </w:r>
      <w:r w:rsidR="00A86989" w:rsidRPr="00F94BFD">
        <w:rPr>
          <w:rFonts w:ascii="Arial" w:hAnsi="Arial" w:cs="Arial"/>
          <w:noProof/>
          <w:sz w:val="24"/>
          <w:szCs w:val="24"/>
        </w:rPr>
        <w:t>(</w:t>
      </w:r>
      <w:hyperlink w:anchor="_ENREF_5" w:tooltip="Sensing Values, 2017 #5" w:history="1">
        <w:r w:rsidR="00FD5E07" w:rsidRPr="00F94BFD">
          <w:rPr>
            <w:rFonts w:ascii="Arial" w:hAnsi="Arial" w:cs="Arial"/>
            <w:noProof/>
            <w:sz w:val="24"/>
            <w:szCs w:val="24"/>
          </w:rPr>
          <w:t>Sensing Values 2017</w:t>
        </w:r>
      </w:hyperlink>
      <w:r w:rsidR="00A86989" w:rsidRPr="00F94BFD">
        <w:rPr>
          <w:rFonts w:ascii="Arial" w:hAnsi="Arial" w:cs="Arial"/>
          <w:noProof/>
          <w:sz w:val="24"/>
          <w:szCs w:val="24"/>
        </w:rPr>
        <w:t>)</w:t>
      </w:r>
      <w:r w:rsidR="00A86989" w:rsidRPr="00F94BFD">
        <w:rPr>
          <w:rFonts w:ascii="Arial" w:hAnsi="Arial" w:cs="Arial"/>
          <w:sz w:val="24"/>
          <w:szCs w:val="24"/>
        </w:rPr>
        <w:fldChar w:fldCharType="end"/>
      </w:r>
      <w:r w:rsidR="00A86989" w:rsidRPr="00F94BFD">
        <w:rPr>
          <w:rFonts w:ascii="Arial" w:hAnsi="Arial" w:cs="Arial"/>
          <w:sz w:val="24"/>
          <w:szCs w:val="24"/>
        </w:rPr>
        <w:t xml:space="preserve"> </w:t>
      </w:r>
    </w:p>
    <w:p w14:paraId="0896C25A" w14:textId="77777777" w:rsidR="007E27C2" w:rsidRPr="00F94BFD" w:rsidRDefault="007E27C2" w:rsidP="00305B49">
      <w:pPr>
        <w:autoSpaceDE w:val="0"/>
        <w:autoSpaceDN w:val="0"/>
        <w:adjustRightInd w:val="0"/>
        <w:spacing w:after="0" w:line="240" w:lineRule="auto"/>
        <w:rPr>
          <w:rFonts w:ascii="Arial" w:hAnsi="Arial" w:cs="Arial"/>
          <w:sz w:val="24"/>
          <w:szCs w:val="24"/>
        </w:rPr>
      </w:pPr>
    </w:p>
    <w:p w14:paraId="1AAA9F16" w14:textId="77777777" w:rsidR="00C24196" w:rsidRPr="00F94BFD" w:rsidRDefault="000E198B" w:rsidP="00AA54B3">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 xml:space="preserve">Movement Data is based on known residential location and dwelling duration. The data looks at how various activities </w:t>
      </w:r>
      <w:proofErr w:type="gramStart"/>
      <w:r w:rsidRPr="00F94BFD">
        <w:rPr>
          <w:rFonts w:ascii="Arial" w:hAnsi="Arial" w:cs="Arial"/>
          <w:sz w:val="24"/>
          <w:szCs w:val="24"/>
        </w:rPr>
        <w:t>varies</w:t>
      </w:r>
      <w:proofErr w:type="gramEnd"/>
      <w:r w:rsidRPr="00F94BFD">
        <w:rPr>
          <w:rFonts w:ascii="Arial" w:hAnsi="Arial" w:cs="Arial"/>
          <w:sz w:val="24"/>
          <w:szCs w:val="24"/>
        </w:rPr>
        <w:t xml:space="preserve"> across specif</w:t>
      </w:r>
      <w:r w:rsidR="005F3047" w:rsidRPr="00F94BFD">
        <w:rPr>
          <w:rFonts w:ascii="Arial" w:hAnsi="Arial" w:cs="Arial"/>
          <w:sz w:val="24"/>
          <w:szCs w:val="24"/>
        </w:rPr>
        <w:t>ic locations over time. Figure 8</w:t>
      </w:r>
      <w:r w:rsidRPr="00F94BFD">
        <w:rPr>
          <w:rFonts w:ascii="Arial" w:hAnsi="Arial" w:cs="Arial"/>
          <w:sz w:val="24"/>
          <w:szCs w:val="24"/>
        </w:rPr>
        <w:t xml:space="preserve"> is a representation of workers during the Monday to Friday 9</w:t>
      </w:r>
      <w:r w:rsidR="00DF5856" w:rsidRPr="00F94BFD">
        <w:rPr>
          <w:rFonts w:ascii="Arial" w:hAnsi="Arial" w:cs="Arial"/>
          <w:sz w:val="24"/>
          <w:szCs w:val="24"/>
        </w:rPr>
        <w:t>.00</w:t>
      </w:r>
      <w:r w:rsidRPr="00F94BFD">
        <w:rPr>
          <w:rFonts w:ascii="Arial" w:hAnsi="Arial" w:cs="Arial"/>
          <w:sz w:val="24"/>
          <w:szCs w:val="24"/>
        </w:rPr>
        <w:t>am to 5</w:t>
      </w:r>
      <w:r w:rsidR="00DF5856" w:rsidRPr="00F94BFD">
        <w:rPr>
          <w:rFonts w:ascii="Arial" w:hAnsi="Arial" w:cs="Arial"/>
          <w:sz w:val="24"/>
          <w:szCs w:val="24"/>
        </w:rPr>
        <w:t>.00</w:t>
      </w:r>
      <w:r w:rsidRPr="00F94BFD">
        <w:rPr>
          <w:rFonts w:ascii="Arial" w:hAnsi="Arial" w:cs="Arial"/>
          <w:sz w:val="24"/>
          <w:szCs w:val="24"/>
        </w:rPr>
        <w:t>pm time frame. It is highlighting how many individuals are shopping at 2:30</w:t>
      </w:r>
      <w:r w:rsidR="00DF5856" w:rsidRPr="00F94BFD">
        <w:rPr>
          <w:rFonts w:ascii="Arial" w:hAnsi="Arial" w:cs="Arial"/>
          <w:sz w:val="24"/>
          <w:szCs w:val="24"/>
        </w:rPr>
        <w:t>pm</w:t>
      </w:r>
      <w:r w:rsidRPr="00F94BFD">
        <w:rPr>
          <w:rFonts w:ascii="Arial" w:hAnsi="Arial" w:cs="Arial"/>
          <w:sz w:val="24"/>
          <w:szCs w:val="24"/>
        </w:rPr>
        <w:t xml:space="preserve"> in the afternoon. There are several identified activity types ranging from visiting an art gallery to shopping, sightseeing to attending a sport event.</w:t>
      </w:r>
    </w:p>
    <w:p w14:paraId="1EA5BECC" w14:textId="77777777" w:rsidR="00AA54B3" w:rsidRPr="00F94BFD" w:rsidRDefault="00AA54B3" w:rsidP="00305B49">
      <w:pPr>
        <w:autoSpaceDE w:val="0"/>
        <w:autoSpaceDN w:val="0"/>
        <w:adjustRightInd w:val="0"/>
        <w:spacing w:after="0" w:line="240" w:lineRule="auto"/>
        <w:rPr>
          <w:rFonts w:ascii="Arial" w:hAnsi="Arial" w:cs="Arial"/>
          <w:sz w:val="24"/>
          <w:szCs w:val="24"/>
        </w:rPr>
      </w:pPr>
    </w:p>
    <w:p w14:paraId="57956D9A" w14:textId="77777777" w:rsidR="00AA54B3" w:rsidRPr="00F94BFD" w:rsidRDefault="00AA54B3" w:rsidP="00AA54B3">
      <w:pPr>
        <w:pStyle w:val="Caption"/>
        <w:jc w:val="center"/>
        <w:rPr>
          <w:rFonts w:ascii="Arial" w:hAnsi="Arial" w:cs="Arial"/>
          <w:i w:val="0"/>
          <w:sz w:val="24"/>
          <w:szCs w:val="24"/>
        </w:rPr>
      </w:pPr>
      <w:r w:rsidRPr="00F94BFD">
        <w:rPr>
          <w:rFonts w:ascii="Arial" w:hAnsi="Arial" w:cs="Arial"/>
          <w:i w:val="0"/>
          <w:sz w:val="24"/>
          <w:szCs w:val="24"/>
        </w:rPr>
        <w:t xml:space="preserve">Figure </w:t>
      </w:r>
      <w:r w:rsidRPr="00F94BFD">
        <w:rPr>
          <w:rFonts w:ascii="Arial" w:hAnsi="Arial" w:cs="Arial"/>
          <w:i w:val="0"/>
          <w:sz w:val="24"/>
          <w:szCs w:val="24"/>
        </w:rPr>
        <w:fldChar w:fldCharType="begin"/>
      </w:r>
      <w:r w:rsidRPr="00F94BFD">
        <w:rPr>
          <w:rFonts w:ascii="Arial" w:hAnsi="Arial" w:cs="Arial"/>
          <w:i w:val="0"/>
          <w:sz w:val="24"/>
          <w:szCs w:val="24"/>
        </w:rPr>
        <w:instrText xml:space="preserve"> SEQ Figure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8</w:t>
      </w:r>
      <w:r w:rsidRPr="00F94BFD">
        <w:rPr>
          <w:rFonts w:ascii="Arial" w:hAnsi="Arial" w:cs="Arial"/>
          <w:i w:val="0"/>
          <w:sz w:val="24"/>
          <w:szCs w:val="24"/>
        </w:rPr>
        <w:fldChar w:fldCharType="end"/>
      </w:r>
      <w:r w:rsidR="00DF5856" w:rsidRPr="00F94BFD">
        <w:rPr>
          <w:rFonts w:ascii="Arial" w:hAnsi="Arial" w:cs="Arial"/>
          <w:i w:val="0"/>
          <w:sz w:val="24"/>
          <w:szCs w:val="24"/>
        </w:rPr>
        <w:t xml:space="preserve">: </w:t>
      </w:r>
      <w:r w:rsidRPr="00F94BFD">
        <w:rPr>
          <w:rFonts w:ascii="Arial" w:hAnsi="Arial" w:cs="Arial"/>
          <w:i w:val="0"/>
          <w:sz w:val="24"/>
          <w:szCs w:val="24"/>
        </w:rPr>
        <w:t>Identified Movement Patterns</w:t>
      </w:r>
    </w:p>
    <w:p w14:paraId="1A9A9074" w14:textId="77777777" w:rsidR="00F85D3C" w:rsidRPr="00F94BFD" w:rsidRDefault="00F85D3C" w:rsidP="00F85D3C">
      <w:pPr>
        <w:rPr>
          <w:rFonts w:ascii="Arial" w:hAnsi="Arial" w:cs="Arial"/>
        </w:rPr>
      </w:pPr>
      <w:r w:rsidRPr="00F94BFD">
        <w:rPr>
          <w:rFonts w:ascii="Arial" w:hAnsi="Arial" w:cs="Arial"/>
          <w:noProof/>
          <w:lang w:val="en-US"/>
        </w:rPr>
        <w:drawing>
          <wp:inline distT="0" distB="0" distL="0" distR="0" wp14:anchorId="385EF0E2" wp14:editId="2D4BE77E">
            <wp:extent cx="5731510" cy="3155343"/>
            <wp:effectExtent l="38100" t="38100" r="40640" b="450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vement data1.jpg"/>
                    <pic:cNvPicPr/>
                  </pic:nvPicPr>
                  <pic:blipFill rotWithShape="1">
                    <a:blip r:embed="rId22">
                      <a:extLst>
                        <a:ext uri="{28A0092B-C50C-407E-A947-70E740481C1C}">
                          <a14:useLocalDpi xmlns:a14="http://schemas.microsoft.com/office/drawing/2010/main" val="0"/>
                        </a:ext>
                      </a:extLst>
                    </a:blip>
                    <a:srcRect t="5026"/>
                    <a:stretch/>
                  </pic:blipFill>
                  <pic:spPr bwMode="auto">
                    <a:xfrm>
                      <a:off x="0" y="0"/>
                      <a:ext cx="5731510" cy="3155343"/>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A46E02" w14:textId="77777777" w:rsidR="007E27C2" w:rsidRPr="00F94BFD" w:rsidRDefault="007E27C2" w:rsidP="00F85D3C">
      <w:pPr>
        <w:rPr>
          <w:rFonts w:ascii="Arial" w:hAnsi="Arial" w:cs="Arial"/>
        </w:rPr>
      </w:pPr>
      <w:r w:rsidRPr="00F94BFD">
        <w:rPr>
          <w:rFonts w:ascii="Arial" w:hAnsi="Arial" w:cs="Arial"/>
        </w:rPr>
        <w:t>Source:</w:t>
      </w:r>
      <w:r w:rsidR="00A86989" w:rsidRPr="00F94BFD">
        <w:rPr>
          <w:rFonts w:ascii="Arial" w:hAnsi="Arial" w:cs="Arial"/>
        </w:rPr>
        <w:fldChar w:fldCharType="begin"/>
      </w:r>
      <w:r w:rsidR="00A86989" w:rsidRPr="00F94BFD">
        <w:rPr>
          <w:rFonts w:ascii="Arial" w:hAnsi="Arial" w:cs="Arial"/>
        </w:rPr>
        <w:instrText xml:space="preserve"> ADDIN EN.CITE &lt;EndNote&gt;&lt;Cite&gt;&lt;Author&gt;Sensing Values&lt;/Author&gt;&lt;Year&gt;2017&lt;/Year&gt;&lt;RecNum&gt;5&lt;/RecNum&gt;&lt;DisplayText&gt;(Sensing Values 2017)&lt;/DisplayText&gt;&lt;record&gt;&lt;rec-number&gt;5&lt;/rec-number&gt;&lt;foreign-keys&gt;&lt;key app="EN" db-id="5sd92tv5mwx0asev9fk5pdtwpaazwrvpp9dd"&gt;5&lt;/key&gt;&lt;/foreign-keys&gt;&lt;ref-type name="Dataset"&gt;59&lt;/ref-type&gt;&lt;contributors&gt;&lt;authors&gt;&lt;author&gt;Sensing Values,&lt;/author&gt;&lt;/authors&gt;&lt;secondary-authors&gt;&lt;author&gt;Sensing Values,&lt;/author&gt;&lt;/secondary-authors&gt;&lt;/contributors&gt;&lt;titles&gt;&lt;title&gt;Economic  and Mobility Data&lt;/title&gt;&lt;/titles&gt;&lt;dates&gt;&lt;year&gt;2017&lt;/year&gt;&lt;/dates&gt;&lt;pub-location&gt;Melbourne&lt;/pub-location&gt;&lt;urls&gt;&lt;/urls&gt;&lt;/record&gt;&lt;/Cite&gt;&lt;/EndNote&gt;</w:instrText>
      </w:r>
      <w:r w:rsidR="00A86989" w:rsidRPr="00F94BFD">
        <w:rPr>
          <w:rFonts w:ascii="Arial" w:hAnsi="Arial" w:cs="Arial"/>
        </w:rPr>
        <w:fldChar w:fldCharType="separate"/>
      </w:r>
      <w:r w:rsidR="00A86989" w:rsidRPr="00F94BFD">
        <w:rPr>
          <w:rFonts w:ascii="Arial" w:hAnsi="Arial" w:cs="Arial"/>
          <w:noProof/>
        </w:rPr>
        <w:t>(</w:t>
      </w:r>
      <w:hyperlink w:anchor="_ENREF_5" w:tooltip="Sensing Values, 2017 #5" w:history="1">
        <w:r w:rsidR="00FD5E07" w:rsidRPr="00F94BFD">
          <w:rPr>
            <w:rFonts w:ascii="Arial" w:hAnsi="Arial" w:cs="Arial"/>
            <w:noProof/>
          </w:rPr>
          <w:t>Sensing Values 2017</w:t>
        </w:r>
      </w:hyperlink>
      <w:r w:rsidR="00A86989" w:rsidRPr="00F94BFD">
        <w:rPr>
          <w:rFonts w:ascii="Arial" w:hAnsi="Arial" w:cs="Arial"/>
          <w:noProof/>
        </w:rPr>
        <w:t>)</w:t>
      </w:r>
      <w:r w:rsidR="00A86989" w:rsidRPr="00F94BFD">
        <w:rPr>
          <w:rFonts w:ascii="Arial" w:hAnsi="Arial" w:cs="Arial"/>
        </w:rPr>
        <w:fldChar w:fldCharType="end"/>
      </w:r>
    </w:p>
    <w:p w14:paraId="5D1D2196" w14:textId="77777777" w:rsidR="00D60E73" w:rsidRPr="00F94BFD" w:rsidRDefault="00D60E73" w:rsidP="00111AA2">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lastRenderedPageBreak/>
        <w:t>Movement data such as this can aid in the strategic transport, infrastructure and land use planning. The data can directly be used to identify new or potential new commercial precincts by classification of shopper (resident, worker or visitor) as shown in Figure</w:t>
      </w:r>
      <w:r w:rsidR="005F3047" w:rsidRPr="00F94BFD">
        <w:rPr>
          <w:rFonts w:ascii="Arial" w:hAnsi="Arial" w:cs="Arial"/>
          <w:sz w:val="24"/>
          <w:szCs w:val="24"/>
        </w:rPr>
        <w:t xml:space="preserve"> 9</w:t>
      </w:r>
      <w:r w:rsidRPr="00F94BFD">
        <w:rPr>
          <w:rFonts w:ascii="Arial" w:hAnsi="Arial" w:cs="Arial"/>
          <w:sz w:val="24"/>
          <w:szCs w:val="24"/>
        </w:rPr>
        <w:t>.</w:t>
      </w:r>
    </w:p>
    <w:p w14:paraId="419E4FAF" w14:textId="77777777" w:rsidR="00D60E73" w:rsidRPr="00F94BFD" w:rsidRDefault="00D60E73" w:rsidP="00D60E73">
      <w:pPr>
        <w:autoSpaceDE w:val="0"/>
        <w:autoSpaceDN w:val="0"/>
        <w:adjustRightInd w:val="0"/>
        <w:spacing w:after="0" w:line="240" w:lineRule="auto"/>
        <w:rPr>
          <w:rFonts w:ascii="Arial" w:hAnsi="Arial" w:cs="Arial"/>
          <w:sz w:val="24"/>
          <w:szCs w:val="24"/>
        </w:rPr>
      </w:pPr>
    </w:p>
    <w:p w14:paraId="7163BE65" w14:textId="77777777" w:rsidR="00D60E73" w:rsidRPr="00F94BFD" w:rsidRDefault="00D60E73" w:rsidP="00D60E73">
      <w:pPr>
        <w:pStyle w:val="Caption"/>
        <w:jc w:val="center"/>
        <w:rPr>
          <w:rFonts w:ascii="Arial" w:hAnsi="Arial" w:cs="Arial"/>
          <w:i w:val="0"/>
          <w:sz w:val="24"/>
          <w:szCs w:val="24"/>
        </w:rPr>
      </w:pPr>
      <w:r w:rsidRPr="00F94BFD">
        <w:rPr>
          <w:rFonts w:ascii="Arial" w:hAnsi="Arial" w:cs="Arial"/>
          <w:i w:val="0"/>
          <w:sz w:val="24"/>
          <w:szCs w:val="24"/>
        </w:rPr>
        <w:t xml:space="preserve">Figure </w:t>
      </w:r>
      <w:r w:rsidRPr="00F94BFD">
        <w:rPr>
          <w:rFonts w:ascii="Arial" w:hAnsi="Arial" w:cs="Arial"/>
          <w:i w:val="0"/>
          <w:sz w:val="24"/>
          <w:szCs w:val="24"/>
        </w:rPr>
        <w:fldChar w:fldCharType="begin"/>
      </w:r>
      <w:r w:rsidRPr="00F94BFD">
        <w:rPr>
          <w:rFonts w:ascii="Arial" w:hAnsi="Arial" w:cs="Arial"/>
          <w:i w:val="0"/>
          <w:sz w:val="24"/>
          <w:szCs w:val="24"/>
        </w:rPr>
        <w:instrText xml:space="preserve"> SEQ Figure \* ARABIC </w:instrText>
      </w:r>
      <w:r w:rsidRPr="00F94BFD">
        <w:rPr>
          <w:rFonts w:ascii="Arial" w:hAnsi="Arial" w:cs="Arial"/>
          <w:i w:val="0"/>
          <w:sz w:val="24"/>
          <w:szCs w:val="24"/>
        </w:rPr>
        <w:fldChar w:fldCharType="separate"/>
      </w:r>
      <w:r w:rsidR="007B12F3" w:rsidRPr="00F94BFD">
        <w:rPr>
          <w:rFonts w:ascii="Arial" w:hAnsi="Arial" w:cs="Arial"/>
          <w:i w:val="0"/>
          <w:noProof/>
          <w:sz w:val="24"/>
          <w:szCs w:val="24"/>
        </w:rPr>
        <w:t>9</w:t>
      </w:r>
      <w:r w:rsidRPr="00F94BFD">
        <w:rPr>
          <w:rFonts w:ascii="Arial" w:hAnsi="Arial" w:cs="Arial"/>
          <w:i w:val="0"/>
          <w:sz w:val="24"/>
          <w:szCs w:val="24"/>
        </w:rPr>
        <w:fldChar w:fldCharType="end"/>
      </w:r>
      <w:r w:rsidR="00DF5856" w:rsidRPr="00F94BFD">
        <w:rPr>
          <w:rFonts w:ascii="Arial" w:hAnsi="Arial" w:cs="Arial"/>
          <w:i w:val="0"/>
          <w:sz w:val="24"/>
          <w:szCs w:val="24"/>
        </w:rPr>
        <w:t xml:space="preserve">: </w:t>
      </w:r>
      <w:r w:rsidRPr="00F94BFD">
        <w:rPr>
          <w:rFonts w:ascii="Arial" w:hAnsi="Arial" w:cs="Arial"/>
          <w:i w:val="0"/>
          <w:sz w:val="24"/>
          <w:szCs w:val="24"/>
        </w:rPr>
        <w:t>Shopping Precinct</w:t>
      </w:r>
    </w:p>
    <w:p w14:paraId="1A8C1005" w14:textId="77777777" w:rsidR="00D60E73" w:rsidRPr="00F94BFD" w:rsidRDefault="00D60E73" w:rsidP="00D60E73">
      <w:pPr>
        <w:rPr>
          <w:rFonts w:ascii="Arial" w:hAnsi="Arial" w:cs="Arial"/>
        </w:rPr>
      </w:pPr>
      <w:r w:rsidRPr="00F94BFD">
        <w:rPr>
          <w:rFonts w:ascii="Arial" w:hAnsi="Arial" w:cs="Arial"/>
          <w:noProof/>
          <w:lang w:val="en-US"/>
        </w:rPr>
        <w:drawing>
          <wp:inline distT="0" distB="0" distL="0" distR="0" wp14:anchorId="53FC9AFF" wp14:editId="1CD31AC1">
            <wp:extent cx="5731510" cy="3013931"/>
            <wp:effectExtent l="38100" t="38100" r="40640" b="342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pping  areas.jpg"/>
                    <pic:cNvPicPr/>
                  </pic:nvPicPr>
                  <pic:blipFill rotWithShape="1">
                    <a:blip r:embed="rId23">
                      <a:extLst>
                        <a:ext uri="{28A0092B-C50C-407E-A947-70E740481C1C}">
                          <a14:useLocalDpi xmlns:a14="http://schemas.microsoft.com/office/drawing/2010/main" val="0"/>
                        </a:ext>
                      </a:extLst>
                    </a:blip>
                    <a:srcRect l="416" t="7823" r="-416" b="-489"/>
                    <a:stretch/>
                  </pic:blipFill>
                  <pic:spPr bwMode="auto">
                    <a:xfrm>
                      <a:off x="0" y="0"/>
                      <a:ext cx="5731510" cy="3013931"/>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4F55E1" w14:textId="77777777" w:rsidR="00D60E73" w:rsidRPr="00F94BFD" w:rsidRDefault="007E27C2" w:rsidP="00D60E73">
      <w:pPr>
        <w:autoSpaceDE w:val="0"/>
        <w:autoSpaceDN w:val="0"/>
        <w:adjustRightInd w:val="0"/>
        <w:spacing w:after="0" w:line="240" w:lineRule="auto"/>
        <w:rPr>
          <w:rFonts w:ascii="Arial" w:hAnsi="Arial" w:cs="Arial"/>
          <w:sz w:val="24"/>
          <w:szCs w:val="24"/>
        </w:rPr>
      </w:pPr>
      <w:r w:rsidRPr="00F94BFD">
        <w:rPr>
          <w:rFonts w:ascii="Arial" w:hAnsi="Arial" w:cs="Arial"/>
          <w:sz w:val="24"/>
          <w:szCs w:val="24"/>
        </w:rPr>
        <w:t>Source:</w:t>
      </w:r>
      <w:r w:rsidR="00A86989" w:rsidRPr="00F94BFD">
        <w:rPr>
          <w:rFonts w:ascii="Arial" w:hAnsi="Arial" w:cs="Arial"/>
          <w:sz w:val="24"/>
          <w:szCs w:val="24"/>
        </w:rPr>
        <w:fldChar w:fldCharType="begin"/>
      </w:r>
      <w:r w:rsidR="00A86989" w:rsidRPr="00F94BFD">
        <w:rPr>
          <w:rFonts w:ascii="Arial" w:hAnsi="Arial" w:cs="Arial"/>
          <w:sz w:val="24"/>
          <w:szCs w:val="24"/>
        </w:rPr>
        <w:instrText xml:space="preserve"> ADDIN EN.CITE &lt;EndNote&gt;&lt;Cite&gt;&lt;Author&gt;Sensing Values&lt;/Author&gt;&lt;Year&gt;2017&lt;/Year&gt;&lt;RecNum&gt;5&lt;/RecNum&gt;&lt;DisplayText&gt;(Sensing Values 2017)&lt;/DisplayText&gt;&lt;record&gt;&lt;rec-number&gt;5&lt;/rec-number&gt;&lt;foreign-keys&gt;&lt;key app="EN" db-id="5sd92tv5mwx0asev9fk5pdtwpaazwrvpp9dd"&gt;5&lt;/key&gt;&lt;/foreign-keys&gt;&lt;ref-type name="Dataset"&gt;59&lt;/ref-type&gt;&lt;contributors&gt;&lt;authors&gt;&lt;author&gt;Sensing Values,&lt;/author&gt;&lt;/authors&gt;&lt;secondary-authors&gt;&lt;author&gt;Sensing Values,&lt;/author&gt;&lt;/secondary-authors&gt;&lt;/contributors&gt;&lt;titles&gt;&lt;title&gt;Economic  and Mobility Data&lt;/title&gt;&lt;/titles&gt;&lt;dates&gt;&lt;year&gt;2017&lt;/year&gt;&lt;/dates&gt;&lt;pub-location&gt;Melbourne&lt;/pub-location&gt;&lt;urls&gt;&lt;/urls&gt;&lt;/record&gt;&lt;/Cite&gt;&lt;/EndNote&gt;</w:instrText>
      </w:r>
      <w:r w:rsidR="00A86989" w:rsidRPr="00F94BFD">
        <w:rPr>
          <w:rFonts w:ascii="Arial" w:hAnsi="Arial" w:cs="Arial"/>
          <w:sz w:val="24"/>
          <w:szCs w:val="24"/>
        </w:rPr>
        <w:fldChar w:fldCharType="separate"/>
      </w:r>
      <w:r w:rsidR="00A86989" w:rsidRPr="00F94BFD">
        <w:rPr>
          <w:rFonts w:ascii="Arial" w:hAnsi="Arial" w:cs="Arial"/>
          <w:noProof/>
          <w:sz w:val="24"/>
          <w:szCs w:val="24"/>
        </w:rPr>
        <w:t>(</w:t>
      </w:r>
      <w:hyperlink w:anchor="_ENREF_5" w:tooltip="Sensing Values, 2017 #5" w:history="1">
        <w:r w:rsidR="00FD5E07" w:rsidRPr="00F94BFD">
          <w:rPr>
            <w:rFonts w:ascii="Arial" w:hAnsi="Arial" w:cs="Arial"/>
            <w:noProof/>
            <w:sz w:val="24"/>
            <w:szCs w:val="24"/>
          </w:rPr>
          <w:t>Sensing Values 2017</w:t>
        </w:r>
      </w:hyperlink>
      <w:r w:rsidR="00A86989" w:rsidRPr="00F94BFD">
        <w:rPr>
          <w:rFonts w:ascii="Arial" w:hAnsi="Arial" w:cs="Arial"/>
          <w:noProof/>
          <w:sz w:val="24"/>
          <w:szCs w:val="24"/>
        </w:rPr>
        <w:t>)</w:t>
      </w:r>
      <w:r w:rsidR="00A86989" w:rsidRPr="00F94BFD">
        <w:rPr>
          <w:rFonts w:ascii="Arial" w:hAnsi="Arial" w:cs="Arial"/>
          <w:sz w:val="24"/>
          <w:szCs w:val="24"/>
        </w:rPr>
        <w:fldChar w:fldCharType="end"/>
      </w:r>
    </w:p>
    <w:p w14:paraId="209E45D9" w14:textId="77777777" w:rsidR="007E27C2" w:rsidRPr="00F94BFD" w:rsidRDefault="007E27C2" w:rsidP="00D60E73">
      <w:pPr>
        <w:autoSpaceDE w:val="0"/>
        <w:autoSpaceDN w:val="0"/>
        <w:adjustRightInd w:val="0"/>
        <w:spacing w:after="0" w:line="240" w:lineRule="auto"/>
        <w:rPr>
          <w:rFonts w:ascii="Arial" w:hAnsi="Arial" w:cs="Arial"/>
          <w:sz w:val="24"/>
          <w:szCs w:val="24"/>
        </w:rPr>
      </w:pPr>
    </w:p>
    <w:p w14:paraId="72EA56A4" w14:textId="77777777" w:rsidR="0083455B" w:rsidRPr="00F94BFD" w:rsidRDefault="00BE3741" w:rsidP="006F382A">
      <w:pPr>
        <w:spacing w:after="0" w:line="240" w:lineRule="auto"/>
        <w:rPr>
          <w:rFonts w:ascii="Arial" w:hAnsi="Arial" w:cs="Arial"/>
          <w:b/>
          <w:sz w:val="24"/>
          <w:szCs w:val="24"/>
        </w:rPr>
      </w:pPr>
      <w:r w:rsidRPr="00F94BFD">
        <w:rPr>
          <w:rFonts w:ascii="Arial" w:hAnsi="Arial" w:cs="Arial"/>
          <w:b/>
          <w:sz w:val="24"/>
          <w:szCs w:val="24"/>
        </w:rPr>
        <w:t>Star Communities</w:t>
      </w:r>
    </w:p>
    <w:p w14:paraId="230AD65A" w14:textId="77777777" w:rsidR="003F3FDD" w:rsidRPr="00F94BFD" w:rsidRDefault="00BE3741" w:rsidP="006F382A">
      <w:pPr>
        <w:pStyle w:val="Caption"/>
        <w:spacing w:after="0"/>
        <w:jc w:val="both"/>
        <w:rPr>
          <w:rFonts w:ascii="Arial" w:hAnsi="Arial" w:cs="Arial"/>
          <w:i w:val="0"/>
          <w:color w:val="000000" w:themeColor="text1"/>
          <w:sz w:val="24"/>
          <w:szCs w:val="24"/>
        </w:rPr>
      </w:pPr>
      <w:r w:rsidRPr="00F94BFD">
        <w:rPr>
          <w:rFonts w:ascii="Arial" w:hAnsi="Arial" w:cs="Arial"/>
          <w:i w:val="0"/>
          <w:color w:val="auto"/>
          <w:sz w:val="24"/>
          <w:szCs w:val="24"/>
        </w:rPr>
        <w:t>Scenario 1 and 2</w:t>
      </w:r>
      <w:r w:rsidR="001B35CB" w:rsidRPr="00F94BFD">
        <w:rPr>
          <w:rFonts w:ascii="Arial" w:hAnsi="Arial" w:cs="Arial"/>
          <w:i w:val="0"/>
          <w:color w:val="auto"/>
          <w:sz w:val="24"/>
          <w:szCs w:val="24"/>
        </w:rPr>
        <w:t xml:space="preserve"> of </w:t>
      </w:r>
      <w:proofErr w:type="spellStart"/>
      <w:r w:rsidR="001B35CB" w:rsidRPr="00F94BFD">
        <w:rPr>
          <w:rFonts w:ascii="Arial" w:hAnsi="Arial" w:cs="Arial"/>
          <w:i w:val="0"/>
          <w:color w:val="auto"/>
          <w:sz w:val="24"/>
          <w:szCs w:val="24"/>
        </w:rPr>
        <w:t>Hobsons</w:t>
      </w:r>
      <w:proofErr w:type="spellEnd"/>
      <w:r w:rsidR="001B35CB" w:rsidRPr="00F94BFD">
        <w:rPr>
          <w:rFonts w:ascii="Arial" w:hAnsi="Arial" w:cs="Arial"/>
          <w:i w:val="0"/>
          <w:color w:val="auto"/>
          <w:sz w:val="24"/>
          <w:szCs w:val="24"/>
        </w:rPr>
        <w:t xml:space="preserve"> Bay with</w:t>
      </w:r>
      <w:r w:rsidR="003F3FDD" w:rsidRPr="00F94BFD">
        <w:rPr>
          <w:rFonts w:ascii="Arial" w:hAnsi="Arial" w:cs="Arial"/>
          <w:i w:val="0"/>
          <w:color w:val="auto"/>
          <w:sz w:val="24"/>
          <w:szCs w:val="24"/>
        </w:rPr>
        <w:t xml:space="preserve"> the new mobility data was then subjected to </w:t>
      </w:r>
      <w:r w:rsidR="00DF5856" w:rsidRPr="00F94BFD">
        <w:rPr>
          <w:rFonts w:ascii="Arial" w:hAnsi="Arial" w:cs="Arial"/>
          <w:i w:val="0"/>
          <w:color w:val="auto"/>
          <w:sz w:val="24"/>
          <w:szCs w:val="24"/>
        </w:rPr>
        <w:t xml:space="preserve">STAR Community Rating </w:t>
      </w:r>
      <w:proofErr w:type="spellStart"/>
      <w:r w:rsidR="00DF5856" w:rsidRPr="00F94BFD">
        <w:rPr>
          <w:rFonts w:ascii="Arial" w:hAnsi="Arial" w:cs="Arial"/>
          <w:i w:val="0"/>
          <w:color w:val="auto"/>
          <w:sz w:val="24"/>
          <w:szCs w:val="24"/>
        </w:rPr>
        <w:t>SystemTM</w:t>
      </w:r>
      <w:proofErr w:type="spellEnd"/>
      <w:r w:rsidR="00FD5E07" w:rsidRPr="00F94BFD">
        <w:rPr>
          <w:rFonts w:ascii="Arial" w:hAnsi="Arial" w:cs="Arial"/>
          <w:i w:val="0"/>
          <w:color w:val="auto"/>
          <w:sz w:val="24"/>
          <w:szCs w:val="24"/>
        </w:rPr>
        <w:t xml:space="preserve"> </w:t>
      </w:r>
      <w:r w:rsidR="00FD5E07" w:rsidRPr="00F94BFD">
        <w:rPr>
          <w:rFonts w:ascii="Arial" w:hAnsi="Arial" w:cs="Arial"/>
          <w:i w:val="0"/>
          <w:color w:val="auto"/>
          <w:sz w:val="24"/>
          <w:szCs w:val="24"/>
        </w:rPr>
        <w:fldChar w:fldCharType="begin"/>
      </w:r>
      <w:r w:rsidR="00FD5E07" w:rsidRPr="00F94BFD">
        <w:rPr>
          <w:rFonts w:ascii="Arial" w:hAnsi="Arial" w:cs="Arial"/>
          <w:i w:val="0"/>
          <w:color w:val="auto"/>
          <w:sz w:val="24"/>
          <w:szCs w:val="24"/>
        </w:rPr>
        <w:instrText xml:space="preserve"> ADDIN EN.CITE &lt;EndNote&gt;&lt;Cite&gt;&lt;Author&gt;Star Communities&lt;/Author&gt;&lt;Year&gt;2015&lt;/Year&gt;&lt;RecNum&gt;4&lt;/RecNum&gt;&lt;DisplayText&gt;(Star Communities 2015)&lt;/DisplayText&gt;&lt;record&gt;&lt;rec-number&gt;4&lt;/rec-number&gt;&lt;foreign-keys&gt;&lt;key app="EN" db-id="5sd92tv5mwx0asev9fk5pdtwpaazwrvpp9dd"&gt;4&lt;/key&gt;&lt;/foreign-keys&gt;&lt;ref-type name="Report"&gt;27&lt;/ref-type&gt;&lt;contributors&gt;&lt;authors&gt;&lt;author&gt;Star Communities,&lt;/author&gt;&lt;/authors&gt;&lt;/contributors&gt;&lt;titles&gt;&lt;title&gt; Star Communities Technical Guide.&lt;/title&gt;&lt;/titles&gt;&lt;dates&gt;&lt;year&gt;2015&lt;/year&gt;&lt;/dates&gt;&lt;pub-location&gt; Washington&lt;/pub-location&gt;&lt;publisher&gt;Star Communities&lt;/publisher&gt;&lt;urls&gt;&lt;/urls&gt;&lt;/record&gt;&lt;/Cite&gt;&lt;/EndNote&gt;</w:instrText>
      </w:r>
      <w:r w:rsidR="00FD5E07" w:rsidRPr="00F94BFD">
        <w:rPr>
          <w:rFonts w:ascii="Arial" w:hAnsi="Arial" w:cs="Arial"/>
          <w:i w:val="0"/>
          <w:color w:val="auto"/>
          <w:sz w:val="24"/>
          <w:szCs w:val="24"/>
        </w:rPr>
        <w:fldChar w:fldCharType="separate"/>
      </w:r>
      <w:r w:rsidR="00FD5E07" w:rsidRPr="00F94BFD">
        <w:rPr>
          <w:rFonts w:ascii="Arial" w:hAnsi="Arial" w:cs="Arial"/>
          <w:i w:val="0"/>
          <w:noProof/>
          <w:color w:val="auto"/>
          <w:sz w:val="24"/>
          <w:szCs w:val="24"/>
        </w:rPr>
        <w:t>(</w:t>
      </w:r>
      <w:hyperlink w:anchor="_ENREF_6" w:tooltip="Star Communities, 2015 #4" w:history="1">
        <w:r w:rsidR="00FD5E07" w:rsidRPr="00F94BFD">
          <w:rPr>
            <w:rFonts w:ascii="Arial" w:hAnsi="Arial" w:cs="Arial"/>
            <w:i w:val="0"/>
            <w:noProof/>
            <w:color w:val="auto"/>
            <w:sz w:val="24"/>
            <w:szCs w:val="24"/>
          </w:rPr>
          <w:t>Star Communities 2015</w:t>
        </w:r>
      </w:hyperlink>
      <w:r w:rsidR="00FD5E07" w:rsidRPr="00F94BFD">
        <w:rPr>
          <w:rFonts w:ascii="Arial" w:hAnsi="Arial" w:cs="Arial"/>
          <w:i w:val="0"/>
          <w:noProof/>
          <w:color w:val="auto"/>
          <w:sz w:val="24"/>
          <w:szCs w:val="24"/>
        </w:rPr>
        <w:t>)</w:t>
      </w:r>
      <w:r w:rsidR="00FD5E07" w:rsidRPr="00F94BFD">
        <w:rPr>
          <w:rFonts w:ascii="Arial" w:hAnsi="Arial" w:cs="Arial"/>
          <w:i w:val="0"/>
          <w:color w:val="auto"/>
          <w:sz w:val="24"/>
          <w:szCs w:val="24"/>
        </w:rPr>
        <w:fldChar w:fldCharType="end"/>
      </w:r>
      <w:r w:rsidR="00FD5E07" w:rsidRPr="00F94BFD">
        <w:rPr>
          <w:rFonts w:ascii="Arial" w:hAnsi="Arial" w:cs="Arial"/>
          <w:i w:val="0"/>
          <w:color w:val="auto"/>
          <w:sz w:val="24"/>
          <w:szCs w:val="24"/>
          <w:vertAlign w:val="superscript"/>
        </w:rPr>
        <w:t xml:space="preserve"> </w:t>
      </w:r>
      <w:r w:rsidR="00DF5856" w:rsidRPr="00F94BFD">
        <w:rPr>
          <w:rFonts w:ascii="Arial" w:hAnsi="Arial" w:cs="Arial"/>
          <w:i w:val="0"/>
          <w:color w:val="000000" w:themeColor="text1"/>
          <w:sz w:val="24"/>
          <w:szCs w:val="24"/>
        </w:rPr>
        <w:t>(</w:t>
      </w:r>
      <w:hyperlink r:id="rId24" w:history="1">
        <w:r w:rsidR="00DF5856" w:rsidRPr="00F94BFD">
          <w:rPr>
            <w:rStyle w:val="Hyperlink"/>
            <w:rFonts w:ascii="Arial" w:hAnsi="Arial" w:cs="Arial"/>
            <w:i w:val="0"/>
            <w:sz w:val="24"/>
            <w:szCs w:val="24"/>
          </w:rPr>
          <w:t>http://www.starcommunities.org/</w:t>
        </w:r>
      </w:hyperlink>
      <w:r w:rsidR="00DF5856" w:rsidRPr="00F94BFD">
        <w:rPr>
          <w:rFonts w:ascii="Arial" w:hAnsi="Arial" w:cs="Arial"/>
          <w:i w:val="0"/>
          <w:color w:val="000000" w:themeColor="text1"/>
          <w:sz w:val="24"/>
          <w:szCs w:val="24"/>
        </w:rPr>
        <w:t>)</w:t>
      </w:r>
      <w:r w:rsidR="003F3FDD" w:rsidRPr="00F94BFD">
        <w:rPr>
          <w:rFonts w:ascii="Arial" w:hAnsi="Arial" w:cs="Arial"/>
          <w:i w:val="0"/>
          <w:color w:val="000000" w:themeColor="text1"/>
          <w:sz w:val="24"/>
          <w:szCs w:val="24"/>
        </w:rPr>
        <w:t xml:space="preserve">. </w:t>
      </w:r>
      <w:r w:rsidRPr="00F94BFD">
        <w:rPr>
          <w:rFonts w:ascii="Arial" w:hAnsi="Arial" w:cs="Arial"/>
          <w:i w:val="0"/>
          <w:color w:val="000000" w:themeColor="text1"/>
          <w:sz w:val="24"/>
          <w:szCs w:val="24"/>
        </w:rPr>
        <w:t>STAR</w:t>
      </w:r>
      <w:r w:rsidR="003F3FDD" w:rsidRPr="00F94BFD">
        <w:rPr>
          <w:rFonts w:ascii="Arial" w:hAnsi="Arial" w:cs="Arial"/>
          <w:i w:val="0"/>
          <w:color w:val="000000" w:themeColor="text1"/>
          <w:sz w:val="24"/>
          <w:szCs w:val="24"/>
        </w:rPr>
        <w:t xml:space="preserve"> is the first international certification program to recognize sustainable communities. </w:t>
      </w:r>
      <w:proofErr w:type="gramStart"/>
      <w:r w:rsidR="003F3FDD" w:rsidRPr="00F94BFD">
        <w:rPr>
          <w:rFonts w:ascii="Arial" w:hAnsi="Arial" w:cs="Arial"/>
          <w:i w:val="0"/>
          <w:color w:val="000000" w:themeColor="text1"/>
          <w:sz w:val="24"/>
          <w:szCs w:val="24"/>
        </w:rPr>
        <w:t>It</w:t>
      </w:r>
      <w:r w:rsidR="00DF5856" w:rsidRPr="00F94BFD">
        <w:rPr>
          <w:rFonts w:ascii="Arial" w:hAnsi="Arial" w:cs="Arial"/>
          <w:i w:val="0"/>
          <w:color w:val="000000" w:themeColor="text1"/>
          <w:sz w:val="24"/>
          <w:szCs w:val="24"/>
        </w:rPr>
        <w:t>’</w:t>
      </w:r>
      <w:r w:rsidR="003F3FDD" w:rsidRPr="00F94BFD">
        <w:rPr>
          <w:rFonts w:ascii="Arial" w:hAnsi="Arial" w:cs="Arial"/>
          <w:i w:val="0"/>
          <w:color w:val="000000" w:themeColor="text1"/>
          <w:sz w:val="24"/>
          <w:szCs w:val="24"/>
        </w:rPr>
        <w:t>s</w:t>
      </w:r>
      <w:proofErr w:type="gramEnd"/>
      <w:r w:rsidR="003F3FDD" w:rsidRPr="00F94BFD">
        <w:rPr>
          <w:rFonts w:ascii="Arial" w:hAnsi="Arial" w:cs="Arial"/>
          <w:i w:val="0"/>
          <w:color w:val="000000" w:themeColor="text1"/>
          <w:sz w:val="24"/>
          <w:szCs w:val="24"/>
        </w:rPr>
        <w:t xml:space="preserve"> framework integrates economic, environmental, and social aspects of sustainability and</w:t>
      </w:r>
      <w:r w:rsidR="003F3FDD" w:rsidRPr="00F94BFD">
        <w:rPr>
          <w:rFonts w:ascii="Arial" w:hAnsi="Arial" w:cs="Arial"/>
          <w:color w:val="000000" w:themeColor="text1"/>
          <w:sz w:val="24"/>
          <w:szCs w:val="24"/>
        </w:rPr>
        <w:t xml:space="preserve"> </w:t>
      </w:r>
      <w:r w:rsidR="003F3FDD" w:rsidRPr="00F94BFD">
        <w:rPr>
          <w:rFonts w:ascii="Arial" w:hAnsi="Arial" w:cs="Arial"/>
          <w:i w:val="0"/>
          <w:color w:val="000000" w:themeColor="text1"/>
          <w:sz w:val="24"/>
          <w:szCs w:val="24"/>
        </w:rPr>
        <w:t>is organized by goals, objectives, and evaluation measures. STARS</w:t>
      </w:r>
      <w:r w:rsidR="001B35CB" w:rsidRPr="00F94BFD">
        <w:rPr>
          <w:rFonts w:ascii="Arial" w:hAnsi="Arial" w:cs="Arial"/>
          <w:i w:val="0"/>
          <w:color w:val="000000" w:themeColor="text1"/>
          <w:sz w:val="24"/>
          <w:szCs w:val="24"/>
        </w:rPr>
        <w:t>’s</w:t>
      </w:r>
      <w:r w:rsidR="003F3FDD" w:rsidRPr="00F94BFD">
        <w:rPr>
          <w:rFonts w:ascii="Arial" w:hAnsi="Arial" w:cs="Arial"/>
          <w:i w:val="0"/>
          <w:color w:val="000000" w:themeColor="text1"/>
          <w:sz w:val="24"/>
          <w:szCs w:val="24"/>
        </w:rPr>
        <w:t xml:space="preserve"> design is intended to align with local government processes and standard practice. </w:t>
      </w:r>
    </w:p>
    <w:p w14:paraId="71CE0F70" w14:textId="77777777" w:rsidR="00DF5856" w:rsidRPr="00F94BFD" w:rsidRDefault="00DF5856" w:rsidP="006F382A">
      <w:pPr>
        <w:spacing w:after="0" w:line="240" w:lineRule="auto"/>
        <w:jc w:val="both"/>
        <w:rPr>
          <w:rFonts w:ascii="Arial" w:hAnsi="Arial" w:cs="Arial"/>
          <w:sz w:val="24"/>
          <w:szCs w:val="24"/>
        </w:rPr>
      </w:pPr>
    </w:p>
    <w:p w14:paraId="0933263D" w14:textId="77777777" w:rsidR="007B12F3" w:rsidRPr="00F94BFD" w:rsidRDefault="007B12F3" w:rsidP="006F382A">
      <w:pPr>
        <w:spacing w:after="0" w:line="240" w:lineRule="auto"/>
        <w:jc w:val="both"/>
        <w:rPr>
          <w:rFonts w:ascii="Arial" w:hAnsi="Arial" w:cs="Arial"/>
          <w:sz w:val="24"/>
          <w:szCs w:val="24"/>
        </w:rPr>
      </w:pPr>
      <w:r w:rsidRPr="00F94BFD">
        <w:rPr>
          <w:rFonts w:ascii="Arial" w:hAnsi="Arial" w:cs="Arial"/>
          <w:sz w:val="24"/>
          <w:szCs w:val="24"/>
        </w:rPr>
        <w:t>The rating system includes 7 goal areas and</w:t>
      </w:r>
      <w:r w:rsidR="00DF5856" w:rsidRPr="00F94BFD">
        <w:rPr>
          <w:rFonts w:ascii="Arial" w:hAnsi="Arial" w:cs="Arial"/>
          <w:sz w:val="24"/>
          <w:szCs w:val="24"/>
        </w:rPr>
        <w:t xml:space="preserve"> </w:t>
      </w:r>
      <w:r w:rsidRPr="00F94BFD">
        <w:rPr>
          <w:rFonts w:ascii="Arial" w:hAnsi="Arial" w:cs="Arial"/>
          <w:sz w:val="24"/>
          <w:szCs w:val="24"/>
        </w:rPr>
        <w:t>45 sustainability objectives, with</w:t>
      </w:r>
      <w:r w:rsidR="00DF5856" w:rsidRPr="00F94BFD">
        <w:rPr>
          <w:rFonts w:ascii="Arial" w:hAnsi="Arial" w:cs="Arial"/>
          <w:sz w:val="24"/>
          <w:szCs w:val="24"/>
        </w:rPr>
        <w:t xml:space="preserve"> </w:t>
      </w:r>
      <w:r w:rsidRPr="00F94BFD">
        <w:rPr>
          <w:rFonts w:ascii="Arial" w:hAnsi="Arial" w:cs="Arial"/>
          <w:sz w:val="24"/>
          <w:szCs w:val="24"/>
        </w:rPr>
        <w:t>over</w:t>
      </w:r>
      <w:r w:rsidR="00DF5856" w:rsidRPr="00F94BFD">
        <w:rPr>
          <w:rFonts w:ascii="Arial" w:hAnsi="Arial" w:cs="Arial"/>
          <w:sz w:val="24"/>
          <w:szCs w:val="24"/>
        </w:rPr>
        <w:t xml:space="preserve"> </w:t>
      </w:r>
      <w:r w:rsidRPr="00F94BFD">
        <w:rPr>
          <w:rFonts w:ascii="Arial" w:hAnsi="Arial" w:cs="Arial"/>
          <w:sz w:val="24"/>
          <w:szCs w:val="24"/>
        </w:rPr>
        <w:t>500 different measurable indicators, including both quantitative and qualitative measures.</w:t>
      </w:r>
    </w:p>
    <w:p w14:paraId="0A4EB107" w14:textId="77777777" w:rsidR="00DF5856" w:rsidRPr="00F94BFD" w:rsidRDefault="00DF5856" w:rsidP="006F382A">
      <w:pPr>
        <w:spacing w:after="0" w:line="240" w:lineRule="auto"/>
        <w:jc w:val="both"/>
        <w:rPr>
          <w:rFonts w:ascii="Arial" w:hAnsi="Arial" w:cs="Arial"/>
          <w:sz w:val="24"/>
          <w:szCs w:val="24"/>
        </w:rPr>
      </w:pPr>
    </w:p>
    <w:p w14:paraId="07EA1C3C" w14:textId="77777777" w:rsidR="007B12F3" w:rsidRPr="00F94BFD" w:rsidRDefault="007B12F3" w:rsidP="006F382A">
      <w:pPr>
        <w:spacing w:after="0" w:line="240" w:lineRule="auto"/>
        <w:jc w:val="both"/>
        <w:rPr>
          <w:rFonts w:ascii="Arial" w:hAnsi="Arial" w:cs="Arial"/>
          <w:sz w:val="24"/>
          <w:szCs w:val="24"/>
        </w:rPr>
      </w:pPr>
      <w:r w:rsidRPr="00F94BFD">
        <w:rPr>
          <w:rFonts w:ascii="Arial" w:hAnsi="Arial" w:cs="Arial"/>
          <w:sz w:val="24"/>
          <w:szCs w:val="24"/>
        </w:rPr>
        <w:t xml:space="preserve">The </w:t>
      </w:r>
      <w:r w:rsidR="00DF5856" w:rsidRPr="00F94BFD">
        <w:rPr>
          <w:rFonts w:ascii="Arial" w:hAnsi="Arial" w:cs="Arial"/>
          <w:sz w:val="24"/>
          <w:szCs w:val="24"/>
        </w:rPr>
        <w:t xml:space="preserve">STAR Community Rating </w:t>
      </w:r>
      <w:proofErr w:type="spellStart"/>
      <w:r w:rsidR="00DF5856" w:rsidRPr="00F94BFD">
        <w:rPr>
          <w:rFonts w:ascii="Arial" w:hAnsi="Arial" w:cs="Arial"/>
          <w:sz w:val="24"/>
          <w:szCs w:val="24"/>
        </w:rPr>
        <w:t>System</w:t>
      </w:r>
      <w:r w:rsidR="00DF5856" w:rsidRPr="00F94BFD">
        <w:rPr>
          <w:rFonts w:ascii="Arial" w:hAnsi="Arial" w:cs="Arial"/>
          <w:sz w:val="24"/>
          <w:szCs w:val="24"/>
          <w:vertAlign w:val="superscript"/>
        </w:rPr>
        <w:t>TM</w:t>
      </w:r>
      <w:proofErr w:type="spellEnd"/>
      <w:r w:rsidRPr="00F94BFD">
        <w:rPr>
          <w:rFonts w:ascii="Arial" w:hAnsi="Arial" w:cs="Arial"/>
          <w:sz w:val="24"/>
          <w:szCs w:val="24"/>
        </w:rPr>
        <w:t xml:space="preserve"> supports three leadership certifications: 3-STAR Community, 4-STAR Community and 5-STAR Community.</w:t>
      </w:r>
    </w:p>
    <w:p w14:paraId="3B49D03C" w14:textId="77777777" w:rsidR="00DF5856" w:rsidRPr="00F94BFD" w:rsidRDefault="00DF5856" w:rsidP="006F382A">
      <w:pPr>
        <w:spacing w:after="0" w:line="240" w:lineRule="auto"/>
        <w:jc w:val="both"/>
        <w:rPr>
          <w:rFonts w:ascii="Arial" w:hAnsi="Arial" w:cs="Arial"/>
          <w:sz w:val="24"/>
          <w:szCs w:val="24"/>
        </w:rPr>
      </w:pPr>
    </w:p>
    <w:p w14:paraId="19C66E9B" w14:textId="77777777" w:rsidR="007B12F3" w:rsidRPr="00F94BFD" w:rsidRDefault="007B12F3" w:rsidP="006F382A">
      <w:pPr>
        <w:spacing w:after="0" w:line="240" w:lineRule="auto"/>
        <w:jc w:val="both"/>
        <w:rPr>
          <w:rFonts w:ascii="Arial" w:hAnsi="Arial" w:cs="Arial"/>
          <w:sz w:val="24"/>
          <w:szCs w:val="24"/>
        </w:rPr>
      </w:pPr>
      <w:r w:rsidRPr="00F94BFD">
        <w:rPr>
          <w:rFonts w:ascii="Arial" w:hAnsi="Arial" w:cs="Arial"/>
          <w:sz w:val="24"/>
          <w:szCs w:val="24"/>
        </w:rPr>
        <w:t>General descriptions and points ranges required for certification are shown below</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039"/>
        <w:gridCol w:w="1143"/>
      </w:tblGrid>
      <w:tr w:rsidR="007B12F3" w:rsidRPr="00F94BFD" w14:paraId="1A16BCCB" w14:textId="77777777" w:rsidTr="007B12F3">
        <w:trPr>
          <w:tblCellSpacing w:w="15" w:type="dxa"/>
          <w:jc w:val="center"/>
        </w:trPr>
        <w:tc>
          <w:tcPr>
            <w:tcW w:w="0" w:type="auto"/>
            <w:vAlign w:val="center"/>
            <w:hideMark/>
          </w:tcPr>
          <w:p w14:paraId="6C8DFDDB" w14:textId="77777777" w:rsidR="007B12F3" w:rsidRPr="00F94BFD" w:rsidRDefault="007B12F3">
            <w:pPr>
              <w:spacing w:after="0" w:line="240" w:lineRule="auto"/>
              <w:rPr>
                <w:rFonts w:ascii="Arial" w:eastAsia="Times New Roman" w:hAnsi="Arial" w:cs="Arial"/>
                <w:sz w:val="24"/>
                <w:szCs w:val="24"/>
                <w:lang w:eastAsia="en-AU"/>
              </w:rPr>
            </w:pPr>
            <w:r w:rsidRPr="00F94BFD">
              <w:rPr>
                <w:rFonts w:ascii="Arial" w:eastAsia="Times New Roman" w:hAnsi="Arial" w:cs="Arial"/>
                <w:sz w:val="24"/>
                <w:szCs w:val="24"/>
                <w:lang w:eastAsia="en-AU"/>
              </w:rPr>
              <w:t>3-STAR Community</w:t>
            </w:r>
            <w:r w:rsidRPr="00F94BFD">
              <w:rPr>
                <w:rFonts w:ascii="Arial" w:eastAsia="Times New Roman" w:hAnsi="Arial" w:cs="Arial"/>
                <w:sz w:val="24"/>
                <w:szCs w:val="24"/>
                <w:lang w:eastAsia="en-AU"/>
              </w:rPr>
              <w:br/>
            </w:r>
            <w:r w:rsidRPr="00F94BFD">
              <w:rPr>
                <w:rFonts w:ascii="Arial" w:eastAsia="Times New Roman" w:hAnsi="Arial" w:cs="Arial"/>
                <w:i/>
                <w:iCs/>
                <w:sz w:val="24"/>
                <w:szCs w:val="24"/>
                <w:lang w:eastAsia="en-AU"/>
              </w:rPr>
              <w:t>Recognized for sustainability leadership</w:t>
            </w:r>
          </w:p>
        </w:tc>
        <w:tc>
          <w:tcPr>
            <w:tcW w:w="0" w:type="auto"/>
            <w:vAlign w:val="center"/>
            <w:hideMark/>
          </w:tcPr>
          <w:p w14:paraId="1E50BAB0" w14:textId="77777777" w:rsidR="007B12F3" w:rsidRPr="00F94BFD" w:rsidRDefault="007B12F3">
            <w:pPr>
              <w:spacing w:after="0" w:line="240" w:lineRule="auto"/>
              <w:rPr>
                <w:rFonts w:ascii="Arial" w:eastAsia="Times New Roman" w:hAnsi="Arial" w:cs="Arial"/>
                <w:sz w:val="24"/>
                <w:szCs w:val="24"/>
                <w:lang w:eastAsia="en-AU"/>
              </w:rPr>
            </w:pPr>
            <w:r w:rsidRPr="00F94BFD">
              <w:rPr>
                <w:rFonts w:ascii="Arial" w:eastAsia="Times New Roman" w:hAnsi="Arial" w:cs="Arial"/>
                <w:sz w:val="24"/>
                <w:szCs w:val="24"/>
                <w:lang w:eastAsia="en-AU"/>
              </w:rPr>
              <w:t>250 – 449</w:t>
            </w:r>
          </w:p>
        </w:tc>
      </w:tr>
      <w:tr w:rsidR="007B12F3" w:rsidRPr="00F94BFD" w14:paraId="5D390602" w14:textId="77777777" w:rsidTr="007B12F3">
        <w:trPr>
          <w:tblCellSpacing w:w="15" w:type="dxa"/>
          <w:jc w:val="center"/>
        </w:trPr>
        <w:tc>
          <w:tcPr>
            <w:tcW w:w="0" w:type="auto"/>
            <w:vAlign w:val="center"/>
            <w:hideMark/>
          </w:tcPr>
          <w:p w14:paraId="75557CD4" w14:textId="77777777" w:rsidR="007B12F3" w:rsidRPr="00F94BFD" w:rsidRDefault="007B12F3">
            <w:pPr>
              <w:spacing w:after="0" w:line="240" w:lineRule="auto"/>
              <w:rPr>
                <w:rFonts w:ascii="Arial" w:eastAsia="Times New Roman" w:hAnsi="Arial" w:cs="Arial"/>
                <w:sz w:val="24"/>
                <w:szCs w:val="24"/>
                <w:lang w:eastAsia="en-AU"/>
              </w:rPr>
            </w:pPr>
            <w:r w:rsidRPr="00F94BFD">
              <w:rPr>
                <w:rFonts w:ascii="Arial" w:eastAsia="Times New Roman" w:hAnsi="Arial" w:cs="Arial"/>
                <w:sz w:val="24"/>
                <w:szCs w:val="24"/>
                <w:lang w:eastAsia="en-AU"/>
              </w:rPr>
              <w:t>4-STAR Community</w:t>
            </w:r>
            <w:r w:rsidRPr="00F94BFD">
              <w:rPr>
                <w:rFonts w:ascii="Arial" w:eastAsia="Times New Roman" w:hAnsi="Arial" w:cs="Arial"/>
                <w:sz w:val="24"/>
                <w:szCs w:val="24"/>
                <w:lang w:eastAsia="en-AU"/>
              </w:rPr>
              <w:br/>
            </w:r>
            <w:r w:rsidRPr="00F94BFD">
              <w:rPr>
                <w:rFonts w:ascii="Arial" w:eastAsia="Times New Roman" w:hAnsi="Arial" w:cs="Arial"/>
                <w:i/>
                <w:iCs/>
                <w:sz w:val="24"/>
                <w:szCs w:val="24"/>
                <w:lang w:eastAsia="en-AU"/>
              </w:rPr>
              <w:t>Recognized for national excellence</w:t>
            </w:r>
          </w:p>
        </w:tc>
        <w:tc>
          <w:tcPr>
            <w:tcW w:w="0" w:type="auto"/>
            <w:vAlign w:val="center"/>
            <w:hideMark/>
          </w:tcPr>
          <w:p w14:paraId="6BA2BCFC" w14:textId="77777777" w:rsidR="007B12F3" w:rsidRPr="00F94BFD" w:rsidRDefault="007B12F3">
            <w:pPr>
              <w:spacing w:after="0" w:line="240" w:lineRule="auto"/>
              <w:rPr>
                <w:rFonts w:ascii="Arial" w:eastAsia="Times New Roman" w:hAnsi="Arial" w:cs="Arial"/>
                <w:sz w:val="24"/>
                <w:szCs w:val="24"/>
                <w:lang w:eastAsia="en-AU"/>
              </w:rPr>
            </w:pPr>
            <w:r w:rsidRPr="00F94BFD">
              <w:rPr>
                <w:rFonts w:ascii="Arial" w:eastAsia="Times New Roman" w:hAnsi="Arial" w:cs="Arial"/>
                <w:sz w:val="24"/>
                <w:szCs w:val="24"/>
                <w:lang w:eastAsia="en-AU"/>
              </w:rPr>
              <w:t>450 – 649</w:t>
            </w:r>
          </w:p>
        </w:tc>
      </w:tr>
      <w:tr w:rsidR="007B12F3" w:rsidRPr="00F94BFD" w14:paraId="795E39E1" w14:textId="77777777" w:rsidTr="007B12F3">
        <w:trPr>
          <w:tblCellSpacing w:w="15" w:type="dxa"/>
          <w:jc w:val="center"/>
        </w:trPr>
        <w:tc>
          <w:tcPr>
            <w:tcW w:w="0" w:type="auto"/>
            <w:vAlign w:val="center"/>
            <w:hideMark/>
          </w:tcPr>
          <w:p w14:paraId="6FA85B4E" w14:textId="77777777" w:rsidR="007B12F3" w:rsidRPr="00F94BFD" w:rsidRDefault="007B12F3">
            <w:pPr>
              <w:spacing w:after="0" w:line="240" w:lineRule="auto"/>
              <w:rPr>
                <w:rFonts w:ascii="Arial" w:eastAsia="Times New Roman" w:hAnsi="Arial" w:cs="Arial"/>
                <w:sz w:val="24"/>
                <w:szCs w:val="24"/>
                <w:lang w:eastAsia="en-AU"/>
              </w:rPr>
            </w:pPr>
            <w:r w:rsidRPr="00F94BFD">
              <w:rPr>
                <w:rFonts w:ascii="Arial" w:eastAsia="Times New Roman" w:hAnsi="Arial" w:cs="Arial"/>
                <w:sz w:val="24"/>
                <w:szCs w:val="24"/>
                <w:lang w:eastAsia="en-AU"/>
              </w:rPr>
              <w:t>5-STAR Community</w:t>
            </w:r>
            <w:r w:rsidRPr="00F94BFD">
              <w:rPr>
                <w:rFonts w:ascii="Arial" w:eastAsia="Times New Roman" w:hAnsi="Arial" w:cs="Arial"/>
                <w:sz w:val="24"/>
                <w:szCs w:val="24"/>
                <w:lang w:eastAsia="en-AU"/>
              </w:rPr>
              <w:br/>
            </w:r>
            <w:r w:rsidRPr="00F94BFD">
              <w:rPr>
                <w:rFonts w:ascii="Arial" w:eastAsia="Times New Roman" w:hAnsi="Arial" w:cs="Arial"/>
                <w:i/>
                <w:iCs/>
                <w:sz w:val="24"/>
                <w:szCs w:val="24"/>
                <w:lang w:eastAsia="en-AU"/>
              </w:rPr>
              <w:lastRenderedPageBreak/>
              <w:t>Recognized as top tier achiever in national sustainability</w:t>
            </w:r>
          </w:p>
        </w:tc>
        <w:tc>
          <w:tcPr>
            <w:tcW w:w="0" w:type="auto"/>
            <w:vAlign w:val="center"/>
            <w:hideMark/>
          </w:tcPr>
          <w:p w14:paraId="28C3C4B6" w14:textId="77777777" w:rsidR="007B12F3" w:rsidRPr="00F94BFD" w:rsidRDefault="007B12F3">
            <w:pPr>
              <w:spacing w:after="0" w:line="240" w:lineRule="auto"/>
              <w:rPr>
                <w:rFonts w:ascii="Arial" w:eastAsia="Times New Roman" w:hAnsi="Arial" w:cs="Arial"/>
                <w:sz w:val="24"/>
                <w:szCs w:val="24"/>
                <w:lang w:eastAsia="en-AU"/>
              </w:rPr>
            </w:pPr>
            <w:r w:rsidRPr="00F94BFD">
              <w:rPr>
                <w:rFonts w:ascii="Arial" w:eastAsia="Times New Roman" w:hAnsi="Arial" w:cs="Arial"/>
                <w:sz w:val="24"/>
                <w:szCs w:val="24"/>
                <w:lang w:eastAsia="en-AU"/>
              </w:rPr>
              <w:lastRenderedPageBreak/>
              <w:t>650+</w:t>
            </w:r>
          </w:p>
        </w:tc>
      </w:tr>
    </w:tbl>
    <w:p w14:paraId="2EDF5CAF" w14:textId="77777777" w:rsidR="007B12F3" w:rsidRPr="00F94BFD" w:rsidRDefault="007B12F3" w:rsidP="006F382A">
      <w:pPr>
        <w:spacing w:after="0" w:line="240" w:lineRule="auto"/>
        <w:jc w:val="both"/>
        <w:rPr>
          <w:rFonts w:ascii="Arial" w:hAnsi="Arial" w:cs="Arial"/>
          <w:sz w:val="24"/>
          <w:szCs w:val="24"/>
        </w:rPr>
      </w:pPr>
    </w:p>
    <w:p w14:paraId="49F36770" w14:textId="77777777" w:rsidR="003F3FDD" w:rsidRPr="00F94BFD" w:rsidRDefault="003F3FDD">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 xml:space="preserve">Eleven objectives were developed from the </w:t>
      </w:r>
      <w:proofErr w:type="spellStart"/>
      <w:r w:rsidRPr="00F94BFD">
        <w:rPr>
          <w:rFonts w:ascii="Arial" w:hAnsi="Arial" w:cs="Arial"/>
          <w:i/>
          <w:sz w:val="24"/>
          <w:szCs w:val="24"/>
        </w:rPr>
        <w:t>Hobsons</w:t>
      </w:r>
      <w:proofErr w:type="spellEnd"/>
      <w:r w:rsidRPr="00F94BFD">
        <w:rPr>
          <w:rFonts w:ascii="Arial" w:hAnsi="Arial" w:cs="Arial"/>
          <w:i/>
          <w:sz w:val="24"/>
          <w:szCs w:val="24"/>
        </w:rPr>
        <w:t xml:space="preserve"> Bay Planning </w:t>
      </w:r>
      <w:r w:rsidR="00DF5856" w:rsidRPr="00F94BFD">
        <w:rPr>
          <w:rFonts w:ascii="Arial" w:hAnsi="Arial" w:cs="Arial"/>
          <w:i/>
          <w:sz w:val="24"/>
          <w:szCs w:val="24"/>
        </w:rPr>
        <w:t>S</w:t>
      </w:r>
      <w:r w:rsidRPr="00F94BFD">
        <w:rPr>
          <w:rFonts w:ascii="Arial" w:hAnsi="Arial" w:cs="Arial"/>
          <w:i/>
          <w:sz w:val="24"/>
          <w:szCs w:val="24"/>
        </w:rPr>
        <w:t>cheme</w:t>
      </w:r>
      <w:r w:rsidRPr="00F94BFD">
        <w:rPr>
          <w:rFonts w:ascii="Arial" w:hAnsi="Arial" w:cs="Arial"/>
          <w:sz w:val="24"/>
          <w:szCs w:val="24"/>
        </w:rPr>
        <w:t xml:space="preserve"> the indicators d</w:t>
      </w:r>
      <w:r w:rsidR="001B35CB" w:rsidRPr="00F94BFD">
        <w:rPr>
          <w:rFonts w:ascii="Arial" w:hAnsi="Arial" w:cs="Arial"/>
          <w:sz w:val="24"/>
          <w:szCs w:val="24"/>
        </w:rPr>
        <w:t xml:space="preserve">erived through the </w:t>
      </w:r>
      <w:proofErr w:type="spellStart"/>
      <w:r w:rsidR="001B35CB" w:rsidRPr="00F94BFD">
        <w:rPr>
          <w:rFonts w:ascii="Arial" w:hAnsi="Arial" w:cs="Arial"/>
          <w:sz w:val="24"/>
          <w:szCs w:val="24"/>
        </w:rPr>
        <w:t>b</w:t>
      </w:r>
      <w:r w:rsidRPr="00F94BFD">
        <w:rPr>
          <w:rFonts w:ascii="Arial" w:hAnsi="Arial" w:cs="Arial"/>
          <w:sz w:val="24"/>
          <w:szCs w:val="24"/>
        </w:rPr>
        <w:t>uildout</w:t>
      </w:r>
      <w:proofErr w:type="spellEnd"/>
      <w:r w:rsidR="001B35CB" w:rsidRPr="00F94BFD">
        <w:rPr>
          <w:rFonts w:ascii="Arial" w:hAnsi="Arial" w:cs="Arial"/>
          <w:sz w:val="24"/>
          <w:szCs w:val="24"/>
        </w:rPr>
        <w:t xml:space="preserve"> process</w:t>
      </w:r>
      <w:r w:rsidRPr="00F94BFD">
        <w:rPr>
          <w:rFonts w:ascii="Arial" w:hAnsi="Arial" w:cs="Arial"/>
          <w:sz w:val="24"/>
          <w:szCs w:val="24"/>
        </w:rPr>
        <w:t xml:space="preserve"> and the results for the STAR Communities scoring system.</w:t>
      </w:r>
    </w:p>
    <w:p w14:paraId="19D40091" w14:textId="77777777" w:rsidR="003F3FDD" w:rsidRPr="00F94BFD" w:rsidRDefault="003F3FDD">
      <w:pPr>
        <w:autoSpaceDE w:val="0"/>
        <w:autoSpaceDN w:val="0"/>
        <w:adjustRightInd w:val="0"/>
        <w:spacing w:after="0" w:line="240" w:lineRule="auto"/>
        <w:jc w:val="both"/>
        <w:rPr>
          <w:rFonts w:ascii="Arial" w:hAnsi="Arial" w:cs="Arial"/>
          <w:sz w:val="24"/>
          <w:szCs w:val="24"/>
        </w:rPr>
      </w:pPr>
    </w:p>
    <w:p w14:paraId="75267C16" w14:textId="77777777" w:rsidR="003F3FDD" w:rsidRPr="00F94BFD" w:rsidRDefault="003F3FDD">
      <w:pPr>
        <w:autoSpaceDE w:val="0"/>
        <w:autoSpaceDN w:val="0"/>
        <w:adjustRightInd w:val="0"/>
        <w:spacing w:after="0" w:line="240" w:lineRule="auto"/>
        <w:jc w:val="both"/>
        <w:rPr>
          <w:rFonts w:ascii="Arial" w:hAnsi="Arial" w:cs="Arial"/>
          <w:sz w:val="24"/>
          <w:szCs w:val="24"/>
        </w:rPr>
      </w:pPr>
      <w:r w:rsidRPr="00F94BFD">
        <w:rPr>
          <w:rFonts w:ascii="Arial" w:hAnsi="Arial" w:cs="Arial"/>
          <w:sz w:val="24"/>
          <w:szCs w:val="24"/>
        </w:rPr>
        <w:t xml:space="preserve">The </w:t>
      </w:r>
      <w:r w:rsidR="001B35CB" w:rsidRPr="00F94BFD">
        <w:rPr>
          <w:rFonts w:ascii="Arial" w:hAnsi="Arial" w:cs="Arial"/>
          <w:sz w:val="24"/>
          <w:szCs w:val="24"/>
        </w:rPr>
        <w:t>eleven evaluation objectives include</w:t>
      </w:r>
      <w:r w:rsidRPr="00F94BFD">
        <w:rPr>
          <w:rFonts w:ascii="Arial" w:hAnsi="Arial" w:cs="Arial"/>
          <w:sz w:val="24"/>
          <w:szCs w:val="24"/>
        </w:rPr>
        <w:t>:</w:t>
      </w:r>
    </w:p>
    <w:p w14:paraId="607347C9"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 xml:space="preserve">1. Protecting the </w:t>
      </w:r>
      <w:proofErr w:type="gramStart"/>
      <w:r w:rsidRPr="00F94BFD">
        <w:rPr>
          <w:rFonts w:ascii="Arial" w:hAnsi="Arial" w:cs="Arial"/>
          <w:sz w:val="24"/>
          <w:szCs w:val="24"/>
        </w:rPr>
        <w:t>coast line</w:t>
      </w:r>
      <w:proofErr w:type="gramEnd"/>
      <w:r w:rsidRPr="00F94BFD">
        <w:rPr>
          <w:rFonts w:ascii="Arial" w:hAnsi="Arial" w:cs="Arial"/>
          <w:sz w:val="24"/>
          <w:szCs w:val="24"/>
        </w:rPr>
        <w:t>;</w:t>
      </w:r>
    </w:p>
    <w:p w14:paraId="4195C429"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2. Heritage and measures to protect it;</w:t>
      </w:r>
    </w:p>
    <w:p w14:paraId="29932014"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3. Infrastructure;</w:t>
      </w:r>
    </w:p>
    <w:p w14:paraId="0C42682D"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4. Schools</w:t>
      </w:r>
      <w:proofErr w:type="gramStart"/>
      <w:r w:rsidRPr="00F94BFD">
        <w:rPr>
          <w:rFonts w:ascii="Arial" w:hAnsi="Arial" w:cs="Arial"/>
          <w:sz w:val="24"/>
          <w:szCs w:val="24"/>
        </w:rPr>
        <w:t>;</w:t>
      </w:r>
      <w:proofErr w:type="gramEnd"/>
    </w:p>
    <w:p w14:paraId="6AA32FB5"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5. Environment and its protection;</w:t>
      </w:r>
    </w:p>
    <w:p w14:paraId="116A16C9"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6. Land use;</w:t>
      </w:r>
    </w:p>
    <w:p w14:paraId="2DF8E34E"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7. Parks</w:t>
      </w:r>
      <w:proofErr w:type="gramStart"/>
      <w:r w:rsidRPr="00F94BFD">
        <w:rPr>
          <w:rFonts w:ascii="Arial" w:hAnsi="Arial" w:cs="Arial"/>
          <w:sz w:val="24"/>
          <w:szCs w:val="24"/>
        </w:rPr>
        <w:t>;</w:t>
      </w:r>
      <w:proofErr w:type="gramEnd"/>
    </w:p>
    <w:p w14:paraId="4034E959"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8. Health;</w:t>
      </w:r>
    </w:p>
    <w:p w14:paraId="48E8D625"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9. Transport</w:t>
      </w:r>
      <w:proofErr w:type="gramStart"/>
      <w:r w:rsidRPr="00F94BFD">
        <w:rPr>
          <w:rFonts w:ascii="Arial" w:hAnsi="Arial" w:cs="Arial"/>
          <w:sz w:val="24"/>
          <w:szCs w:val="24"/>
        </w:rPr>
        <w:t>;</w:t>
      </w:r>
      <w:proofErr w:type="gramEnd"/>
    </w:p>
    <w:p w14:paraId="276C28FA"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10. Economy; and</w:t>
      </w:r>
    </w:p>
    <w:p w14:paraId="7B6CC8FF" w14:textId="77777777" w:rsidR="003F3FDD" w:rsidRPr="00F94BFD" w:rsidRDefault="003F3FDD" w:rsidP="00B545C0">
      <w:pPr>
        <w:autoSpaceDE w:val="0"/>
        <w:autoSpaceDN w:val="0"/>
        <w:adjustRightInd w:val="0"/>
        <w:spacing w:after="0" w:line="240" w:lineRule="auto"/>
        <w:ind w:left="720"/>
        <w:jc w:val="both"/>
        <w:rPr>
          <w:rFonts w:ascii="Arial" w:hAnsi="Arial" w:cs="Arial"/>
          <w:sz w:val="24"/>
          <w:szCs w:val="24"/>
        </w:rPr>
      </w:pPr>
      <w:r w:rsidRPr="00F94BFD">
        <w:rPr>
          <w:rFonts w:ascii="Arial" w:hAnsi="Arial" w:cs="Arial"/>
          <w:sz w:val="24"/>
          <w:szCs w:val="24"/>
        </w:rPr>
        <w:t>11. Housing</w:t>
      </w:r>
    </w:p>
    <w:p w14:paraId="1767D819" w14:textId="77777777" w:rsidR="004A3A9D" w:rsidRPr="00F94BFD" w:rsidRDefault="004A3A9D" w:rsidP="0083455B">
      <w:pPr>
        <w:rPr>
          <w:rFonts w:ascii="Arial" w:hAnsi="Arial" w:cs="Arial"/>
          <w:sz w:val="24"/>
          <w:szCs w:val="24"/>
        </w:rPr>
      </w:pPr>
    </w:p>
    <w:p w14:paraId="05D9FB7F" w14:textId="77777777" w:rsidR="0083455B" w:rsidRPr="00F94BFD" w:rsidRDefault="00DF5856" w:rsidP="0083455B">
      <w:pPr>
        <w:rPr>
          <w:rFonts w:ascii="Arial" w:hAnsi="Arial" w:cs="Arial"/>
          <w:sz w:val="24"/>
          <w:szCs w:val="24"/>
        </w:rPr>
      </w:pPr>
      <w:r w:rsidRPr="00F94BFD">
        <w:rPr>
          <w:rFonts w:ascii="Arial" w:hAnsi="Arial" w:cs="Arial"/>
          <w:sz w:val="24"/>
          <w:szCs w:val="24"/>
        </w:rPr>
        <w:t xml:space="preserve">The </w:t>
      </w:r>
      <w:proofErr w:type="spellStart"/>
      <w:r w:rsidR="00C235EB" w:rsidRPr="00F94BFD">
        <w:rPr>
          <w:rFonts w:ascii="Arial" w:hAnsi="Arial" w:cs="Arial"/>
          <w:sz w:val="24"/>
          <w:szCs w:val="24"/>
        </w:rPr>
        <w:t>Hobsons</w:t>
      </w:r>
      <w:proofErr w:type="spellEnd"/>
      <w:r w:rsidR="00C235EB" w:rsidRPr="00F94BFD">
        <w:rPr>
          <w:rFonts w:ascii="Arial" w:hAnsi="Arial" w:cs="Arial"/>
          <w:sz w:val="24"/>
          <w:szCs w:val="24"/>
        </w:rPr>
        <w:t xml:space="preserve"> Bay</w:t>
      </w:r>
      <w:r w:rsidR="00231A2A" w:rsidRPr="00F94BFD">
        <w:rPr>
          <w:rFonts w:ascii="Arial" w:hAnsi="Arial" w:cs="Arial"/>
          <w:sz w:val="24"/>
          <w:szCs w:val="24"/>
        </w:rPr>
        <w:t xml:space="preserve"> </w:t>
      </w:r>
      <w:r w:rsidR="004A3A9D" w:rsidRPr="00F94BFD">
        <w:rPr>
          <w:rFonts w:ascii="Arial" w:hAnsi="Arial" w:cs="Arial"/>
          <w:sz w:val="24"/>
          <w:szCs w:val="24"/>
        </w:rPr>
        <w:t>2016 result</w:t>
      </w:r>
      <w:r w:rsidR="00231A2A" w:rsidRPr="00F94BFD">
        <w:rPr>
          <w:rFonts w:ascii="Arial" w:hAnsi="Arial" w:cs="Arial"/>
          <w:sz w:val="24"/>
          <w:szCs w:val="24"/>
        </w:rPr>
        <w:t xml:space="preserve"> garnered</w:t>
      </w:r>
      <w:r w:rsidR="003F3FDD" w:rsidRPr="00F94BFD">
        <w:rPr>
          <w:rFonts w:ascii="Arial" w:hAnsi="Arial" w:cs="Arial"/>
          <w:sz w:val="24"/>
          <w:szCs w:val="24"/>
        </w:rPr>
        <w:t xml:space="preserve"> </w:t>
      </w:r>
      <w:r w:rsidR="00231A2A" w:rsidRPr="00F94BFD">
        <w:rPr>
          <w:rFonts w:ascii="Arial" w:hAnsi="Arial" w:cs="Arial"/>
          <w:sz w:val="24"/>
          <w:szCs w:val="24"/>
        </w:rPr>
        <w:t>434 points out of a possible 720 points</w:t>
      </w:r>
      <w:r w:rsidRPr="00F94BFD">
        <w:rPr>
          <w:rFonts w:ascii="Arial" w:hAnsi="Arial" w:cs="Arial"/>
          <w:sz w:val="24"/>
          <w:szCs w:val="24"/>
        </w:rPr>
        <w:t xml:space="preserve"> as follows:</w:t>
      </w:r>
    </w:p>
    <w:p w14:paraId="1691E465" w14:textId="77777777" w:rsidR="00231A2A" w:rsidRPr="00F94BFD" w:rsidRDefault="00B545C0" w:rsidP="00B545C0">
      <w:pPr>
        <w:ind w:left="720"/>
        <w:jc w:val="center"/>
        <w:rPr>
          <w:rFonts w:ascii="Arial" w:hAnsi="Arial" w:cs="Arial"/>
          <w:sz w:val="24"/>
          <w:szCs w:val="24"/>
        </w:rPr>
      </w:pPr>
      <w:r w:rsidRPr="00F94BFD">
        <w:rPr>
          <w:rFonts w:ascii="Arial" w:hAnsi="Arial" w:cs="Arial"/>
          <w:noProof/>
          <w:sz w:val="24"/>
          <w:szCs w:val="24"/>
          <w:lang w:val="en-US"/>
        </w:rPr>
        <w:lastRenderedPageBreak/>
        <w:drawing>
          <wp:inline distT="0" distB="0" distL="0" distR="0" wp14:anchorId="69B62A17" wp14:editId="0C79953E">
            <wp:extent cx="4132925" cy="5071248"/>
            <wp:effectExtent l="38100" t="38100" r="39370" b="34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r.jpg"/>
                    <pic:cNvPicPr/>
                  </pic:nvPicPr>
                  <pic:blipFill rotWithShape="1">
                    <a:blip r:embed="rId25">
                      <a:extLst>
                        <a:ext uri="{28A0092B-C50C-407E-A947-70E740481C1C}">
                          <a14:useLocalDpi xmlns:a14="http://schemas.microsoft.com/office/drawing/2010/main" val="0"/>
                        </a:ext>
                      </a:extLst>
                    </a:blip>
                    <a:srcRect l="1061" t="2837" r="7050" b="1934"/>
                    <a:stretch/>
                  </pic:blipFill>
                  <pic:spPr bwMode="auto">
                    <a:xfrm>
                      <a:off x="0" y="0"/>
                      <a:ext cx="4135026" cy="5073825"/>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5F3C570" w14:textId="77777777" w:rsidR="00BD5C0E" w:rsidRPr="00F94BFD" w:rsidRDefault="00BD5C0E" w:rsidP="00BD5C0E">
      <w:pPr>
        <w:ind w:left="720"/>
        <w:rPr>
          <w:rFonts w:ascii="Arial" w:hAnsi="Arial" w:cs="Arial"/>
          <w:sz w:val="24"/>
          <w:szCs w:val="24"/>
        </w:rPr>
      </w:pPr>
      <w:r w:rsidRPr="00F94BFD">
        <w:rPr>
          <w:rFonts w:ascii="Arial" w:hAnsi="Arial" w:cs="Arial"/>
          <w:sz w:val="24"/>
          <w:szCs w:val="24"/>
        </w:rPr>
        <w:t>Source:</w:t>
      </w:r>
      <w:r w:rsidR="00DD69CD" w:rsidRPr="00F94BFD">
        <w:rPr>
          <w:rFonts w:ascii="Arial" w:hAnsi="Arial" w:cs="Arial"/>
          <w:sz w:val="24"/>
          <w:szCs w:val="24"/>
        </w:rPr>
        <w:t xml:space="preserve"> </w:t>
      </w:r>
      <w:r w:rsidR="00DD69CD" w:rsidRPr="00F94BFD">
        <w:rPr>
          <w:rFonts w:ascii="Arial" w:hAnsi="Arial" w:cs="Arial"/>
          <w:sz w:val="24"/>
          <w:szCs w:val="24"/>
        </w:rPr>
        <w:fldChar w:fldCharType="begin"/>
      </w:r>
      <w:r w:rsidR="00DD69CD" w:rsidRPr="00F94BFD">
        <w:rPr>
          <w:rFonts w:ascii="Arial" w:hAnsi="Arial" w:cs="Arial"/>
          <w:sz w:val="24"/>
          <w:szCs w:val="24"/>
        </w:rPr>
        <w:instrText xml:space="preserve"> ADDIN EN.CITE &lt;EndNote&gt;&lt;Cite&gt;&lt;Author&gt;Herron Murray&lt;/Author&gt;&lt;Year&gt;2016&lt;/Year&gt;&lt;RecNum&gt;2&lt;/RecNum&gt;&lt;DisplayText&gt;(Herron Murray 2016)&lt;/DisplayText&gt;&lt;record&gt;&lt;rec-number&gt;2&lt;/rec-number&gt;&lt;foreign-keys&gt;&lt;key app="EN" db-id="5sd92tv5mwx0asev9fk5pdtwpaazwrvpp9dd"&gt;2&lt;/key&gt;&lt;/foreign-keys&gt;&lt;ref-type name="Thesis"&gt;32&lt;/ref-type&gt;&lt;contributors&gt;&lt;authors&gt;&lt;author&gt; Herron Murray,&lt;/author&gt;&lt;/authors&gt;&lt;/contributors&gt;&lt;titles&gt;&lt;title&gt;Climate Change Resilience and Development Growth of Two Australian Cities 2016-2050: Scenarios for the future of Portland and Hobsons Bay&lt;/title&gt;&lt;secondary-title&gt;Architecture and Built Environment&lt;/secondary-title&gt;&lt;/titles&gt;&lt;volume&gt;PhD&lt;/volume&gt;&lt;dates&gt;&lt;year&gt;2016&lt;/year&gt;&lt;/dates&gt;&lt;pub-location&gt;Geelong&lt;/pub-location&gt;&lt;publisher&gt;Deakin University&lt;/publisher&gt;&lt;urls&gt;&lt;/urls&gt;&lt;/record&gt;&lt;/Cite&gt;&lt;/EndNote&gt;</w:instrText>
      </w:r>
      <w:r w:rsidR="00DD69CD" w:rsidRPr="00F94BFD">
        <w:rPr>
          <w:rFonts w:ascii="Arial" w:hAnsi="Arial" w:cs="Arial"/>
          <w:sz w:val="24"/>
          <w:szCs w:val="24"/>
        </w:rPr>
        <w:fldChar w:fldCharType="separate"/>
      </w:r>
      <w:r w:rsidR="00DD69CD" w:rsidRPr="00F94BFD">
        <w:rPr>
          <w:rFonts w:ascii="Arial" w:hAnsi="Arial" w:cs="Arial"/>
          <w:noProof/>
          <w:sz w:val="24"/>
          <w:szCs w:val="24"/>
        </w:rPr>
        <w:t>(</w:t>
      </w:r>
      <w:hyperlink w:anchor="_ENREF_3" w:tooltip="Herron Murray, 2016 #2" w:history="1">
        <w:r w:rsidR="00FD5E07" w:rsidRPr="00F94BFD">
          <w:rPr>
            <w:rFonts w:ascii="Arial" w:hAnsi="Arial" w:cs="Arial"/>
            <w:noProof/>
            <w:sz w:val="24"/>
            <w:szCs w:val="24"/>
          </w:rPr>
          <w:t>Herron Murray 2016</w:t>
        </w:r>
      </w:hyperlink>
      <w:r w:rsidR="00DD69CD" w:rsidRPr="00F94BFD">
        <w:rPr>
          <w:rFonts w:ascii="Arial" w:hAnsi="Arial" w:cs="Arial"/>
          <w:noProof/>
          <w:sz w:val="24"/>
          <w:szCs w:val="24"/>
        </w:rPr>
        <w:t>)</w:t>
      </w:r>
      <w:r w:rsidR="00DD69CD" w:rsidRPr="00F94BFD">
        <w:rPr>
          <w:rFonts w:ascii="Arial" w:hAnsi="Arial" w:cs="Arial"/>
          <w:sz w:val="24"/>
          <w:szCs w:val="24"/>
        </w:rPr>
        <w:fldChar w:fldCharType="end"/>
      </w:r>
      <w:r w:rsidR="00DD69CD" w:rsidRPr="00F94BFD">
        <w:rPr>
          <w:rFonts w:ascii="Arial" w:hAnsi="Arial" w:cs="Arial"/>
          <w:sz w:val="24"/>
          <w:szCs w:val="24"/>
        </w:rPr>
        <w:t xml:space="preserve">, </w:t>
      </w:r>
      <w:r w:rsidR="00DD69CD" w:rsidRPr="00F94BFD">
        <w:rPr>
          <w:rFonts w:ascii="Arial" w:hAnsi="Arial" w:cs="Arial"/>
          <w:sz w:val="24"/>
          <w:szCs w:val="24"/>
        </w:rPr>
        <w:fldChar w:fldCharType="begin"/>
      </w:r>
      <w:r w:rsidR="00FD5E07" w:rsidRPr="00F94BFD">
        <w:rPr>
          <w:rFonts w:ascii="Arial" w:hAnsi="Arial" w:cs="Arial"/>
          <w:sz w:val="24"/>
          <w:szCs w:val="24"/>
        </w:rPr>
        <w:instrText xml:space="preserve"> ADDIN EN.CITE &lt;EndNote&gt;&lt;Cite&gt;&lt;Author&gt;Communities&lt;/Author&gt;&lt;Year&gt;2015&lt;/Year&gt;&lt;RecNum&gt;4&lt;/RecNum&gt;&lt;DisplayText&gt;(Star Communities 2015)&lt;/DisplayText&gt;&lt;record&gt;&lt;rec-number&gt;4&lt;/rec-number&gt;&lt;foreign-keys&gt;&lt;key app="EN" db-id="5sd92tv5mwx0asev9fk5pdtwpaazwrvpp9dd"&gt;4&lt;/key&gt;&lt;/foreign-keys&gt;&lt;ref-type name="Report"&gt;27&lt;/ref-type&gt;&lt;contributors&gt;&lt;authors&gt;&lt;author&gt;Star Communities,&lt;/author&gt;&lt;/authors&gt;&lt;/contributors&gt;&lt;titles&gt;&lt;title&gt; Star Communities Technical Guide.&lt;/title&gt;&lt;/titles&gt;&lt;dates&gt;&lt;year&gt;2015&lt;/year&gt;&lt;/dates&gt;&lt;pub-location&gt; Washington&lt;/pub-location&gt;&lt;publisher&gt;Star Communities&lt;/publisher&gt;&lt;urls&gt;&lt;/urls&gt;&lt;/record&gt;&lt;/Cite&gt;&lt;/EndNote&gt;</w:instrText>
      </w:r>
      <w:r w:rsidR="00DD69CD" w:rsidRPr="00F94BFD">
        <w:rPr>
          <w:rFonts w:ascii="Arial" w:hAnsi="Arial" w:cs="Arial"/>
          <w:sz w:val="24"/>
          <w:szCs w:val="24"/>
        </w:rPr>
        <w:fldChar w:fldCharType="separate"/>
      </w:r>
      <w:r w:rsidR="00FD5E07" w:rsidRPr="00F94BFD">
        <w:rPr>
          <w:rFonts w:ascii="Arial" w:hAnsi="Arial" w:cs="Arial"/>
          <w:noProof/>
          <w:sz w:val="24"/>
          <w:szCs w:val="24"/>
        </w:rPr>
        <w:t>(</w:t>
      </w:r>
      <w:hyperlink w:anchor="_ENREF_6" w:tooltip="Star Communities, 2015 #4" w:history="1">
        <w:r w:rsidR="00FD5E07" w:rsidRPr="00F94BFD">
          <w:rPr>
            <w:rFonts w:ascii="Arial" w:hAnsi="Arial" w:cs="Arial"/>
            <w:noProof/>
            <w:sz w:val="24"/>
            <w:szCs w:val="24"/>
          </w:rPr>
          <w:t>Star Communities 2015</w:t>
        </w:r>
      </w:hyperlink>
      <w:r w:rsidR="00FD5E07" w:rsidRPr="00F94BFD">
        <w:rPr>
          <w:rFonts w:ascii="Arial" w:hAnsi="Arial" w:cs="Arial"/>
          <w:noProof/>
          <w:sz w:val="24"/>
          <w:szCs w:val="24"/>
        </w:rPr>
        <w:t>)</w:t>
      </w:r>
      <w:r w:rsidR="00DD69CD" w:rsidRPr="00F94BFD">
        <w:rPr>
          <w:rFonts w:ascii="Arial" w:hAnsi="Arial" w:cs="Arial"/>
          <w:sz w:val="24"/>
          <w:szCs w:val="24"/>
        </w:rPr>
        <w:fldChar w:fldCharType="end"/>
      </w:r>
    </w:p>
    <w:p w14:paraId="23EA5638" w14:textId="77777777" w:rsidR="00B545C0" w:rsidRPr="00F94BFD" w:rsidRDefault="00B545C0" w:rsidP="006F382A">
      <w:pPr>
        <w:pStyle w:val="BodyText"/>
        <w:ind w:right="107"/>
        <w:jc w:val="both"/>
        <w:rPr>
          <w:rFonts w:ascii="Arial" w:hAnsi="Arial" w:cs="Arial"/>
        </w:rPr>
      </w:pPr>
      <w:r w:rsidRPr="00F94BFD">
        <w:rPr>
          <w:rFonts w:ascii="Arial" w:hAnsi="Arial" w:cs="Arial"/>
        </w:rPr>
        <w:t>This score place</w:t>
      </w:r>
      <w:r w:rsidR="00124266" w:rsidRPr="00F94BFD">
        <w:rPr>
          <w:rFonts w:ascii="Arial" w:hAnsi="Arial" w:cs="Arial"/>
        </w:rPr>
        <w:t>d</w:t>
      </w:r>
      <w:r w:rsidRPr="00F94BFD">
        <w:rPr>
          <w:rFonts w:ascii="Arial" w:hAnsi="Arial" w:cs="Arial"/>
        </w:rPr>
        <w:t xml:space="preserve"> </w:t>
      </w:r>
      <w:proofErr w:type="spellStart"/>
      <w:r w:rsidRPr="00F94BFD">
        <w:rPr>
          <w:rFonts w:ascii="Arial" w:hAnsi="Arial" w:cs="Arial"/>
        </w:rPr>
        <w:t>Hobsons</w:t>
      </w:r>
      <w:proofErr w:type="spellEnd"/>
      <w:r w:rsidRPr="00F94BFD">
        <w:rPr>
          <w:rFonts w:ascii="Arial" w:hAnsi="Arial" w:cs="Arial"/>
        </w:rPr>
        <w:t xml:space="preserve"> Bay into the 4 Star community class.</w:t>
      </w:r>
      <w:r w:rsidRPr="00F94BFD">
        <w:rPr>
          <w:rFonts w:ascii="Arial" w:hAnsi="Arial" w:cs="Arial"/>
          <w:spacing w:val="-13"/>
        </w:rPr>
        <w:t xml:space="preserve"> </w:t>
      </w:r>
      <w:r w:rsidRPr="00F94BFD">
        <w:rPr>
          <w:rFonts w:ascii="Arial" w:hAnsi="Arial" w:cs="Arial"/>
        </w:rPr>
        <w:t>As</w:t>
      </w:r>
      <w:r w:rsidRPr="00F94BFD">
        <w:rPr>
          <w:rFonts w:ascii="Arial" w:hAnsi="Arial" w:cs="Arial"/>
          <w:spacing w:val="-13"/>
        </w:rPr>
        <w:t xml:space="preserve"> </w:t>
      </w:r>
      <w:r w:rsidRPr="00F94BFD">
        <w:rPr>
          <w:rFonts w:ascii="Arial" w:hAnsi="Arial" w:cs="Arial"/>
        </w:rPr>
        <w:t>of</w:t>
      </w:r>
      <w:r w:rsidRPr="00F94BFD">
        <w:rPr>
          <w:rFonts w:ascii="Arial" w:hAnsi="Arial" w:cs="Arial"/>
          <w:spacing w:val="-14"/>
        </w:rPr>
        <w:t xml:space="preserve"> </w:t>
      </w:r>
      <w:r w:rsidRPr="00F94BFD">
        <w:rPr>
          <w:rFonts w:ascii="Arial" w:hAnsi="Arial" w:cs="Arial"/>
        </w:rPr>
        <w:t>February</w:t>
      </w:r>
      <w:r w:rsidRPr="00F94BFD">
        <w:rPr>
          <w:rFonts w:ascii="Arial" w:hAnsi="Arial" w:cs="Arial"/>
          <w:spacing w:val="-18"/>
        </w:rPr>
        <w:t xml:space="preserve"> </w:t>
      </w:r>
      <w:r w:rsidRPr="00F94BFD">
        <w:rPr>
          <w:rFonts w:ascii="Arial" w:hAnsi="Arial" w:cs="Arial"/>
        </w:rPr>
        <w:t>2015</w:t>
      </w:r>
      <w:r w:rsidRPr="00F94BFD">
        <w:rPr>
          <w:rFonts w:ascii="Arial" w:hAnsi="Arial" w:cs="Arial"/>
          <w:spacing w:val="-13"/>
        </w:rPr>
        <w:t xml:space="preserve"> </w:t>
      </w:r>
      <w:r w:rsidRPr="00F94BFD">
        <w:rPr>
          <w:rFonts w:ascii="Arial" w:hAnsi="Arial" w:cs="Arial"/>
        </w:rPr>
        <w:t>there</w:t>
      </w:r>
      <w:r w:rsidRPr="00F94BFD">
        <w:rPr>
          <w:rFonts w:ascii="Arial" w:hAnsi="Arial" w:cs="Arial"/>
          <w:spacing w:val="-14"/>
        </w:rPr>
        <w:t xml:space="preserve"> </w:t>
      </w:r>
      <w:r w:rsidRPr="00F94BFD">
        <w:rPr>
          <w:rFonts w:ascii="Arial" w:hAnsi="Arial" w:cs="Arial"/>
        </w:rPr>
        <w:t>were</w:t>
      </w:r>
      <w:r w:rsidRPr="00F94BFD">
        <w:rPr>
          <w:rFonts w:ascii="Arial" w:hAnsi="Arial" w:cs="Arial"/>
          <w:spacing w:val="-14"/>
        </w:rPr>
        <w:t xml:space="preserve"> </w:t>
      </w:r>
      <w:r w:rsidRPr="00F94BFD">
        <w:rPr>
          <w:rFonts w:ascii="Arial" w:hAnsi="Arial" w:cs="Arial"/>
        </w:rPr>
        <w:t>only</w:t>
      </w:r>
      <w:r w:rsidRPr="00F94BFD">
        <w:rPr>
          <w:rFonts w:ascii="Arial" w:hAnsi="Arial" w:cs="Arial"/>
          <w:spacing w:val="-18"/>
        </w:rPr>
        <w:t xml:space="preserve"> </w:t>
      </w:r>
      <w:r w:rsidRPr="00F94BFD">
        <w:rPr>
          <w:rFonts w:ascii="Arial" w:hAnsi="Arial" w:cs="Arial"/>
        </w:rPr>
        <w:t>8</w:t>
      </w:r>
      <w:r w:rsidRPr="00F94BFD">
        <w:rPr>
          <w:rFonts w:ascii="Arial" w:hAnsi="Arial" w:cs="Arial"/>
          <w:spacing w:val="-13"/>
        </w:rPr>
        <w:t xml:space="preserve"> </w:t>
      </w:r>
      <w:r w:rsidRPr="00F94BFD">
        <w:rPr>
          <w:rFonts w:ascii="Arial" w:hAnsi="Arial" w:cs="Arial"/>
        </w:rPr>
        <w:t>communities</w:t>
      </w:r>
      <w:r w:rsidRPr="00F94BFD">
        <w:rPr>
          <w:rFonts w:ascii="Arial" w:hAnsi="Arial" w:cs="Arial"/>
          <w:spacing w:val="-13"/>
        </w:rPr>
        <w:t xml:space="preserve"> </w:t>
      </w:r>
      <w:r w:rsidRPr="00F94BFD">
        <w:rPr>
          <w:rFonts w:ascii="Arial" w:hAnsi="Arial" w:cs="Arial"/>
        </w:rPr>
        <w:t>in</w:t>
      </w:r>
      <w:r w:rsidRPr="00F94BFD">
        <w:rPr>
          <w:rFonts w:ascii="Arial" w:hAnsi="Arial" w:cs="Arial"/>
          <w:spacing w:val="-13"/>
        </w:rPr>
        <w:t xml:space="preserve"> </w:t>
      </w:r>
      <w:r w:rsidRPr="00F94BFD">
        <w:rPr>
          <w:rFonts w:ascii="Arial" w:hAnsi="Arial" w:cs="Arial"/>
        </w:rPr>
        <w:t>the</w:t>
      </w:r>
      <w:r w:rsidRPr="00F94BFD">
        <w:rPr>
          <w:rFonts w:ascii="Arial" w:hAnsi="Arial" w:cs="Arial"/>
          <w:spacing w:val="-14"/>
        </w:rPr>
        <w:t xml:space="preserve"> </w:t>
      </w:r>
      <w:r w:rsidRPr="00F94BFD">
        <w:rPr>
          <w:rFonts w:ascii="Arial" w:hAnsi="Arial" w:cs="Arial"/>
        </w:rPr>
        <w:t>United</w:t>
      </w:r>
      <w:r w:rsidRPr="00F94BFD">
        <w:rPr>
          <w:rFonts w:ascii="Arial" w:hAnsi="Arial" w:cs="Arial"/>
          <w:spacing w:val="-16"/>
        </w:rPr>
        <w:t xml:space="preserve"> </w:t>
      </w:r>
      <w:r w:rsidRPr="00F94BFD">
        <w:rPr>
          <w:rFonts w:ascii="Arial" w:hAnsi="Arial" w:cs="Arial"/>
        </w:rPr>
        <w:t>States</w:t>
      </w:r>
      <w:r w:rsidRPr="00F94BFD">
        <w:rPr>
          <w:rFonts w:ascii="Arial" w:hAnsi="Arial" w:cs="Arial"/>
          <w:spacing w:val="-13"/>
        </w:rPr>
        <w:t xml:space="preserve"> </w:t>
      </w:r>
      <w:r w:rsidRPr="00F94BFD">
        <w:rPr>
          <w:rFonts w:ascii="Arial" w:hAnsi="Arial" w:cs="Arial"/>
        </w:rPr>
        <w:t xml:space="preserve">(Austin, TX; Broward County, FL; Davenport, IA; Evanston, </w:t>
      </w:r>
      <w:r w:rsidRPr="00F94BFD">
        <w:rPr>
          <w:rFonts w:ascii="Arial" w:hAnsi="Arial" w:cs="Arial"/>
          <w:spacing w:val="-3"/>
        </w:rPr>
        <w:t xml:space="preserve">IL; </w:t>
      </w:r>
      <w:r w:rsidRPr="00F94BFD">
        <w:rPr>
          <w:rFonts w:ascii="Arial" w:hAnsi="Arial" w:cs="Arial"/>
        </w:rPr>
        <w:t>Portland OR; Tacoma, WA; Tucson, AZ and Washington DC) that held that</w:t>
      </w:r>
      <w:r w:rsidRPr="00F94BFD">
        <w:rPr>
          <w:rFonts w:ascii="Arial" w:hAnsi="Arial" w:cs="Arial"/>
          <w:spacing w:val="-15"/>
        </w:rPr>
        <w:t xml:space="preserve"> </w:t>
      </w:r>
      <w:r w:rsidRPr="00F94BFD">
        <w:rPr>
          <w:rFonts w:ascii="Arial" w:hAnsi="Arial" w:cs="Arial"/>
        </w:rPr>
        <w:t>rating.</w:t>
      </w:r>
    </w:p>
    <w:p w14:paraId="6FFA77FC" w14:textId="77777777" w:rsidR="00DF5856" w:rsidRPr="00F94BFD" w:rsidRDefault="00DF5856" w:rsidP="006F382A">
      <w:pPr>
        <w:pStyle w:val="BodyText"/>
        <w:ind w:right="108"/>
        <w:jc w:val="both"/>
        <w:rPr>
          <w:rFonts w:ascii="Arial" w:hAnsi="Arial" w:cs="Arial"/>
        </w:rPr>
      </w:pPr>
    </w:p>
    <w:p w14:paraId="76D9EFFC" w14:textId="77777777" w:rsidR="00B545C0" w:rsidRPr="00F94BFD" w:rsidRDefault="00B545C0" w:rsidP="006F382A">
      <w:pPr>
        <w:pStyle w:val="BodyText"/>
        <w:ind w:right="108"/>
        <w:jc w:val="both"/>
        <w:rPr>
          <w:rFonts w:ascii="Arial" w:hAnsi="Arial" w:cs="Arial"/>
        </w:rPr>
      </w:pPr>
      <w:proofErr w:type="spellStart"/>
      <w:r w:rsidRPr="00F94BFD">
        <w:rPr>
          <w:rFonts w:ascii="Arial" w:hAnsi="Arial" w:cs="Arial"/>
        </w:rPr>
        <w:t>Hobsons</w:t>
      </w:r>
      <w:proofErr w:type="spellEnd"/>
      <w:r w:rsidRPr="00F94BFD">
        <w:rPr>
          <w:rFonts w:ascii="Arial" w:hAnsi="Arial" w:cs="Arial"/>
        </w:rPr>
        <w:t xml:space="preserve"> Bay would have return</w:t>
      </w:r>
      <w:r w:rsidR="00124266" w:rsidRPr="00F94BFD">
        <w:rPr>
          <w:rFonts w:ascii="Arial" w:hAnsi="Arial" w:cs="Arial"/>
        </w:rPr>
        <w:t>ed</w:t>
      </w:r>
      <w:r w:rsidRPr="00F94BFD">
        <w:rPr>
          <w:rFonts w:ascii="Arial" w:hAnsi="Arial" w:cs="Arial"/>
        </w:rPr>
        <w:t xml:space="preserve"> a higher score if data could have been sourced for the Economy </w:t>
      </w:r>
      <w:r w:rsidR="00124266" w:rsidRPr="00F94BFD">
        <w:rPr>
          <w:rFonts w:ascii="Arial" w:hAnsi="Arial" w:cs="Arial"/>
        </w:rPr>
        <w:t xml:space="preserve">&amp; </w:t>
      </w:r>
      <w:r w:rsidRPr="00F94BFD">
        <w:rPr>
          <w:rFonts w:ascii="Arial" w:hAnsi="Arial" w:cs="Arial"/>
        </w:rPr>
        <w:t>Jobs</w:t>
      </w:r>
      <w:r w:rsidR="00124266" w:rsidRPr="00F94BFD">
        <w:rPr>
          <w:rFonts w:ascii="Arial" w:hAnsi="Arial" w:cs="Arial"/>
        </w:rPr>
        <w:t xml:space="preserve">, </w:t>
      </w:r>
      <w:r w:rsidRPr="00F94BFD">
        <w:rPr>
          <w:rFonts w:ascii="Arial" w:hAnsi="Arial" w:cs="Arial"/>
        </w:rPr>
        <w:t>Education, Arts &amp; Community</w:t>
      </w:r>
      <w:r w:rsidR="00124266" w:rsidRPr="00F94BFD">
        <w:rPr>
          <w:rFonts w:ascii="Arial" w:hAnsi="Arial" w:cs="Arial"/>
        </w:rPr>
        <w:t>,</w:t>
      </w:r>
      <w:r w:rsidRPr="00F94BFD">
        <w:rPr>
          <w:rFonts w:ascii="Arial" w:hAnsi="Arial" w:cs="Arial"/>
        </w:rPr>
        <w:t xml:space="preserve"> and the Health &amp; Safety Objectives sections.</w:t>
      </w:r>
    </w:p>
    <w:p w14:paraId="21D8970D" w14:textId="77777777" w:rsidR="00DF5856" w:rsidRPr="00F94BFD" w:rsidRDefault="00DF5856" w:rsidP="006F382A">
      <w:pPr>
        <w:pStyle w:val="BodyText"/>
        <w:ind w:right="112"/>
        <w:jc w:val="both"/>
        <w:rPr>
          <w:rFonts w:ascii="Arial" w:hAnsi="Arial" w:cs="Arial"/>
        </w:rPr>
      </w:pPr>
    </w:p>
    <w:p w14:paraId="0D2794FC" w14:textId="77777777" w:rsidR="00B545C0" w:rsidRPr="00F94BFD" w:rsidRDefault="00B545C0" w:rsidP="006F382A">
      <w:pPr>
        <w:pStyle w:val="BodyText"/>
        <w:ind w:right="112"/>
        <w:jc w:val="both"/>
        <w:rPr>
          <w:rFonts w:ascii="Arial" w:hAnsi="Arial" w:cs="Arial"/>
        </w:rPr>
      </w:pPr>
      <w:r w:rsidRPr="00F94BFD">
        <w:rPr>
          <w:rFonts w:ascii="Arial" w:hAnsi="Arial" w:cs="Arial"/>
        </w:rPr>
        <w:t xml:space="preserve">The Greater Melbourne Area ranks in the top 20 most </w:t>
      </w:r>
      <w:proofErr w:type="spellStart"/>
      <w:r w:rsidRPr="00F94BFD">
        <w:rPr>
          <w:rFonts w:ascii="Arial" w:hAnsi="Arial" w:cs="Arial"/>
        </w:rPr>
        <w:t>liveable</w:t>
      </w:r>
      <w:proofErr w:type="spellEnd"/>
      <w:r w:rsidRPr="00F94BFD">
        <w:rPr>
          <w:rFonts w:ascii="Arial" w:hAnsi="Arial" w:cs="Arial"/>
        </w:rPr>
        <w:t xml:space="preserve"> cities in the world in 2016 and has a higher </w:t>
      </w:r>
      <w:proofErr w:type="spellStart"/>
      <w:r w:rsidRPr="00F94BFD">
        <w:rPr>
          <w:rFonts w:ascii="Arial" w:hAnsi="Arial" w:cs="Arial"/>
        </w:rPr>
        <w:t>liveability</w:t>
      </w:r>
      <w:proofErr w:type="spellEnd"/>
      <w:r w:rsidRPr="00F94BFD">
        <w:rPr>
          <w:rFonts w:ascii="Arial" w:hAnsi="Arial" w:cs="Arial"/>
        </w:rPr>
        <w:t xml:space="preserve"> ranking than any of the </w:t>
      </w:r>
      <w:r w:rsidR="00124266" w:rsidRPr="00F94BFD">
        <w:rPr>
          <w:rFonts w:ascii="Arial" w:hAnsi="Arial" w:cs="Arial"/>
        </w:rPr>
        <w:t xml:space="preserve">8 </w:t>
      </w:r>
      <w:r w:rsidRPr="00F94BFD">
        <w:rPr>
          <w:rFonts w:ascii="Arial" w:hAnsi="Arial" w:cs="Arial"/>
        </w:rPr>
        <w:t xml:space="preserve">listed 4 STAR communities listed </w:t>
      </w:r>
      <w:r w:rsidR="00CC47CB" w:rsidRPr="00F94BFD">
        <w:rPr>
          <w:rFonts w:ascii="Arial" w:hAnsi="Arial" w:cs="Arial"/>
        </w:rPr>
        <w:t xml:space="preserve">above </w:t>
      </w:r>
      <w:r w:rsidR="00A86989" w:rsidRPr="00F94BFD">
        <w:rPr>
          <w:rFonts w:ascii="Arial" w:hAnsi="Arial" w:cs="Arial"/>
        </w:rPr>
        <w:fldChar w:fldCharType="begin"/>
      </w:r>
      <w:r w:rsidR="00A86989" w:rsidRPr="00F94BFD">
        <w:rPr>
          <w:rFonts w:ascii="Arial" w:hAnsi="Arial" w:cs="Arial"/>
        </w:rPr>
        <w:instrText xml:space="preserve"> ADDIN EN.CITE &lt;EndNote&gt;&lt;Cite&gt;&lt;Author&gt;NEWS.COM.AU&lt;/Author&gt;&lt;Year&gt;2016&lt;/Year&gt;&lt;RecNum&gt;6&lt;/RecNum&gt;&lt;DisplayText&gt;(NEWS.COM.AU 2016)&lt;/DisplayText&gt;&lt;record&gt;&lt;rec-number&gt;6&lt;/rec-number&gt;&lt;foreign-keys&gt;&lt;key app="EN" db-id="5sd92tv5mwx0asev9fk5pdtwpaazwrvpp9dd"&gt;6&lt;/key&gt;&lt;/foreign-keys&gt;&lt;ref-type name="Newspaper Article"&gt;23&lt;/ref-type&gt;&lt;contributors&gt;&lt;authors&gt;&lt;author&gt;NEWS.COM.AU,&lt;/author&gt;&lt;/authors&gt;&lt;/contributors&gt;&lt;titles&gt;&lt;title&gt;&amp;quot;Monocle’s 2015 Quality of Life Survey: Melbourne is better than Sydney.&amp;quot;&amp;#x9;from- life/monocles-2015-quality-of-life-survey-melbourne-is-better-than-sydney/news- story/b3c0664eed9cb669763b534e50635bd0.&lt;/title&gt;&lt;secondary-title&gt;NEWS.COM.AU&lt;/secondary-title&gt;&lt;/titles&gt;&lt;dates&gt;&lt;year&gt;2016&lt;/year&gt;&lt;/dates&gt;&lt;urls&gt;&lt;related-urls&gt;&lt;url&gt;http://www.news.com.au/lifestyle/real-life/news&lt;/url&gt;&lt;/related-urls&gt;&lt;/urls&gt;&lt;/record&gt;&lt;/Cite&gt;&lt;/EndNote&gt;</w:instrText>
      </w:r>
      <w:r w:rsidR="00A86989" w:rsidRPr="00F94BFD">
        <w:rPr>
          <w:rFonts w:ascii="Arial" w:hAnsi="Arial" w:cs="Arial"/>
        </w:rPr>
        <w:fldChar w:fldCharType="separate"/>
      </w:r>
      <w:r w:rsidR="00A86989" w:rsidRPr="00F94BFD">
        <w:rPr>
          <w:rFonts w:ascii="Arial" w:hAnsi="Arial" w:cs="Arial"/>
          <w:noProof/>
        </w:rPr>
        <w:t>(</w:t>
      </w:r>
      <w:hyperlink w:anchor="_ENREF_4" w:tooltip="NEWS.COM.AU, 2016 #6" w:history="1">
        <w:r w:rsidR="00FD5E07" w:rsidRPr="00F94BFD">
          <w:rPr>
            <w:rFonts w:ascii="Arial" w:hAnsi="Arial" w:cs="Arial"/>
            <w:noProof/>
          </w:rPr>
          <w:t>NEWS.COM.AU 2016</w:t>
        </w:r>
      </w:hyperlink>
      <w:r w:rsidR="00A86989" w:rsidRPr="00F94BFD">
        <w:rPr>
          <w:rFonts w:ascii="Arial" w:hAnsi="Arial" w:cs="Arial"/>
          <w:noProof/>
        </w:rPr>
        <w:t>)</w:t>
      </w:r>
      <w:r w:rsidR="00A86989" w:rsidRPr="00F94BFD">
        <w:rPr>
          <w:rFonts w:ascii="Arial" w:hAnsi="Arial" w:cs="Arial"/>
        </w:rPr>
        <w:fldChar w:fldCharType="end"/>
      </w:r>
    </w:p>
    <w:p w14:paraId="428B310F" w14:textId="77777777" w:rsidR="00CC47CB" w:rsidRPr="00F94BFD" w:rsidRDefault="00124266" w:rsidP="006F382A">
      <w:pPr>
        <w:pStyle w:val="BodyText"/>
        <w:ind w:right="112"/>
        <w:jc w:val="both"/>
        <w:rPr>
          <w:rFonts w:ascii="Arial" w:hAnsi="Arial" w:cs="Arial"/>
          <w:b/>
        </w:rPr>
      </w:pPr>
      <w:r w:rsidRPr="00F94BFD">
        <w:rPr>
          <w:rFonts w:ascii="Arial" w:hAnsi="Arial" w:cs="Arial"/>
          <w:b/>
        </w:rPr>
        <w:br/>
      </w:r>
      <w:r w:rsidR="00CC47CB" w:rsidRPr="00F94BFD">
        <w:rPr>
          <w:rFonts w:ascii="Arial" w:hAnsi="Arial" w:cs="Arial"/>
          <w:b/>
        </w:rPr>
        <w:t>Conclusion</w:t>
      </w:r>
    </w:p>
    <w:p w14:paraId="70E5D80D" w14:textId="77777777" w:rsidR="00CC47CB" w:rsidRPr="00F94BFD" w:rsidRDefault="00CC47CB" w:rsidP="006F382A">
      <w:pPr>
        <w:pStyle w:val="BodyText"/>
        <w:ind w:right="110"/>
        <w:jc w:val="both"/>
        <w:rPr>
          <w:rFonts w:ascii="Arial" w:hAnsi="Arial" w:cs="Arial"/>
        </w:rPr>
      </w:pPr>
      <w:r w:rsidRPr="00F94BFD">
        <w:rPr>
          <w:rFonts w:ascii="Arial" w:hAnsi="Arial" w:cs="Arial"/>
        </w:rPr>
        <w:t xml:space="preserve">Since 2000, a number of planning models and </w:t>
      </w:r>
      <w:proofErr w:type="spellStart"/>
      <w:r w:rsidRPr="00F94BFD">
        <w:rPr>
          <w:rFonts w:ascii="Arial" w:hAnsi="Arial" w:cs="Arial"/>
        </w:rPr>
        <w:t>modelling</w:t>
      </w:r>
      <w:proofErr w:type="spellEnd"/>
      <w:r w:rsidRPr="00F94BFD">
        <w:rPr>
          <w:rFonts w:ascii="Arial" w:hAnsi="Arial" w:cs="Arial"/>
        </w:rPr>
        <w:t xml:space="preserve"> techniques in conjunction with on line tools and software packages have been developed to improve the current understanding of the socio-economic, environmental, infrastructure</w:t>
      </w:r>
      <w:r w:rsidR="00124266" w:rsidRPr="00F94BFD">
        <w:rPr>
          <w:rFonts w:ascii="Arial" w:hAnsi="Arial" w:cs="Arial"/>
        </w:rPr>
        <w:t xml:space="preserve"> </w:t>
      </w:r>
      <w:r w:rsidRPr="00F94BFD">
        <w:rPr>
          <w:rFonts w:ascii="Arial" w:hAnsi="Arial" w:cs="Arial"/>
        </w:rPr>
        <w:t xml:space="preserve">physical factors that influence the growth and decline on regional and rural areas. Several of </w:t>
      </w:r>
      <w:r w:rsidRPr="00F94BFD">
        <w:rPr>
          <w:rFonts w:ascii="Arial" w:hAnsi="Arial" w:cs="Arial"/>
        </w:rPr>
        <w:lastRenderedPageBreak/>
        <w:t>those techniq</w:t>
      </w:r>
      <w:r w:rsidR="00BE3741" w:rsidRPr="00F94BFD">
        <w:rPr>
          <w:rFonts w:ascii="Arial" w:hAnsi="Arial" w:cs="Arial"/>
        </w:rPr>
        <w:t xml:space="preserve">ues </w:t>
      </w:r>
      <w:r w:rsidRPr="00F94BFD">
        <w:rPr>
          <w:rFonts w:ascii="Arial" w:hAnsi="Arial" w:cs="Arial"/>
        </w:rPr>
        <w:t xml:space="preserve">were used in this research to highlight comparative and competitive </w:t>
      </w:r>
      <w:r w:rsidR="00BE3741" w:rsidRPr="00F94BFD">
        <w:rPr>
          <w:rFonts w:ascii="Arial" w:hAnsi="Arial" w:cs="Arial"/>
        </w:rPr>
        <w:t xml:space="preserve">advantages </w:t>
      </w:r>
      <w:proofErr w:type="spellStart"/>
      <w:r w:rsidR="00BE3741" w:rsidRPr="00F94BFD">
        <w:rPr>
          <w:rFonts w:ascii="Arial" w:hAnsi="Arial" w:cs="Arial"/>
        </w:rPr>
        <w:t>Hobsons</w:t>
      </w:r>
      <w:proofErr w:type="spellEnd"/>
      <w:r w:rsidR="00BE3741" w:rsidRPr="00F94BFD">
        <w:rPr>
          <w:rFonts w:ascii="Arial" w:hAnsi="Arial" w:cs="Arial"/>
        </w:rPr>
        <w:t xml:space="preserve"> </w:t>
      </w:r>
      <w:r w:rsidR="001B7248" w:rsidRPr="00F94BFD">
        <w:rPr>
          <w:rFonts w:ascii="Arial" w:hAnsi="Arial" w:cs="Arial"/>
        </w:rPr>
        <w:t>Bay has</w:t>
      </w:r>
      <w:r w:rsidRPr="00F94BFD">
        <w:rPr>
          <w:rFonts w:ascii="Arial" w:hAnsi="Arial" w:cs="Arial"/>
        </w:rPr>
        <w:t xml:space="preserve"> in economic</w:t>
      </w:r>
      <w:r w:rsidR="001B7248" w:rsidRPr="00F94BFD">
        <w:rPr>
          <w:rFonts w:ascii="Arial" w:hAnsi="Arial" w:cs="Arial"/>
        </w:rPr>
        <w:t xml:space="preserve"> and environmental criteria as well as sustainability.</w:t>
      </w:r>
    </w:p>
    <w:p w14:paraId="3C9E4F21" w14:textId="77777777" w:rsidR="00124266" w:rsidRPr="00F94BFD" w:rsidRDefault="00124266" w:rsidP="006F382A">
      <w:pPr>
        <w:pStyle w:val="BodyText"/>
        <w:ind w:right="112"/>
        <w:jc w:val="both"/>
        <w:rPr>
          <w:rFonts w:ascii="Arial" w:hAnsi="Arial" w:cs="Arial"/>
        </w:rPr>
      </w:pPr>
    </w:p>
    <w:p w14:paraId="204E67C0" w14:textId="77777777" w:rsidR="00CC47CB" w:rsidRPr="00F94BFD" w:rsidRDefault="00124266" w:rsidP="006F382A">
      <w:pPr>
        <w:pStyle w:val="BodyText"/>
        <w:ind w:right="112"/>
        <w:jc w:val="both"/>
        <w:rPr>
          <w:rFonts w:ascii="Arial" w:hAnsi="Arial" w:cs="Arial"/>
        </w:rPr>
      </w:pPr>
      <w:r w:rsidRPr="00F94BFD">
        <w:rPr>
          <w:rFonts w:ascii="Arial" w:hAnsi="Arial" w:cs="Arial"/>
        </w:rPr>
        <w:t>Local g</w:t>
      </w:r>
      <w:r w:rsidR="00CC47CB" w:rsidRPr="00F94BFD">
        <w:rPr>
          <w:rFonts w:ascii="Arial" w:hAnsi="Arial" w:cs="Arial"/>
        </w:rPr>
        <w:t>overnment</w:t>
      </w:r>
      <w:r w:rsidR="00CC47CB" w:rsidRPr="00F94BFD">
        <w:rPr>
          <w:rFonts w:ascii="Arial" w:hAnsi="Arial" w:cs="Arial"/>
          <w:spacing w:val="-16"/>
        </w:rPr>
        <w:t xml:space="preserve"> </w:t>
      </w:r>
      <w:r w:rsidR="00CC47CB" w:rsidRPr="00F94BFD">
        <w:rPr>
          <w:rFonts w:ascii="Arial" w:hAnsi="Arial" w:cs="Arial"/>
        </w:rPr>
        <w:t>areas</w:t>
      </w:r>
      <w:r w:rsidR="00CC47CB" w:rsidRPr="00F94BFD">
        <w:rPr>
          <w:rFonts w:ascii="Arial" w:hAnsi="Arial" w:cs="Arial"/>
          <w:spacing w:val="-17"/>
        </w:rPr>
        <w:t xml:space="preserve"> </w:t>
      </w:r>
      <w:r w:rsidRPr="00F94BFD">
        <w:rPr>
          <w:rFonts w:ascii="Arial" w:hAnsi="Arial" w:cs="Arial"/>
        </w:rPr>
        <w:t>can be</w:t>
      </w:r>
      <w:r w:rsidRPr="00F94BFD">
        <w:rPr>
          <w:rFonts w:ascii="Arial" w:hAnsi="Arial" w:cs="Arial"/>
          <w:spacing w:val="-18"/>
        </w:rPr>
        <w:t xml:space="preserve"> </w:t>
      </w:r>
      <w:r w:rsidR="00CC47CB" w:rsidRPr="00F94BFD">
        <w:rPr>
          <w:rFonts w:ascii="Arial" w:hAnsi="Arial" w:cs="Arial"/>
        </w:rPr>
        <w:t>measured</w:t>
      </w:r>
      <w:r w:rsidR="00CC47CB" w:rsidRPr="00F94BFD">
        <w:rPr>
          <w:rFonts w:ascii="Arial" w:hAnsi="Arial" w:cs="Arial"/>
          <w:spacing w:val="-17"/>
        </w:rPr>
        <w:t xml:space="preserve"> </w:t>
      </w:r>
      <w:r w:rsidR="00CC47CB" w:rsidRPr="00F94BFD">
        <w:rPr>
          <w:rFonts w:ascii="Arial" w:hAnsi="Arial" w:cs="Arial"/>
        </w:rPr>
        <w:t>using</w:t>
      </w:r>
      <w:r w:rsidR="00CC47CB" w:rsidRPr="00F94BFD">
        <w:rPr>
          <w:rFonts w:ascii="Arial" w:hAnsi="Arial" w:cs="Arial"/>
          <w:spacing w:val="-19"/>
        </w:rPr>
        <w:t xml:space="preserve"> </w:t>
      </w:r>
      <w:r w:rsidR="00CC47CB" w:rsidRPr="00F94BFD">
        <w:rPr>
          <w:rFonts w:ascii="Arial" w:hAnsi="Arial" w:cs="Arial"/>
        </w:rPr>
        <w:t>a</w:t>
      </w:r>
      <w:r w:rsidR="00CC47CB" w:rsidRPr="00F94BFD">
        <w:rPr>
          <w:rFonts w:ascii="Arial" w:hAnsi="Arial" w:cs="Arial"/>
          <w:spacing w:val="-18"/>
        </w:rPr>
        <w:t xml:space="preserve"> </w:t>
      </w:r>
      <w:r w:rsidR="00CC47CB" w:rsidRPr="00F94BFD">
        <w:rPr>
          <w:rFonts w:ascii="Arial" w:hAnsi="Arial" w:cs="Arial"/>
        </w:rPr>
        <w:t>variety</w:t>
      </w:r>
      <w:r w:rsidR="00CC47CB" w:rsidRPr="00F94BFD">
        <w:rPr>
          <w:rFonts w:ascii="Arial" w:hAnsi="Arial" w:cs="Arial"/>
          <w:spacing w:val="-22"/>
        </w:rPr>
        <w:t xml:space="preserve"> </w:t>
      </w:r>
      <w:r w:rsidR="00CC47CB" w:rsidRPr="00F94BFD">
        <w:rPr>
          <w:rFonts w:ascii="Arial" w:hAnsi="Arial" w:cs="Arial"/>
        </w:rPr>
        <w:t>of</w:t>
      </w:r>
      <w:r w:rsidR="00CC47CB" w:rsidRPr="00F94BFD">
        <w:rPr>
          <w:rFonts w:ascii="Arial" w:hAnsi="Arial" w:cs="Arial"/>
          <w:spacing w:val="-18"/>
        </w:rPr>
        <w:t xml:space="preserve"> </w:t>
      </w:r>
      <w:r w:rsidR="00CC47CB" w:rsidRPr="00F94BFD">
        <w:rPr>
          <w:rFonts w:ascii="Arial" w:hAnsi="Arial" w:cs="Arial"/>
        </w:rPr>
        <w:t>factors</w:t>
      </w:r>
      <w:r w:rsidR="00CC47CB" w:rsidRPr="00F94BFD">
        <w:rPr>
          <w:rFonts w:ascii="Arial" w:hAnsi="Arial" w:cs="Arial"/>
          <w:spacing w:val="-17"/>
        </w:rPr>
        <w:t xml:space="preserve"> </w:t>
      </w:r>
      <w:r w:rsidR="00CC47CB" w:rsidRPr="00F94BFD">
        <w:rPr>
          <w:rFonts w:ascii="Arial" w:hAnsi="Arial" w:cs="Arial"/>
        </w:rPr>
        <w:t>such</w:t>
      </w:r>
      <w:r w:rsidR="00CC47CB" w:rsidRPr="00F94BFD">
        <w:rPr>
          <w:rFonts w:ascii="Arial" w:hAnsi="Arial" w:cs="Arial"/>
          <w:spacing w:val="-17"/>
        </w:rPr>
        <w:t xml:space="preserve"> </w:t>
      </w:r>
      <w:r w:rsidR="00CC47CB" w:rsidRPr="00F94BFD">
        <w:rPr>
          <w:rFonts w:ascii="Arial" w:hAnsi="Arial" w:cs="Arial"/>
        </w:rPr>
        <w:t>as</w:t>
      </w:r>
      <w:r w:rsidR="00CC47CB" w:rsidRPr="00F94BFD">
        <w:rPr>
          <w:rFonts w:ascii="Arial" w:hAnsi="Arial" w:cs="Arial"/>
          <w:spacing w:val="-17"/>
        </w:rPr>
        <w:t xml:space="preserve"> </w:t>
      </w:r>
      <w:r w:rsidR="00CC47CB" w:rsidRPr="00F94BFD">
        <w:rPr>
          <w:rFonts w:ascii="Arial" w:hAnsi="Arial" w:cs="Arial"/>
        </w:rPr>
        <w:t>job</w:t>
      </w:r>
      <w:r w:rsidR="00CC47CB" w:rsidRPr="00F94BFD">
        <w:rPr>
          <w:rFonts w:ascii="Arial" w:hAnsi="Arial" w:cs="Arial"/>
          <w:spacing w:val="-14"/>
        </w:rPr>
        <w:t xml:space="preserve"> </w:t>
      </w:r>
      <w:r w:rsidR="00CC47CB" w:rsidRPr="00F94BFD">
        <w:rPr>
          <w:rFonts w:ascii="Arial" w:hAnsi="Arial" w:cs="Arial"/>
        </w:rPr>
        <w:t>growth,</w:t>
      </w:r>
      <w:r w:rsidR="00CC47CB" w:rsidRPr="00F94BFD">
        <w:rPr>
          <w:rFonts w:ascii="Arial" w:hAnsi="Arial" w:cs="Arial"/>
          <w:spacing w:val="-14"/>
        </w:rPr>
        <w:t xml:space="preserve"> </w:t>
      </w:r>
      <w:r w:rsidR="00CC47CB" w:rsidRPr="00F94BFD">
        <w:rPr>
          <w:rFonts w:ascii="Arial" w:hAnsi="Arial" w:cs="Arial"/>
        </w:rPr>
        <w:t>projected population growth and new housing statistics</w:t>
      </w:r>
      <w:r w:rsidR="001B7248" w:rsidRPr="00F94BFD">
        <w:rPr>
          <w:rFonts w:ascii="Arial" w:hAnsi="Arial" w:cs="Arial"/>
        </w:rPr>
        <w:t xml:space="preserve"> in determining </w:t>
      </w:r>
      <w:r w:rsidR="00CC47CB" w:rsidRPr="00F94BFD">
        <w:rPr>
          <w:rFonts w:ascii="Arial" w:hAnsi="Arial" w:cs="Arial"/>
        </w:rPr>
        <w:t xml:space="preserve">whether the </w:t>
      </w:r>
      <w:r w:rsidRPr="00F94BFD">
        <w:rPr>
          <w:rFonts w:ascii="Arial" w:hAnsi="Arial" w:cs="Arial"/>
        </w:rPr>
        <w:t xml:space="preserve">local </w:t>
      </w:r>
      <w:r w:rsidR="00CC47CB" w:rsidRPr="00F94BFD">
        <w:rPr>
          <w:rFonts w:ascii="Arial" w:hAnsi="Arial" w:cs="Arial"/>
        </w:rPr>
        <w:t>government area is a</w:t>
      </w:r>
      <w:r w:rsidR="001B7248" w:rsidRPr="00F94BFD">
        <w:rPr>
          <w:rFonts w:ascii="Arial" w:hAnsi="Arial" w:cs="Arial"/>
        </w:rPr>
        <w:t xml:space="preserve"> growth area or an area</w:t>
      </w:r>
      <w:r w:rsidR="00CC47CB" w:rsidRPr="00F94BFD">
        <w:rPr>
          <w:rFonts w:ascii="Arial" w:hAnsi="Arial" w:cs="Arial"/>
        </w:rPr>
        <w:t xml:space="preserve"> in decline. Through the use of planning models and tools decision-makers will be better able to identify, examine and understand the drivers of growth</w:t>
      </w:r>
      <w:r w:rsidR="001B7248" w:rsidRPr="00F94BFD">
        <w:rPr>
          <w:rFonts w:ascii="Arial" w:hAnsi="Arial" w:cs="Arial"/>
        </w:rPr>
        <w:t xml:space="preserve"> and sustainability</w:t>
      </w:r>
      <w:r w:rsidR="00CC47CB" w:rsidRPr="00F94BFD">
        <w:rPr>
          <w:rFonts w:ascii="Arial" w:hAnsi="Arial" w:cs="Arial"/>
        </w:rPr>
        <w:t xml:space="preserve">. The tools and methodology developed </w:t>
      </w:r>
      <w:r w:rsidRPr="00F94BFD">
        <w:rPr>
          <w:rFonts w:ascii="Arial" w:hAnsi="Arial" w:cs="Arial"/>
        </w:rPr>
        <w:t xml:space="preserve">and applied n </w:t>
      </w:r>
      <w:r w:rsidR="00CC47CB" w:rsidRPr="00F94BFD">
        <w:rPr>
          <w:rFonts w:ascii="Arial" w:hAnsi="Arial" w:cs="Arial"/>
        </w:rPr>
        <w:t>this research provide a practical contribution to identify areas experiencing growth and mechanisms and or strategies which would be needed to address subsequent additional demands for land and supporting</w:t>
      </w:r>
      <w:r w:rsidR="00CC47CB" w:rsidRPr="00F94BFD">
        <w:rPr>
          <w:rFonts w:ascii="Arial" w:hAnsi="Arial" w:cs="Arial"/>
          <w:spacing w:val="-8"/>
        </w:rPr>
        <w:t xml:space="preserve"> </w:t>
      </w:r>
      <w:r w:rsidR="00CC47CB" w:rsidRPr="00F94BFD">
        <w:rPr>
          <w:rFonts w:ascii="Arial" w:hAnsi="Arial" w:cs="Arial"/>
        </w:rPr>
        <w:t>infrastructure</w:t>
      </w:r>
      <w:r w:rsidR="00BE3741" w:rsidRPr="00F94BFD">
        <w:rPr>
          <w:rFonts w:ascii="Arial" w:hAnsi="Arial" w:cs="Arial"/>
        </w:rPr>
        <w:t>.</w:t>
      </w:r>
    </w:p>
    <w:p w14:paraId="7AEF0484" w14:textId="77777777" w:rsidR="00B545C0" w:rsidRPr="00F94BFD" w:rsidRDefault="00B545C0" w:rsidP="006F382A">
      <w:pPr>
        <w:spacing w:after="0" w:line="240" w:lineRule="auto"/>
        <w:ind w:left="-151"/>
        <w:rPr>
          <w:rFonts w:ascii="Arial" w:hAnsi="Arial" w:cs="Arial"/>
          <w:sz w:val="24"/>
          <w:szCs w:val="24"/>
        </w:rPr>
      </w:pPr>
    </w:p>
    <w:p w14:paraId="3E8D3F01" w14:textId="77777777" w:rsidR="00C32FE9" w:rsidRPr="00F94BFD" w:rsidRDefault="00C32FE9">
      <w:pPr>
        <w:rPr>
          <w:rFonts w:ascii="Arial" w:hAnsi="Arial" w:cs="Arial"/>
          <w:sz w:val="24"/>
          <w:szCs w:val="24"/>
        </w:rPr>
      </w:pPr>
      <w:r w:rsidRPr="00F94BFD">
        <w:rPr>
          <w:rFonts w:ascii="Arial" w:hAnsi="Arial" w:cs="Arial"/>
          <w:sz w:val="24"/>
          <w:szCs w:val="24"/>
        </w:rPr>
        <w:br w:type="page"/>
      </w:r>
    </w:p>
    <w:p w14:paraId="4BB6D75D" w14:textId="77777777" w:rsidR="00D4792A" w:rsidRPr="00F94BFD" w:rsidRDefault="00C32FE9" w:rsidP="00C32FE9">
      <w:pPr>
        <w:spacing w:after="0" w:line="240" w:lineRule="auto"/>
        <w:ind w:left="-151"/>
        <w:jc w:val="center"/>
        <w:rPr>
          <w:rFonts w:ascii="Arial" w:hAnsi="Arial" w:cs="Arial"/>
          <w:sz w:val="24"/>
          <w:szCs w:val="24"/>
        </w:rPr>
      </w:pPr>
      <w:r w:rsidRPr="00F94BFD">
        <w:rPr>
          <w:rFonts w:ascii="Arial" w:hAnsi="Arial" w:cs="Arial"/>
          <w:sz w:val="24"/>
          <w:szCs w:val="24"/>
        </w:rPr>
        <w:lastRenderedPageBreak/>
        <w:t>Bibliography</w:t>
      </w:r>
    </w:p>
    <w:p w14:paraId="4070E7FF" w14:textId="77777777" w:rsidR="00D4792A" w:rsidRPr="00F94BFD" w:rsidRDefault="00D4792A" w:rsidP="00C32FE9">
      <w:pPr>
        <w:spacing w:after="0" w:line="240" w:lineRule="auto"/>
        <w:ind w:left="-151"/>
        <w:jc w:val="center"/>
        <w:rPr>
          <w:rFonts w:ascii="Arial" w:hAnsi="Arial" w:cs="Arial"/>
          <w:sz w:val="24"/>
          <w:szCs w:val="24"/>
        </w:rPr>
      </w:pPr>
    </w:p>
    <w:p w14:paraId="4680F9FA" w14:textId="77777777" w:rsidR="00FD5E07" w:rsidRPr="00F94BFD" w:rsidRDefault="00D4792A" w:rsidP="00FD5E07">
      <w:pPr>
        <w:pStyle w:val="EndNoteBibliography"/>
        <w:jc w:val="left"/>
        <w:rPr>
          <w:rFonts w:ascii="Arial" w:hAnsi="Arial" w:cs="Arial"/>
        </w:rPr>
      </w:pPr>
      <w:r w:rsidRPr="00F94BFD">
        <w:rPr>
          <w:rFonts w:ascii="Arial" w:hAnsi="Arial" w:cs="Arial"/>
          <w:sz w:val="24"/>
          <w:szCs w:val="24"/>
        </w:rPr>
        <w:fldChar w:fldCharType="begin"/>
      </w:r>
      <w:r w:rsidRPr="00F94BFD">
        <w:rPr>
          <w:rFonts w:ascii="Arial" w:hAnsi="Arial" w:cs="Arial"/>
          <w:sz w:val="24"/>
          <w:szCs w:val="24"/>
        </w:rPr>
        <w:instrText xml:space="preserve"> ADDIN EN.REFLIST </w:instrText>
      </w:r>
      <w:r w:rsidRPr="00F94BFD">
        <w:rPr>
          <w:rFonts w:ascii="Arial" w:hAnsi="Arial" w:cs="Arial"/>
          <w:sz w:val="24"/>
          <w:szCs w:val="24"/>
        </w:rPr>
        <w:fldChar w:fldCharType="separate"/>
      </w:r>
      <w:bookmarkStart w:id="1" w:name="_ENREF_1"/>
      <w:r w:rsidR="00FD5E07" w:rsidRPr="00F94BFD">
        <w:rPr>
          <w:rFonts w:ascii="Arial" w:hAnsi="Arial" w:cs="Arial"/>
        </w:rPr>
        <w:t>City of Hobsons Bay (2006). Activity Centres Strategy. Altona, Victoria, City of Hobsons Bay.</w:t>
      </w:r>
    </w:p>
    <w:p w14:paraId="5D02CB94" w14:textId="77777777" w:rsidR="00FD5E07" w:rsidRPr="00F94BFD" w:rsidRDefault="00FD5E07" w:rsidP="00FD5E07">
      <w:pPr>
        <w:pStyle w:val="EndNoteBibliography"/>
        <w:spacing w:after="0"/>
        <w:ind w:left="720" w:hanging="720"/>
        <w:jc w:val="left"/>
        <w:rPr>
          <w:rFonts w:ascii="Arial" w:hAnsi="Arial" w:cs="Arial"/>
        </w:rPr>
      </w:pPr>
      <w:r w:rsidRPr="00F94BFD">
        <w:rPr>
          <w:rFonts w:ascii="Arial" w:hAnsi="Arial" w:cs="Arial"/>
        </w:rPr>
        <w:tab/>
      </w:r>
      <w:bookmarkEnd w:id="1"/>
    </w:p>
    <w:p w14:paraId="4F48CBD9" w14:textId="77777777" w:rsidR="00FD5E07" w:rsidRPr="00F94BFD" w:rsidRDefault="00FD5E07" w:rsidP="00FD5E07">
      <w:pPr>
        <w:pStyle w:val="EndNoteBibliography"/>
        <w:jc w:val="left"/>
        <w:rPr>
          <w:rFonts w:ascii="Arial" w:hAnsi="Arial" w:cs="Arial"/>
        </w:rPr>
      </w:pPr>
      <w:bookmarkStart w:id="2" w:name="_ENREF_2"/>
      <w:r w:rsidRPr="00F94BFD">
        <w:rPr>
          <w:rFonts w:ascii="Arial" w:hAnsi="Arial" w:cs="Arial"/>
        </w:rPr>
        <w:t xml:space="preserve">Google Earth (2014). ""Hobsons Bay, Victoria Australia."." from </w:t>
      </w:r>
      <w:hyperlink r:id="rId26" w:history="1">
        <w:r w:rsidRPr="00F94BFD">
          <w:rPr>
            <w:rStyle w:val="Hyperlink"/>
            <w:rFonts w:ascii="Arial" w:hAnsi="Arial" w:cs="Arial"/>
          </w:rPr>
          <w:t>www.googleearth.com</w:t>
        </w:r>
      </w:hyperlink>
      <w:r w:rsidRPr="00F94BFD">
        <w:rPr>
          <w:rFonts w:ascii="Arial" w:hAnsi="Arial" w:cs="Arial"/>
        </w:rPr>
        <w:t>.</w:t>
      </w:r>
    </w:p>
    <w:p w14:paraId="36C130EE" w14:textId="77777777" w:rsidR="00FD5E07" w:rsidRPr="00F94BFD" w:rsidRDefault="00FD5E07" w:rsidP="00FD5E07">
      <w:pPr>
        <w:pStyle w:val="EndNoteBibliography"/>
        <w:spacing w:after="0"/>
        <w:ind w:left="720" w:hanging="720"/>
        <w:rPr>
          <w:rFonts w:ascii="Arial" w:hAnsi="Arial" w:cs="Arial"/>
        </w:rPr>
      </w:pPr>
      <w:r w:rsidRPr="00F94BFD">
        <w:rPr>
          <w:rFonts w:ascii="Arial" w:hAnsi="Arial" w:cs="Arial"/>
        </w:rPr>
        <w:tab/>
      </w:r>
      <w:bookmarkEnd w:id="2"/>
    </w:p>
    <w:p w14:paraId="2C7EDFEC" w14:textId="77777777" w:rsidR="00FD5E07" w:rsidRPr="00F94BFD" w:rsidRDefault="00FD5E07" w:rsidP="00FD5E07">
      <w:pPr>
        <w:pStyle w:val="EndNoteBibliography"/>
        <w:jc w:val="left"/>
        <w:rPr>
          <w:rFonts w:ascii="Arial" w:hAnsi="Arial" w:cs="Arial"/>
        </w:rPr>
      </w:pPr>
      <w:bookmarkStart w:id="3" w:name="_ENREF_3"/>
      <w:r w:rsidRPr="00F94BFD">
        <w:rPr>
          <w:rFonts w:ascii="Arial" w:hAnsi="Arial" w:cs="Arial"/>
        </w:rPr>
        <w:t xml:space="preserve">Herron Murray (2016). Climate Change Resilience and Development Growth of Two Australian Cities 2016-2050: Scenarios for the future of Portland and Hobsons Bay. </w:t>
      </w:r>
      <w:r w:rsidRPr="00F94BFD">
        <w:rPr>
          <w:rFonts w:ascii="Arial" w:hAnsi="Arial" w:cs="Arial"/>
          <w:u w:val="single"/>
        </w:rPr>
        <w:t>Architecture and Built Environment</w:t>
      </w:r>
      <w:r w:rsidRPr="00F94BFD">
        <w:rPr>
          <w:rFonts w:ascii="Arial" w:hAnsi="Arial" w:cs="Arial"/>
        </w:rPr>
        <w:t xml:space="preserve">. Geelong, Deakin University. </w:t>
      </w:r>
      <w:r w:rsidRPr="00F94BFD">
        <w:rPr>
          <w:rFonts w:ascii="Arial" w:hAnsi="Arial" w:cs="Arial"/>
          <w:b/>
        </w:rPr>
        <w:t>PhD</w:t>
      </w:r>
      <w:r w:rsidRPr="00F94BFD">
        <w:rPr>
          <w:rFonts w:ascii="Arial" w:hAnsi="Arial" w:cs="Arial"/>
        </w:rPr>
        <w:t>.</w:t>
      </w:r>
    </w:p>
    <w:p w14:paraId="1A6122D3" w14:textId="77777777" w:rsidR="00FD5E07" w:rsidRPr="00F94BFD" w:rsidRDefault="00FD5E07" w:rsidP="00FD5E07">
      <w:pPr>
        <w:pStyle w:val="EndNoteBibliography"/>
        <w:spacing w:after="0"/>
        <w:ind w:left="720" w:hanging="720"/>
        <w:rPr>
          <w:rFonts w:ascii="Arial" w:hAnsi="Arial" w:cs="Arial"/>
        </w:rPr>
      </w:pPr>
      <w:r w:rsidRPr="00F94BFD">
        <w:rPr>
          <w:rFonts w:ascii="Arial" w:hAnsi="Arial" w:cs="Arial"/>
        </w:rPr>
        <w:tab/>
      </w:r>
      <w:bookmarkEnd w:id="3"/>
    </w:p>
    <w:p w14:paraId="1B81B413" w14:textId="77777777" w:rsidR="00FD5E07" w:rsidRPr="00F94BFD" w:rsidRDefault="00FD5E07" w:rsidP="00FD5E07">
      <w:pPr>
        <w:pStyle w:val="EndNoteBibliography"/>
        <w:jc w:val="left"/>
        <w:rPr>
          <w:rFonts w:ascii="Arial" w:hAnsi="Arial" w:cs="Arial"/>
        </w:rPr>
      </w:pPr>
      <w:bookmarkStart w:id="4" w:name="_ENREF_4"/>
      <w:r w:rsidRPr="00F94BFD">
        <w:rPr>
          <w:rFonts w:ascii="Arial" w:hAnsi="Arial" w:cs="Arial"/>
        </w:rPr>
        <w:t xml:space="preserve">NEWS.COM.AU (2016). "Monocle’s 2015 Quality of Life Survey: Melbourne is better than Sydney."from- life/monocles-2015-quality-of-life-survey-melbourne-is-better-than-sydney/news- story/b3c0664eed9cb669763b534e50635bd0. </w:t>
      </w:r>
      <w:r w:rsidRPr="00F94BFD">
        <w:rPr>
          <w:rFonts w:ascii="Arial" w:hAnsi="Arial" w:cs="Arial"/>
          <w:u w:val="single"/>
        </w:rPr>
        <w:t>NEWS.COM.AU</w:t>
      </w:r>
      <w:r w:rsidRPr="00F94BFD">
        <w:rPr>
          <w:rFonts w:ascii="Arial" w:hAnsi="Arial" w:cs="Arial"/>
        </w:rPr>
        <w:t>.</w:t>
      </w:r>
    </w:p>
    <w:p w14:paraId="59E5F1F3" w14:textId="77777777" w:rsidR="00FD5E07" w:rsidRPr="00F94BFD" w:rsidRDefault="00FD5E07" w:rsidP="00FD5E07">
      <w:pPr>
        <w:pStyle w:val="EndNoteBibliography"/>
        <w:spacing w:after="0"/>
        <w:ind w:left="720" w:hanging="720"/>
        <w:rPr>
          <w:rFonts w:ascii="Arial" w:hAnsi="Arial" w:cs="Arial"/>
        </w:rPr>
      </w:pPr>
      <w:r w:rsidRPr="00F94BFD">
        <w:rPr>
          <w:rFonts w:ascii="Arial" w:hAnsi="Arial" w:cs="Arial"/>
        </w:rPr>
        <w:tab/>
      </w:r>
      <w:bookmarkEnd w:id="4"/>
    </w:p>
    <w:p w14:paraId="657FE831" w14:textId="77777777" w:rsidR="00FD5E07" w:rsidRPr="00F94BFD" w:rsidRDefault="00FD5E07" w:rsidP="00FD5E07">
      <w:pPr>
        <w:pStyle w:val="EndNoteBibliography"/>
        <w:jc w:val="left"/>
        <w:rPr>
          <w:rFonts w:ascii="Arial" w:hAnsi="Arial" w:cs="Arial"/>
        </w:rPr>
      </w:pPr>
      <w:bookmarkStart w:id="5" w:name="_ENREF_5"/>
      <w:r w:rsidRPr="00F94BFD">
        <w:rPr>
          <w:rFonts w:ascii="Arial" w:hAnsi="Arial" w:cs="Arial"/>
        </w:rPr>
        <w:t>Sensing Values (2017). Economic  and Mobility Data. Sensing Values. Melbourne.</w:t>
      </w:r>
    </w:p>
    <w:p w14:paraId="76FB95BC" w14:textId="77777777" w:rsidR="00FD5E07" w:rsidRPr="00F94BFD" w:rsidRDefault="00FD5E07" w:rsidP="00FD5E07">
      <w:pPr>
        <w:pStyle w:val="EndNoteBibliography"/>
        <w:spacing w:after="0"/>
        <w:ind w:left="720" w:hanging="720"/>
        <w:rPr>
          <w:rFonts w:ascii="Arial" w:hAnsi="Arial" w:cs="Arial"/>
        </w:rPr>
      </w:pPr>
      <w:r w:rsidRPr="00F94BFD">
        <w:rPr>
          <w:rFonts w:ascii="Arial" w:hAnsi="Arial" w:cs="Arial"/>
        </w:rPr>
        <w:tab/>
      </w:r>
      <w:bookmarkEnd w:id="5"/>
    </w:p>
    <w:p w14:paraId="2CAC49C1" w14:textId="77777777" w:rsidR="00FD5E07" w:rsidRPr="00F94BFD" w:rsidRDefault="00FD5E07" w:rsidP="00FD5E07">
      <w:pPr>
        <w:pStyle w:val="EndNoteBibliography"/>
        <w:jc w:val="left"/>
        <w:rPr>
          <w:rFonts w:ascii="Arial" w:hAnsi="Arial" w:cs="Arial"/>
        </w:rPr>
      </w:pPr>
      <w:bookmarkStart w:id="6" w:name="_ENREF_6"/>
      <w:r w:rsidRPr="00F94BFD">
        <w:rPr>
          <w:rFonts w:ascii="Arial" w:hAnsi="Arial" w:cs="Arial"/>
        </w:rPr>
        <w:t>Star Communities (2015). Star Communities Technical Guide. Washington, Star Communities.</w:t>
      </w:r>
    </w:p>
    <w:p w14:paraId="68963FB6" w14:textId="77777777" w:rsidR="00FD5E07" w:rsidRPr="00F94BFD" w:rsidRDefault="00FD5E07" w:rsidP="00FD5E07">
      <w:pPr>
        <w:pStyle w:val="EndNoteBibliography"/>
        <w:ind w:left="720" w:hanging="720"/>
        <w:rPr>
          <w:rFonts w:ascii="Arial" w:hAnsi="Arial" w:cs="Arial"/>
        </w:rPr>
      </w:pPr>
      <w:r w:rsidRPr="00F94BFD">
        <w:rPr>
          <w:rFonts w:ascii="Arial" w:hAnsi="Arial" w:cs="Arial"/>
        </w:rPr>
        <w:tab/>
      </w:r>
      <w:bookmarkEnd w:id="6"/>
    </w:p>
    <w:p w14:paraId="671717B6" w14:textId="77777777" w:rsidR="00C32FE9" w:rsidRPr="00F94BFD" w:rsidRDefault="00D4792A" w:rsidP="00D4792A">
      <w:pPr>
        <w:rPr>
          <w:rFonts w:ascii="Arial" w:hAnsi="Arial" w:cs="Arial"/>
          <w:sz w:val="24"/>
          <w:szCs w:val="24"/>
        </w:rPr>
      </w:pPr>
      <w:r w:rsidRPr="00F94BFD">
        <w:rPr>
          <w:rFonts w:ascii="Arial" w:hAnsi="Arial" w:cs="Arial"/>
          <w:sz w:val="24"/>
          <w:szCs w:val="24"/>
        </w:rPr>
        <w:fldChar w:fldCharType="end"/>
      </w:r>
    </w:p>
    <w:sectPr w:rsidR="00C32FE9" w:rsidRPr="00F94BFD" w:rsidSect="009F31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FA23E" w14:textId="77777777" w:rsidR="00AD2CE4" w:rsidRDefault="00AD2CE4" w:rsidP="00414BBE">
      <w:pPr>
        <w:spacing w:after="0" w:line="240" w:lineRule="auto"/>
      </w:pPr>
      <w:r>
        <w:separator/>
      </w:r>
    </w:p>
  </w:endnote>
  <w:endnote w:type="continuationSeparator" w:id="0">
    <w:p w14:paraId="142464B0" w14:textId="77777777" w:rsidR="00AD2CE4" w:rsidRDefault="00AD2CE4" w:rsidP="00414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731316"/>
      <w:docPartObj>
        <w:docPartGallery w:val="Page Numbers (Bottom of Page)"/>
        <w:docPartUnique/>
      </w:docPartObj>
    </w:sdtPr>
    <w:sdtEndPr>
      <w:rPr>
        <w:noProof/>
      </w:rPr>
    </w:sdtEndPr>
    <w:sdtContent>
      <w:p w14:paraId="110E0D98" w14:textId="77777777" w:rsidR="000C5324" w:rsidRDefault="000C5324">
        <w:pPr>
          <w:pStyle w:val="Footer"/>
          <w:jc w:val="right"/>
        </w:pPr>
        <w:r>
          <w:fldChar w:fldCharType="begin"/>
        </w:r>
        <w:r>
          <w:instrText xml:space="preserve"> PAGE   \* MERGEFORMAT </w:instrText>
        </w:r>
        <w:r>
          <w:fldChar w:fldCharType="separate"/>
        </w:r>
        <w:r w:rsidR="00F94BFD">
          <w:rPr>
            <w:noProof/>
          </w:rPr>
          <w:t>5</w:t>
        </w:r>
        <w:r>
          <w:rPr>
            <w:noProof/>
          </w:rPr>
          <w:fldChar w:fldCharType="end"/>
        </w:r>
      </w:p>
    </w:sdtContent>
  </w:sdt>
  <w:p w14:paraId="632C423B" w14:textId="77777777" w:rsidR="000C5324" w:rsidRDefault="000C53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F19AE" w14:textId="77777777" w:rsidR="00AD2CE4" w:rsidRDefault="00AD2CE4" w:rsidP="00414BBE">
      <w:pPr>
        <w:spacing w:after="0" w:line="240" w:lineRule="auto"/>
      </w:pPr>
      <w:r>
        <w:separator/>
      </w:r>
    </w:p>
  </w:footnote>
  <w:footnote w:type="continuationSeparator" w:id="0">
    <w:p w14:paraId="4CDF85A3" w14:textId="77777777" w:rsidR="00AD2CE4" w:rsidRDefault="00AD2CE4" w:rsidP="00414BB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F3B55" w14:textId="77777777" w:rsidR="00F94BFD" w:rsidRDefault="00F94BFD">
    <w:pPr>
      <w:pStyle w:val="Header"/>
    </w:pPr>
    <w:sdt>
      <w:sdtPr>
        <w:id w:val="171999623"/>
        <w:placeholder>
          <w:docPart w:val="235330BBA2DD444A83B2A772D8C3DA09"/>
        </w:placeholder>
        <w:temporary/>
        <w:showingPlcHdr/>
      </w:sdtPr>
      <w:sdtContent>
        <w:r>
          <w:t>[Type text]</w:t>
        </w:r>
      </w:sdtContent>
    </w:sdt>
    <w:r>
      <w:ptab w:relativeTo="margin" w:alignment="center" w:leader="none"/>
    </w:r>
    <w:sdt>
      <w:sdtPr>
        <w:id w:val="171999624"/>
        <w:placeholder>
          <w:docPart w:val="F6DF3F87833F9445AD10C2AFF56FF8F6"/>
        </w:placeholder>
        <w:temporary/>
        <w:showingPlcHdr/>
      </w:sdtPr>
      <w:sdtContent>
        <w:r>
          <w:t>[Type text]</w:t>
        </w:r>
      </w:sdtContent>
    </w:sdt>
    <w:r>
      <w:ptab w:relativeTo="margin" w:alignment="right" w:leader="none"/>
    </w:r>
    <w:sdt>
      <w:sdtPr>
        <w:id w:val="171999625"/>
        <w:placeholder>
          <w:docPart w:val="0A2AD364AEE4DA49A10AF47E43B31C99"/>
        </w:placeholder>
        <w:temporary/>
        <w:showingPlcHdr/>
      </w:sdtPr>
      <w:sdtContent>
        <w:r>
          <w:t>[Type text]</w:t>
        </w:r>
      </w:sdtContent>
    </w:sdt>
  </w:p>
  <w:p w14:paraId="4B9F4AB7" w14:textId="77777777" w:rsidR="00F94BFD" w:rsidRDefault="00F94BF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49F10" w14:textId="77777777" w:rsidR="00F94BFD" w:rsidRPr="00AC034E" w:rsidRDefault="00F94BFD" w:rsidP="00F94BFD">
    <w:pPr>
      <w:pStyle w:val="Header"/>
      <w:rPr>
        <w:rFonts w:ascii="Arial" w:hAnsi="Arial" w:cs="Arial"/>
        <w:sz w:val="20"/>
      </w:rPr>
    </w:pPr>
    <w:r w:rsidRPr="00AC034E">
      <w:rPr>
        <w:rFonts w:ascii="Arial" w:hAnsi="Arial" w:cs="Arial"/>
        <w:sz w:val="20"/>
      </w:rPr>
      <w:t>SOAC 2017</w:t>
    </w:r>
  </w:p>
  <w:p w14:paraId="26133DF5" w14:textId="77777777" w:rsidR="00F94BFD" w:rsidRDefault="00F94BF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A56C4"/>
    <w:multiLevelType w:val="hybridMultilevel"/>
    <w:tmpl w:val="D586FFB8"/>
    <w:lvl w:ilvl="0" w:tplc="315E6E36">
      <w:start w:val="50"/>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3466666"/>
    <w:multiLevelType w:val="hybridMultilevel"/>
    <w:tmpl w:val="3D5EBD90"/>
    <w:lvl w:ilvl="0" w:tplc="D7568512">
      <w:start w:val="1"/>
      <w:numFmt w:val="decimal"/>
      <w:lvlText w:val="%1."/>
      <w:lvlJc w:val="left"/>
      <w:pPr>
        <w:ind w:left="1584" w:hanging="356"/>
        <w:jc w:val="left"/>
      </w:pPr>
      <w:rPr>
        <w:rFonts w:ascii="Times New Roman" w:eastAsia="Times New Roman" w:hAnsi="Times New Roman" w:cs="Times New Roman" w:hint="default"/>
        <w:spacing w:val="-5"/>
        <w:w w:val="99"/>
        <w:sz w:val="24"/>
        <w:szCs w:val="24"/>
      </w:rPr>
    </w:lvl>
    <w:lvl w:ilvl="1" w:tplc="A83EBBAC">
      <w:start w:val="1"/>
      <w:numFmt w:val="bullet"/>
      <w:lvlText w:val="•"/>
      <w:lvlJc w:val="left"/>
      <w:pPr>
        <w:ind w:left="2342" w:hanging="356"/>
      </w:pPr>
      <w:rPr>
        <w:rFonts w:hint="default"/>
      </w:rPr>
    </w:lvl>
    <w:lvl w:ilvl="2" w:tplc="4F38A14C">
      <w:start w:val="1"/>
      <w:numFmt w:val="bullet"/>
      <w:lvlText w:val="•"/>
      <w:lvlJc w:val="left"/>
      <w:pPr>
        <w:ind w:left="3105" w:hanging="356"/>
      </w:pPr>
      <w:rPr>
        <w:rFonts w:hint="default"/>
      </w:rPr>
    </w:lvl>
    <w:lvl w:ilvl="3" w:tplc="9216CDA8">
      <w:start w:val="1"/>
      <w:numFmt w:val="bullet"/>
      <w:lvlText w:val="•"/>
      <w:lvlJc w:val="left"/>
      <w:pPr>
        <w:ind w:left="3867" w:hanging="356"/>
      </w:pPr>
      <w:rPr>
        <w:rFonts w:hint="default"/>
      </w:rPr>
    </w:lvl>
    <w:lvl w:ilvl="4" w:tplc="4CE66838">
      <w:start w:val="1"/>
      <w:numFmt w:val="bullet"/>
      <w:lvlText w:val="•"/>
      <w:lvlJc w:val="left"/>
      <w:pPr>
        <w:ind w:left="4630" w:hanging="356"/>
      </w:pPr>
      <w:rPr>
        <w:rFonts w:hint="default"/>
      </w:rPr>
    </w:lvl>
    <w:lvl w:ilvl="5" w:tplc="A82A023E">
      <w:start w:val="1"/>
      <w:numFmt w:val="bullet"/>
      <w:lvlText w:val="•"/>
      <w:lvlJc w:val="left"/>
      <w:pPr>
        <w:ind w:left="5393" w:hanging="356"/>
      </w:pPr>
      <w:rPr>
        <w:rFonts w:hint="default"/>
      </w:rPr>
    </w:lvl>
    <w:lvl w:ilvl="6" w:tplc="7CB248FC">
      <w:start w:val="1"/>
      <w:numFmt w:val="bullet"/>
      <w:lvlText w:val="•"/>
      <w:lvlJc w:val="left"/>
      <w:pPr>
        <w:ind w:left="6155" w:hanging="356"/>
      </w:pPr>
      <w:rPr>
        <w:rFonts w:hint="default"/>
      </w:rPr>
    </w:lvl>
    <w:lvl w:ilvl="7" w:tplc="3BCEA2A4">
      <w:start w:val="1"/>
      <w:numFmt w:val="bullet"/>
      <w:lvlText w:val="•"/>
      <w:lvlJc w:val="left"/>
      <w:pPr>
        <w:ind w:left="6918" w:hanging="356"/>
      </w:pPr>
      <w:rPr>
        <w:rFonts w:hint="default"/>
      </w:rPr>
    </w:lvl>
    <w:lvl w:ilvl="8" w:tplc="10387E5C">
      <w:start w:val="1"/>
      <w:numFmt w:val="bullet"/>
      <w:lvlText w:val="•"/>
      <w:lvlJc w:val="left"/>
      <w:pPr>
        <w:ind w:left="7681" w:hanging="356"/>
      </w:pPr>
      <w:rPr>
        <w:rFonts w:hint="default"/>
      </w:rPr>
    </w:lvl>
  </w:abstractNum>
  <w:abstractNum w:abstractNumId="2">
    <w:nsid w:val="252A6F71"/>
    <w:multiLevelType w:val="hybridMultilevel"/>
    <w:tmpl w:val="9CBA0C06"/>
    <w:lvl w:ilvl="0" w:tplc="80DCD512">
      <w:start w:val="50"/>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DCC214F"/>
    <w:multiLevelType w:val="hybridMultilevel"/>
    <w:tmpl w:val="AC6E825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4956665"/>
    <w:multiLevelType w:val="hybridMultilevel"/>
    <w:tmpl w:val="4B0A2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4DF7E41"/>
    <w:multiLevelType w:val="hybridMultilevel"/>
    <w:tmpl w:val="86E6B410"/>
    <w:lvl w:ilvl="0" w:tplc="315E6E36">
      <w:start w:val="50"/>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D704AF"/>
    <w:multiLevelType w:val="hybridMultilevel"/>
    <w:tmpl w:val="B7409F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ABB5233"/>
    <w:multiLevelType w:val="hybridMultilevel"/>
    <w:tmpl w:val="0F58E8EC"/>
    <w:lvl w:ilvl="0" w:tplc="FE8A8EEA">
      <w:start w:val="50"/>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79C7B20"/>
    <w:multiLevelType w:val="hybridMultilevel"/>
    <w:tmpl w:val="B6FEC7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B7F11D4"/>
    <w:multiLevelType w:val="hybridMultilevel"/>
    <w:tmpl w:val="0C1A8650"/>
    <w:lvl w:ilvl="0" w:tplc="33F48E20">
      <w:start w:val="50"/>
      <w:numFmt w:val="bullet"/>
      <w:lvlText w:val=""/>
      <w:lvlJc w:val="left"/>
      <w:pPr>
        <w:ind w:left="1080" w:hanging="360"/>
      </w:pPr>
      <w:rPr>
        <w:rFonts w:ascii="Symbol" w:eastAsiaTheme="minorHAnsi"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59C77C36"/>
    <w:multiLevelType w:val="hybridMultilevel"/>
    <w:tmpl w:val="7F508F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62076935"/>
    <w:multiLevelType w:val="hybridMultilevel"/>
    <w:tmpl w:val="C81C64EA"/>
    <w:lvl w:ilvl="0" w:tplc="AF4A3CDA">
      <w:start w:val="50"/>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5540BA0"/>
    <w:multiLevelType w:val="hybridMultilevel"/>
    <w:tmpl w:val="CD1650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2A502A3"/>
    <w:multiLevelType w:val="hybridMultilevel"/>
    <w:tmpl w:val="DD1049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5C27802"/>
    <w:multiLevelType w:val="hybridMultilevel"/>
    <w:tmpl w:val="968CF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9A74EC2"/>
    <w:multiLevelType w:val="hybridMultilevel"/>
    <w:tmpl w:val="DEB69F1C"/>
    <w:lvl w:ilvl="0" w:tplc="E8269FE0">
      <w:start w:val="50"/>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4"/>
  </w:num>
  <w:num w:numId="4">
    <w:abstractNumId w:val="8"/>
  </w:num>
  <w:num w:numId="5">
    <w:abstractNumId w:val="10"/>
  </w:num>
  <w:num w:numId="6">
    <w:abstractNumId w:val="13"/>
  </w:num>
  <w:num w:numId="7">
    <w:abstractNumId w:val="6"/>
  </w:num>
  <w:num w:numId="8">
    <w:abstractNumId w:val="3"/>
  </w:num>
  <w:num w:numId="9">
    <w:abstractNumId w:val="7"/>
  </w:num>
  <w:num w:numId="10">
    <w:abstractNumId w:val="11"/>
  </w:num>
  <w:num w:numId="11">
    <w:abstractNumId w:val="2"/>
  </w:num>
  <w:num w:numId="12">
    <w:abstractNumId w:val="9"/>
  </w:num>
  <w:num w:numId="13">
    <w:abstractNumId w:val="15"/>
  </w:num>
  <w:num w:numId="14">
    <w:abstractNumId w:val="5"/>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sd92tv5mwx0asev9fk5pdtwpaazwrvpp9dd&quot;&gt;My EndNote Library&lt;record-ids&gt;&lt;item&gt;1&lt;/item&gt;&lt;item&gt;2&lt;/item&gt;&lt;item&gt;3&lt;/item&gt;&lt;item&gt;4&lt;/item&gt;&lt;item&gt;5&lt;/item&gt;&lt;item&gt;6&lt;/item&gt;&lt;/record-ids&gt;&lt;/item&gt;&lt;/Libraries&gt;"/>
  </w:docVars>
  <w:rsids>
    <w:rsidRoot w:val="00E74C71"/>
    <w:rsid w:val="00012122"/>
    <w:rsid w:val="0001680C"/>
    <w:rsid w:val="00020D56"/>
    <w:rsid w:val="000552C2"/>
    <w:rsid w:val="00062865"/>
    <w:rsid w:val="000A5512"/>
    <w:rsid w:val="000A5788"/>
    <w:rsid w:val="000B59AE"/>
    <w:rsid w:val="000C3F2A"/>
    <w:rsid w:val="000C5324"/>
    <w:rsid w:val="000E198B"/>
    <w:rsid w:val="000F6C16"/>
    <w:rsid w:val="00111AA2"/>
    <w:rsid w:val="00124266"/>
    <w:rsid w:val="001501BF"/>
    <w:rsid w:val="001B35CB"/>
    <w:rsid w:val="001B7248"/>
    <w:rsid w:val="001E3D1C"/>
    <w:rsid w:val="002047F6"/>
    <w:rsid w:val="00210914"/>
    <w:rsid w:val="00221761"/>
    <w:rsid w:val="00231A2A"/>
    <w:rsid w:val="00237817"/>
    <w:rsid w:val="002F6983"/>
    <w:rsid w:val="00305B49"/>
    <w:rsid w:val="00366426"/>
    <w:rsid w:val="003F3FDD"/>
    <w:rsid w:val="00414BBE"/>
    <w:rsid w:val="00441EC2"/>
    <w:rsid w:val="004A3A9D"/>
    <w:rsid w:val="004D1FF5"/>
    <w:rsid w:val="005308FF"/>
    <w:rsid w:val="0057298F"/>
    <w:rsid w:val="005C120D"/>
    <w:rsid w:val="005C251C"/>
    <w:rsid w:val="005E5443"/>
    <w:rsid w:val="005F3047"/>
    <w:rsid w:val="006103B2"/>
    <w:rsid w:val="0063417A"/>
    <w:rsid w:val="00635536"/>
    <w:rsid w:val="0064632D"/>
    <w:rsid w:val="00672929"/>
    <w:rsid w:val="006B6460"/>
    <w:rsid w:val="006D084B"/>
    <w:rsid w:val="006F382A"/>
    <w:rsid w:val="007554BA"/>
    <w:rsid w:val="00764686"/>
    <w:rsid w:val="00766EAA"/>
    <w:rsid w:val="00773BA1"/>
    <w:rsid w:val="00791392"/>
    <w:rsid w:val="007B12F3"/>
    <w:rsid w:val="007C62DD"/>
    <w:rsid w:val="007D429F"/>
    <w:rsid w:val="007E27C2"/>
    <w:rsid w:val="00802B9B"/>
    <w:rsid w:val="008239B2"/>
    <w:rsid w:val="0083455B"/>
    <w:rsid w:val="0086322F"/>
    <w:rsid w:val="008F1623"/>
    <w:rsid w:val="00943110"/>
    <w:rsid w:val="009A4F25"/>
    <w:rsid w:val="009B2CB0"/>
    <w:rsid w:val="009E5345"/>
    <w:rsid w:val="009F3198"/>
    <w:rsid w:val="00A053EF"/>
    <w:rsid w:val="00A1121D"/>
    <w:rsid w:val="00A136F1"/>
    <w:rsid w:val="00A24C49"/>
    <w:rsid w:val="00A72E35"/>
    <w:rsid w:val="00A768E7"/>
    <w:rsid w:val="00A84348"/>
    <w:rsid w:val="00A86989"/>
    <w:rsid w:val="00A874BD"/>
    <w:rsid w:val="00AA04D6"/>
    <w:rsid w:val="00AA54B3"/>
    <w:rsid w:val="00AC0746"/>
    <w:rsid w:val="00AD1D0A"/>
    <w:rsid w:val="00AD2CE4"/>
    <w:rsid w:val="00AD7503"/>
    <w:rsid w:val="00B50289"/>
    <w:rsid w:val="00B545C0"/>
    <w:rsid w:val="00B64BA6"/>
    <w:rsid w:val="00B70116"/>
    <w:rsid w:val="00BB432A"/>
    <w:rsid w:val="00BD5C0E"/>
    <w:rsid w:val="00BE2F2E"/>
    <w:rsid w:val="00BE3741"/>
    <w:rsid w:val="00C235EB"/>
    <w:rsid w:val="00C2385E"/>
    <w:rsid w:val="00C24196"/>
    <w:rsid w:val="00C32FE9"/>
    <w:rsid w:val="00C60508"/>
    <w:rsid w:val="00C82A37"/>
    <w:rsid w:val="00C92989"/>
    <w:rsid w:val="00CB0824"/>
    <w:rsid w:val="00CB214A"/>
    <w:rsid w:val="00CC478A"/>
    <w:rsid w:val="00CC47CB"/>
    <w:rsid w:val="00CC6C17"/>
    <w:rsid w:val="00CE74C0"/>
    <w:rsid w:val="00D02281"/>
    <w:rsid w:val="00D05BA3"/>
    <w:rsid w:val="00D106AD"/>
    <w:rsid w:val="00D4792A"/>
    <w:rsid w:val="00D60E73"/>
    <w:rsid w:val="00D814F2"/>
    <w:rsid w:val="00DD69CD"/>
    <w:rsid w:val="00DF5856"/>
    <w:rsid w:val="00DF7AC6"/>
    <w:rsid w:val="00E407BE"/>
    <w:rsid w:val="00E5289F"/>
    <w:rsid w:val="00E56541"/>
    <w:rsid w:val="00E679A8"/>
    <w:rsid w:val="00E72F74"/>
    <w:rsid w:val="00E74C71"/>
    <w:rsid w:val="00E81DB2"/>
    <w:rsid w:val="00E85909"/>
    <w:rsid w:val="00EA2485"/>
    <w:rsid w:val="00F504C7"/>
    <w:rsid w:val="00F85D3C"/>
    <w:rsid w:val="00F94BFD"/>
    <w:rsid w:val="00FC5F14"/>
    <w:rsid w:val="00FD5E07"/>
    <w:rsid w:val="00FD7A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5A5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92989"/>
    <w:pPr>
      <w:spacing w:after="200" w:line="240" w:lineRule="auto"/>
    </w:pPr>
    <w:rPr>
      <w:i/>
      <w:iCs/>
      <w:color w:val="44546A" w:themeColor="text2"/>
      <w:sz w:val="18"/>
      <w:szCs w:val="18"/>
    </w:rPr>
  </w:style>
  <w:style w:type="paragraph" w:styleId="ListParagraph">
    <w:name w:val="List Paragraph"/>
    <w:basedOn w:val="Normal"/>
    <w:uiPriority w:val="34"/>
    <w:qFormat/>
    <w:rsid w:val="00305B49"/>
    <w:pPr>
      <w:ind w:left="720"/>
      <w:contextualSpacing/>
    </w:pPr>
  </w:style>
  <w:style w:type="paragraph" w:styleId="Header">
    <w:name w:val="header"/>
    <w:basedOn w:val="Normal"/>
    <w:link w:val="HeaderChar"/>
    <w:uiPriority w:val="99"/>
    <w:unhideWhenUsed/>
    <w:rsid w:val="00414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BBE"/>
  </w:style>
  <w:style w:type="paragraph" w:styleId="Footer">
    <w:name w:val="footer"/>
    <w:basedOn w:val="Normal"/>
    <w:link w:val="FooterChar"/>
    <w:uiPriority w:val="99"/>
    <w:unhideWhenUsed/>
    <w:rsid w:val="00414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BBE"/>
  </w:style>
  <w:style w:type="paragraph" w:styleId="BodyText">
    <w:name w:val="Body Text"/>
    <w:basedOn w:val="Normal"/>
    <w:link w:val="BodyTextChar"/>
    <w:uiPriority w:val="1"/>
    <w:qFormat/>
    <w:rsid w:val="00B545C0"/>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B545C0"/>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CC47CB"/>
    <w:pPr>
      <w:widowControl w:val="0"/>
      <w:spacing w:after="0" w:line="240" w:lineRule="auto"/>
      <w:ind w:left="103"/>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1B7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248"/>
    <w:rPr>
      <w:rFonts w:ascii="Segoe UI" w:hAnsi="Segoe UI" w:cs="Segoe UI"/>
      <w:sz w:val="18"/>
      <w:szCs w:val="18"/>
    </w:rPr>
  </w:style>
  <w:style w:type="character" w:styleId="Hyperlink">
    <w:name w:val="Hyperlink"/>
    <w:basedOn w:val="DefaultParagraphFont"/>
    <w:uiPriority w:val="99"/>
    <w:unhideWhenUsed/>
    <w:rsid w:val="00DF5856"/>
    <w:rPr>
      <w:color w:val="0563C1" w:themeColor="hyperlink"/>
      <w:u w:val="single"/>
    </w:rPr>
  </w:style>
  <w:style w:type="paragraph" w:customStyle="1" w:styleId="EndNoteBibliographyTitle">
    <w:name w:val="EndNote Bibliography Title"/>
    <w:basedOn w:val="Normal"/>
    <w:link w:val="EndNoteBibliographyTitleChar"/>
    <w:rsid w:val="00D4792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4792A"/>
    <w:rPr>
      <w:rFonts w:ascii="Calibri" w:hAnsi="Calibri"/>
      <w:noProof/>
      <w:lang w:val="en-US"/>
    </w:rPr>
  </w:style>
  <w:style w:type="paragraph" w:customStyle="1" w:styleId="EndNoteBibliography">
    <w:name w:val="EndNote Bibliography"/>
    <w:basedOn w:val="Normal"/>
    <w:link w:val="EndNoteBibliographyChar"/>
    <w:rsid w:val="00D4792A"/>
    <w:pPr>
      <w:spacing w:line="240" w:lineRule="auto"/>
      <w:jc w:val="center"/>
    </w:pPr>
    <w:rPr>
      <w:rFonts w:ascii="Calibri" w:hAnsi="Calibri"/>
      <w:noProof/>
      <w:lang w:val="en-US"/>
    </w:rPr>
  </w:style>
  <w:style w:type="character" w:customStyle="1" w:styleId="EndNoteBibliographyChar">
    <w:name w:val="EndNote Bibliography Char"/>
    <w:basedOn w:val="DefaultParagraphFont"/>
    <w:link w:val="EndNoteBibliography"/>
    <w:rsid w:val="00D4792A"/>
    <w:rPr>
      <w:rFonts w:ascii="Calibri" w:hAnsi="Calibri"/>
      <w:noProof/>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92989"/>
    <w:pPr>
      <w:spacing w:after="200" w:line="240" w:lineRule="auto"/>
    </w:pPr>
    <w:rPr>
      <w:i/>
      <w:iCs/>
      <w:color w:val="44546A" w:themeColor="text2"/>
      <w:sz w:val="18"/>
      <w:szCs w:val="18"/>
    </w:rPr>
  </w:style>
  <w:style w:type="paragraph" w:styleId="ListParagraph">
    <w:name w:val="List Paragraph"/>
    <w:basedOn w:val="Normal"/>
    <w:uiPriority w:val="34"/>
    <w:qFormat/>
    <w:rsid w:val="00305B49"/>
    <w:pPr>
      <w:ind w:left="720"/>
      <w:contextualSpacing/>
    </w:pPr>
  </w:style>
  <w:style w:type="paragraph" w:styleId="Header">
    <w:name w:val="header"/>
    <w:basedOn w:val="Normal"/>
    <w:link w:val="HeaderChar"/>
    <w:uiPriority w:val="99"/>
    <w:unhideWhenUsed/>
    <w:rsid w:val="00414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BBE"/>
  </w:style>
  <w:style w:type="paragraph" w:styleId="Footer">
    <w:name w:val="footer"/>
    <w:basedOn w:val="Normal"/>
    <w:link w:val="FooterChar"/>
    <w:uiPriority w:val="99"/>
    <w:unhideWhenUsed/>
    <w:rsid w:val="00414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BBE"/>
  </w:style>
  <w:style w:type="paragraph" w:styleId="BodyText">
    <w:name w:val="Body Text"/>
    <w:basedOn w:val="Normal"/>
    <w:link w:val="BodyTextChar"/>
    <w:uiPriority w:val="1"/>
    <w:qFormat/>
    <w:rsid w:val="00B545C0"/>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B545C0"/>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CC47CB"/>
    <w:pPr>
      <w:widowControl w:val="0"/>
      <w:spacing w:after="0" w:line="240" w:lineRule="auto"/>
      <w:ind w:left="103"/>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1B7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248"/>
    <w:rPr>
      <w:rFonts w:ascii="Segoe UI" w:hAnsi="Segoe UI" w:cs="Segoe UI"/>
      <w:sz w:val="18"/>
      <w:szCs w:val="18"/>
    </w:rPr>
  </w:style>
  <w:style w:type="character" w:styleId="Hyperlink">
    <w:name w:val="Hyperlink"/>
    <w:basedOn w:val="DefaultParagraphFont"/>
    <w:uiPriority w:val="99"/>
    <w:unhideWhenUsed/>
    <w:rsid w:val="00DF5856"/>
    <w:rPr>
      <w:color w:val="0563C1" w:themeColor="hyperlink"/>
      <w:u w:val="single"/>
    </w:rPr>
  </w:style>
  <w:style w:type="paragraph" w:customStyle="1" w:styleId="EndNoteBibliographyTitle">
    <w:name w:val="EndNote Bibliography Title"/>
    <w:basedOn w:val="Normal"/>
    <w:link w:val="EndNoteBibliographyTitleChar"/>
    <w:rsid w:val="00D4792A"/>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4792A"/>
    <w:rPr>
      <w:rFonts w:ascii="Calibri" w:hAnsi="Calibri"/>
      <w:noProof/>
      <w:lang w:val="en-US"/>
    </w:rPr>
  </w:style>
  <w:style w:type="paragraph" w:customStyle="1" w:styleId="EndNoteBibliography">
    <w:name w:val="EndNote Bibliography"/>
    <w:basedOn w:val="Normal"/>
    <w:link w:val="EndNoteBibliographyChar"/>
    <w:rsid w:val="00D4792A"/>
    <w:pPr>
      <w:spacing w:line="240" w:lineRule="auto"/>
      <w:jc w:val="center"/>
    </w:pPr>
    <w:rPr>
      <w:rFonts w:ascii="Calibri" w:hAnsi="Calibri"/>
      <w:noProof/>
      <w:lang w:val="en-US"/>
    </w:rPr>
  </w:style>
  <w:style w:type="character" w:customStyle="1" w:styleId="EndNoteBibliographyChar">
    <w:name w:val="EndNote Bibliography Char"/>
    <w:basedOn w:val="DefaultParagraphFont"/>
    <w:link w:val="EndNoteBibliography"/>
    <w:rsid w:val="00D4792A"/>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13337">
      <w:bodyDiv w:val="1"/>
      <w:marLeft w:val="0"/>
      <w:marRight w:val="0"/>
      <w:marTop w:val="0"/>
      <w:marBottom w:val="0"/>
      <w:divBdr>
        <w:top w:val="none" w:sz="0" w:space="0" w:color="auto"/>
        <w:left w:val="none" w:sz="0" w:space="0" w:color="auto"/>
        <w:bottom w:val="none" w:sz="0" w:space="0" w:color="auto"/>
        <w:right w:val="none" w:sz="0" w:space="0" w:color="auto"/>
      </w:divBdr>
    </w:div>
    <w:div w:id="1057125020">
      <w:bodyDiv w:val="1"/>
      <w:marLeft w:val="0"/>
      <w:marRight w:val="0"/>
      <w:marTop w:val="0"/>
      <w:marBottom w:val="0"/>
      <w:divBdr>
        <w:top w:val="none" w:sz="0" w:space="0" w:color="auto"/>
        <w:left w:val="none" w:sz="0" w:space="0" w:color="auto"/>
        <w:bottom w:val="none" w:sz="0" w:space="0" w:color="auto"/>
        <w:right w:val="none" w:sz="0" w:space="0" w:color="auto"/>
      </w:divBdr>
    </w:div>
    <w:div w:id="161332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mher@deakin.edu.au" TargetMode="External"/><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g"/><Relationship Id="rId24" Type="http://schemas.openxmlformats.org/officeDocument/2006/relationships/hyperlink" Target="http://www.starcommunities.org/" TargetMode="External"/><Relationship Id="rId25" Type="http://schemas.openxmlformats.org/officeDocument/2006/relationships/image" Target="media/image11.jpg"/><Relationship Id="rId26" Type="http://schemas.openxmlformats.org/officeDocument/2006/relationships/hyperlink" Target="http://www.googleearth.com" TargetMode="Externa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hyperlink" Target="mailto:david.jones@deakin.edu.au" TargetMode="External"/><Relationship Id="rId11" Type="http://schemas.openxmlformats.org/officeDocument/2006/relationships/image" Target="media/image1.emf"/><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35330BBA2DD444A83B2A772D8C3DA09"/>
        <w:category>
          <w:name w:val="General"/>
          <w:gallery w:val="placeholder"/>
        </w:category>
        <w:types>
          <w:type w:val="bbPlcHdr"/>
        </w:types>
        <w:behaviors>
          <w:behavior w:val="content"/>
        </w:behaviors>
        <w:guid w:val="{9997396C-B249-8446-8208-C17557EB76D4}"/>
      </w:docPartPr>
      <w:docPartBody>
        <w:p w14:paraId="436CDBCB" w14:textId="585C7CD1" w:rsidR="00000000" w:rsidRDefault="00F96971" w:rsidP="00F96971">
          <w:pPr>
            <w:pStyle w:val="235330BBA2DD444A83B2A772D8C3DA09"/>
          </w:pPr>
          <w:r>
            <w:t>[Type text]</w:t>
          </w:r>
        </w:p>
      </w:docPartBody>
    </w:docPart>
    <w:docPart>
      <w:docPartPr>
        <w:name w:val="F6DF3F87833F9445AD10C2AFF56FF8F6"/>
        <w:category>
          <w:name w:val="General"/>
          <w:gallery w:val="placeholder"/>
        </w:category>
        <w:types>
          <w:type w:val="bbPlcHdr"/>
        </w:types>
        <w:behaviors>
          <w:behavior w:val="content"/>
        </w:behaviors>
        <w:guid w:val="{E6A76394-37D2-B947-A82B-407ECDC739FD}"/>
      </w:docPartPr>
      <w:docPartBody>
        <w:p w14:paraId="6947ADD5" w14:textId="7A39E1A9" w:rsidR="00000000" w:rsidRDefault="00F96971" w:rsidP="00F96971">
          <w:pPr>
            <w:pStyle w:val="F6DF3F87833F9445AD10C2AFF56FF8F6"/>
          </w:pPr>
          <w:r>
            <w:t>[Type text]</w:t>
          </w:r>
        </w:p>
      </w:docPartBody>
    </w:docPart>
    <w:docPart>
      <w:docPartPr>
        <w:name w:val="0A2AD364AEE4DA49A10AF47E43B31C99"/>
        <w:category>
          <w:name w:val="General"/>
          <w:gallery w:val="placeholder"/>
        </w:category>
        <w:types>
          <w:type w:val="bbPlcHdr"/>
        </w:types>
        <w:behaviors>
          <w:behavior w:val="content"/>
        </w:behaviors>
        <w:guid w:val="{81B897AB-F7DA-BE4D-8ECC-93DFE390FE24}"/>
      </w:docPartPr>
      <w:docPartBody>
        <w:p w14:paraId="0E73BB66" w14:textId="2CAC9064" w:rsidR="00000000" w:rsidRDefault="00F96971" w:rsidP="00F96971">
          <w:pPr>
            <w:pStyle w:val="0A2AD364AEE4DA49A10AF47E43B31C9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971"/>
    <w:rsid w:val="00F969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5330BBA2DD444A83B2A772D8C3DA09">
    <w:name w:val="235330BBA2DD444A83B2A772D8C3DA09"/>
    <w:rsid w:val="00F96971"/>
  </w:style>
  <w:style w:type="paragraph" w:customStyle="1" w:styleId="F6DF3F87833F9445AD10C2AFF56FF8F6">
    <w:name w:val="F6DF3F87833F9445AD10C2AFF56FF8F6"/>
    <w:rsid w:val="00F96971"/>
  </w:style>
  <w:style w:type="paragraph" w:customStyle="1" w:styleId="0A2AD364AEE4DA49A10AF47E43B31C99">
    <w:name w:val="0A2AD364AEE4DA49A10AF47E43B31C99"/>
    <w:rsid w:val="00F96971"/>
  </w:style>
  <w:style w:type="paragraph" w:customStyle="1" w:styleId="91912779E4AD574392AA64AE998FC875">
    <w:name w:val="91912779E4AD574392AA64AE998FC875"/>
    <w:rsid w:val="00F96971"/>
  </w:style>
  <w:style w:type="paragraph" w:customStyle="1" w:styleId="59A45AF7540EA24FAF5226872D031A1A">
    <w:name w:val="59A45AF7540EA24FAF5226872D031A1A"/>
    <w:rsid w:val="00F96971"/>
  </w:style>
  <w:style w:type="paragraph" w:customStyle="1" w:styleId="CE84278D07FFA945A99BA06E5B0FC727">
    <w:name w:val="CE84278D07FFA945A99BA06E5B0FC727"/>
    <w:rsid w:val="00F9697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5330BBA2DD444A83B2A772D8C3DA09">
    <w:name w:val="235330BBA2DD444A83B2A772D8C3DA09"/>
    <w:rsid w:val="00F96971"/>
  </w:style>
  <w:style w:type="paragraph" w:customStyle="1" w:styleId="F6DF3F87833F9445AD10C2AFF56FF8F6">
    <w:name w:val="F6DF3F87833F9445AD10C2AFF56FF8F6"/>
    <w:rsid w:val="00F96971"/>
  </w:style>
  <w:style w:type="paragraph" w:customStyle="1" w:styleId="0A2AD364AEE4DA49A10AF47E43B31C99">
    <w:name w:val="0A2AD364AEE4DA49A10AF47E43B31C99"/>
    <w:rsid w:val="00F96971"/>
  </w:style>
  <w:style w:type="paragraph" w:customStyle="1" w:styleId="91912779E4AD574392AA64AE998FC875">
    <w:name w:val="91912779E4AD574392AA64AE998FC875"/>
    <w:rsid w:val="00F96971"/>
  </w:style>
  <w:style w:type="paragraph" w:customStyle="1" w:styleId="59A45AF7540EA24FAF5226872D031A1A">
    <w:name w:val="59A45AF7540EA24FAF5226872D031A1A"/>
    <w:rsid w:val="00F96971"/>
  </w:style>
  <w:style w:type="paragraph" w:customStyle="1" w:styleId="CE84278D07FFA945A99BA06E5B0FC727">
    <w:name w:val="CE84278D07FFA945A99BA06E5B0FC727"/>
    <w:rsid w:val="00F969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77B03-7975-F448-9587-8301218E0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4591</Words>
  <Characters>26170</Characters>
  <Application>Microsoft Macintosh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MURRAY HERRON</dc:creator>
  <cp:keywords/>
  <dc:description/>
  <cp:lastModifiedBy>Lesley K  Woods</cp:lastModifiedBy>
  <cp:revision>4</cp:revision>
  <cp:lastPrinted>2017-06-19T13:49:00Z</cp:lastPrinted>
  <dcterms:created xsi:type="dcterms:W3CDTF">2017-07-23T05:16:00Z</dcterms:created>
  <dcterms:modified xsi:type="dcterms:W3CDTF">2018-04-24T04:47:00Z</dcterms:modified>
</cp:coreProperties>
</file>