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B435D" w14:textId="7142E091" w:rsidR="00167D24" w:rsidRPr="00F72B21" w:rsidRDefault="00D138CC" w:rsidP="00F72B21">
      <w:pPr>
        <w:pStyle w:val="Heading2"/>
        <w:rPr>
          <w:sz w:val="24"/>
        </w:rPr>
      </w:pPr>
      <w:bookmarkStart w:id="0" w:name="_GoBack"/>
      <w:r w:rsidRPr="00F72B21">
        <w:rPr>
          <w:sz w:val="24"/>
        </w:rPr>
        <w:t xml:space="preserve">Local </w:t>
      </w:r>
      <w:bookmarkEnd w:id="0"/>
      <w:r w:rsidRPr="00F72B21">
        <w:rPr>
          <w:sz w:val="24"/>
        </w:rPr>
        <w:t xml:space="preserve">Government Level </w:t>
      </w:r>
      <w:r w:rsidR="00912F3B" w:rsidRPr="00F72B21">
        <w:rPr>
          <w:sz w:val="24"/>
        </w:rPr>
        <w:t xml:space="preserve">Climate Change Adaptation and Disaster Resilience in Queensland </w:t>
      </w:r>
    </w:p>
    <w:p w14:paraId="219D660D" w14:textId="77777777" w:rsidR="005E069B" w:rsidRPr="00B16FC9" w:rsidRDefault="005E069B" w:rsidP="005E069B">
      <w:pPr>
        <w:rPr>
          <w:lang w:val="en-AU"/>
        </w:rPr>
      </w:pPr>
    </w:p>
    <w:p w14:paraId="540C9F3A" w14:textId="14D07510" w:rsidR="005E069B" w:rsidRPr="005E069B" w:rsidRDefault="005E069B" w:rsidP="005E069B">
      <w:pPr>
        <w:jc w:val="center"/>
        <w:rPr>
          <w:rFonts w:ascii="Arial" w:eastAsia="Times New Roman" w:hAnsi="Arial" w:cs="Arial"/>
          <w:sz w:val="20"/>
          <w:szCs w:val="20"/>
        </w:rPr>
      </w:pPr>
      <w:proofErr w:type="spellStart"/>
      <w:r w:rsidRPr="005E069B">
        <w:rPr>
          <w:rFonts w:ascii="Arial" w:eastAsia="Times New Roman" w:hAnsi="Arial" w:cs="Arial"/>
          <w:sz w:val="20"/>
          <w:szCs w:val="20"/>
        </w:rPr>
        <w:t>Aysin</w:t>
      </w:r>
      <w:proofErr w:type="spellEnd"/>
      <w:r w:rsidRPr="005E069B">
        <w:rPr>
          <w:rFonts w:ascii="Arial" w:eastAsia="Times New Roman" w:hAnsi="Arial" w:cs="Arial"/>
          <w:sz w:val="20"/>
          <w:szCs w:val="20"/>
        </w:rPr>
        <w:t xml:space="preserve"> </w:t>
      </w:r>
      <w:proofErr w:type="spellStart"/>
      <w:r w:rsidRPr="005E069B">
        <w:rPr>
          <w:rFonts w:ascii="Arial" w:eastAsia="Times New Roman" w:hAnsi="Arial" w:cs="Arial"/>
          <w:sz w:val="20"/>
          <w:szCs w:val="20"/>
        </w:rPr>
        <w:t>Dedekorkut-Howes</w:t>
      </w:r>
      <w:proofErr w:type="spellEnd"/>
      <w:r w:rsidRPr="005E069B">
        <w:rPr>
          <w:rFonts w:ascii="Arial" w:eastAsia="Times New Roman" w:hAnsi="Arial" w:cs="Arial"/>
          <w:sz w:val="20"/>
          <w:szCs w:val="20"/>
        </w:rPr>
        <w:t xml:space="preserve"> </w:t>
      </w:r>
    </w:p>
    <w:p w14:paraId="03454E10" w14:textId="77777777" w:rsidR="005E069B" w:rsidRPr="005E069B" w:rsidRDefault="005E069B" w:rsidP="005E069B">
      <w:pPr>
        <w:jc w:val="center"/>
        <w:rPr>
          <w:rFonts w:ascii="Arial" w:eastAsia="Times New Roman" w:hAnsi="Arial" w:cs="Arial"/>
          <w:sz w:val="20"/>
          <w:szCs w:val="20"/>
        </w:rPr>
      </w:pPr>
      <w:r w:rsidRPr="005E069B">
        <w:rPr>
          <w:rFonts w:ascii="Arial" w:eastAsia="Times New Roman" w:hAnsi="Arial" w:cs="Arial"/>
          <w:sz w:val="20"/>
          <w:szCs w:val="20"/>
        </w:rPr>
        <w:t>Griffith University</w:t>
      </w:r>
    </w:p>
    <w:p w14:paraId="1E940C2C" w14:textId="77777777" w:rsidR="00167D24" w:rsidRPr="00F72B21" w:rsidRDefault="00167D24" w:rsidP="00F72B21">
      <w:pPr>
        <w:rPr>
          <w:rFonts w:ascii="Arial" w:eastAsia="Times New Roman" w:hAnsi="Arial" w:cs="Arial"/>
          <w:b/>
          <w:bCs/>
          <w:sz w:val="20"/>
          <w:szCs w:val="20"/>
        </w:rPr>
      </w:pPr>
    </w:p>
    <w:p w14:paraId="12815E5A" w14:textId="77777777" w:rsidR="00167D24" w:rsidRPr="00F72B21" w:rsidRDefault="00167D24" w:rsidP="00F72B21">
      <w:pPr>
        <w:rPr>
          <w:rFonts w:ascii="Arial" w:eastAsia="Times New Roman" w:hAnsi="Arial" w:cs="Arial"/>
          <w:b/>
          <w:bCs/>
          <w:sz w:val="20"/>
          <w:szCs w:val="20"/>
        </w:rPr>
      </w:pPr>
    </w:p>
    <w:p w14:paraId="58C6FD34" w14:textId="43053D41" w:rsidR="00F72B21" w:rsidRPr="00F72B21" w:rsidRDefault="00F72B21" w:rsidP="005E116D">
      <w:pPr>
        <w:jc w:val="both"/>
        <w:rPr>
          <w:rFonts w:ascii="Arial" w:hAnsi="Arial" w:cs="Arial"/>
          <w:spacing w:val="-1"/>
          <w:sz w:val="20"/>
          <w:szCs w:val="20"/>
        </w:rPr>
      </w:pPr>
      <w:r w:rsidRPr="005E116D">
        <w:rPr>
          <w:rFonts w:ascii="Arial" w:eastAsia="Times New Roman" w:hAnsi="Arial" w:cs="Arial"/>
          <w:b/>
          <w:bCs/>
          <w:sz w:val="20"/>
          <w:szCs w:val="20"/>
        </w:rPr>
        <w:t>Abstract</w:t>
      </w:r>
      <w:r w:rsidR="005E116D">
        <w:rPr>
          <w:rFonts w:ascii="Arial" w:eastAsia="Times New Roman" w:hAnsi="Arial" w:cs="Arial"/>
          <w:b/>
          <w:bCs/>
          <w:sz w:val="20"/>
          <w:szCs w:val="20"/>
        </w:rPr>
        <w:t xml:space="preserve">: </w:t>
      </w:r>
      <w:r w:rsidRPr="00F72B21">
        <w:rPr>
          <w:rFonts w:ascii="Arial" w:hAnsi="Arial" w:cs="Arial"/>
          <w:spacing w:val="-1"/>
          <w:sz w:val="20"/>
          <w:szCs w:val="20"/>
        </w:rPr>
        <w:t xml:space="preserve">As climate change is increasing the frequency and severity of natural disasters resilience is becoming more and more important. While the need for an intergovernmental approach to adapt to climate change impacts and achieve disaster resilience is widely acknowledged, higher levels of government often delegate the responsibility to local governments without much guidance or support. </w:t>
      </w:r>
    </w:p>
    <w:p w14:paraId="64EC8A6E" w14:textId="77777777" w:rsidR="00F72B21" w:rsidRPr="00F72B21" w:rsidRDefault="00F72B21" w:rsidP="00F72B21">
      <w:pPr>
        <w:pStyle w:val="BodyText"/>
        <w:ind w:right="218"/>
        <w:rPr>
          <w:rFonts w:ascii="Arial" w:hAnsi="Arial" w:cs="Arial"/>
          <w:spacing w:val="-1"/>
          <w:sz w:val="20"/>
          <w:szCs w:val="20"/>
        </w:rPr>
      </w:pPr>
    </w:p>
    <w:p w14:paraId="6187964B" w14:textId="01FA12A9" w:rsidR="00F72B21" w:rsidRDefault="00F72B21" w:rsidP="00F72B21">
      <w:pPr>
        <w:pStyle w:val="BodyText"/>
        <w:ind w:left="0"/>
        <w:jc w:val="both"/>
        <w:rPr>
          <w:rFonts w:ascii="Arial" w:hAnsi="Arial" w:cs="Arial"/>
          <w:spacing w:val="-1"/>
          <w:sz w:val="20"/>
          <w:szCs w:val="20"/>
        </w:rPr>
      </w:pPr>
      <w:r w:rsidRPr="00F72B21">
        <w:rPr>
          <w:rFonts w:ascii="Arial" w:hAnsi="Arial" w:cs="Arial"/>
          <w:spacing w:val="-1"/>
          <w:sz w:val="20"/>
          <w:szCs w:val="20"/>
        </w:rPr>
        <w:t xml:space="preserve">This paper examines local level barriers to climate change adaptation policies and resilience practice in Queensland, Australia through </w:t>
      </w:r>
      <w:r w:rsidR="00D138CC" w:rsidRPr="00F72B21">
        <w:rPr>
          <w:rFonts w:ascii="Arial" w:hAnsi="Arial" w:cs="Arial"/>
          <w:spacing w:val="-1"/>
          <w:sz w:val="20"/>
          <w:szCs w:val="20"/>
        </w:rPr>
        <w:t xml:space="preserve">policy review and </w:t>
      </w:r>
      <w:r w:rsidRPr="00F72B21">
        <w:rPr>
          <w:rFonts w:ascii="Arial" w:hAnsi="Arial" w:cs="Arial"/>
          <w:spacing w:val="-1"/>
          <w:sz w:val="20"/>
          <w:szCs w:val="20"/>
        </w:rPr>
        <w:t>a survey of Queensland local governments on how they coordinate their planning activities at different levels. Specifically, the survey asks the respondents the severity of the risks natural disasters and climate change pose to their local governments, the actions they are undertaking to deal with them, the barriers they encounter as well as the mechanisms they use for intergovernmental coordination. The results will help identify the weaknesses of the current planning system in responding to the challenges of disaster resilience and climate change adaptation and the opportunities for improving the ways we plan</w:t>
      </w:r>
      <w:r w:rsidR="00D138CC" w:rsidRPr="00D138CC">
        <w:t xml:space="preserve"> </w:t>
      </w:r>
      <w:r w:rsidR="00D138CC" w:rsidRPr="00D138CC">
        <w:rPr>
          <w:rFonts w:ascii="Arial" w:hAnsi="Arial" w:cs="Arial"/>
          <w:spacing w:val="-1"/>
          <w:sz w:val="20"/>
          <w:szCs w:val="20"/>
        </w:rPr>
        <w:t>and coordinate planning to improve resilience in advance of disasters so as to help speed up recovery when they occur</w:t>
      </w:r>
      <w:r w:rsidRPr="00F72B21">
        <w:rPr>
          <w:rFonts w:ascii="Arial" w:hAnsi="Arial" w:cs="Arial"/>
          <w:spacing w:val="-1"/>
          <w:sz w:val="20"/>
          <w:szCs w:val="20"/>
        </w:rPr>
        <w:t>.</w:t>
      </w:r>
    </w:p>
    <w:p w14:paraId="299DB083" w14:textId="77777777" w:rsidR="00F72B21" w:rsidRPr="00F72B21" w:rsidRDefault="00F72B21" w:rsidP="00F72B21">
      <w:pPr>
        <w:pStyle w:val="BodyText"/>
        <w:ind w:left="0" w:right="218"/>
        <w:rPr>
          <w:rFonts w:ascii="Arial" w:hAnsi="Arial" w:cs="Arial"/>
          <w:sz w:val="20"/>
          <w:szCs w:val="20"/>
        </w:rPr>
      </w:pPr>
    </w:p>
    <w:p w14:paraId="27D85D32" w14:textId="105B4366" w:rsidR="00167D24" w:rsidRPr="00F72B21" w:rsidRDefault="00932641" w:rsidP="00F72B21">
      <w:pPr>
        <w:pStyle w:val="BodyText"/>
        <w:ind w:left="0"/>
        <w:rPr>
          <w:rFonts w:ascii="Arial" w:hAnsi="Arial" w:cs="Arial"/>
          <w:sz w:val="20"/>
          <w:szCs w:val="20"/>
        </w:rPr>
      </w:pPr>
      <w:r w:rsidRPr="00F72B21">
        <w:rPr>
          <w:rFonts w:ascii="Arial" w:hAnsi="Arial" w:cs="Arial"/>
          <w:b/>
          <w:bCs/>
          <w:sz w:val="22"/>
          <w:szCs w:val="20"/>
          <w:lang w:val="en-AU"/>
        </w:rPr>
        <w:t>Keywords</w:t>
      </w:r>
      <w:r w:rsidRPr="00F72B21">
        <w:rPr>
          <w:rFonts w:ascii="Arial" w:hAnsi="Arial" w:cs="Arial"/>
          <w:spacing w:val="-1"/>
          <w:sz w:val="20"/>
          <w:szCs w:val="20"/>
        </w:rPr>
        <w:t>:</w:t>
      </w:r>
      <w:r w:rsidRPr="00F72B21">
        <w:rPr>
          <w:rFonts w:ascii="Arial" w:hAnsi="Arial" w:cs="Arial"/>
          <w:sz w:val="20"/>
          <w:szCs w:val="20"/>
        </w:rPr>
        <w:t xml:space="preserve"> </w:t>
      </w:r>
      <w:r w:rsidR="00451B54" w:rsidRPr="00451B54">
        <w:rPr>
          <w:rFonts w:ascii="Arial" w:hAnsi="Arial" w:cs="Arial"/>
          <w:i/>
          <w:sz w:val="20"/>
          <w:szCs w:val="20"/>
        </w:rPr>
        <w:t>C</w:t>
      </w:r>
      <w:r w:rsidRPr="00451B54">
        <w:rPr>
          <w:rFonts w:ascii="Arial" w:hAnsi="Arial" w:cs="Arial"/>
          <w:i/>
          <w:spacing w:val="-2"/>
          <w:sz w:val="20"/>
          <w:szCs w:val="20"/>
        </w:rPr>
        <w:t>limate</w:t>
      </w:r>
      <w:r w:rsidRPr="00451B54">
        <w:rPr>
          <w:rFonts w:ascii="Arial" w:hAnsi="Arial" w:cs="Arial"/>
          <w:i/>
          <w:spacing w:val="1"/>
          <w:sz w:val="20"/>
          <w:szCs w:val="20"/>
        </w:rPr>
        <w:t xml:space="preserve"> </w:t>
      </w:r>
      <w:r w:rsidRPr="00451B54">
        <w:rPr>
          <w:rFonts w:ascii="Arial" w:hAnsi="Arial" w:cs="Arial"/>
          <w:i/>
          <w:spacing w:val="-1"/>
          <w:sz w:val="20"/>
          <w:szCs w:val="20"/>
        </w:rPr>
        <w:t>change</w:t>
      </w:r>
      <w:r w:rsidRPr="00451B54">
        <w:rPr>
          <w:rFonts w:ascii="Arial" w:hAnsi="Arial" w:cs="Arial"/>
          <w:i/>
          <w:spacing w:val="1"/>
          <w:sz w:val="20"/>
          <w:szCs w:val="20"/>
        </w:rPr>
        <w:t xml:space="preserve"> </w:t>
      </w:r>
      <w:r w:rsidR="00912F3B" w:rsidRPr="00451B54">
        <w:rPr>
          <w:rFonts w:ascii="Arial" w:hAnsi="Arial" w:cs="Arial"/>
          <w:i/>
          <w:spacing w:val="1"/>
          <w:sz w:val="20"/>
          <w:szCs w:val="20"/>
        </w:rPr>
        <w:t>adaptation</w:t>
      </w:r>
      <w:r w:rsidR="00F72B21" w:rsidRPr="00451B54">
        <w:rPr>
          <w:rFonts w:ascii="Arial" w:hAnsi="Arial" w:cs="Arial"/>
          <w:i/>
          <w:spacing w:val="1"/>
          <w:sz w:val="20"/>
          <w:szCs w:val="20"/>
        </w:rPr>
        <w:t>;</w:t>
      </w:r>
      <w:r w:rsidR="00912F3B" w:rsidRPr="00451B54">
        <w:rPr>
          <w:rFonts w:ascii="Arial" w:hAnsi="Arial" w:cs="Arial"/>
          <w:i/>
          <w:spacing w:val="1"/>
          <w:sz w:val="20"/>
          <w:szCs w:val="20"/>
        </w:rPr>
        <w:t xml:space="preserve"> disaster resilience</w:t>
      </w:r>
      <w:r w:rsidR="00F72B21" w:rsidRPr="00451B54">
        <w:rPr>
          <w:rFonts w:ascii="Arial" w:hAnsi="Arial" w:cs="Arial"/>
          <w:i/>
          <w:spacing w:val="1"/>
          <w:sz w:val="20"/>
          <w:szCs w:val="20"/>
        </w:rPr>
        <w:t>;</w:t>
      </w:r>
      <w:r w:rsidRPr="00451B54">
        <w:rPr>
          <w:rFonts w:ascii="Arial" w:hAnsi="Arial" w:cs="Arial"/>
          <w:i/>
          <w:spacing w:val="1"/>
          <w:sz w:val="20"/>
          <w:szCs w:val="20"/>
        </w:rPr>
        <w:t xml:space="preserve"> </w:t>
      </w:r>
      <w:r w:rsidR="00912F3B" w:rsidRPr="00451B54">
        <w:rPr>
          <w:rFonts w:ascii="Arial" w:hAnsi="Arial" w:cs="Arial"/>
          <w:i/>
          <w:spacing w:val="1"/>
          <w:sz w:val="20"/>
          <w:szCs w:val="20"/>
        </w:rPr>
        <w:t>barriers</w:t>
      </w:r>
      <w:r w:rsidR="00F72B21" w:rsidRPr="00451B54">
        <w:rPr>
          <w:rFonts w:ascii="Arial" w:hAnsi="Arial" w:cs="Arial"/>
          <w:i/>
          <w:spacing w:val="1"/>
          <w:sz w:val="20"/>
          <w:szCs w:val="20"/>
        </w:rPr>
        <w:t>;</w:t>
      </w:r>
      <w:r w:rsidR="00912F3B" w:rsidRPr="00451B54">
        <w:rPr>
          <w:rFonts w:ascii="Arial" w:hAnsi="Arial" w:cs="Arial"/>
          <w:i/>
          <w:spacing w:val="1"/>
          <w:sz w:val="20"/>
          <w:szCs w:val="20"/>
        </w:rPr>
        <w:t xml:space="preserve"> local government</w:t>
      </w:r>
      <w:r w:rsidR="00F72B21" w:rsidRPr="00451B54">
        <w:rPr>
          <w:rFonts w:ascii="Arial" w:hAnsi="Arial" w:cs="Arial"/>
          <w:i/>
          <w:spacing w:val="1"/>
          <w:sz w:val="20"/>
          <w:szCs w:val="20"/>
        </w:rPr>
        <w:t>;</w:t>
      </w:r>
      <w:r w:rsidRPr="00451B54">
        <w:rPr>
          <w:rFonts w:ascii="Arial" w:hAnsi="Arial" w:cs="Arial"/>
          <w:i/>
          <w:spacing w:val="1"/>
          <w:sz w:val="20"/>
          <w:szCs w:val="20"/>
        </w:rPr>
        <w:t xml:space="preserve"> </w:t>
      </w:r>
      <w:r w:rsidR="00912F3B" w:rsidRPr="00451B54">
        <w:rPr>
          <w:rFonts w:ascii="Arial" w:hAnsi="Arial" w:cs="Arial"/>
          <w:i/>
          <w:spacing w:val="1"/>
          <w:sz w:val="20"/>
          <w:szCs w:val="20"/>
        </w:rPr>
        <w:t>Queensland</w:t>
      </w:r>
    </w:p>
    <w:p w14:paraId="327C1DB5" w14:textId="77777777" w:rsidR="00167D24" w:rsidRPr="00F72B21" w:rsidRDefault="00167D24" w:rsidP="00F72B21">
      <w:pPr>
        <w:rPr>
          <w:rFonts w:ascii="Arial" w:eastAsia="Times New Roman" w:hAnsi="Arial" w:cs="Arial"/>
          <w:sz w:val="20"/>
          <w:szCs w:val="20"/>
        </w:rPr>
      </w:pPr>
    </w:p>
    <w:p w14:paraId="5E8C7AB9" w14:textId="77777777" w:rsidR="00167D24" w:rsidRPr="00F72B21" w:rsidRDefault="00167D24" w:rsidP="00F72B21">
      <w:pPr>
        <w:rPr>
          <w:rFonts w:ascii="Arial" w:eastAsia="Times New Roman" w:hAnsi="Arial" w:cs="Arial"/>
          <w:sz w:val="20"/>
          <w:szCs w:val="20"/>
        </w:rPr>
      </w:pPr>
    </w:p>
    <w:p w14:paraId="55A23A9D" w14:textId="77777777" w:rsidR="00AF0084" w:rsidRPr="00F72B21" w:rsidRDefault="00AF0084" w:rsidP="005E116D">
      <w:pPr>
        <w:pStyle w:val="Heading6"/>
      </w:pPr>
      <w:bookmarkStart w:id="1" w:name="Abstract"/>
      <w:bookmarkEnd w:id="1"/>
      <w:r w:rsidRPr="00F72B21">
        <w:t>Introduction</w:t>
      </w:r>
    </w:p>
    <w:p w14:paraId="2823E707" w14:textId="17B3E850" w:rsidR="00EC6BB1" w:rsidRPr="00F72B21" w:rsidRDefault="00420881" w:rsidP="005E116D">
      <w:pPr>
        <w:jc w:val="both"/>
        <w:rPr>
          <w:rFonts w:ascii="Arial" w:eastAsia="Times New Roman" w:hAnsi="Arial" w:cs="Arial"/>
          <w:spacing w:val="-1"/>
          <w:sz w:val="20"/>
          <w:szCs w:val="20"/>
        </w:rPr>
      </w:pPr>
      <w:r w:rsidRPr="00F72B21">
        <w:rPr>
          <w:rFonts w:ascii="Arial" w:eastAsia="Times New Roman" w:hAnsi="Arial" w:cs="Arial"/>
          <w:spacing w:val="-1"/>
          <w:sz w:val="20"/>
          <w:szCs w:val="20"/>
        </w:rPr>
        <w:t>More than 80 percent of Queenslanders live on the coast (DERM 2012). Coupled with rapid population growth</w:t>
      </w:r>
      <w:r w:rsidR="00B664C7" w:rsidRPr="00F72B21">
        <w:rPr>
          <w:rFonts w:ascii="Arial" w:eastAsia="Times New Roman" w:hAnsi="Arial" w:cs="Arial"/>
          <w:sz w:val="20"/>
          <w:szCs w:val="20"/>
        </w:rPr>
        <w:t xml:space="preserve"> and resulting development pressure</w:t>
      </w:r>
      <w:r w:rsidRPr="00F72B21">
        <w:rPr>
          <w:rFonts w:ascii="Arial" w:eastAsia="Times New Roman" w:hAnsi="Arial" w:cs="Arial"/>
          <w:spacing w:val="-1"/>
          <w:sz w:val="20"/>
          <w:szCs w:val="20"/>
        </w:rPr>
        <w:t>, climate change impacts such as increasing annual average temperatures, decreasing rainfall patterns, increasing sea levels</w:t>
      </w:r>
      <w:r w:rsidR="005A330F" w:rsidRPr="00F72B21">
        <w:rPr>
          <w:rFonts w:ascii="Arial" w:eastAsia="Times New Roman" w:hAnsi="Arial" w:cs="Arial"/>
          <w:spacing w:val="-1"/>
          <w:sz w:val="20"/>
          <w:szCs w:val="20"/>
        </w:rPr>
        <w:t xml:space="preserve"> </w:t>
      </w:r>
      <w:r w:rsidR="002F019E" w:rsidRPr="00F72B21">
        <w:rPr>
          <w:rFonts w:ascii="Arial" w:eastAsia="Times New Roman" w:hAnsi="Arial" w:cs="Arial"/>
          <w:spacing w:val="-1"/>
          <w:sz w:val="20"/>
          <w:szCs w:val="20"/>
        </w:rPr>
        <w:t xml:space="preserve">and </w:t>
      </w:r>
      <w:r w:rsidRPr="00F72B21">
        <w:rPr>
          <w:rFonts w:ascii="Arial" w:eastAsia="Times New Roman" w:hAnsi="Arial" w:cs="Arial"/>
          <w:spacing w:val="-1"/>
          <w:sz w:val="20"/>
          <w:szCs w:val="20"/>
        </w:rPr>
        <w:t xml:space="preserve">intensity of storms and cyclones pose great risks to Queensland’s lifestyle, environment and economy (DERM 2009). </w:t>
      </w:r>
      <w:r w:rsidR="00E9627F" w:rsidRPr="00F72B21">
        <w:rPr>
          <w:rFonts w:ascii="Arial" w:eastAsia="Times New Roman" w:hAnsi="Arial" w:cs="Arial"/>
          <w:spacing w:val="-1"/>
          <w:sz w:val="20"/>
          <w:szCs w:val="20"/>
        </w:rPr>
        <w:t>T</w:t>
      </w:r>
      <w:r w:rsidR="00B664C7" w:rsidRPr="00F72B21">
        <w:rPr>
          <w:rFonts w:ascii="Arial" w:eastAsia="Times New Roman" w:hAnsi="Arial" w:cs="Arial"/>
          <w:spacing w:val="-1"/>
          <w:sz w:val="20"/>
          <w:szCs w:val="20"/>
        </w:rPr>
        <w:t xml:space="preserve">he Intergovernmental Panel on Climate Change </w:t>
      </w:r>
      <w:r w:rsidR="00E91EB2" w:rsidRPr="00F72B21">
        <w:rPr>
          <w:rFonts w:ascii="Arial" w:eastAsia="Times New Roman" w:hAnsi="Arial" w:cs="Arial"/>
          <w:spacing w:val="-1"/>
          <w:sz w:val="20"/>
          <w:szCs w:val="20"/>
        </w:rPr>
        <w:t xml:space="preserve">(IPCC) </w:t>
      </w:r>
      <w:r w:rsidR="00E9627F" w:rsidRPr="00F72B21">
        <w:rPr>
          <w:rFonts w:ascii="Arial" w:eastAsia="Times New Roman" w:hAnsi="Arial" w:cs="Arial"/>
          <w:spacing w:val="-1"/>
          <w:sz w:val="20"/>
          <w:szCs w:val="20"/>
        </w:rPr>
        <w:t xml:space="preserve">has </w:t>
      </w:r>
      <w:r w:rsidR="00E91EB2" w:rsidRPr="00F72B21">
        <w:rPr>
          <w:rFonts w:ascii="Arial" w:eastAsia="Times New Roman" w:hAnsi="Arial" w:cs="Arial"/>
          <w:spacing w:val="-1"/>
          <w:sz w:val="20"/>
          <w:szCs w:val="20"/>
        </w:rPr>
        <w:t>identified South East</w:t>
      </w:r>
      <w:r w:rsidR="00B664C7" w:rsidRPr="00F72B21">
        <w:rPr>
          <w:rFonts w:ascii="Arial" w:eastAsia="Times New Roman" w:hAnsi="Arial" w:cs="Arial"/>
          <w:spacing w:val="-1"/>
          <w:sz w:val="20"/>
          <w:szCs w:val="20"/>
        </w:rPr>
        <w:t xml:space="preserve"> Queensland </w:t>
      </w:r>
      <w:r w:rsidR="00E91EB2" w:rsidRPr="00F72B21">
        <w:rPr>
          <w:rFonts w:ascii="Arial" w:eastAsia="Times New Roman" w:hAnsi="Arial" w:cs="Arial"/>
          <w:spacing w:val="-1"/>
          <w:sz w:val="20"/>
          <w:szCs w:val="20"/>
        </w:rPr>
        <w:t xml:space="preserve">(SEQ) </w:t>
      </w:r>
      <w:r w:rsidR="00B664C7" w:rsidRPr="00F72B21">
        <w:rPr>
          <w:rFonts w:ascii="Arial" w:eastAsia="Times New Roman" w:hAnsi="Arial" w:cs="Arial"/>
          <w:spacing w:val="-1"/>
          <w:sz w:val="20"/>
          <w:szCs w:val="20"/>
        </w:rPr>
        <w:t xml:space="preserve">as one of the hotspots of high vulnerability with potentially large risks to coastal development by 2050 under a medium emissions scenario (Reisinger et al. 2014). </w:t>
      </w:r>
      <w:r w:rsidRPr="00F72B21">
        <w:rPr>
          <w:rFonts w:ascii="Arial" w:eastAsia="Times New Roman" w:hAnsi="Arial" w:cs="Arial"/>
          <w:spacing w:val="-1"/>
          <w:sz w:val="20"/>
          <w:szCs w:val="20"/>
        </w:rPr>
        <w:t>According to a report by the Department of Climate Change and Energy Efficiency (2011)</w:t>
      </w:r>
      <w:r w:rsidR="007C3D58" w:rsidRPr="00F72B21">
        <w:rPr>
          <w:rFonts w:ascii="Arial" w:eastAsia="Times New Roman" w:hAnsi="Arial" w:cs="Arial"/>
          <w:spacing w:val="-1"/>
          <w:sz w:val="20"/>
          <w:szCs w:val="20"/>
        </w:rPr>
        <w:t>,</w:t>
      </w:r>
      <w:r w:rsidRPr="00F72B21">
        <w:rPr>
          <w:rFonts w:ascii="Arial" w:eastAsia="Times New Roman" w:hAnsi="Arial" w:cs="Arial"/>
          <w:spacing w:val="-1"/>
          <w:sz w:val="20"/>
          <w:szCs w:val="20"/>
        </w:rPr>
        <w:t xml:space="preserve"> nationally Queensland has the </w:t>
      </w:r>
      <w:r w:rsidR="007C3D58" w:rsidRPr="00F72B21">
        <w:rPr>
          <w:rFonts w:ascii="Arial" w:eastAsia="Times New Roman" w:hAnsi="Arial" w:cs="Arial"/>
          <w:spacing w:val="-1"/>
          <w:sz w:val="20"/>
          <w:szCs w:val="20"/>
        </w:rPr>
        <w:t xml:space="preserve">highest </w:t>
      </w:r>
      <w:r w:rsidRPr="00F72B21">
        <w:rPr>
          <w:rFonts w:ascii="Arial" w:eastAsia="Times New Roman" w:hAnsi="Arial" w:cs="Arial"/>
          <w:spacing w:val="-1"/>
          <w:sz w:val="20"/>
          <w:szCs w:val="20"/>
        </w:rPr>
        <w:t>number of residential and light industrial buildings and the greatest value of existing road infrastructure at risk from a sea level rise of 1.1 mete</w:t>
      </w:r>
      <w:r w:rsidR="00E91EB2" w:rsidRPr="00F72B21">
        <w:rPr>
          <w:rFonts w:ascii="Arial" w:eastAsia="Times New Roman" w:hAnsi="Arial" w:cs="Arial"/>
          <w:spacing w:val="-1"/>
          <w:sz w:val="20"/>
          <w:szCs w:val="20"/>
        </w:rPr>
        <w:t>r</w:t>
      </w:r>
      <w:r w:rsidRPr="00F72B21">
        <w:rPr>
          <w:rFonts w:ascii="Arial" w:eastAsia="Times New Roman" w:hAnsi="Arial" w:cs="Arial"/>
          <w:spacing w:val="-1"/>
          <w:sz w:val="20"/>
          <w:szCs w:val="20"/>
        </w:rPr>
        <w:t>s (high end scenario for 2100)</w:t>
      </w:r>
      <w:r w:rsidR="00153E35">
        <w:rPr>
          <w:rFonts w:ascii="Arial" w:eastAsia="Times New Roman" w:hAnsi="Arial" w:cs="Arial"/>
          <w:spacing w:val="-1"/>
          <w:sz w:val="20"/>
          <w:szCs w:val="20"/>
        </w:rPr>
        <w:t xml:space="preserve">. </w:t>
      </w:r>
      <w:r w:rsidR="007C3D58" w:rsidRPr="00F72B21">
        <w:rPr>
          <w:rFonts w:ascii="Arial" w:eastAsia="Times New Roman" w:hAnsi="Arial" w:cs="Arial"/>
          <w:spacing w:val="-1"/>
          <w:sz w:val="20"/>
          <w:szCs w:val="20"/>
        </w:rPr>
        <w:t xml:space="preserve">This results </w:t>
      </w:r>
      <w:r w:rsidRPr="00F72B21">
        <w:rPr>
          <w:rFonts w:ascii="Arial" w:eastAsia="Times New Roman" w:hAnsi="Arial" w:cs="Arial"/>
          <w:spacing w:val="-1"/>
          <w:sz w:val="20"/>
          <w:szCs w:val="20"/>
        </w:rPr>
        <w:t>in the greatest combined value of commercial, light industrial, transport and residential infrastructure at risk, in terms of both quantity and 2008 replacement value</w:t>
      </w:r>
      <w:r w:rsidR="007C3D58" w:rsidRPr="00F72B21">
        <w:rPr>
          <w:rFonts w:ascii="Arial" w:eastAsia="Times New Roman" w:hAnsi="Arial" w:cs="Arial"/>
          <w:spacing w:val="-1"/>
          <w:sz w:val="20"/>
          <w:szCs w:val="20"/>
        </w:rPr>
        <w:t xml:space="preserve"> (DCCEE, 2011)</w:t>
      </w:r>
      <w:r w:rsidRPr="00F72B21">
        <w:rPr>
          <w:rFonts w:ascii="Arial" w:eastAsia="Times New Roman" w:hAnsi="Arial" w:cs="Arial"/>
          <w:spacing w:val="-1"/>
          <w:sz w:val="20"/>
          <w:szCs w:val="20"/>
        </w:rPr>
        <w:t xml:space="preserve">. </w:t>
      </w:r>
    </w:p>
    <w:p w14:paraId="0462BA9C" w14:textId="77777777" w:rsidR="00EC6BB1" w:rsidRPr="00F72B21" w:rsidRDefault="00EC6BB1" w:rsidP="005E116D">
      <w:pPr>
        <w:jc w:val="both"/>
        <w:rPr>
          <w:rFonts w:ascii="Arial" w:eastAsia="Times New Roman" w:hAnsi="Arial" w:cs="Arial"/>
          <w:spacing w:val="-1"/>
          <w:sz w:val="20"/>
          <w:szCs w:val="20"/>
        </w:rPr>
      </w:pPr>
    </w:p>
    <w:p w14:paraId="60D6A4DF" w14:textId="22C730F0" w:rsidR="00CC57F1" w:rsidRPr="00F72B21" w:rsidRDefault="00EC6BB1" w:rsidP="005E116D">
      <w:pPr>
        <w:jc w:val="both"/>
        <w:rPr>
          <w:rFonts w:ascii="Arial" w:eastAsia="Times New Roman" w:hAnsi="Arial" w:cs="Arial"/>
          <w:spacing w:val="-1"/>
          <w:sz w:val="20"/>
          <w:szCs w:val="20"/>
          <w:highlight w:val="cyan"/>
        </w:rPr>
      </w:pPr>
      <w:r w:rsidRPr="00F72B21">
        <w:rPr>
          <w:rFonts w:ascii="Arial" w:eastAsia="Times New Roman" w:hAnsi="Arial" w:cs="Arial"/>
          <w:spacing w:val="-1"/>
          <w:sz w:val="20"/>
          <w:szCs w:val="20"/>
        </w:rPr>
        <w:t xml:space="preserve">The 2011 floods </w:t>
      </w:r>
      <w:r w:rsidR="007C3D58" w:rsidRPr="00F72B21">
        <w:rPr>
          <w:rFonts w:ascii="Arial" w:eastAsia="Times New Roman" w:hAnsi="Arial" w:cs="Arial"/>
          <w:spacing w:val="-1"/>
          <w:sz w:val="20"/>
          <w:szCs w:val="20"/>
        </w:rPr>
        <w:t>highlighted</w:t>
      </w:r>
      <w:r w:rsidRPr="00F72B21">
        <w:rPr>
          <w:rFonts w:ascii="Arial" w:eastAsia="Times New Roman" w:hAnsi="Arial" w:cs="Arial"/>
          <w:spacing w:val="-1"/>
          <w:sz w:val="20"/>
          <w:szCs w:val="20"/>
        </w:rPr>
        <w:t xml:space="preserve"> Queensland’s vulnerability to flooding and similar disasters. Climate change will increase the frequency and magnitude of such events and will have a variety of other impacts. To deal with these impacts governments at all levels need to be prepared and work together. </w:t>
      </w:r>
      <w:r w:rsidR="00420881" w:rsidRPr="00F72B21">
        <w:rPr>
          <w:rFonts w:ascii="Arial" w:eastAsia="Times New Roman" w:hAnsi="Arial" w:cs="Arial"/>
          <w:spacing w:val="-1"/>
          <w:sz w:val="20"/>
          <w:szCs w:val="20"/>
        </w:rPr>
        <w:t xml:space="preserve">This paper </w:t>
      </w:r>
      <w:r w:rsidR="004B26B8">
        <w:rPr>
          <w:rFonts w:ascii="Arial" w:eastAsia="Times New Roman" w:hAnsi="Arial" w:cs="Arial"/>
          <w:spacing w:val="-1"/>
          <w:sz w:val="20"/>
          <w:szCs w:val="20"/>
        </w:rPr>
        <w:t>examines</w:t>
      </w:r>
      <w:r w:rsidR="00420881" w:rsidRPr="00F72B21">
        <w:rPr>
          <w:rFonts w:ascii="Arial" w:eastAsia="Times New Roman" w:hAnsi="Arial" w:cs="Arial"/>
          <w:spacing w:val="-1"/>
          <w:sz w:val="20"/>
          <w:szCs w:val="20"/>
        </w:rPr>
        <w:t xml:space="preserve"> the efforts of Queensland local governments in improving their </w:t>
      </w:r>
      <w:r w:rsidR="00B664C7" w:rsidRPr="00F72B21">
        <w:rPr>
          <w:rFonts w:ascii="Arial" w:eastAsia="Times New Roman" w:hAnsi="Arial" w:cs="Arial"/>
          <w:spacing w:val="-1"/>
          <w:sz w:val="20"/>
          <w:szCs w:val="20"/>
        </w:rPr>
        <w:t xml:space="preserve">disaster </w:t>
      </w:r>
      <w:r w:rsidR="00420881" w:rsidRPr="00F72B21">
        <w:rPr>
          <w:rFonts w:ascii="Arial" w:eastAsia="Times New Roman" w:hAnsi="Arial" w:cs="Arial"/>
          <w:spacing w:val="-1"/>
          <w:sz w:val="20"/>
          <w:szCs w:val="20"/>
        </w:rPr>
        <w:t xml:space="preserve">resilience </w:t>
      </w:r>
      <w:r w:rsidR="00EE0CF3" w:rsidRPr="00F72B21">
        <w:rPr>
          <w:rFonts w:ascii="Arial" w:eastAsia="Times New Roman" w:hAnsi="Arial" w:cs="Arial"/>
          <w:spacing w:val="-1"/>
          <w:sz w:val="20"/>
          <w:szCs w:val="20"/>
        </w:rPr>
        <w:t>and</w:t>
      </w:r>
      <w:r w:rsidR="00420881" w:rsidRPr="00F72B21">
        <w:rPr>
          <w:rFonts w:ascii="Arial" w:eastAsia="Times New Roman" w:hAnsi="Arial" w:cs="Arial"/>
          <w:spacing w:val="-1"/>
          <w:sz w:val="20"/>
          <w:szCs w:val="20"/>
        </w:rPr>
        <w:t xml:space="preserve"> </w:t>
      </w:r>
      <w:r w:rsidR="00B664C7" w:rsidRPr="00F72B21">
        <w:rPr>
          <w:rFonts w:ascii="Arial" w:eastAsia="Times New Roman" w:hAnsi="Arial" w:cs="Arial"/>
          <w:spacing w:val="-1"/>
          <w:sz w:val="20"/>
          <w:szCs w:val="20"/>
        </w:rPr>
        <w:t xml:space="preserve">responding to </w:t>
      </w:r>
      <w:r w:rsidR="00085A9D" w:rsidRPr="00F72B21">
        <w:rPr>
          <w:rFonts w:ascii="Arial" w:eastAsia="Times New Roman" w:hAnsi="Arial" w:cs="Arial"/>
          <w:spacing w:val="-1"/>
          <w:sz w:val="20"/>
          <w:szCs w:val="20"/>
        </w:rPr>
        <w:t>climate change impacts</w:t>
      </w:r>
      <w:r w:rsidR="007C3D58" w:rsidRPr="00F72B21">
        <w:rPr>
          <w:rFonts w:ascii="Arial" w:eastAsia="Times New Roman" w:hAnsi="Arial" w:cs="Arial"/>
          <w:spacing w:val="-1"/>
          <w:sz w:val="20"/>
          <w:szCs w:val="20"/>
        </w:rPr>
        <w:t>.</w:t>
      </w:r>
      <w:r w:rsidR="004B26B8">
        <w:rPr>
          <w:rFonts w:ascii="Arial" w:eastAsia="Times New Roman" w:hAnsi="Arial" w:cs="Arial"/>
          <w:spacing w:val="-1"/>
          <w:sz w:val="20"/>
          <w:szCs w:val="20"/>
        </w:rPr>
        <w:t xml:space="preserve"> Following a </w:t>
      </w:r>
      <w:r w:rsidR="007C3D58" w:rsidRPr="00F72B21">
        <w:rPr>
          <w:rFonts w:ascii="Arial" w:eastAsia="Times New Roman" w:hAnsi="Arial" w:cs="Arial"/>
          <w:spacing w:val="-1"/>
          <w:sz w:val="20"/>
          <w:szCs w:val="20"/>
        </w:rPr>
        <w:t xml:space="preserve">review </w:t>
      </w:r>
      <w:r w:rsidR="004B26B8">
        <w:rPr>
          <w:rFonts w:ascii="Arial" w:eastAsia="Times New Roman" w:hAnsi="Arial" w:cs="Arial"/>
          <w:spacing w:val="-1"/>
          <w:sz w:val="20"/>
          <w:szCs w:val="20"/>
        </w:rPr>
        <w:t xml:space="preserve">of </w:t>
      </w:r>
      <w:r w:rsidR="00FA08FD" w:rsidRPr="00F72B21">
        <w:rPr>
          <w:rFonts w:ascii="Arial" w:eastAsia="Times New Roman" w:hAnsi="Arial" w:cs="Arial"/>
          <w:spacing w:val="-1"/>
          <w:sz w:val="20"/>
          <w:szCs w:val="20"/>
        </w:rPr>
        <w:t xml:space="preserve">local governance </w:t>
      </w:r>
      <w:r w:rsidR="005C6A05" w:rsidRPr="00F72B21">
        <w:rPr>
          <w:rFonts w:ascii="Arial" w:eastAsia="Times New Roman" w:hAnsi="Arial" w:cs="Arial"/>
          <w:spacing w:val="-1"/>
          <w:sz w:val="20"/>
          <w:szCs w:val="20"/>
        </w:rPr>
        <w:t xml:space="preserve">and climate adaptation policies </w:t>
      </w:r>
      <w:r w:rsidR="007C3D58" w:rsidRPr="00F72B21">
        <w:rPr>
          <w:rFonts w:ascii="Arial" w:eastAsia="Times New Roman" w:hAnsi="Arial" w:cs="Arial"/>
          <w:spacing w:val="-1"/>
          <w:sz w:val="20"/>
          <w:szCs w:val="20"/>
        </w:rPr>
        <w:t>in Queensland</w:t>
      </w:r>
      <w:r w:rsidR="00E146B6" w:rsidRPr="00F72B21">
        <w:rPr>
          <w:rFonts w:ascii="Arial" w:eastAsia="Times New Roman" w:hAnsi="Arial" w:cs="Arial"/>
          <w:spacing w:val="-1"/>
          <w:sz w:val="20"/>
          <w:szCs w:val="20"/>
        </w:rPr>
        <w:t xml:space="preserve"> to </w:t>
      </w:r>
      <w:r w:rsidR="00FA08FD" w:rsidRPr="00F72B21">
        <w:rPr>
          <w:rFonts w:ascii="Arial" w:eastAsia="Times New Roman" w:hAnsi="Arial" w:cs="Arial"/>
          <w:spacing w:val="-1"/>
          <w:sz w:val="20"/>
          <w:szCs w:val="20"/>
        </w:rPr>
        <w:t>set</w:t>
      </w:r>
      <w:r w:rsidR="00E146B6" w:rsidRPr="00F72B21">
        <w:rPr>
          <w:rFonts w:ascii="Arial" w:eastAsia="Times New Roman" w:hAnsi="Arial" w:cs="Arial"/>
          <w:spacing w:val="-1"/>
          <w:sz w:val="20"/>
          <w:szCs w:val="20"/>
        </w:rPr>
        <w:t xml:space="preserve"> the context</w:t>
      </w:r>
      <w:r w:rsidR="00FA08FD" w:rsidRPr="00F72B21">
        <w:rPr>
          <w:rFonts w:ascii="Arial" w:eastAsia="Times New Roman" w:hAnsi="Arial" w:cs="Arial"/>
          <w:spacing w:val="-1"/>
          <w:sz w:val="20"/>
          <w:szCs w:val="20"/>
        </w:rPr>
        <w:t xml:space="preserve"> </w:t>
      </w:r>
      <w:r w:rsidR="007C3D58" w:rsidRPr="00F72B21">
        <w:rPr>
          <w:rFonts w:ascii="Arial" w:eastAsia="Times New Roman" w:hAnsi="Arial" w:cs="Arial"/>
          <w:spacing w:val="-1"/>
          <w:sz w:val="20"/>
          <w:szCs w:val="20"/>
        </w:rPr>
        <w:t>local barriers to adaptation</w:t>
      </w:r>
      <w:r w:rsidR="004B26B8">
        <w:rPr>
          <w:rFonts w:ascii="Arial" w:eastAsia="Times New Roman" w:hAnsi="Arial" w:cs="Arial"/>
          <w:spacing w:val="-1"/>
          <w:sz w:val="20"/>
          <w:szCs w:val="20"/>
        </w:rPr>
        <w:t xml:space="preserve"> are discussed</w:t>
      </w:r>
      <w:r w:rsidR="00153E35">
        <w:rPr>
          <w:rFonts w:ascii="Arial" w:eastAsia="Times New Roman" w:hAnsi="Arial" w:cs="Arial"/>
          <w:spacing w:val="-1"/>
          <w:sz w:val="20"/>
          <w:szCs w:val="20"/>
        </w:rPr>
        <w:t xml:space="preserve">. </w:t>
      </w:r>
      <w:r w:rsidR="004B26B8">
        <w:rPr>
          <w:rFonts w:ascii="Arial" w:eastAsia="Times New Roman" w:hAnsi="Arial" w:cs="Arial"/>
          <w:spacing w:val="-1"/>
          <w:sz w:val="20"/>
          <w:szCs w:val="20"/>
        </w:rPr>
        <w:t>T</w:t>
      </w:r>
      <w:r w:rsidR="007C3D58" w:rsidRPr="00F72B21">
        <w:rPr>
          <w:rFonts w:ascii="Arial" w:eastAsia="Times New Roman" w:hAnsi="Arial" w:cs="Arial"/>
          <w:spacing w:val="-1"/>
          <w:sz w:val="20"/>
          <w:szCs w:val="20"/>
        </w:rPr>
        <w:t xml:space="preserve">hen </w:t>
      </w:r>
      <w:r w:rsidRPr="00F72B21">
        <w:rPr>
          <w:rFonts w:ascii="Arial" w:eastAsia="Times New Roman" w:hAnsi="Arial" w:cs="Arial"/>
          <w:sz w:val="20"/>
          <w:szCs w:val="20"/>
        </w:rPr>
        <w:t>the results of</w:t>
      </w:r>
      <w:r w:rsidR="00B572BC" w:rsidRPr="00F72B21">
        <w:rPr>
          <w:rFonts w:ascii="Arial" w:eastAsia="Times New Roman" w:hAnsi="Arial" w:cs="Arial"/>
          <w:sz w:val="20"/>
          <w:szCs w:val="20"/>
        </w:rPr>
        <w:t xml:space="preserve"> a survey of Queensland local councils on intergovernmental coordination and barriers to disaster resilience </w:t>
      </w:r>
      <w:r w:rsidR="008E0498" w:rsidRPr="00F72B21">
        <w:rPr>
          <w:rFonts w:ascii="Arial" w:eastAsia="Times New Roman" w:hAnsi="Arial" w:cs="Arial"/>
          <w:sz w:val="20"/>
          <w:szCs w:val="20"/>
        </w:rPr>
        <w:t xml:space="preserve">and climate adaptation </w:t>
      </w:r>
      <w:r w:rsidR="00B572BC" w:rsidRPr="00F72B21">
        <w:rPr>
          <w:rFonts w:ascii="Arial" w:eastAsia="Times New Roman" w:hAnsi="Arial" w:cs="Arial"/>
          <w:sz w:val="20"/>
          <w:szCs w:val="20"/>
        </w:rPr>
        <w:t>at the local level</w:t>
      </w:r>
      <w:r w:rsidR="009946B6" w:rsidRPr="009946B6">
        <w:rPr>
          <w:rFonts w:ascii="Arial" w:eastAsia="Times New Roman" w:hAnsi="Arial" w:cs="Arial"/>
          <w:spacing w:val="-1"/>
          <w:sz w:val="20"/>
          <w:szCs w:val="20"/>
        </w:rPr>
        <w:t xml:space="preserve"> </w:t>
      </w:r>
      <w:r w:rsidR="009946B6">
        <w:rPr>
          <w:rFonts w:ascii="Arial" w:eastAsia="Times New Roman" w:hAnsi="Arial" w:cs="Arial"/>
          <w:spacing w:val="-1"/>
          <w:sz w:val="20"/>
          <w:szCs w:val="20"/>
        </w:rPr>
        <w:t xml:space="preserve">are </w:t>
      </w:r>
      <w:r w:rsidR="009946B6" w:rsidRPr="00F72B21">
        <w:rPr>
          <w:rFonts w:ascii="Arial" w:eastAsia="Times New Roman" w:hAnsi="Arial" w:cs="Arial"/>
          <w:spacing w:val="-1"/>
          <w:sz w:val="20"/>
          <w:szCs w:val="20"/>
        </w:rPr>
        <w:t>present</w:t>
      </w:r>
      <w:r w:rsidR="009946B6">
        <w:rPr>
          <w:rFonts w:ascii="Arial" w:eastAsia="Times New Roman" w:hAnsi="Arial" w:cs="Arial"/>
          <w:spacing w:val="-1"/>
          <w:sz w:val="20"/>
          <w:szCs w:val="20"/>
        </w:rPr>
        <w:t>ed</w:t>
      </w:r>
      <w:r w:rsidR="00B572BC" w:rsidRPr="00F72B21">
        <w:rPr>
          <w:rFonts w:ascii="Arial" w:eastAsia="Times New Roman" w:hAnsi="Arial" w:cs="Arial"/>
          <w:sz w:val="20"/>
          <w:szCs w:val="20"/>
        </w:rPr>
        <w:t xml:space="preserve">. </w:t>
      </w:r>
    </w:p>
    <w:p w14:paraId="3C1C62ED" w14:textId="77777777" w:rsidR="00AF0084" w:rsidRPr="00F72B21" w:rsidRDefault="00AF0084" w:rsidP="005E116D">
      <w:pPr>
        <w:jc w:val="both"/>
        <w:rPr>
          <w:rFonts w:ascii="Arial" w:eastAsia="Times New Roman" w:hAnsi="Arial" w:cs="Arial"/>
          <w:sz w:val="20"/>
          <w:szCs w:val="20"/>
        </w:rPr>
      </w:pPr>
    </w:p>
    <w:p w14:paraId="308A40FE" w14:textId="77777777" w:rsidR="005C6A05" w:rsidRDefault="005C6A05" w:rsidP="005E116D">
      <w:pPr>
        <w:pStyle w:val="Heading6"/>
      </w:pPr>
      <w:r>
        <w:t>Background</w:t>
      </w:r>
    </w:p>
    <w:p w14:paraId="280C0474" w14:textId="42EC1429" w:rsidR="00B572BC" w:rsidRPr="00F72B21" w:rsidRDefault="009C0561" w:rsidP="00AC6317">
      <w:pPr>
        <w:pStyle w:val="Heading7"/>
      </w:pPr>
      <w:r w:rsidRPr="00F72B21">
        <w:t xml:space="preserve">Local </w:t>
      </w:r>
      <w:r w:rsidR="00B572BC" w:rsidRPr="00F72B21">
        <w:t>Councils</w:t>
      </w:r>
      <w:r w:rsidRPr="00F72B21">
        <w:t xml:space="preserve"> in Queensland</w:t>
      </w:r>
    </w:p>
    <w:p w14:paraId="39457C0E" w14:textId="6BE4E297" w:rsidR="00B572BC" w:rsidRPr="00F72B21" w:rsidRDefault="00B572BC" w:rsidP="005E116D">
      <w:pPr>
        <w:jc w:val="both"/>
        <w:rPr>
          <w:rFonts w:ascii="Arial" w:eastAsia="Times New Roman" w:hAnsi="Arial" w:cs="Arial"/>
          <w:sz w:val="20"/>
          <w:szCs w:val="20"/>
        </w:rPr>
      </w:pPr>
      <w:r w:rsidRPr="00F72B21">
        <w:rPr>
          <w:rFonts w:ascii="Arial" w:eastAsia="Times New Roman" w:hAnsi="Arial" w:cs="Arial"/>
          <w:sz w:val="20"/>
          <w:szCs w:val="20"/>
        </w:rPr>
        <w:t>Compared to many other countries</w:t>
      </w:r>
      <w:r w:rsidR="007C3D58" w:rsidRPr="00F72B21">
        <w:rPr>
          <w:rFonts w:ascii="Arial" w:eastAsia="Times New Roman" w:hAnsi="Arial" w:cs="Arial"/>
          <w:sz w:val="20"/>
          <w:szCs w:val="20"/>
        </w:rPr>
        <w:t>,</w:t>
      </w:r>
      <w:r w:rsidRPr="00F72B21">
        <w:rPr>
          <w:rFonts w:ascii="Arial" w:eastAsia="Times New Roman" w:hAnsi="Arial" w:cs="Arial"/>
          <w:sz w:val="20"/>
          <w:szCs w:val="20"/>
        </w:rPr>
        <w:t xml:space="preserve"> local governments in Australia have less power</w:t>
      </w:r>
      <w:r w:rsidR="007C3D58" w:rsidRPr="00F72B21">
        <w:rPr>
          <w:rFonts w:ascii="Arial" w:eastAsia="Times New Roman" w:hAnsi="Arial" w:cs="Arial"/>
          <w:sz w:val="20"/>
          <w:szCs w:val="20"/>
        </w:rPr>
        <w:t xml:space="preserve">, where services such as </w:t>
      </w:r>
      <w:r w:rsidRPr="00F72B21">
        <w:rPr>
          <w:rFonts w:ascii="Arial" w:eastAsia="Times New Roman" w:hAnsi="Arial" w:cs="Arial"/>
          <w:sz w:val="20"/>
          <w:szCs w:val="20"/>
        </w:rPr>
        <w:t>education, health, polic</w:t>
      </w:r>
      <w:r w:rsidR="007C3D58" w:rsidRPr="00F72B21">
        <w:rPr>
          <w:rFonts w:ascii="Arial" w:eastAsia="Times New Roman" w:hAnsi="Arial" w:cs="Arial"/>
          <w:sz w:val="20"/>
          <w:szCs w:val="20"/>
        </w:rPr>
        <w:t>ing</w:t>
      </w:r>
      <w:r w:rsidRPr="00F72B21">
        <w:rPr>
          <w:rFonts w:ascii="Arial" w:eastAsia="Times New Roman" w:hAnsi="Arial" w:cs="Arial"/>
          <w:sz w:val="20"/>
          <w:szCs w:val="20"/>
        </w:rPr>
        <w:t>, utilit</w:t>
      </w:r>
      <w:r w:rsidR="007C3D58" w:rsidRPr="00F72B21">
        <w:rPr>
          <w:rFonts w:ascii="Arial" w:eastAsia="Times New Roman" w:hAnsi="Arial" w:cs="Arial"/>
          <w:sz w:val="20"/>
          <w:szCs w:val="20"/>
        </w:rPr>
        <w:t xml:space="preserve">ies </w:t>
      </w:r>
      <w:r w:rsidRPr="00F72B21">
        <w:rPr>
          <w:rFonts w:ascii="Arial" w:eastAsia="Times New Roman" w:hAnsi="Arial" w:cs="Arial"/>
          <w:sz w:val="20"/>
          <w:szCs w:val="20"/>
        </w:rPr>
        <w:t>(water, sewerage), fire protection, public transport</w:t>
      </w:r>
      <w:r w:rsidR="00E5553E" w:rsidRPr="00F72B21">
        <w:rPr>
          <w:rFonts w:ascii="Arial" w:eastAsia="Times New Roman" w:hAnsi="Arial" w:cs="Arial"/>
          <w:sz w:val="20"/>
          <w:szCs w:val="20"/>
        </w:rPr>
        <w:t>,</w:t>
      </w:r>
      <w:r w:rsidRPr="00F72B21">
        <w:rPr>
          <w:rFonts w:ascii="Arial" w:eastAsia="Times New Roman" w:hAnsi="Arial" w:cs="Arial"/>
          <w:sz w:val="20"/>
          <w:szCs w:val="20"/>
        </w:rPr>
        <w:t xml:space="preserve"> and social housing</w:t>
      </w:r>
      <w:r w:rsidR="00E5553E" w:rsidRPr="00F72B21">
        <w:rPr>
          <w:rFonts w:ascii="Arial" w:eastAsia="Times New Roman" w:hAnsi="Arial" w:cs="Arial"/>
          <w:sz w:val="20"/>
          <w:szCs w:val="20"/>
        </w:rPr>
        <w:t>,</w:t>
      </w:r>
      <w:r w:rsidRPr="00F72B21">
        <w:rPr>
          <w:rFonts w:ascii="Arial" w:eastAsia="Times New Roman" w:hAnsi="Arial" w:cs="Arial"/>
          <w:sz w:val="20"/>
          <w:szCs w:val="20"/>
        </w:rPr>
        <w:t xml:space="preserve"> are provided by state governments. While there are many advantages to this system (greater equality of service provision, less socio-economic </w:t>
      </w:r>
      <w:r w:rsidR="005C2AB6" w:rsidRPr="00F72B21">
        <w:rPr>
          <w:rFonts w:ascii="Arial" w:eastAsia="Times New Roman" w:hAnsi="Arial" w:cs="Arial"/>
          <w:sz w:val="20"/>
          <w:szCs w:val="20"/>
        </w:rPr>
        <w:t>fragmentation and</w:t>
      </w:r>
      <w:r w:rsidRPr="00F72B21">
        <w:rPr>
          <w:rFonts w:ascii="Arial" w:eastAsia="Times New Roman" w:hAnsi="Arial" w:cs="Arial"/>
          <w:sz w:val="20"/>
          <w:szCs w:val="20"/>
        </w:rPr>
        <w:t xml:space="preserve"> local competition, possibility of higher level of state intervention), local governments at times feel powerless to tackle the challenges they face (</w:t>
      </w:r>
      <w:r w:rsidR="00472709" w:rsidRPr="00F72B21">
        <w:rPr>
          <w:rFonts w:ascii="Arial" w:eastAsia="Times New Roman" w:hAnsi="Arial" w:cs="Arial"/>
          <w:sz w:val="20"/>
          <w:szCs w:val="20"/>
        </w:rPr>
        <w:t>Dedekorkut</w:t>
      </w:r>
      <w:r w:rsidR="00AF0084" w:rsidRPr="00F72B21">
        <w:rPr>
          <w:rFonts w:ascii="Arial" w:eastAsia="Times New Roman" w:hAnsi="Arial" w:cs="Arial"/>
          <w:sz w:val="20"/>
          <w:szCs w:val="20"/>
        </w:rPr>
        <w:t>-Howes</w:t>
      </w:r>
      <w:r w:rsidR="00472709" w:rsidRPr="00F72B21">
        <w:rPr>
          <w:rFonts w:ascii="Arial" w:eastAsia="Times New Roman" w:hAnsi="Arial" w:cs="Arial"/>
          <w:sz w:val="20"/>
          <w:szCs w:val="20"/>
        </w:rPr>
        <w:t xml:space="preserve"> and </w:t>
      </w:r>
      <w:proofErr w:type="spellStart"/>
      <w:r w:rsidR="00472709" w:rsidRPr="00F72B21">
        <w:rPr>
          <w:rFonts w:ascii="Arial" w:eastAsia="Times New Roman" w:hAnsi="Arial" w:cs="Arial"/>
          <w:sz w:val="20"/>
          <w:szCs w:val="20"/>
        </w:rPr>
        <w:t>Mayere</w:t>
      </w:r>
      <w:r w:rsidR="00AF0084" w:rsidRPr="00F72B21">
        <w:rPr>
          <w:rFonts w:ascii="Arial" w:eastAsia="Times New Roman" w:hAnsi="Arial" w:cs="Arial"/>
          <w:sz w:val="20"/>
          <w:szCs w:val="20"/>
        </w:rPr>
        <w:t>-Donehue</w:t>
      </w:r>
      <w:proofErr w:type="spellEnd"/>
      <w:r w:rsidR="00085A9D" w:rsidRPr="00F72B21">
        <w:rPr>
          <w:rFonts w:ascii="Arial" w:eastAsia="Times New Roman" w:hAnsi="Arial" w:cs="Arial"/>
          <w:sz w:val="20"/>
          <w:szCs w:val="20"/>
        </w:rPr>
        <w:t xml:space="preserve"> 2009</w:t>
      </w:r>
      <w:r w:rsidRPr="00F72B21">
        <w:rPr>
          <w:rFonts w:ascii="Arial" w:eastAsia="Times New Roman" w:hAnsi="Arial" w:cs="Arial"/>
          <w:sz w:val="20"/>
          <w:szCs w:val="20"/>
        </w:rPr>
        <w:t>).</w:t>
      </w:r>
      <w:r w:rsidR="00AC54FA" w:rsidRPr="00F72B21">
        <w:rPr>
          <w:rFonts w:ascii="Arial" w:eastAsia="Times New Roman" w:hAnsi="Arial" w:cs="Arial"/>
          <w:sz w:val="20"/>
          <w:szCs w:val="20"/>
        </w:rPr>
        <w:t xml:space="preserve"> The removal of climate adaptation policies at the state level and shifting the responsibility to local governments mean</w:t>
      </w:r>
      <w:r w:rsidR="005C2AB6" w:rsidRPr="00F72B21">
        <w:rPr>
          <w:rFonts w:ascii="Arial" w:eastAsia="Times New Roman" w:hAnsi="Arial" w:cs="Arial"/>
          <w:sz w:val="20"/>
          <w:szCs w:val="20"/>
        </w:rPr>
        <w:t>s</w:t>
      </w:r>
      <w:r w:rsidR="00AC54FA" w:rsidRPr="00F72B21">
        <w:rPr>
          <w:rFonts w:ascii="Arial" w:eastAsia="Times New Roman" w:hAnsi="Arial" w:cs="Arial"/>
          <w:sz w:val="20"/>
          <w:szCs w:val="20"/>
        </w:rPr>
        <w:t xml:space="preserve"> uneven local adaptation across the state due to </w:t>
      </w:r>
      <w:r w:rsidR="005C2AB6" w:rsidRPr="00F72B21">
        <w:rPr>
          <w:rFonts w:ascii="Arial" w:eastAsia="Times New Roman" w:hAnsi="Arial" w:cs="Arial"/>
          <w:sz w:val="20"/>
          <w:szCs w:val="20"/>
        </w:rPr>
        <w:t>ideolog</w:t>
      </w:r>
      <w:r w:rsidR="00AC54FA" w:rsidRPr="00F72B21">
        <w:rPr>
          <w:rFonts w:ascii="Arial" w:eastAsia="Times New Roman" w:hAnsi="Arial" w:cs="Arial"/>
          <w:sz w:val="20"/>
          <w:szCs w:val="20"/>
        </w:rPr>
        <w:t>ical and capacity differences between councils.</w:t>
      </w:r>
    </w:p>
    <w:p w14:paraId="39B4E526" w14:textId="77777777" w:rsidR="00B572BC" w:rsidRPr="00F72B21" w:rsidRDefault="00B572BC" w:rsidP="005E116D">
      <w:pPr>
        <w:jc w:val="both"/>
        <w:rPr>
          <w:rFonts w:ascii="Arial" w:eastAsia="Times New Roman" w:hAnsi="Arial" w:cs="Arial"/>
          <w:sz w:val="20"/>
          <w:szCs w:val="20"/>
        </w:rPr>
      </w:pPr>
    </w:p>
    <w:p w14:paraId="6BC7C841" w14:textId="0CA262FD" w:rsidR="00B572BC" w:rsidRPr="00F72B21" w:rsidRDefault="00B572BC" w:rsidP="005E116D">
      <w:pPr>
        <w:jc w:val="both"/>
        <w:rPr>
          <w:rFonts w:ascii="Arial" w:eastAsia="Times New Roman" w:hAnsi="Arial" w:cs="Arial"/>
          <w:sz w:val="20"/>
          <w:szCs w:val="20"/>
        </w:rPr>
      </w:pPr>
      <w:r w:rsidRPr="00F72B21">
        <w:rPr>
          <w:rFonts w:ascii="Arial" w:eastAsia="Times New Roman" w:hAnsi="Arial" w:cs="Arial"/>
          <w:sz w:val="20"/>
          <w:szCs w:val="20"/>
        </w:rPr>
        <w:t xml:space="preserve">Queensland, like the rest of Australia, has a single-tiered local government structure. The 78 local governments (77 councils and a town authority) </w:t>
      </w:r>
      <w:r w:rsidR="00EE0CF3" w:rsidRPr="00F72B21">
        <w:rPr>
          <w:rFonts w:ascii="Arial" w:eastAsia="Times New Roman" w:hAnsi="Arial" w:cs="Arial"/>
          <w:sz w:val="20"/>
          <w:szCs w:val="20"/>
        </w:rPr>
        <w:t xml:space="preserve">(see Figure 1) </w:t>
      </w:r>
      <w:r w:rsidRPr="00F72B21">
        <w:rPr>
          <w:rFonts w:ascii="Arial" w:eastAsia="Times New Roman" w:hAnsi="Arial" w:cs="Arial"/>
          <w:sz w:val="20"/>
          <w:szCs w:val="20"/>
        </w:rPr>
        <w:t xml:space="preserve">cover the whole state and there is great </w:t>
      </w:r>
      <w:r w:rsidRPr="00F72B21">
        <w:rPr>
          <w:rFonts w:ascii="Arial" w:eastAsia="Times New Roman" w:hAnsi="Arial" w:cs="Arial"/>
          <w:sz w:val="20"/>
          <w:szCs w:val="20"/>
        </w:rPr>
        <w:lastRenderedPageBreak/>
        <w:t xml:space="preserve">diversity between them. Because of the stark contrast between rural and urban Australia, local government areas come in many different forms. </w:t>
      </w:r>
      <w:r w:rsidR="000C2465" w:rsidRPr="00F72B21">
        <w:rPr>
          <w:rFonts w:ascii="Arial" w:eastAsia="Times New Roman" w:hAnsi="Arial" w:cs="Arial"/>
          <w:sz w:val="20"/>
          <w:szCs w:val="20"/>
        </w:rPr>
        <w:t xml:space="preserve">City councils cover predominantly urban areas, shire councils cover predominantly rural areas and regional governments are somewhere in between. Aboriginal (indigenous) councils have specific additional functions to other local governments because of the need to manage land trusts and particular changes when they were established as indigenous councils. </w:t>
      </w:r>
      <w:r w:rsidR="00472709" w:rsidRPr="00F72B21">
        <w:rPr>
          <w:rFonts w:ascii="Arial" w:eastAsia="Times New Roman" w:hAnsi="Arial" w:cs="Arial"/>
          <w:sz w:val="20"/>
          <w:szCs w:val="20"/>
        </w:rPr>
        <w:t xml:space="preserve">Half of the councils </w:t>
      </w:r>
      <w:r w:rsidR="00085A9D" w:rsidRPr="00F72B21">
        <w:rPr>
          <w:rFonts w:ascii="Arial" w:eastAsia="Times New Roman" w:hAnsi="Arial" w:cs="Arial"/>
          <w:sz w:val="20"/>
          <w:szCs w:val="20"/>
        </w:rPr>
        <w:t xml:space="preserve">in the state </w:t>
      </w:r>
      <w:r w:rsidR="00472709" w:rsidRPr="00F72B21">
        <w:rPr>
          <w:rFonts w:ascii="Arial" w:eastAsia="Times New Roman" w:hAnsi="Arial" w:cs="Arial"/>
          <w:sz w:val="20"/>
          <w:szCs w:val="20"/>
        </w:rPr>
        <w:t>are coastal</w:t>
      </w:r>
      <w:r w:rsidR="00085A9D" w:rsidRPr="00F72B21">
        <w:rPr>
          <w:rFonts w:ascii="Arial" w:eastAsia="Times New Roman" w:hAnsi="Arial" w:cs="Arial"/>
          <w:sz w:val="20"/>
          <w:szCs w:val="20"/>
        </w:rPr>
        <w:t xml:space="preserve"> and highly vulnerable to natural disasters and impacts of climate change</w:t>
      </w:r>
      <w:r w:rsidR="00472709" w:rsidRPr="00F72B21">
        <w:rPr>
          <w:rFonts w:ascii="Arial" w:eastAsia="Times New Roman" w:hAnsi="Arial" w:cs="Arial"/>
          <w:sz w:val="20"/>
          <w:szCs w:val="20"/>
        </w:rPr>
        <w:t xml:space="preserve">. </w:t>
      </w:r>
    </w:p>
    <w:p w14:paraId="6A5A6391" w14:textId="77777777" w:rsidR="00B572BC" w:rsidRPr="00F72B21" w:rsidRDefault="00B572BC" w:rsidP="005E116D">
      <w:pPr>
        <w:jc w:val="both"/>
        <w:rPr>
          <w:rFonts w:ascii="Arial" w:eastAsia="Times New Roman" w:hAnsi="Arial" w:cs="Arial"/>
          <w:sz w:val="20"/>
          <w:szCs w:val="20"/>
        </w:rPr>
      </w:pPr>
    </w:p>
    <w:p w14:paraId="28AA988E" w14:textId="77777777" w:rsidR="00EE0CF3" w:rsidRPr="00F72B21" w:rsidRDefault="00EE0CF3" w:rsidP="005E116D">
      <w:pPr>
        <w:jc w:val="both"/>
        <w:rPr>
          <w:rFonts w:ascii="Arial" w:eastAsia="Times New Roman" w:hAnsi="Arial" w:cs="Arial"/>
          <w:sz w:val="20"/>
          <w:szCs w:val="20"/>
        </w:rPr>
      </w:pPr>
      <w:r w:rsidRPr="00F72B21">
        <w:rPr>
          <w:rFonts w:ascii="Arial" w:eastAsia="Times New Roman" w:hAnsi="Arial" w:cs="Arial"/>
          <w:noProof/>
          <w:sz w:val="20"/>
          <w:szCs w:val="20"/>
        </w:rPr>
        <w:lastRenderedPageBreak/>
        <w:drawing>
          <wp:inline distT="0" distB="0" distL="0" distR="0" wp14:anchorId="1736C380" wp14:editId="2AF6B0F6">
            <wp:extent cx="5657850" cy="7999304"/>
            <wp:effectExtent l="0" t="0" r="0" b="1905"/>
            <wp:docPr id="7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3507" cy="8007302"/>
                    </a:xfrm>
                    <a:prstGeom prst="rect">
                      <a:avLst/>
                    </a:prstGeom>
                    <a:noFill/>
                    <a:ln>
                      <a:noFill/>
                    </a:ln>
                    <a:extLst/>
                  </pic:spPr>
                </pic:pic>
              </a:graphicData>
            </a:graphic>
          </wp:inline>
        </w:drawing>
      </w:r>
    </w:p>
    <w:p w14:paraId="33AB4220" w14:textId="77777777" w:rsidR="00EE0CF3" w:rsidRPr="00F72B21" w:rsidRDefault="00EE0CF3" w:rsidP="005E116D">
      <w:pPr>
        <w:jc w:val="both"/>
        <w:rPr>
          <w:rFonts w:ascii="Arial" w:eastAsia="Times New Roman" w:hAnsi="Arial" w:cs="Arial"/>
          <w:sz w:val="20"/>
          <w:szCs w:val="20"/>
        </w:rPr>
      </w:pPr>
    </w:p>
    <w:p w14:paraId="4C14847D" w14:textId="77777777" w:rsidR="00EE0CF3" w:rsidRPr="00F72B21" w:rsidRDefault="00EE0CF3" w:rsidP="005E116D">
      <w:pPr>
        <w:pStyle w:val="BodyTextIndent"/>
        <w:spacing w:after="0"/>
        <w:ind w:left="0"/>
        <w:jc w:val="both"/>
        <w:rPr>
          <w:rFonts w:ascii="Arial" w:eastAsia="Times New Roman" w:hAnsi="Arial" w:cs="Arial"/>
          <w:sz w:val="20"/>
          <w:szCs w:val="20"/>
        </w:rPr>
      </w:pPr>
      <w:r w:rsidRPr="00F72B21">
        <w:rPr>
          <w:rFonts w:ascii="Arial" w:eastAsia="Times New Roman" w:hAnsi="Arial" w:cs="Arial"/>
          <w:sz w:val="20"/>
          <w:szCs w:val="20"/>
        </w:rPr>
        <w:t>Figure 1. Queensland Local Government Areas (DILGP 2015</w:t>
      </w:r>
      <w:r w:rsidR="001E189E" w:rsidRPr="00F72B21">
        <w:rPr>
          <w:rFonts w:ascii="Arial" w:eastAsia="Times New Roman" w:hAnsi="Arial" w:cs="Arial"/>
          <w:sz w:val="20"/>
          <w:szCs w:val="20"/>
        </w:rPr>
        <w:t>a</w:t>
      </w:r>
      <w:r w:rsidRPr="00F72B21">
        <w:rPr>
          <w:rFonts w:ascii="Arial" w:eastAsia="Times New Roman" w:hAnsi="Arial" w:cs="Arial"/>
          <w:sz w:val="20"/>
          <w:szCs w:val="20"/>
        </w:rPr>
        <w:t>)</w:t>
      </w:r>
    </w:p>
    <w:p w14:paraId="4A2B9876" w14:textId="77777777" w:rsidR="00EE0CF3" w:rsidRPr="00F72B21" w:rsidRDefault="00EE0CF3" w:rsidP="005E116D">
      <w:pPr>
        <w:jc w:val="both"/>
        <w:rPr>
          <w:rFonts w:ascii="Arial" w:eastAsia="Times New Roman" w:hAnsi="Arial" w:cs="Arial"/>
          <w:sz w:val="20"/>
          <w:szCs w:val="20"/>
        </w:rPr>
      </w:pPr>
    </w:p>
    <w:p w14:paraId="0584B3AC" w14:textId="77777777" w:rsidR="00EE0CF3" w:rsidRPr="00F72B21" w:rsidRDefault="00EE0CF3" w:rsidP="005E116D">
      <w:pPr>
        <w:jc w:val="both"/>
        <w:rPr>
          <w:rFonts w:ascii="Arial" w:eastAsia="Times New Roman" w:hAnsi="Arial" w:cs="Arial"/>
          <w:sz w:val="20"/>
          <w:szCs w:val="20"/>
        </w:rPr>
      </w:pPr>
    </w:p>
    <w:p w14:paraId="4EED87EE" w14:textId="586BE156" w:rsidR="00B572BC" w:rsidRPr="00F72B21" w:rsidRDefault="00B572BC" w:rsidP="005E116D">
      <w:pPr>
        <w:jc w:val="both"/>
        <w:rPr>
          <w:rFonts w:ascii="Arial" w:eastAsia="Times New Roman" w:hAnsi="Arial" w:cs="Arial"/>
          <w:sz w:val="20"/>
          <w:szCs w:val="20"/>
        </w:rPr>
      </w:pPr>
      <w:r w:rsidRPr="00F72B21">
        <w:rPr>
          <w:rFonts w:ascii="Arial" w:eastAsia="Times New Roman" w:hAnsi="Arial" w:cs="Arial"/>
          <w:sz w:val="20"/>
          <w:szCs w:val="20"/>
        </w:rPr>
        <w:t xml:space="preserve">There is also great diversity in the </w:t>
      </w:r>
      <w:r w:rsidR="000D207A" w:rsidRPr="00F72B21">
        <w:rPr>
          <w:rFonts w:ascii="Arial" w:eastAsia="Times New Roman" w:hAnsi="Arial" w:cs="Arial"/>
          <w:sz w:val="20"/>
          <w:szCs w:val="20"/>
        </w:rPr>
        <w:t>size of the councils</w:t>
      </w:r>
      <w:r w:rsidR="00086731" w:rsidRPr="00F72B21">
        <w:rPr>
          <w:rFonts w:ascii="Arial" w:eastAsia="Times New Roman" w:hAnsi="Arial" w:cs="Arial"/>
          <w:sz w:val="20"/>
          <w:szCs w:val="20"/>
        </w:rPr>
        <w:t xml:space="preserve">, from the relatively small but densely populated </w:t>
      </w:r>
      <w:r w:rsidR="0090464B" w:rsidRPr="00F72B21">
        <w:rPr>
          <w:rFonts w:ascii="Arial" w:eastAsia="Times New Roman" w:hAnsi="Arial" w:cs="Arial"/>
          <w:sz w:val="20"/>
          <w:szCs w:val="20"/>
        </w:rPr>
        <w:t>c</w:t>
      </w:r>
      <w:r w:rsidR="00086731" w:rsidRPr="00F72B21">
        <w:rPr>
          <w:rFonts w:ascii="Arial" w:eastAsia="Times New Roman" w:hAnsi="Arial" w:cs="Arial"/>
          <w:sz w:val="20"/>
          <w:szCs w:val="20"/>
        </w:rPr>
        <w:t>ity councils</w:t>
      </w:r>
      <w:r w:rsidR="00086731" w:rsidRPr="00F72B21" w:rsidDel="000D207A">
        <w:rPr>
          <w:rFonts w:ascii="Arial" w:eastAsia="Times New Roman" w:hAnsi="Arial" w:cs="Arial"/>
          <w:sz w:val="20"/>
          <w:szCs w:val="20"/>
        </w:rPr>
        <w:t xml:space="preserve"> </w:t>
      </w:r>
      <w:r w:rsidR="00086731" w:rsidRPr="00F72B21">
        <w:rPr>
          <w:rFonts w:ascii="Arial" w:eastAsia="Times New Roman" w:hAnsi="Arial" w:cs="Arial"/>
          <w:sz w:val="20"/>
          <w:szCs w:val="20"/>
        </w:rPr>
        <w:t xml:space="preserve">to the larger but more sparsely populated Shire councils to the </w:t>
      </w:r>
      <w:r w:rsidRPr="00F72B21">
        <w:rPr>
          <w:rFonts w:ascii="Arial" w:eastAsia="Times New Roman" w:hAnsi="Arial" w:cs="Arial"/>
          <w:sz w:val="20"/>
          <w:szCs w:val="20"/>
        </w:rPr>
        <w:t xml:space="preserve">(see Table 1). </w:t>
      </w:r>
      <w:r w:rsidR="000D207A" w:rsidRPr="00F72B21">
        <w:rPr>
          <w:rFonts w:ascii="Arial" w:eastAsia="Times New Roman" w:hAnsi="Arial" w:cs="Arial"/>
          <w:sz w:val="20"/>
          <w:szCs w:val="20"/>
        </w:rPr>
        <w:t>In terms of geographic area, t</w:t>
      </w:r>
      <w:r w:rsidRPr="00F72B21">
        <w:rPr>
          <w:rFonts w:ascii="Arial" w:eastAsia="Times New Roman" w:hAnsi="Arial" w:cs="Arial"/>
          <w:sz w:val="20"/>
          <w:szCs w:val="20"/>
        </w:rPr>
        <w:t>he largest of the coastal local governments (</w:t>
      </w:r>
      <w:r w:rsidR="001E189E" w:rsidRPr="00F72B21">
        <w:rPr>
          <w:rFonts w:ascii="Arial" w:eastAsia="Times New Roman" w:hAnsi="Arial" w:cs="Arial"/>
          <w:sz w:val="20"/>
          <w:szCs w:val="20"/>
        </w:rPr>
        <w:t>Cook Shire) covers an area of 1</w:t>
      </w:r>
      <w:r w:rsidRPr="00F72B21">
        <w:rPr>
          <w:rFonts w:ascii="Arial" w:eastAsia="Times New Roman" w:hAnsi="Arial" w:cs="Arial"/>
          <w:sz w:val="20"/>
          <w:szCs w:val="20"/>
        </w:rPr>
        <w:t>0</w:t>
      </w:r>
      <w:r w:rsidR="001E189E" w:rsidRPr="00F72B21">
        <w:rPr>
          <w:rFonts w:ascii="Arial" w:eastAsia="Times New Roman" w:hAnsi="Arial" w:cs="Arial"/>
          <w:sz w:val="20"/>
          <w:szCs w:val="20"/>
        </w:rPr>
        <w:t>6</w:t>
      </w:r>
      <w:r w:rsidRPr="00F72B21">
        <w:rPr>
          <w:rFonts w:ascii="Arial" w:eastAsia="Times New Roman" w:hAnsi="Arial" w:cs="Arial"/>
          <w:sz w:val="20"/>
          <w:szCs w:val="20"/>
        </w:rPr>
        <w:t>,</w:t>
      </w:r>
      <w:r w:rsidR="001E189E" w:rsidRPr="00F72B21">
        <w:rPr>
          <w:rFonts w:ascii="Arial" w:eastAsia="Times New Roman" w:hAnsi="Arial" w:cs="Arial"/>
          <w:sz w:val="20"/>
          <w:szCs w:val="20"/>
        </w:rPr>
        <w:t>168</w:t>
      </w:r>
      <w:r w:rsidRPr="00F72B21">
        <w:rPr>
          <w:rFonts w:ascii="Arial" w:eastAsia="Times New Roman" w:hAnsi="Arial" w:cs="Arial"/>
          <w:sz w:val="20"/>
          <w:szCs w:val="20"/>
        </w:rPr>
        <w:t xml:space="preserve"> km</w:t>
      </w:r>
      <w:r w:rsidRPr="00F72B21">
        <w:rPr>
          <w:rFonts w:ascii="Arial" w:eastAsia="Times New Roman" w:hAnsi="Arial" w:cs="Arial"/>
          <w:sz w:val="20"/>
          <w:szCs w:val="20"/>
          <w:vertAlign w:val="superscript"/>
        </w:rPr>
        <w:t>2</w:t>
      </w:r>
      <w:r w:rsidRPr="00F72B21">
        <w:rPr>
          <w:rFonts w:ascii="Arial" w:eastAsia="Times New Roman" w:hAnsi="Arial" w:cs="Arial"/>
          <w:sz w:val="20"/>
          <w:szCs w:val="20"/>
        </w:rPr>
        <w:t>, more than one and a half times larger than the state of Tasmania</w:t>
      </w:r>
      <w:r w:rsidR="002F7852" w:rsidRPr="00F72B21">
        <w:rPr>
          <w:rFonts w:ascii="Arial" w:eastAsia="Times New Roman" w:hAnsi="Arial" w:cs="Arial"/>
          <w:sz w:val="20"/>
          <w:szCs w:val="20"/>
        </w:rPr>
        <w:t xml:space="preserve"> and slightly larger than </w:t>
      </w:r>
      <w:r w:rsidR="0090464B" w:rsidRPr="00F72B21">
        <w:rPr>
          <w:rFonts w:ascii="Arial" w:eastAsia="Times New Roman" w:hAnsi="Arial" w:cs="Arial"/>
          <w:sz w:val="20"/>
          <w:szCs w:val="20"/>
        </w:rPr>
        <w:t xml:space="preserve">Kentucky and </w:t>
      </w:r>
      <w:r w:rsidR="002F7852" w:rsidRPr="00F72B21">
        <w:rPr>
          <w:rFonts w:ascii="Arial" w:eastAsia="Times New Roman" w:hAnsi="Arial" w:cs="Arial"/>
          <w:sz w:val="20"/>
          <w:szCs w:val="20"/>
        </w:rPr>
        <w:t>Bulgaria</w:t>
      </w:r>
      <w:r w:rsidRPr="00F72B21">
        <w:rPr>
          <w:rFonts w:ascii="Arial" w:eastAsia="Times New Roman" w:hAnsi="Arial" w:cs="Arial"/>
          <w:sz w:val="20"/>
          <w:szCs w:val="20"/>
        </w:rPr>
        <w:t xml:space="preserve">, while the smallest one </w:t>
      </w:r>
      <w:r w:rsidR="000D207A" w:rsidRPr="00F72B21">
        <w:rPr>
          <w:rFonts w:ascii="Arial" w:eastAsia="Times New Roman" w:hAnsi="Arial" w:cs="Arial"/>
          <w:sz w:val="20"/>
          <w:szCs w:val="20"/>
        </w:rPr>
        <w:t>(</w:t>
      </w:r>
      <w:proofErr w:type="spellStart"/>
      <w:r w:rsidR="0090464B" w:rsidRPr="00F72B21">
        <w:rPr>
          <w:rFonts w:ascii="Arial" w:eastAsia="Times New Roman" w:hAnsi="Arial" w:cs="Arial"/>
          <w:sz w:val="20"/>
          <w:szCs w:val="20"/>
        </w:rPr>
        <w:t>Weipa</w:t>
      </w:r>
      <w:proofErr w:type="spellEnd"/>
      <w:r w:rsidR="0090464B" w:rsidRPr="00F72B21">
        <w:rPr>
          <w:rFonts w:ascii="Arial" w:eastAsia="Times New Roman" w:hAnsi="Arial" w:cs="Arial"/>
          <w:sz w:val="20"/>
          <w:szCs w:val="20"/>
        </w:rPr>
        <w:t xml:space="preserve"> Town Authority</w:t>
      </w:r>
      <w:r w:rsidR="000D207A" w:rsidRPr="00F72B21">
        <w:rPr>
          <w:rFonts w:ascii="Arial" w:eastAsia="Times New Roman" w:hAnsi="Arial" w:cs="Arial"/>
          <w:sz w:val="20"/>
          <w:szCs w:val="20"/>
        </w:rPr>
        <w:t xml:space="preserve">) </w:t>
      </w:r>
      <w:r w:rsidRPr="00F72B21">
        <w:rPr>
          <w:rFonts w:ascii="Arial" w:eastAsia="Times New Roman" w:hAnsi="Arial" w:cs="Arial"/>
          <w:sz w:val="20"/>
          <w:szCs w:val="20"/>
        </w:rPr>
        <w:t>is barely 11 km</w:t>
      </w:r>
      <w:r w:rsidRPr="00F72B21">
        <w:rPr>
          <w:rFonts w:ascii="Arial" w:eastAsia="Times New Roman" w:hAnsi="Arial" w:cs="Arial"/>
          <w:sz w:val="20"/>
          <w:szCs w:val="20"/>
          <w:vertAlign w:val="superscript"/>
        </w:rPr>
        <w:t>2</w:t>
      </w:r>
      <w:r w:rsidRPr="00F72B21">
        <w:rPr>
          <w:rFonts w:ascii="Arial" w:eastAsia="Times New Roman" w:hAnsi="Arial" w:cs="Arial"/>
          <w:sz w:val="20"/>
          <w:szCs w:val="20"/>
        </w:rPr>
        <w:t xml:space="preserve">. The </w:t>
      </w:r>
      <w:r w:rsidR="000D207A" w:rsidRPr="00F72B21">
        <w:rPr>
          <w:rFonts w:ascii="Arial" w:eastAsia="Times New Roman" w:hAnsi="Arial" w:cs="Arial"/>
          <w:sz w:val="20"/>
          <w:szCs w:val="20"/>
        </w:rPr>
        <w:t xml:space="preserve">two </w:t>
      </w:r>
      <w:r w:rsidRPr="00F72B21">
        <w:rPr>
          <w:rFonts w:ascii="Arial" w:eastAsia="Times New Roman" w:hAnsi="Arial" w:cs="Arial"/>
          <w:sz w:val="20"/>
          <w:szCs w:val="20"/>
        </w:rPr>
        <w:t>most popul</w:t>
      </w:r>
      <w:r w:rsidR="000D207A" w:rsidRPr="00F72B21">
        <w:rPr>
          <w:rFonts w:ascii="Arial" w:eastAsia="Times New Roman" w:hAnsi="Arial" w:cs="Arial"/>
          <w:sz w:val="20"/>
          <w:szCs w:val="20"/>
        </w:rPr>
        <w:t xml:space="preserve">ous </w:t>
      </w:r>
      <w:r w:rsidRPr="00F72B21">
        <w:rPr>
          <w:rFonts w:ascii="Arial" w:eastAsia="Times New Roman" w:hAnsi="Arial" w:cs="Arial"/>
          <w:sz w:val="20"/>
          <w:szCs w:val="20"/>
        </w:rPr>
        <w:t>councils of the nation, Brisbane and Gold Coast, cover 1326 km</w:t>
      </w:r>
      <w:r w:rsidRPr="00F72B21">
        <w:rPr>
          <w:rFonts w:ascii="Arial" w:eastAsia="Times New Roman" w:hAnsi="Arial" w:cs="Arial"/>
          <w:sz w:val="20"/>
          <w:szCs w:val="20"/>
          <w:vertAlign w:val="superscript"/>
        </w:rPr>
        <w:t>2</w:t>
      </w:r>
      <w:r w:rsidRPr="00F72B21">
        <w:rPr>
          <w:rFonts w:ascii="Arial" w:eastAsia="Times New Roman" w:hAnsi="Arial" w:cs="Arial"/>
          <w:sz w:val="20"/>
          <w:szCs w:val="20"/>
        </w:rPr>
        <w:t xml:space="preserve"> and 1333 km</w:t>
      </w:r>
      <w:r w:rsidRPr="00F72B21">
        <w:rPr>
          <w:rFonts w:ascii="Arial" w:eastAsia="Times New Roman" w:hAnsi="Arial" w:cs="Arial"/>
          <w:sz w:val="20"/>
          <w:szCs w:val="20"/>
          <w:vertAlign w:val="superscript"/>
        </w:rPr>
        <w:t>2</w:t>
      </w:r>
      <w:r w:rsidRPr="00F72B21">
        <w:rPr>
          <w:rFonts w:ascii="Arial" w:eastAsia="Times New Roman" w:hAnsi="Arial" w:cs="Arial"/>
          <w:sz w:val="20"/>
          <w:szCs w:val="20"/>
        </w:rPr>
        <w:t xml:space="preserve"> respectively</w:t>
      </w:r>
      <w:r w:rsidR="002F7852" w:rsidRPr="00F72B21">
        <w:rPr>
          <w:rFonts w:ascii="Arial" w:eastAsia="Times New Roman" w:hAnsi="Arial" w:cs="Arial"/>
          <w:sz w:val="20"/>
          <w:szCs w:val="20"/>
        </w:rPr>
        <w:t>, approaching the area of Greater London at 1,572 km</w:t>
      </w:r>
      <w:r w:rsidR="002F7852" w:rsidRPr="00F72B21">
        <w:rPr>
          <w:rFonts w:ascii="Arial" w:eastAsia="Times New Roman" w:hAnsi="Arial" w:cs="Arial"/>
          <w:sz w:val="20"/>
          <w:szCs w:val="20"/>
          <w:vertAlign w:val="superscript"/>
        </w:rPr>
        <w:t>2</w:t>
      </w:r>
      <w:r w:rsidR="00E5553E" w:rsidRPr="00F72B21">
        <w:rPr>
          <w:rFonts w:ascii="Arial" w:eastAsia="Times New Roman" w:hAnsi="Arial" w:cs="Arial"/>
          <w:sz w:val="20"/>
          <w:szCs w:val="20"/>
        </w:rPr>
        <w:t xml:space="preserve"> (although </w:t>
      </w:r>
      <w:r w:rsidR="00AC2B41" w:rsidRPr="00F72B21">
        <w:rPr>
          <w:rFonts w:ascii="Arial" w:eastAsia="Times New Roman" w:hAnsi="Arial" w:cs="Arial"/>
          <w:sz w:val="20"/>
          <w:szCs w:val="20"/>
        </w:rPr>
        <w:t>with a much lower population density)</w:t>
      </w:r>
      <w:r w:rsidRPr="00F72B21">
        <w:rPr>
          <w:rFonts w:ascii="Arial" w:eastAsia="Times New Roman" w:hAnsi="Arial" w:cs="Arial"/>
          <w:sz w:val="20"/>
          <w:szCs w:val="20"/>
        </w:rPr>
        <w:t xml:space="preserve">. </w:t>
      </w:r>
      <w:r w:rsidR="000D207A" w:rsidRPr="00F72B21">
        <w:rPr>
          <w:rFonts w:ascii="Arial" w:eastAsia="Times New Roman" w:hAnsi="Arial" w:cs="Arial"/>
          <w:sz w:val="20"/>
          <w:szCs w:val="20"/>
        </w:rPr>
        <w:t xml:space="preserve">Of the governments </w:t>
      </w:r>
      <w:r w:rsidR="0090464B" w:rsidRPr="00F72B21">
        <w:rPr>
          <w:rFonts w:ascii="Arial" w:eastAsia="Times New Roman" w:hAnsi="Arial" w:cs="Arial"/>
          <w:sz w:val="20"/>
          <w:szCs w:val="20"/>
        </w:rPr>
        <w:t>with available</w:t>
      </w:r>
      <w:r w:rsidR="000D207A" w:rsidRPr="00F72B21">
        <w:rPr>
          <w:rFonts w:ascii="Arial" w:eastAsia="Times New Roman" w:hAnsi="Arial" w:cs="Arial"/>
          <w:sz w:val="20"/>
          <w:szCs w:val="20"/>
        </w:rPr>
        <w:t xml:space="preserve"> information on the number of employees, </w:t>
      </w:r>
      <w:r w:rsidRPr="00F72B21">
        <w:rPr>
          <w:rFonts w:ascii="Arial" w:eastAsia="Times New Roman" w:hAnsi="Arial" w:cs="Arial"/>
          <w:sz w:val="20"/>
          <w:szCs w:val="20"/>
        </w:rPr>
        <w:t xml:space="preserve">Brisbane </w:t>
      </w:r>
      <w:r w:rsidR="000D207A" w:rsidRPr="00F72B21">
        <w:rPr>
          <w:rFonts w:ascii="Arial" w:eastAsia="Times New Roman" w:hAnsi="Arial" w:cs="Arial"/>
          <w:sz w:val="20"/>
          <w:szCs w:val="20"/>
        </w:rPr>
        <w:t xml:space="preserve">is the largest with over </w:t>
      </w:r>
      <w:r w:rsidR="001E189E" w:rsidRPr="00F72B21">
        <w:rPr>
          <w:rFonts w:ascii="Arial" w:eastAsia="Times New Roman" w:hAnsi="Arial" w:cs="Arial"/>
          <w:sz w:val="20"/>
          <w:szCs w:val="20"/>
        </w:rPr>
        <w:t>7500</w:t>
      </w:r>
      <w:r w:rsidRPr="00F72B21">
        <w:rPr>
          <w:rFonts w:ascii="Arial" w:eastAsia="Times New Roman" w:hAnsi="Arial" w:cs="Arial"/>
          <w:sz w:val="20"/>
          <w:szCs w:val="20"/>
        </w:rPr>
        <w:t xml:space="preserve"> </w:t>
      </w:r>
      <w:r w:rsidR="000D207A" w:rsidRPr="00F72B21">
        <w:rPr>
          <w:rFonts w:ascii="Arial" w:eastAsia="Times New Roman" w:hAnsi="Arial" w:cs="Arial"/>
          <w:sz w:val="20"/>
          <w:szCs w:val="20"/>
        </w:rPr>
        <w:t>full time equivalent personnel</w:t>
      </w:r>
      <w:r w:rsidRPr="00F72B21">
        <w:rPr>
          <w:rFonts w:ascii="Arial" w:eastAsia="Times New Roman" w:hAnsi="Arial" w:cs="Arial"/>
          <w:sz w:val="20"/>
          <w:szCs w:val="20"/>
        </w:rPr>
        <w:t xml:space="preserve"> (D</w:t>
      </w:r>
      <w:r w:rsidR="001E189E" w:rsidRPr="00F72B21">
        <w:rPr>
          <w:rFonts w:ascii="Arial" w:eastAsia="Times New Roman" w:hAnsi="Arial" w:cs="Arial"/>
          <w:sz w:val="20"/>
          <w:szCs w:val="20"/>
        </w:rPr>
        <w:t>ILGP 2015b</w:t>
      </w:r>
      <w:r w:rsidRPr="00F72B21">
        <w:rPr>
          <w:rFonts w:ascii="Arial" w:eastAsia="Times New Roman" w:hAnsi="Arial" w:cs="Arial"/>
          <w:sz w:val="20"/>
          <w:szCs w:val="20"/>
        </w:rPr>
        <w:t>)</w:t>
      </w:r>
      <w:r w:rsidR="000D207A" w:rsidRPr="00F72B21">
        <w:rPr>
          <w:rFonts w:ascii="Arial" w:eastAsia="Times New Roman" w:hAnsi="Arial" w:cs="Arial"/>
          <w:sz w:val="20"/>
          <w:szCs w:val="20"/>
        </w:rPr>
        <w:t xml:space="preserve">, while Croydon Shire is the smallest with a staff of 33 serving a population of 324. </w:t>
      </w:r>
      <w:r w:rsidRPr="00F72B21">
        <w:rPr>
          <w:rFonts w:ascii="Arial" w:eastAsia="Times New Roman" w:hAnsi="Arial" w:cs="Arial"/>
          <w:sz w:val="20"/>
          <w:szCs w:val="20"/>
        </w:rPr>
        <w:t xml:space="preserve">Clearly, these councils have very different patterns of </w:t>
      </w:r>
      <w:r w:rsidR="00086731" w:rsidRPr="00F72B21">
        <w:rPr>
          <w:rFonts w:ascii="Arial" w:eastAsia="Times New Roman" w:hAnsi="Arial" w:cs="Arial"/>
          <w:sz w:val="20"/>
          <w:szCs w:val="20"/>
        </w:rPr>
        <w:t xml:space="preserve">population density </w:t>
      </w:r>
      <w:r w:rsidRPr="00F72B21">
        <w:rPr>
          <w:rFonts w:ascii="Arial" w:eastAsia="Times New Roman" w:hAnsi="Arial" w:cs="Arial"/>
          <w:sz w:val="20"/>
          <w:szCs w:val="20"/>
        </w:rPr>
        <w:t xml:space="preserve">and </w:t>
      </w:r>
      <w:r w:rsidR="001E189E" w:rsidRPr="00F72B21">
        <w:rPr>
          <w:rFonts w:ascii="Arial" w:eastAsia="Times New Roman" w:hAnsi="Arial" w:cs="Arial"/>
          <w:sz w:val="20"/>
          <w:szCs w:val="20"/>
        </w:rPr>
        <w:t xml:space="preserve">levels of vulnerability to natural </w:t>
      </w:r>
      <w:r w:rsidRPr="00F72B21">
        <w:rPr>
          <w:rFonts w:ascii="Arial" w:eastAsia="Times New Roman" w:hAnsi="Arial" w:cs="Arial"/>
          <w:sz w:val="20"/>
          <w:szCs w:val="20"/>
        </w:rPr>
        <w:t>disaster</w:t>
      </w:r>
      <w:r w:rsidR="001E189E" w:rsidRPr="00F72B21">
        <w:rPr>
          <w:rFonts w:ascii="Arial" w:eastAsia="Times New Roman" w:hAnsi="Arial" w:cs="Arial"/>
          <w:sz w:val="20"/>
          <w:szCs w:val="20"/>
        </w:rPr>
        <w:t>s</w:t>
      </w:r>
      <w:r w:rsidRPr="00F72B21">
        <w:rPr>
          <w:rFonts w:ascii="Arial" w:eastAsia="Times New Roman" w:hAnsi="Arial" w:cs="Arial"/>
          <w:sz w:val="20"/>
          <w:szCs w:val="20"/>
        </w:rPr>
        <w:t xml:space="preserve"> and climate change </w:t>
      </w:r>
      <w:r w:rsidR="001E189E" w:rsidRPr="00F72B21">
        <w:rPr>
          <w:rFonts w:ascii="Arial" w:eastAsia="Times New Roman" w:hAnsi="Arial" w:cs="Arial"/>
          <w:sz w:val="20"/>
          <w:szCs w:val="20"/>
        </w:rPr>
        <w:t>impacts</w:t>
      </w:r>
      <w:r w:rsidR="00086731" w:rsidRPr="00F72B21">
        <w:rPr>
          <w:rFonts w:ascii="Arial" w:eastAsia="Times New Roman" w:hAnsi="Arial" w:cs="Arial"/>
          <w:sz w:val="20"/>
          <w:szCs w:val="20"/>
        </w:rPr>
        <w:t>,</w:t>
      </w:r>
      <w:r w:rsidRPr="00F72B21">
        <w:rPr>
          <w:rFonts w:ascii="Arial" w:eastAsia="Times New Roman" w:hAnsi="Arial" w:cs="Arial"/>
          <w:sz w:val="20"/>
          <w:szCs w:val="20"/>
        </w:rPr>
        <w:t xml:space="preserve"> as well as differing capacities of adap</w:t>
      </w:r>
      <w:r w:rsidR="002F7852" w:rsidRPr="00F72B21">
        <w:rPr>
          <w:rFonts w:ascii="Arial" w:eastAsia="Times New Roman" w:hAnsi="Arial" w:cs="Arial"/>
          <w:sz w:val="20"/>
          <w:szCs w:val="20"/>
        </w:rPr>
        <w:t>ting to them (Dedekorkut-Howes and</w:t>
      </w:r>
      <w:r w:rsidRPr="00F72B21">
        <w:rPr>
          <w:rFonts w:ascii="Arial" w:eastAsia="Times New Roman" w:hAnsi="Arial" w:cs="Arial"/>
          <w:sz w:val="20"/>
          <w:szCs w:val="20"/>
        </w:rPr>
        <w:t xml:space="preserve"> Sloan 2012).</w:t>
      </w:r>
    </w:p>
    <w:p w14:paraId="09848304" w14:textId="77777777" w:rsidR="00B572BC" w:rsidRDefault="00B572BC" w:rsidP="005E116D">
      <w:pPr>
        <w:jc w:val="both"/>
        <w:rPr>
          <w:rFonts w:ascii="Arial" w:eastAsia="Times New Roman" w:hAnsi="Arial" w:cs="Arial"/>
          <w:sz w:val="20"/>
          <w:szCs w:val="20"/>
        </w:rPr>
      </w:pPr>
    </w:p>
    <w:p w14:paraId="558C6A41" w14:textId="77777777" w:rsidR="00B13D47" w:rsidRPr="00F72B21" w:rsidRDefault="00B13D47" w:rsidP="005E116D">
      <w:pPr>
        <w:jc w:val="both"/>
        <w:rPr>
          <w:rFonts w:ascii="Arial" w:eastAsia="Times New Roman" w:hAnsi="Arial" w:cs="Arial"/>
          <w:sz w:val="20"/>
          <w:szCs w:val="20"/>
        </w:rPr>
      </w:pPr>
    </w:p>
    <w:p w14:paraId="3BA2E3DB" w14:textId="77777777" w:rsidR="00B572BC" w:rsidRPr="00F72B21" w:rsidRDefault="00B572BC" w:rsidP="005E116D">
      <w:pPr>
        <w:jc w:val="both"/>
        <w:rPr>
          <w:rFonts w:ascii="Arial" w:hAnsi="Arial" w:cs="Arial"/>
          <w:sz w:val="20"/>
          <w:szCs w:val="20"/>
        </w:rPr>
      </w:pPr>
      <w:r w:rsidRPr="00F72B21">
        <w:rPr>
          <w:rFonts w:ascii="Arial" w:hAnsi="Arial" w:cs="Arial"/>
          <w:sz w:val="20"/>
          <w:szCs w:val="20"/>
        </w:rPr>
        <w:t>T</w:t>
      </w:r>
      <w:r w:rsidR="004B6EC5" w:rsidRPr="00F72B21">
        <w:rPr>
          <w:rFonts w:ascii="Arial" w:hAnsi="Arial" w:cs="Arial"/>
          <w:sz w:val="20"/>
          <w:szCs w:val="20"/>
        </w:rPr>
        <w:t xml:space="preserve">able 1. Overview of Queensland coastal local </w:t>
      </w:r>
      <w:proofErr w:type="spellStart"/>
      <w:r w:rsidR="004B6EC5" w:rsidRPr="00F72B21">
        <w:rPr>
          <w:rFonts w:ascii="Arial" w:hAnsi="Arial" w:cs="Arial"/>
          <w:sz w:val="20"/>
          <w:szCs w:val="20"/>
        </w:rPr>
        <w:t>g</w:t>
      </w:r>
      <w:r w:rsidRPr="00F72B21">
        <w:rPr>
          <w:rFonts w:ascii="Arial" w:hAnsi="Arial" w:cs="Arial"/>
          <w:sz w:val="20"/>
          <w:szCs w:val="20"/>
        </w:rPr>
        <w:t>overnments</w:t>
      </w:r>
      <w:r w:rsidR="00702839" w:rsidRPr="00F72B21">
        <w:rPr>
          <w:rFonts w:ascii="Arial" w:hAnsi="Arial" w:cs="Arial"/>
          <w:sz w:val="20"/>
          <w:szCs w:val="20"/>
          <w:vertAlign w:val="superscript"/>
        </w:rPr>
        <w:t>a</w:t>
      </w:r>
      <w:proofErr w:type="spellEnd"/>
      <w:r w:rsidRPr="00F72B21">
        <w:rPr>
          <w:rFonts w:ascii="Arial" w:hAnsi="Arial" w:cs="Arial"/>
          <w:sz w:val="20"/>
          <w:szCs w:val="20"/>
        </w:rPr>
        <w:t xml:space="preserve"> </w:t>
      </w:r>
    </w:p>
    <w:p w14:paraId="730C1342" w14:textId="77777777" w:rsidR="002F7852" w:rsidRPr="00F72B21" w:rsidRDefault="002F7852" w:rsidP="005E116D">
      <w:pPr>
        <w:jc w:val="both"/>
        <w:rPr>
          <w:rFonts w:ascii="Arial" w:hAnsi="Arial" w:cs="Arial"/>
          <w:sz w:val="20"/>
          <w:szCs w:val="20"/>
        </w:rPr>
      </w:pPr>
    </w:p>
    <w:tbl>
      <w:tblPr>
        <w:tblW w:w="9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080"/>
        <w:gridCol w:w="1198"/>
        <w:gridCol w:w="1502"/>
        <w:gridCol w:w="1383"/>
        <w:gridCol w:w="2063"/>
      </w:tblGrid>
      <w:tr w:rsidR="00B572BC" w:rsidRPr="00F72B21" w14:paraId="1BDE0349" w14:textId="77777777" w:rsidTr="00451B54">
        <w:trPr>
          <w:cantSplit/>
          <w:trHeight w:val="818"/>
        </w:trPr>
        <w:tc>
          <w:tcPr>
            <w:tcW w:w="1800" w:type="dxa"/>
            <w:tcBorders>
              <w:top w:val="single" w:sz="12" w:space="0" w:color="auto"/>
              <w:left w:val="nil"/>
              <w:bottom w:val="single" w:sz="12" w:space="0" w:color="auto"/>
            </w:tcBorders>
            <w:vAlign w:val="bottom"/>
          </w:tcPr>
          <w:p w14:paraId="314BCEDA"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Council type</w:t>
            </w:r>
          </w:p>
          <w:p w14:paraId="444B4F0C" w14:textId="77777777" w:rsidR="00B572BC" w:rsidRPr="00F72B21" w:rsidRDefault="00B572BC" w:rsidP="00F72B21">
            <w:pPr>
              <w:jc w:val="center"/>
              <w:rPr>
                <w:rFonts w:ascii="Arial" w:hAnsi="Arial" w:cs="Arial"/>
                <w:sz w:val="20"/>
                <w:szCs w:val="20"/>
              </w:rPr>
            </w:pPr>
          </w:p>
        </w:tc>
        <w:tc>
          <w:tcPr>
            <w:tcW w:w="1080" w:type="dxa"/>
            <w:tcBorders>
              <w:top w:val="single" w:sz="12" w:space="0" w:color="auto"/>
              <w:bottom w:val="single" w:sz="12" w:space="0" w:color="auto"/>
            </w:tcBorders>
            <w:vAlign w:val="center"/>
          </w:tcPr>
          <w:p w14:paraId="18244EA3"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Number</w:t>
            </w:r>
          </w:p>
        </w:tc>
        <w:tc>
          <w:tcPr>
            <w:tcW w:w="1198" w:type="dxa"/>
            <w:tcBorders>
              <w:top w:val="single" w:sz="12" w:space="0" w:color="auto"/>
              <w:bottom w:val="single" w:sz="12" w:space="0" w:color="auto"/>
            </w:tcBorders>
            <w:vAlign w:val="center"/>
          </w:tcPr>
          <w:p w14:paraId="43E97D6F"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 xml:space="preserve">Average land </w:t>
            </w:r>
            <w:proofErr w:type="spellStart"/>
            <w:r w:rsidRPr="00F72B21">
              <w:rPr>
                <w:rFonts w:ascii="Arial" w:hAnsi="Arial" w:cs="Arial"/>
                <w:sz w:val="20"/>
                <w:szCs w:val="20"/>
              </w:rPr>
              <w:t>area</w:t>
            </w:r>
            <w:r w:rsidR="00472709" w:rsidRPr="00F72B21">
              <w:rPr>
                <w:rFonts w:ascii="Arial" w:hAnsi="Arial" w:cs="Arial"/>
                <w:sz w:val="20"/>
                <w:szCs w:val="20"/>
                <w:vertAlign w:val="superscript"/>
              </w:rPr>
              <w:t>b</w:t>
            </w:r>
            <w:proofErr w:type="spellEnd"/>
            <w:r w:rsidRPr="00F72B21">
              <w:rPr>
                <w:rFonts w:ascii="Arial" w:hAnsi="Arial" w:cs="Arial"/>
                <w:sz w:val="20"/>
                <w:szCs w:val="20"/>
              </w:rPr>
              <w:t xml:space="preserve"> (km</w:t>
            </w:r>
            <w:r w:rsidRPr="00F72B21">
              <w:rPr>
                <w:rFonts w:ascii="Arial" w:hAnsi="Arial" w:cs="Arial"/>
                <w:sz w:val="20"/>
                <w:szCs w:val="20"/>
                <w:vertAlign w:val="superscript"/>
              </w:rPr>
              <w:t>2</w:t>
            </w:r>
            <w:r w:rsidRPr="00F72B21">
              <w:rPr>
                <w:rFonts w:ascii="Arial" w:hAnsi="Arial" w:cs="Arial"/>
                <w:sz w:val="20"/>
                <w:szCs w:val="20"/>
              </w:rPr>
              <w:t>)</w:t>
            </w:r>
          </w:p>
        </w:tc>
        <w:tc>
          <w:tcPr>
            <w:tcW w:w="1502" w:type="dxa"/>
            <w:tcBorders>
              <w:top w:val="single" w:sz="12" w:space="0" w:color="auto"/>
              <w:bottom w:val="single" w:sz="12" w:space="0" w:color="auto"/>
            </w:tcBorders>
            <w:vAlign w:val="center"/>
          </w:tcPr>
          <w:p w14:paraId="6F7DEA55"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Area range (km</w:t>
            </w:r>
            <w:r w:rsidRPr="00F72B21">
              <w:rPr>
                <w:rFonts w:ascii="Arial" w:hAnsi="Arial" w:cs="Arial"/>
                <w:sz w:val="20"/>
                <w:szCs w:val="20"/>
                <w:vertAlign w:val="superscript"/>
              </w:rPr>
              <w:t>2</w:t>
            </w:r>
            <w:r w:rsidRPr="00F72B21">
              <w:rPr>
                <w:rFonts w:ascii="Arial" w:hAnsi="Arial" w:cs="Arial"/>
                <w:sz w:val="20"/>
                <w:szCs w:val="20"/>
              </w:rPr>
              <w:t>)</w:t>
            </w:r>
          </w:p>
        </w:tc>
        <w:tc>
          <w:tcPr>
            <w:tcW w:w="1383" w:type="dxa"/>
            <w:tcBorders>
              <w:top w:val="single" w:sz="12" w:space="0" w:color="auto"/>
              <w:bottom w:val="single" w:sz="12" w:space="0" w:color="auto"/>
            </w:tcBorders>
            <w:vAlign w:val="center"/>
          </w:tcPr>
          <w:p w14:paraId="4C93A501" w14:textId="77777777" w:rsidR="00B572BC" w:rsidRPr="00F72B21" w:rsidRDefault="00B572BC" w:rsidP="00F72B21">
            <w:pPr>
              <w:jc w:val="center"/>
              <w:rPr>
                <w:rFonts w:ascii="Arial" w:hAnsi="Arial" w:cs="Arial"/>
                <w:sz w:val="20"/>
                <w:szCs w:val="20"/>
                <w:vertAlign w:val="superscript"/>
              </w:rPr>
            </w:pPr>
            <w:r w:rsidRPr="00F72B21">
              <w:rPr>
                <w:rFonts w:ascii="Arial" w:hAnsi="Arial" w:cs="Arial"/>
                <w:sz w:val="20"/>
                <w:szCs w:val="20"/>
              </w:rPr>
              <w:t xml:space="preserve">Average </w:t>
            </w:r>
            <w:proofErr w:type="spellStart"/>
            <w:r w:rsidRPr="00F72B21">
              <w:rPr>
                <w:rFonts w:ascii="Arial" w:hAnsi="Arial" w:cs="Arial"/>
                <w:sz w:val="20"/>
                <w:szCs w:val="20"/>
              </w:rPr>
              <w:t>population</w:t>
            </w:r>
            <w:r w:rsidR="00472709" w:rsidRPr="00F72B21">
              <w:rPr>
                <w:rFonts w:ascii="Arial" w:hAnsi="Arial" w:cs="Arial"/>
                <w:sz w:val="20"/>
                <w:szCs w:val="20"/>
                <w:vertAlign w:val="superscript"/>
              </w:rPr>
              <w:t>c</w:t>
            </w:r>
            <w:proofErr w:type="spellEnd"/>
          </w:p>
        </w:tc>
        <w:tc>
          <w:tcPr>
            <w:tcW w:w="2063" w:type="dxa"/>
            <w:tcBorders>
              <w:top w:val="single" w:sz="12" w:space="0" w:color="auto"/>
              <w:bottom w:val="single" w:sz="12" w:space="0" w:color="auto"/>
              <w:right w:val="nil"/>
            </w:tcBorders>
            <w:vAlign w:val="center"/>
          </w:tcPr>
          <w:p w14:paraId="572E0761"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Population range</w:t>
            </w:r>
          </w:p>
        </w:tc>
      </w:tr>
      <w:tr w:rsidR="00B572BC" w:rsidRPr="00F72B21" w14:paraId="5B3D5A7C" w14:textId="77777777" w:rsidTr="00451B54">
        <w:tc>
          <w:tcPr>
            <w:tcW w:w="1800" w:type="dxa"/>
            <w:tcBorders>
              <w:top w:val="single" w:sz="12" w:space="0" w:color="auto"/>
              <w:left w:val="nil"/>
              <w:bottom w:val="nil"/>
            </w:tcBorders>
          </w:tcPr>
          <w:p w14:paraId="2F30C257" w14:textId="77777777" w:rsidR="00B572BC" w:rsidRPr="00F72B21" w:rsidRDefault="00B572BC" w:rsidP="00F72B21">
            <w:pPr>
              <w:rPr>
                <w:rFonts w:ascii="Arial" w:hAnsi="Arial" w:cs="Arial"/>
                <w:sz w:val="20"/>
                <w:szCs w:val="20"/>
              </w:rPr>
            </w:pPr>
            <w:r w:rsidRPr="00F72B21">
              <w:rPr>
                <w:rFonts w:ascii="Arial" w:hAnsi="Arial" w:cs="Arial"/>
                <w:sz w:val="20"/>
                <w:szCs w:val="20"/>
              </w:rPr>
              <w:t>City Council</w:t>
            </w:r>
          </w:p>
        </w:tc>
        <w:tc>
          <w:tcPr>
            <w:tcW w:w="1080" w:type="dxa"/>
            <w:tcBorders>
              <w:top w:val="single" w:sz="12" w:space="0" w:color="auto"/>
              <w:bottom w:val="nil"/>
            </w:tcBorders>
          </w:tcPr>
          <w:p w14:paraId="7C9C4DA2"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4</w:t>
            </w:r>
          </w:p>
        </w:tc>
        <w:tc>
          <w:tcPr>
            <w:tcW w:w="1198" w:type="dxa"/>
            <w:tcBorders>
              <w:top w:val="single" w:sz="12" w:space="0" w:color="auto"/>
              <w:bottom w:val="nil"/>
            </w:tcBorders>
          </w:tcPr>
          <w:p w14:paraId="135B2B60"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1,734</w:t>
            </w:r>
          </w:p>
        </w:tc>
        <w:tc>
          <w:tcPr>
            <w:tcW w:w="1502" w:type="dxa"/>
            <w:tcBorders>
              <w:top w:val="single" w:sz="12" w:space="0" w:color="auto"/>
              <w:bottom w:val="nil"/>
            </w:tcBorders>
          </w:tcPr>
          <w:p w14:paraId="2B9BCE87"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537-3,738</w:t>
            </w:r>
          </w:p>
        </w:tc>
        <w:tc>
          <w:tcPr>
            <w:tcW w:w="1383" w:type="dxa"/>
            <w:tcBorders>
              <w:top w:val="single" w:sz="12" w:space="0" w:color="auto"/>
              <w:bottom w:val="nil"/>
            </w:tcBorders>
          </w:tcPr>
          <w:p w14:paraId="134EE3EB"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487,685</w:t>
            </w:r>
          </w:p>
        </w:tc>
        <w:tc>
          <w:tcPr>
            <w:tcW w:w="2063" w:type="dxa"/>
            <w:tcBorders>
              <w:top w:val="single" w:sz="12" w:space="0" w:color="auto"/>
              <w:bottom w:val="nil"/>
              <w:right w:val="nil"/>
            </w:tcBorders>
          </w:tcPr>
          <w:p w14:paraId="548A5DCD"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144,936-1,079,392</w:t>
            </w:r>
          </w:p>
        </w:tc>
      </w:tr>
      <w:tr w:rsidR="00B572BC" w:rsidRPr="00F72B21" w14:paraId="0379ECD1" w14:textId="77777777" w:rsidTr="00451B54">
        <w:tc>
          <w:tcPr>
            <w:tcW w:w="1800" w:type="dxa"/>
            <w:tcBorders>
              <w:top w:val="nil"/>
              <w:left w:val="nil"/>
              <w:bottom w:val="nil"/>
            </w:tcBorders>
          </w:tcPr>
          <w:p w14:paraId="5BC53F28" w14:textId="77777777" w:rsidR="00B572BC" w:rsidRPr="00F72B21" w:rsidRDefault="00B572BC" w:rsidP="00F72B21">
            <w:pPr>
              <w:rPr>
                <w:rFonts w:ascii="Arial" w:hAnsi="Arial" w:cs="Arial"/>
                <w:b/>
                <w:sz w:val="20"/>
                <w:szCs w:val="20"/>
              </w:rPr>
            </w:pPr>
            <w:r w:rsidRPr="00F72B21">
              <w:rPr>
                <w:rFonts w:ascii="Arial" w:hAnsi="Arial" w:cs="Arial"/>
                <w:sz w:val="20"/>
                <w:szCs w:val="20"/>
              </w:rPr>
              <w:t>Regional Council</w:t>
            </w:r>
          </w:p>
        </w:tc>
        <w:tc>
          <w:tcPr>
            <w:tcW w:w="1080" w:type="dxa"/>
            <w:tcBorders>
              <w:top w:val="nil"/>
              <w:bottom w:val="nil"/>
            </w:tcBorders>
          </w:tcPr>
          <w:p w14:paraId="3914C1E4"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14</w:t>
            </w:r>
          </w:p>
        </w:tc>
        <w:tc>
          <w:tcPr>
            <w:tcW w:w="1198" w:type="dxa"/>
            <w:tcBorders>
              <w:top w:val="nil"/>
              <w:bottom w:val="nil"/>
            </w:tcBorders>
          </w:tcPr>
          <w:p w14:paraId="6C5F11EE"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11,087</w:t>
            </w:r>
          </w:p>
        </w:tc>
        <w:tc>
          <w:tcPr>
            <w:tcW w:w="1502" w:type="dxa"/>
            <w:tcBorders>
              <w:top w:val="nil"/>
              <w:bottom w:val="nil"/>
            </w:tcBorders>
          </w:tcPr>
          <w:p w14:paraId="163FC9F4"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491-58,870</w:t>
            </w:r>
          </w:p>
        </w:tc>
        <w:tc>
          <w:tcPr>
            <w:tcW w:w="1383" w:type="dxa"/>
            <w:tcBorders>
              <w:top w:val="nil"/>
              <w:bottom w:val="nil"/>
            </w:tcBorders>
          </w:tcPr>
          <w:p w14:paraId="28335E19"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102,017</w:t>
            </w:r>
          </w:p>
        </w:tc>
        <w:tc>
          <w:tcPr>
            <w:tcW w:w="2063" w:type="dxa"/>
            <w:tcBorders>
              <w:top w:val="nil"/>
              <w:bottom w:val="nil"/>
              <w:right w:val="nil"/>
            </w:tcBorders>
          </w:tcPr>
          <w:p w14:paraId="55ADB15C"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1,412-389,684</w:t>
            </w:r>
          </w:p>
        </w:tc>
      </w:tr>
      <w:tr w:rsidR="00B572BC" w:rsidRPr="00F72B21" w14:paraId="2A6554CF" w14:textId="77777777" w:rsidTr="00451B54">
        <w:tc>
          <w:tcPr>
            <w:tcW w:w="1800" w:type="dxa"/>
            <w:tcBorders>
              <w:top w:val="nil"/>
              <w:left w:val="nil"/>
              <w:bottom w:val="nil"/>
            </w:tcBorders>
          </w:tcPr>
          <w:p w14:paraId="777ED1F5" w14:textId="77777777" w:rsidR="00B572BC" w:rsidRPr="00F72B21" w:rsidRDefault="00B572BC" w:rsidP="00F72B21">
            <w:pPr>
              <w:rPr>
                <w:rFonts w:ascii="Arial" w:hAnsi="Arial" w:cs="Arial"/>
                <w:sz w:val="20"/>
                <w:szCs w:val="20"/>
              </w:rPr>
            </w:pPr>
            <w:r w:rsidRPr="00F72B21">
              <w:rPr>
                <w:rFonts w:ascii="Arial" w:hAnsi="Arial" w:cs="Arial"/>
                <w:sz w:val="20"/>
                <w:szCs w:val="20"/>
              </w:rPr>
              <w:t>Shire Council</w:t>
            </w:r>
          </w:p>
        </w:tc>
        <w:tc>
          <w:tcPr>
            <w:tcW w:w="1080" w:type="dxa"/>
            <w:tcBorders>
              <w:top w:val="nil"/>
              <w:bottom w:val="nil"/>
            </w:tcBorders>
          </w:tcPr>
          <w:p w14:paraId="5749A182"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8</w:t>
            </w:r>
          </w:p>
        </w:tc>
        <w:tc>
          <w:tcPr>
            <w:tcW w:w="1198" w:type="dxa"/>
            <w:tcBorders>
              <w:top w:val="nil"/>
              <w:bottom w:val="nil"/>
            </w:tcBorders>
          </w:tcPr>
          <w:p w14:paraId="3EC5DBA8"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28,506</w:t>
            </w:r>
          </w:p>
        </w:tc>
        <w:tc>
          <w:tcPr>
            <w:tcW w:w="1502" w:type="dxa"/>
            <w:tcBorders>
              <w:top w:val="nil"/>
              <w:bottom w:val="nil"/>
            </w:tcBorders>
          </w:tcPr>
          <w:p w14:paraId="4788974B"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885-106,168</w:t>
            </w:r>
          </w:p>
        </w:tc>
        <w:tc>
          <w:tcPr>
            <w:tcW w:w="1383" w:type="dxa"/>
            <w:tcBorders>
              <w:top w:val="nil"/>
              <w:bottom w:val="nil"/>
            </w:tcBorders>
          </w:tcPr>
          <w:p w14:paraId="5E20FB3A"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5,467</w:t>
            </w:r>
          </w:p>
        </w:tc>
        <w:tc>
          <w:tcPr>
            <w:tcW w:w="2063" w:type="dxa"/>
            <w:tcBorders>
              <w:top w:val="nil"/>
              <w:bottom w:val="nil"/>
              <w:right w:val="nil"/>
            </w:tcBorders>
          </w:tcPr>
          <w:p w14:paraId="3252B7E3"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566-18,535</w:t>
            </w:r>
          </w:p>
        </w:tc>
      </w:tr>
      <w:tr w:rsidR="00B572BC" w:rsidRPr="00F72B21" w14:paraId="28230B6B" w14:textId="77777777" w:rsidTr="00451B54">
        <w:tc>
          <w:tcPr>
            <w:tcW w:w="1800" w:type="dxa"/>
            <w:tcBorders>
              <w:top w:val="nil"/>
              <w:left w:val="nil"/>
              <w:bottom w:val="nil"/>
            </w:tcBorders>
          </w:tcPr>
          <w:p w14:paraId="0C735EC5" w14:textId="77777777" w:rsidR="00B572BC" w:rsidRPr="00F72B21" w:rsidRDefault="00B572BC" w:rsidP="00F72B21">
            <w:pPr>
              <w:rPr>
                <w:rFonts w:ascii="Arial" w:hAnsi="Arial" w:cs="Arial"/>
                <w:sz w:val="20"/>
                <w:szCs w:val="20"/>
              </w:rPr>
            </w:pPr>
            <w:r w:rsidRPr="00F72B21">
              <w:rPr>
                <w:rFonts w:ascii="Arial" w:hAnsi="Arial" w:cs="Arial"/>
                <w:sz w:val="20"/>
                <w:szCs w:val="20"/>
              </w:rPr>
              <w:t>Aboriginal shire Council</w:t>
            </w:r>
          </w:p>
        </w:tc>
        <w:tc>
          <w:tcPr>
            <w:tcW w:w="1080" w:type="dxa"/>
            <w:tcBorders>
              <w:top w:val="nil"/>
              <w:bottom w:val="nil"/>
            </w:tcBorders>
          </w:tcPr>
          <w:p w14:paraId="41076FAD"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9</w:t>
            </w:r>
          </w:p>
        </w:tc>
        <w:tc>
          <w:tcPr>
            <w:tcW w:w="1198" w:type="dxa"/>
            <w:tcBorders>
              <w:top w:val="nil"/>
              <w:bottom w:val="nil"/>
            </w:tcBorders>
          </w:tcPr>
          <w:p w14:paraId="55541DF5"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1,610</w:t>
            </w:r>
          </w:p>
        </w:tc>
        <w:tc>
          <w:tcPr>
            <w:tcW w:w="1502" w:type="dxa"/>
            <w:tcBorders>
              <w:top w:val="nil"/>
              <w:bottom w:val="nil"/>
            </w:tcBorders>
          </w:tcPr>
          <w:p w14:paraId="170E1F3E"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11-4,445</w:t>
            </w:r>
          </w:p>
        </w:tc>
        <w:tc>
          <w:tcPr>
            <w:tcW w:w="1383" w:type="dxa"/>
            <w:tcBorders>
              <w:top w:val="nil"/>
              <w:bottom w:val="nil"/>
            </w:tcBorders>
          </w:tcPr>
          <w:p w14:paraId="13D13BD5"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 xml:space="preserve">1112 </w:t>
            </w:r>
          </w:p>
        </w:tc>
        <w:tc>
          <w:tcPr>
            <w:tcW w:w="2063" w:type="dxa"/>
            <w:tcBorders>
              <w:top w:val="nil"/>
              <w:bottom w:val="nil"/>
              <w:right w:val="nil"/>
            </w:tcBorders>
          </w:tcPr>
          <w:p w14:paraId="5CF11798"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270-2,739</w:t>
            </w:r>
          </w:p>
        </w:tc>
      </w:tr>
      <w:tr w:rsidR="00B572BC" w:rsidRPr="00F72B21" w14:paraId="7AA4F4DF" w14:textId="77777777" w:rsidTr="00451B54">
        <w:tc>
          <w:tcPr>
            <w:tcW w:w="1800" w:type="dxa"/>
            <w:tcBorders>
              <w:top w:val="nil"/>
              <w:left w:val="nil"/>
              <w:bottom w:val="single" w:sz="4" w:space="0" w:color="auto"/>
            </w:tcBorders>
          </w:tcPr>
          <w:p w14:paraId="6379E29B" w14:textId="77777777" w:rsidR="00B572BC" w:rsidRPr="00F72B21" w:rsidRDefault="00B572BC" w:rsidP="00F72B21">
            <w:pPr>
              <w:rPr>
                <w:rFonts w:ascii="Arial" w:hAnsi="Arial" w:cs="Arial"/>
                <w:sz w:val="20"/>
                <w:szCs w:val="20"/>
              </w:rPr>
            </w:pPr>
            <w:r w:rsidRPr="00F72B21">
              <w:rPr>
                <w:rFonts w:ascii="Arial" w:hAnsi="Arial" w:cs="Arial"/>
                <w:sz w:val="20"/>
                <w:szCs w:val="20"/>
              </w:rPr>
              <w:t>Town Authority</w:t>
            </w:r>
          </w:p>
        </w:tc>
        <w:tc>
          <w:tcPr>
            <w:tcW w:w="1080" w:type="dxa"/>
            <w:tcBorders>
              <w:top w:val="nil"/>
              <w:bottom w:val="single" w:sz="4" w:space="0" w:color="auto"/>
            </w:tcBorders>
          </w:tcPr>
          <w:p w14:paraId="55F7533C" w14:textId="77777777" w:rsidR="00B572BC" w:rsidRPr="00F72B21" w:rsidRDefault="00B572BC" w:rsidP="00F72B21">
            <w:pPr>
              <w:jc w:val="center"/>
              <w:rPr>
                <w:rFonts w:ascii="Arial" w:hAnsi="Arial" w:cs="Arial"/>
                <w:sz w:val="20"/>
                <w:szCs w:val="20"/>
              </w:rPr>
            </w:pPr>
            <w:r w:rsidRPr="00F72B21">
              <w:rPr>
                <w:rFonts w:ascii="Arial" w:hAnsi="Arial" w:cs="Arial"/>
                <w:sz w:val="20"/>
                <w:szCs w:val="20"/>
              </w:rPr>
              <w:t>1</w:t>
            </w:r>
          </w:p>
        </w:tc>
        <w:tc>
          <w:tcPr>
            <w:tcW w:w="1198" w:type="dxa"/>
            <w:tcBorders>
              <w:top w:val="nil"/>
              <w:bottom w:val="single" w:sz="4" w:space="0" w:color="auto"/>
            </w:tcBorders>
          </w:tcPr>
          <w:p w14:paraId="0C411977"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10.9</w:t>
            </w:r>
          </w:p>
        </w:tc>
        <w:tc>
          <w:tcPr>
            <w:tcW w:w="1502" w:type="dxa"/>
            <w:tcBorders>
              <w:top w:val="nil"/>
              <w:bottom w:val="single" w:sz="4" w:space="0" w:color="auto"/>
            </w:tcBorders>
          </w:tcPr>
          <w:p w14:paraId="387A9697"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w:t>
            </w:r>
          </w:p>
        </w:tc>
        <w:tc>
          <w:tcPr>
            <w:tcW w:w="1383" w:type="dxa"/>
            <w:tcBorders>
              <w:top w:val="nil"/>
              <w:bottom w:val="single" w:sz="4" w:space="0" w:color="auto"/>
            </w:tcBorders>
          </w:tcPr>
          <w:p w14:paraId="51EFE6B6" w14:textId="77777777" w:rsidR="00B572BC" w:rsidRPr="00F72B21" w:rsidRDefault="00B572BC" w:rsidP="00F72B21">
            <w:pPr>
              <w:jc w:val="right"/>
              <w:rPr>
                <w:rFonts w:ascii="Arial" w:hAnsi="Arial" w:cs="Arial"/>
                <w:color w:val="000000"/>
                <w:sz w:val="20"/>
                <w:szCs w:val="20"/>
              </w:rPr>
            </w:pPr>
            <w:r w:rsidRPr="00F72B21">
              <w:rPr>
                <w:rFonts w:ascii="Arial" w:hAnsi="Arial" w:cs="Arial"/>
                <w:color w:val="000000"/>
                <w:sz w:val="20"/>
                <w:szCs w:val="20"/>
              </w:rPr>
              <w:t>3,400</w:t>
            </w:r>
          </w:p>
        </w:tc>
        <w:tc>
          <w:tcPr>
            <w:tcW w:w="2063" w:type="dxa"/>
            <w:tcBorders>
              <w:top w:val="nil"/>
              <w:bottom w:val="single" w:sz="4" w:space="0" w:color="auto"/>
              <w:right w:val="nil"/>
            </w:tcBorders>
          </w:tcPr>
          <w:p w14:paraId="7B72B55F" w14:textId="77777777" w:rsidR="00B572BC" w:rsidRPr="00F72B21" w:rsidRDefault="00B572BC" w:rsidP="00F72B21">
            <w:pPr>
              <w:jc w:val="center"/>
              <w:rPr>
                <w:rFonts w:ascii="Arial" w:hAnsi="Arial" w:cs="Arial"/>
                <w:color w:val="000000"/>
                <w:sz w:val="20"/>
                <w:szCs w:val="20"/>
              </w:rPr>
            </w:pPr>
            <w:r w:rsidRPr="00F72B21">
              <w:rPr>
                <w:rFonts w:ascii="Arial" w:hAnsi="Arial" w:cs="Arial"/>
                <w:color w:val="000000"/>
                <w:sz w:val="20"/>
                <w:szCs w:val="20"/>
              </w:rPr>
              <w:t>-</w:t>
            </w:r>
          </w:p>
        </w:tc>
      </w:tr>
      <w:tr w:rsidR="00B572BC" w:rsidRPr="00AC6317" w14:paraId="2885C48E" w14:textId="77777777" w:rsidTr="00451B54">
        <w:tc>
          <w:tcPr>
            <w:tcW w:w="1800" w:type="dxa"/>
            <w:tcBorders>
              <w:left w:val="nil"/>
              <w:bottom w:val="single" w:sz="12" w:space="0" w:color="auto"/>
            </w:tcBorders>
          </w:tcPr>
          <w:p w14:paraId="2552F67D" w14:textId="77777777" w:rsidR="00B572BC" w:rsidRPr="00AC6317" w:rsidRDefault="00B572BC" w:rsidP="00F72B21">
            <w:pPr>
              <w:rPr>
                <w:rFonts w:ascii="Arial" w:hAnsi="Arial" w:cs="Arial"/>
                <w:sz w:val="20"/>
                <w:szCs w:val="20"/>
              </w:rPr>
            </w:pPr>
            <w:r w:rsidRPr="00AC6317">
              <w:rPr>
                <w:rFonts w:ascii="Arial" w:hAnsi="Arial" w:cs="Arial"/>
                <w:sz w:val="20"/>
                <w:szCs w:val="20"/>
              </w:rPr>
              <w:t>Total</w:t>
            </w:r>
          </w:p>
        </w:tc>
        <w:tc>
          <w:tcPr>
            <w:tcW w:w="1080" w:type="dxa"/>
            <w:tcBorders>
              <w:bottom w:val="single" w:sz="12" w:space="0" w:color="auto"/>
            </w:tcBorders>
          </w:tcPr>
          <w:p w14:paraId="7AC6ED67" w14:textId="77777777" w:rsidR="00B572BC" w:rsidRPr="00AC6317" w:rsidRDefault="00B572BC" w:rsidP="00F72B21">
            <w:pPr>
              <w:jc w:val="center"/>
              <w:rPr>
                <w:rFonts w:ascii="Arial" w:hAnsi="Arial" w:cs="Arial"/>
                <w:sz w:val="20"/>
                <w:szCs w:val="20"/>
              </w:rPr>
            </w:pPr>
            <w:r w:rsidRPr="00AC6317">
              <w:rPr>
                <w:rFonts w:ascii="Arial" w:hAnsi="Arial" w:cs="Arial"/>
                <w:sz w:val="20"/>
                <w:szCs w:val="20"/>
              </w:rPr>
              <w:t>36</w:t>
            </w:r>
          </w:p>
        </w:tc>
        <w:tc>
          <w:tcPr>
            <w:tcW w:w="1198" w:type="dxa"/>
            <w:tcBorders>
              <w:bottom w:val="single" w:sz="12" w:space="0" w:color="auto"/>
            </w:tcBorders>
          </w:tcPr>
          <w:p w14:paraId="3C8E7A03" w14:textId="77777777" w:rsidR="00B572BC" w:rsidRPr="00AC6317" w:rsidRDefault="00B572BC" w:rsidP="00F72B21">
            <w:pPr>
              <w:jc w:val="right"/>
              <w:rPr>
                <w:rFonts w:ascii="Arial" w:hAnsi="Arial" w:cs="Arial"/>
                <w:color w:val="000000"/>
                <w:sz w:val="20"/>
                <w:szCs w:val="20"/>
              </w:rPr>
            </w:pPr>
            <w:r w:rsidRPr="00AC6317">
              <w:rPr>
                <w:rFonts w:ascii="Arial" w:hAnsi="Arial" w:cs="Arial"/>
                <w:color w:val="000000"/>
                <w:sz w:val="20"/>
                <w:szCs w:val="20"/>
              </w:rPr>
              <w:t>11,241</w:t>
            </w:r>
          </w:p>
        </w:tc>
        <w:tc>
          <w:tcPr>
            <w:tcW w:w="1502" w:type="dxa"/>
            <w:tcBorders>
              <w:bottom w:val="single" w:sz="12" w:space="0" w:color="auto"/>
            </w:tcBorders>
          </w:tcPr>
          <w:p w14:paraId="40EB86A7" w14:textId="77777777" w:rsidR="00B572BC" w:rsidRPr="00AC6317" w:rsidRDefault="00B572BC" w:rsidP="00F72B21">
            <w:pPr>
              <w:jc w:val="center"/>
              <w:rPr>
                <w:rFonts w:ascii="Arial" w:hAnsi="Arial" w:cs="Arial"/>
                <w:sz w:val="20"/>
                <w:szCs w:val="20"/>
              </w:rPr>
            </w:pPr>
            <w:r w:rsidRPr="00AC6317">
              <w:rPr>
                <w:rFonts w:ascii="Arial" w:hAnsi="Arial" w:cs="Arial"/>
                <w:color w:val="000000"/>
                <w:sz w:val="20"/>
                <w:szCs w:val="20"/>
              </w:rPr>
              <w:t>11-106,168</w:t>
            </w:r>
          </w:p>
        </w:tc>
        <w:tc>
          <w:tcPr>
            <w:tcW w:w="1383" w:type="dxa"/>
            <w:tcBorders>
              <w:bottom w:val="single" w:sz="12" w:space="0" w:color="auto"/>
            </w:tcBorders>
          </w:tcPr>
          <w:p w14:paraId="26998C09" w14:textId="77777777" w:rsidR="00B572BC" w:rsidRPr="00AC6317" w:rsidRDefault="00B572BC" w:rsidP="00F72B21">
            <w:pPr>
              <w:jc w:val="right"/>
              <w:rPr>
                <w:rFonts w:ascii="Arial" w:hAnsi="Arial" w:cs="Arial"/>
                <w:color w:val="000000"/>
                <w:sz w:val="20"/>
                <w:szCs w:val="20"/>
              </w:rPr>
            </w:pPr>
            <w:r w:rsidRPr="00AC6317">
              <w:rPr>
                <w:rFonts w:ascii="Arial" w:hAnsi="Arial" w:cs="Arial"/>
                <w:color w:val="000000"/>
                <w:sz w:val="20"/>
                <w:szCs w:val="20"/>
              </w:rPr>
              <w:t>95,448</w:t>
            </w:r>
          </w:p>
        </w:tc>
        <w:tc>
          <w:tcPr>
            <w:tcW w:w="2063" w:type="dxa"/>
            <w:tcBorders>
              <w:bottom w:val="single" w:sz="12" w:space="0" w:color="auto"/>
              <w:right w:val="nil"/>
            </w:tcBorders>
          </w:tcPr>
          <w:p w14:paraId="6B9E072A" w14:textId="77777777" w:rsidR="00B572BC" w:rsidRPr="00AC6317" w:rsidRDefault="00B572BC" w:rsidP="00F72B21">
            <w:pPr>
              <w:jc w:val="center"/>
              <w:rPr>
                <w:rFonts w:ascii="Arial" w:hAnsi="Arial" w:cs="Arial"/>
                <w:sz w:val="20"/>
                <w:szCs w:val="20"/>
              </w:rPr>
            </w:pPr>
            <w:r w:rsidRPr="00AC6317">
              <w:rPr>
                <w:rFonts w:ascii="Arial" w:hAnsi="Arial" w:cs="Arial"/>
                <w:color w:val="000000"/>
                <w:sz w:val="20"/>
                <w:szCs w:val="20"/>
              </w:rPr>
              <w:t>270-1,079,392</w:t>
            </w:r>
          </w:p>
        </w:tc>
      </w:tr>
    </w:tbl>
    <w:p w14:paraId="2ED23D73" w14:textId="3DB07FC7" w:rsidR="00702839" w:rsidRPr="00F72B21" w:rsidRDefault="00B572BC" w:rsidP="00F72B21">
      <w:pPr>
        <w:pStyle w:val="BodyText2"/>
        <w:spacing w:after="0" w:line="240" w:lineRule="auto"/>
        <w:rPr>
          <w:rFonts w:ascii="Arial" w:hAnsi="Arial" w:cs="Arial"/>
          <w:sz w:val="20"/>
          <w:szCs w:val="20"/>
        </w:rPr>
      </w:pPr>
      <w:proofErr w:type="gramStart"/>
      <w:r w:rsidRPr="00F72B21">
        <w:rPr>
          <w:rFonts w:ascii="Arial" w:hAnsi="Arial" w:cs="Arial"/>
          <w:sz w:val="20"/>
          <w:szCs w:val="20"/>
          <w:vertAlign w:val="superscript"/>
        </w:rPr>
        <w:t>a</w:t>
      </w:r>
      <w:proofErr w:type="gramEnd"/>
      <w:r w:rsidRPr="00F72B21">
        <w:rPr>
          <w:rFonts w:ascii="Arial" w:hAnsi="Arial" w:cs="Arial"/>
          <w:sz w:val="20"/>
          <w:szCs w:val="20"/>
        </w:rPr>
        <w:t xml:space="preserve"> </w:t>
      </w:r>
      <w:r w:rsidR="00702839" w:rsidRPr="00F72B21">
        <w:rPr>
          <w:rFonts w:ascii="Arial" w:hAnsi="Arial" w:cs="Arial"/>
          <w:sz w:val="20"/>
          <w:szCs w:val="20"/>
        </w:rPr>
        <w:t>This table uses data from the 2011 census, de</w:t>
      </w:r>
      <w:r w:rsidR="002F7852" w:rsidRPr="00F72B21">
        <w:rPr>
          <w:rFonts w:ascii="Arial" w:hAnsi="Arial" w:cs="Arial"/>
          <w:sz w:val="20"/>
          <w:szCs w:val="20"/>
        </w:rPr>
        <w:t>-</w:t>
      </w:r>
      <w:r w:rsidR="00702839" w:rsidRPr="00F72B21">
        <w:rPr>
          <w:rFonts w:ascii="Arial" w:hAnsi="Arial" w:cs="Arial"/>
          <w:sz w:val="20"/>
          <w:szCs w:val="20"/>
        </w:rPr>
        <w:t>amalgamations that took place in 2013 are not</w:t>
      </w:r>
      <w:r w:rsidR="002F7852" w:rsidRPr="00F72B21">
        <w:rPr>
          <w:rFonts w:ascii="Arial" w:hAnsi="Arial" w:cs="Arial"/>
          <w:sz w:val="20"/>
          <w:szCs w:val="20"/>
        </w:rPr>
        <w:t xml:space="preserve"> </w:t>
      </w:r>
      <w:r w:rsidR="00702839" w:rsidRPr="00F72B21">
        <w:rPr>
          <w:rFonts w:ascii="Arial" w:hAnsi="Arial" w:cs="Arial"/>
          <w:sz w:val="20"/>
          <w:szCs w:val="20"/>
        </w:rPr>
        <w:t>reflected here</w:t>
      </w:r>
      <w:r w:rsidR="001E189E" w:rsidRPr="00F72B21">
        <w:rPr>
          <w:rFonts w:ascii="Arial" w:hAnsi="Arial" w:cs="Arial"/>
          <w:sz w:val="20"/>
          <w:szCs w:val="20"/>
        </w:rPr>
        <w:t>, but this does not significantly affect the overall picture</w:t>
      </w:r>
      <w:r w:rsidR="00702839" w:rsidRPr="00F72B21">
        <w:rPr>
          <w:rFonts w:ascii="Arial" w:hAnsi="Arial" w:cs="Arial"/>
          <w:sz w:val="20"/>
          <w:szCs w:val="20"/>
        </w:rPr>
        <w:t xml:space="preserve">. </w:t>
      </w:r>
    </w:p>
    <w:p w14:paraId="528C31A7" w14:textId="77777777" w:rsidR="00B572BC" w:rsidRPr="00F72B21" w:rsidRDefault="00702839" w:rsidP="00F72B21">
      <w:pPr>
        <w:pStyle w:val="BodyText2"/>
        <w:spacing w:after="0" w:line="240" w:lineRule="auto"/>
        <w:rPr>
          <w:rFonts w:ascii="Arial" w:hAnsi="Arial" w:cs="Arial"/>
          <w:sz w:val="20"/>
          <w:szCs w:val="20"/>
        </w:rPr>
      </w:pPr>
      <w:proofErr w:type="gramStart"/>
      <w:r w:rsidRPr="00F72B21">
        <w:rPr>
          <w:rFonts w:ascii="Arial" w:hAnsi="Arial" w:cs="Arial"/>
          <w:sz w:val="20"/>
          <w:szCs w:val="20"/>
          <w:vertAlign w:val="superscript"/>
        </w:rPr>
        <w:t>b</w:t>
      </w:r>
      <w:proofErr w:type="gramEnd"/>
      <w:r w:rsidRPr="00F72B21">
        <w:rPr>
          <w:rFonts w:ascii="Arial" w:hAnsi="Arial" w:cs="Arial"/>
          <w:sz w:val="20"/>
          <w:szCs w:val="20"/>
        </w:rPr>
        <w:t xml:space="preserve"> </w:t>
      </w:r>
      <w:r w:rsidR="00B572BC" w:rsidRPr="00F72B21">
        <w:rPr>
          <w:rFonts w:ascii="Arial" w:hAnsi="Arial" w:cs="Arial"/>
          <w:sz w:val="20"/>
          <w:szCs w:val="20"/>
        </w:rPr>
        <w:t>ABS, 2011</w:t>
      </w:r>
    </w:p>
    <w:p w14:paraId="6759BB71" w14:textId="77777777" w:rsidR="00B572BC" w:rsidRPr="00F72B21" w:rsidRDefault="00702839" w:rsidP="00F72B21">
      <w:pPr>
        <w:pStyle w:val="BodyText2"/>
        <w:spacing w:after="0" w:line="240" w:lineRule="auto"/>
        <w:rPr>
          <w:rFonts w:ascii="Arial" w:hAnsi="Arial" w:cs="Arial"/>
          <w:sz w:val="20"/>
          <w:szCs w:val="20"/>
        </w:rPr>
      </w:pPr>
      <w:proofErr w:type="gramStart"/>
      <w:r w:rsidRPr="00F72B21">
        <w:rPr>
          <w:rFonts w:ascii="Arial" w:hAnsi="Arial" w:cs="Arial"/>
          <w:sz w:val="20"/>
          <w:szCs w:val="20"/>
          <w:vertAlign w:val="superscript"/>
        </w:rPr>
        <w:t>c</w:t>
      </w:r>
      <w:proofErr w:type="gramEnd"/>
      <w:r w:rsidR="00472709" w:rsidRPr="00F72B21">
        <w:rPr>
          <w:rFonts w:ascii="Arial" w:hAnsi="Arial" w:cs="Arial"/>
          <w:sz w:val="20"/>
          <w:szCs w:val="20"/>
          <w:vertAlign w:val="superscript"/>
        </w:rPr>
        <w:t xml:space="preserve"> </w:t>
      </w:r>
      <w:r w:rsidR="00B572BC" w:rsidRPr="00F72B21">
        <w:rPr>
          <w:rFonts w:ascii="Arial" w:hAnsi="Arial" w:cs="Arial"/>
          <w:sz w:val="20"/>
          <w:szCs w:val="20"/>
        </w:rPr>
        <w:t>2012 figures (</w:t>
      </w:r>
      <w:r w:rsidR="00B572BC" w:rsidRPr="00F72B21">
        <w:rPr>
          <w:rFonts w:ascii="Arial" w:hAnsi="Arial" w:cs="Arial"/>
          <w:color w:val="000000"/>
          <w:sz w:val="20"/>
          <w:szCs w:val="20"/>
          <w:shd w:val="clear" w:color="auto" w:fill="FFFFFF"/>
        </w:rPr>
        <w:t>OESR, 2012</w:t>
      </w:r>
      <w:r w:rsidR="00B572BC" w:rsidRPr="00F72B21">
        <w:rPr>
          <w:rFonts w:ascii="Arial" w:hAnsi="Arial" w:cs="Arial"/>
          <w:sz w:val="20"/>
          <w:szCs w:val="20"/>
        </w:rPr>
        <w:t>)</w:t>
      </w:r>
    </w:p>
    <w:p w14:paraId="7878CDD7" w14:textId="77777777" w:rsidR="00B572BC" w:rsidRPr="00F72B21" w:rsidRDefault="00B572BC" w:rsidP="00F72B21">
      <w:pPr>
        <w:rPr>
          <w:rFonts w:ascii="Arial" w:eastAsia="Times New Roman" w:hAnsi="Arial" w:cs="Arial"/>
          <w:sz w:val="20"/>
          <w:szCs w:val="20"/>
        </w:rPr>
      </w:pPr>
    </w:p>
    <w:p w14:paraId="6D143C40" w14:textId="77777777" w:rsidR="005C6A05" w:rsidRPr="00F72B21" w:rsidRDefault="005C6A05" w:rsidP="00AC6317">
      <w:pPr>
        <w:pStyle w:val="Heading7"/>
      </w:pPr>
      <w:r w:rsidRPr="00F72B21">
        <w:t>Climate Adaptation Policies in Queensland</w:t>
      </w:r>
    </w:p>
    <w:p w14:paraId="3C585F68" w14:textId="77777777" w:rsidR="005C6A05" w:rsidRPr="00F72B21" w:rsidRDefault="005C6A05" w:rsidP="005C6A05">
      <w:pPr>
        <w:jc w:val="both"/>
        <w:rPr>
          <w:rFonts w:ascii="Arial" w:eastAsia="Times New Roman" w:hAnsi="Arial" w:cs="Arial"/>
          <w:spacing w:val="-1"/>
          <w:sz w:val="20"/>
          <w:szCs w:val="20"/>
        </w:rPr>
      </w:pPr>
      <w:r w:rsidRPr="00F72B21">
        <w:rPr>
          <w:rFonts w:ascii="Arial" w:eastAsia="Times New Roman" w:hAnsi="Arial" w:cs="Arial"/>
          <w:spacing w:val="-1"/>
          <w:sz w:val="20"/>
          <w:szCs w:val="20"/>
        </w:rPr>
        <w:t xml:space="preserve">Until 2012, all levels of government had plans and policies in place to deal with the impacts of climate change. National level policies emphasized intergovernmental coordination and there was a statewide policy framework for transitioning to a more sustainable and climate friendly economy (Howes and Dedekorkut-Howes 2012). The statutory </w:t>
      </w:r>
      <w:r w:rsidRPr="00F72B21">
        <w:rPr>
          <w:rFonts w:ascii="Arial" w:eastAsia="Times New Roman" w:hAnsi="Arial" w:cs="Arial"/>
          <w:i/>
          <w:spacing w:val="-1"/>
          <w:sz w:val="20"/>
          <w:szCs w:val="20"/>
        </w:rPr>
        <w:t>Queensland Coastal Plan</w:t>
      </w:r>
      <w:r w:rsidRPr="00F72B21">
        <w:rPr>
          <w:rFonts w:ascii="Arial" w:eastAsia="Times New Roman" w:hAnsi="Arial" w:cs="Arial"/>
          <w:spacing w:val="-1"/>
          <w:sz w:val="20"/>
          <w:szCs w:val="20"/>
        </w:rPr>
        <w:t xml:space="preserve"> required taking climate change impacts into account (i.e. a sea-level rise factor of 0.8 meters and an increase in the maximum cyclone intensity by 10 per cent by the year 2100) in areas identified as hazardous. It also required local government authorities to prepare a coastal hazard adaptation strategy for areas that are at risk and incorporate these strategies into their planning scheme within five years (Dedekorkut-Howes and Howes 2014). This plan was intended to inform regional plans, local government planning schemes and decisions on development applications as well as provide detailed guidance on how to design and locate development to avoid coastal hazard risks. It aimed to keep coastal hazard risk areas free of permanent development by not allocating new land for future urban development within such areas</w:t>
      </w:r>
      <w:r>
        <w:rPr>
          <w:rFonts w:ascii="Arial" w:eastAsia="Times New Roman" w:hAnsi="Arial" w:cs="Arial"/>
          <w:spacing w:val="-1"/>
          <w:sz w:val="20"/>
          <w:szCs w:val="20"/>
        </w:rPr>
        <w:t xml:space="preserve">. </w:t>
      </w:r>
      <w:r w:rsidRPr="00F72B21">
        <w:rPr>
          <w:rFonts w:ascii="Arial" w:eastAsia="Times New Roman" w:hAnsi="Arial" w:cs="Arial"/>
          <w:spacing w:val="-1"/>
          <w:sz w:val="20"/>
          <w:szCs w:val="20"/>
        </w:rPr>
        <w:t xml:space="preserve">It also included measures to ensure that developments that must occur within these areas, and in areas where previous urban development allocations had been made, were designed and located to </w:t>
      </w:r>
      <w:proofErr w:type="spellStart"/>
      <w:r w:rsidRPr="00F72B21">
        <w:rPr>
          <w:rFonts w:ascii="Arial" w:eastAsia="Times New Roman" w:hAnsi="Arial" w:cs="Arial"/>
          <w:spacing w:val="-1"/>
          <w:sz w:val="20"/>
          <w:szCs w:val="20"/>
        </w:rPr>
        <w:t>minimise</w:t>
      </w:r>
      <w:proofErr w:type="spellEnd"/>
      <w:r w:rsidRPr="00F72B21">
        <w:rPr>
          <w:rFonts w:ascii="Arial" w:eastAsia="Times New Roman" w:hAnsi="Arial" w:cs="Arial"/>
          <w:spacing w:val="-1"/>
          <w:sz w:val="20"/>
          <w:szCs w:val="20"/>
        </w:rPr>
        <w:t xml:space="preserve"> coastal hazard risks (Dedekorkut et al. 2010). </w:t>
      </w:r>
    </w:p>
    <w:p w14:paraId="2550F1DF" w14:textId="77777777" w:rsidR="005C6A05" w:rsidRPr="00F72B21" w:rsidRDefault="005C6A05" w:rsidP="005C6A05">
      <w:pPr>
        <w:jc w:val="both"/>
        <w:rPr>
          <w:rFonts w:ascii="Arial" w:eastAsia="Times New Roman" w:hAnsi="Arial" w:cs="Arial"/>
          <w:spacing w:val="-1"/>
          <w:sz w:val="20"/>
          <w:szCs w:val="20"/>
        </w:rPr>
      </w:pPr>
    </w:p>
    <w:p w14:paraId="2D5BD0BA" w14:textId="77777777" w:rsidR="005C6A05" w:rsidRPr="00F72B21" w:rsidRDefault="005C6A05" w:rsidP="005C6A05">
      <w:pPr>
        <w:jc w:val="both"/>
        <w:rPr>
          <w:rFonts w:ascii="Arial" w:eastAsia="Times New Roman" w:hAnsi="Arial" w:cs="Arial"/>
          <w:spacing w:val="-1"/>
          <w:sz w:val="20"/>
          <w:szCs w:val="20"/>
        </w:rPr>
      </w:pPr>
      <w:r w:rsidRPr="00F72B21">
        <w:rPr>
          <w:rFonts w:ascii="Arial" w:eastAsia="Times New Roman" w:hAnsi="Arial" w:cs="Arial"/>
          <w:spacing w:val="-1"/>
          <w:sz w:val="20"/>
          <w:szCs w:val="20"/>
        </w:rPr>
        <w:t>South East Queensland (SEQ), the most populated part of the state, had a statutory regional plan (</w:t>
      </w:r>
      <w:r w:rsidRPr="00F72B21">
        <w:rPr>
          <w:rFonts w:ascii="Arial" w:eastAsia="Times New Roman" w:hAnsi="Arial" w:cs="Arial"/>
          <w:i/>
          <w:spacing w:val="-1"/>
          <w:sz w:val="20"/>
          <w:szCs w:val="20"/>
        </w:rPr>
        <w:t>South East Queensland Regional Plan 2009-2031</w:t>
      </w:r>
      <w:r w:rsidRPr="00F72B21">
        <w:rPr>
          <w:rFonts w:ascii="Arial" w:eastAsia="Times New Roman" w:hAnsi="Arial" w:cs="Arial"/>
          <w:spacing w:val="-1"/>
          <w:sz w:val="20"/>
          <w:szCs w:val="20"/>
        </w:rPr>
        <w:t xml:space="preserve">) which not only included a section on ‘Sustainability and Climate Change’ and considered the impacts of climate change throughout the other sections, but also called for the preparation of a separate regional </w:t>
      </w:r>
      <w:r w:rsidRPr="00F72B21">
        <w:rPr>
          <w:rFonts w:ascii="Arial" w:eastAsia="Times New Roman" w:hAnsi="Arial" w:cs="Arial"/>
          <w:i/>
          <w:spacing w:val="-1"/>
          <w:sz w:val="20"/>
          <w:szCs w:val="20"/>
        </w:rPr>
        <w:t>Climate Change Management Plan</w:t>
      </w:r>
      <w:r w:rsidRPr="00F72B21">
        <w:rPr>
          <w:rFonts w:ascii="Arial" w:eastAsia="Times New Roman" w:hAnsi="Arial" w:cs="Arial"/>
          <w:spacing w:val="-1"/>
          <w:sz w:val="20"/>
          <w:szCs w:val="20"/>
        </w:rPr>
        <w:t>. This latter plan was released in draft form in 2009 and was followed by a discussion paper in 2011, but neither were put into effect before the advent of the new state government in 2012 (Dedekorkut-Howes and Howes 2014).</w:t>
      </w:r>
    </w:p>
    <w:p w14:paraId="36634BCF" w14:textId="77777777" w:rsidR="005C6A05" w:rsidRPr="00F72B21" w:rsidRDefault="005C6A05" w:rsidP="005C6A05">
      <w:pPr>
        <w:jc w:val="both"/>
        <w:rPr>
          <w:rFonts w:ascii="Arial" w:eastAsia="Times New Roman" w:hAnsi="Arial" w:cs="Arial"/>
          <w:spacing w:val="-1"/>
          <w:sz w:val="20"/>
          <w:szCs w:val="20"/>
        </w:rPr>
      </w:pPr>
    </w:p>
    <w:p w14:paraId="1A600EAE" w14:textId="77777777" w:rsidR="005C6A05" w:rsidRPr="00F72B21" w:rsidRDefault="005C6A05" w:rsidP="005C6A05">
      <w:pPr>
        <w:jc w:val="both"/>
        <w:rPr>
          <w:rFonts w:ascii="Arial" w:eastAsia="Times New Roman" w:hAnsi="Arial" w:cs="Arial"/>
          <w:spacing w:val="-1"/>
          <w:sz w:val="20"/>
          <w:szCs w:val="20"/>
        </w:rPr>
      </w:pPr>
      <w:r w:rsidRPr="00F72B21">
        <w:rPr>
          <w:rFonts w:ascii="Arial" w:eastAsia="Times New Roman" w:hAnsi="Arial" w:cs="Arial"/>
          <w:spacing w:val="-1"/>
          <w:sz w:val="20"/>
          <w:szCs w:val="20"/>
        </w:rPr>
        <w:t xml:space="preserve">In 2012, there was a change of government at both state and national levels to more conservative parties that changed policy direction about climate change. One of the earliest policy changes suspended parts of the </w:t>
      </w:r>
      <w:r w:rsidRPr="00F72B21">
        <w:rPr>
          <w:rFonts w:ascii="Arial" w:eastAsia="Times New Roman" w:hAnsi="Arial" w:cs="Arial"/>
          <w:i/>
          <w:spacing w:val="-1"/>
          <w:sz w:val="20"/>
          <w:szCs w:val="20"/>
        </w:rPr>
        <w:t xml:space="preserve">Queensland Coastal Plan </w:t>
      </w:r>
      <w:r w:rsidRPr="00F72B21">
        <w:rPr>
          <w:rFonts w:ascii="Arial" w:eastAsia="Times New Roman" w:hAnsi="Arial" w:cs="Arial"/>
          <w:spacing w:val="-1"/>
          <w:sz w:val="20"/>
          <w:szCs w:val="20"/>
        </w:rPr>
        <w:t xml:space="preserve">that required coastal development to consider the </w:t>
      </w:r>
      <w:r w:rsidRPr="00F72B21">
        <w:rPr>
          <w:rFonts w:ascii="Arial" w:eastAsia="Times New Roman" w:hAnsi="Arial" w:cs="Arial"/>
          <w:spacing w:val="-1"/>
          <w:sz w:val="20"/>
          <w:szCs w:val="20"/>
        </w:rPr>
        <w:lastRenderedPageBreak/>
        <w:t xml:space="preserve">projected impacts of climate change such as a sea-level rise and an increase in the maximum cyclone intensity. Its successor transferred the task of land-use planning and development in coastal areas to the new </w:t>
      </w:r>
      <w:r w:rsidRPr="00F72B21">
        <w:rPr>
          <w:rFonts w:ascii="Arial" w:eastAsia="Times New Roman" w:hAnsi="Arial" w:cs="Arial"/>
          <w:i/>
          <w:spacing w:val="-1"/>
          <w:sz w:val="20"/>
          <w:szCs w:val="20"/>
        </w:rPr>
        <w:t>State Planning Policy</w:t>
      </w:r>
      <w:r w:rsidRPr="00F72B21">
        <w:rPr>
          <w:rFonts w:ascii="Arial" w:eastAsia="Times New Roman" w:hAnsi="Arial" w:cs="Arial"/>
          <w:spacing w:val="-1"/>
          <w:sz w:val="20"/>
          <w:szCs w:val="20"/>
        </w:rPr>
        <w:t xml:space="preserve">, which does not itself address climate change but mentions climate variability (Howes and Dedekorkut-Howes </w:t>
      </w:r>
      <w:r>
        <w:rPr>
          <w:rFonts w:ascii="Arial" w:eastAsia="Times New Roman" w:hAnsi="Arial" w:cs="Arial"/>
          <w:spacing w:val="-1"/>
          <w:sz w:val="20"/>
          <w:szCs w:val="20"/>
        </w:rPr>
        <w:t>2016</w:t>
      </w:r>
      <w:r w:rsidRPr="00F72B21">
        <w:rPr>
          <w:rFonts w:ascii="Arial" w:eastAsia="Times New Roman" w:hAnsi="Arial" w:cs="Arial"/>
          <w:spacing w:val="-1"/>
          <w:sz w:val="20"/>
          <w:szCs w:val="20"/>
        </w:rPr>
        <w:t>). Yet another change in state government in early 2015 created significant uncertainty about the future direction of these policies.</w:t>
      </w:r>
    </w:p>
    <w:p w14:paraId="721FF1D0" w14:textId="77777777" w:rsidR="005C6A05" w:rsidRPr="00F72B21" w:rsidRDefault="005C6A05" w:rsidP="005C6A05">
      <w:pPr>
        <w:jc w:val="both"/>
        <w:rPr>
          <w:rFonts w:ascii="Arial" w:eastAsia="Times New Roman" w:hAnsi="Arial" w:cs="Arial"/>
          <w:spacing w:val="-1"/>
          <w:sz w:val="20"/>
          <w:szCs w:val="20"/>
        </w:rPr>
      </w:pPr>
    </w:p>
    <w:p w14:paraId="4E8CB924" w14:textId="77777777" w:rsidR="005C6A05" w:rsidRDefault="005C6A05" w:rsidP="005C6A05">
      <w:pPr>
        <w:jc w:val="both"/>
        <w:rPr>
          <w:rFonts w:ascii="Arial" w:eastAsia="Times New Roman" w:hAnsi="Arial" w:cs="Arial"/>
          <w:spacing w:val="-1"/>
          <w:sz w:val="20"/>
          <w:szCs w:val="20"/>
        </w:rPr>
      </w:pPr>
      <w:r w:rsidRPr="00F72B21">
        <w:rPr>
          <w:rFonts w:ascii="Arial" w:eastAsia="Times New Roman" w:hAnsi="Arial" w:cs="Arial"/>
          <w:spacing w:val="-1"/>
          <w:sz w:val="20"/>
          <w:szCs w:val="20"/>
        </w:rPr>
        <w:t xml:space="preserve">With the state government pulling back from climate adaptation policies after the 2012 election the responsibility shifted to local governments. Interestingly, Moreton Bay Council, which included a 0.8-metre sea level rise in its draft planning scheme (effectively barring any development below that water mark), was directed by the former conservative government’s deputy premier Jeff </w:t>
      </w:r>
      <w:proofErr w:type="spellStart"/>
      <w:r w:rsidRPr="00F72B21">
        <w:rPr>
          <w:rFonts w:ascii="Arial" w:eastAsia="Times New Roman" w:hAnsi="Arial" w:cs="Arial"/>
          <w:spacing w:val="-1"/>
          <w:sz w:val="20"/>
          <w:szCs w:val="20"/>
        </w:rPr>
        <w:t>Seeney</w:t>
      </w:r>
      <w:proofErr w:type="spellEnd"/>
      <w:r w:rsidRPr="00F72B21">
        <w:rPr>
          <w:rFonts w:ascii="Arial" w:eastAsia="Times New Roman" w:hAnsi="Arial" w:cs="Arial"/>
          <w:spacing w:val="-1"/>
          <w:sz w:val="20"/>
          <w:szCs w:val="20"/>
        </w:rPr>
        <w:t xml:space="preserve"> ‘to remove any assumption about a theoretical projected sea level rise’ to protect the rights of existing property owners (</w:t>
      </w:r>
      <w:proofErr w:type="spellStart"/>
      <w:r w:rsidRPr="00F72B21">
        <w:rPr>
          <w:rFonts w:ascii="Arial" w:eastAsia="Times New Roman" w:hAnsi="Arial" w:cs="Arial"/>
          <w:spacing w:val="-1"/>
          <w:sz w:val="20"/>
          <w:szCs w:val="20"/>
        </w:rPr>
        <w:t>Solomons</w:t>
      </w:r>
      <w:proofErr w:type="spellEnd"/>
      <w:r w:rsidRPr="00F72B21">
        <w:rPr>
          <w:rFonts w:ascii="Arial" w:eastAsia="Times New Roman" w:hAnsi="Arial" w:cs="Arial"/>
          <w:spacing w:val="-1"/>
          <w:sz w:val="20"/>
          <w:szCs w:val="20"/>
        </w:rPr>
        <w:t xml:space="preserve"> and Willacy 2014). This caused concern and confusion among other councils that were contemplating similar measures as well as waterfront property owners (Kerr 2014). </w:t>
      </w:r>
    </w:p>
    <w:p w14:paraId="07A7683B" w14:textId="77777777" w:rsidR="005C6A05" w:rsidRPr="00F72B21" w:rsidRDefault="005C6A05" w:rsidP="005C6A05">
      <w:pPr>
        <w:jc w:val="both"/>
        <w:rPr>
          <w:rFonts w:ascii="Arial" w:eastAsia="Times New Roman" w:hAnsi="Arial" w:cs="Arial"/>
          <w:spacing w:val="-1"/>
          <w:sz w:val="20"/>
          <w:szCs w:val="20"/>
        </w:rPr>
      </w:pPr>
    </w:p>
    <w:p w14:paraId="4D7DB19B" w14:textId="77777777" w:rsidR="006B047F" w:rsidRPr="00F72B21" w:rsidRDefault="006B047F" w:rsidP="00AC6317">
      <w:pPr>
        <w:pStyle w:val="Heading7"/>
      </w:pPr>
      <w:r w:rsidRPr="00F72B21">
        <w:t>Barriers to Climate Change Adaptation Policies at the Local Level</w:t>
      </w:r>
    </w:p>
    <w:p w14:paraId="07799E57" w14:textId="4854EFE8" w:rsidR="00940969" w:rsidRPr="00F72B21" w:rsidRDefault="00B259B8" w:rsidP="005E116D">
      <w:pPr>
        <w:jc w:val="both"/>
        <w:rPr>
          <w:rFonts w:ascii="Arial" w:eastAsia="Times New Roman" w:hAnsi="Arial" w:cs="Arial"/>
          <w:sz w:val="20"/>
          <w:szCs w:val="20"/>
        </w:rPr>
      </w:pPr>
      <w:r w:rsidRPr="00F72B21">
        <w:rPr>
          <w:rFonts w:ascii="Arial" w:eastAsia="Times New Roman" w:hAnsi="Arial" w:cs="Arial"/>
          <w:sz w:val="20"/>
          <w:szCs w:val="20"/>
        </w:rPr>
        <w:t xml:space="preserve">At the time </w:t>
      </w:r>
      <w:r w:rsidR="00086731" w:rsidRPr="00F72B21">
        <w:rPr>
          <w:rFonts w:ascii="Arial" w:eastAsia="Times New Roman" w:hAnsi="Arial" w:cs="Arial"/>
          <w:sz w:val="20"/>
          <w:szCs w:val="20"/>
        </w:rPr>
        <w:t xml:space="preserve">that </w:t>
      </w:r>
      <w:r w:rsidR="000C2465" w:rsidRPr="00F72B21">
        <w:rPr>
          <w:rFonts w:ascii="Arial" w:eastAsia="Times New Roman" w:hAnsi="Arial" w:cs="Arial"/>
          <w:sz w:val="20"/>
          <w:szCs w:val="20"/>
        </w:rPr>
        <w:t xml:space="preserve">the </w:t>
      </w:r>
      <w:r w:rsidRPr="00F72B21">
        <w:rPr>
          <w:rFonts w:ascii="Arial" w:eastAsia="Times New Roman" w:hAnsi="Arial" w:cs="Arial"/>
          <w:i/>
          <w:sz w:val="20"/>
          <w:szCs w:val="20"/>
        </w:rPr>
        <w:t>Queensland Coastal Plan</w:t>
      </w:r>
      <w:r w:rsidRPr="00F72B21">
        <w:rPr>
          <w:rFonts w:ascii="Arial" w:eastAsia="Times New Roman" w:hAnsi="Arial" w:cs="Arial"/>
          <w:sz w:val="20"/>
          <w:szCs w:val="20"/>
        </w:rPr>
        <w:t xml:space="preserve"> required coastal local councils to develop coastal hazard adaptation strategies only five councils had </w:t>
      </w:r>
      <w:r w:rsidR="000C2465" w:rsidRPr="00F72B21">
        <w:rPr>
          <w:rFonts w:ascii="Arial" w:eastAsia="Times New Roman" w:hAnsi="Arial" w:cs="Arial"/>
          <w:sz w:val="20"/>
          <w:szCs w:val="20"/>
        </w:rPr>
        <w:t xml:space="preserve">adopted </w:t>
      </w:r>
      <w:r w:rsidRPr="00F72B21">
        <w:rPr>
          <w:rFonts w:ascii="Arial" w:eastAsia="Times New Roman" w:hAnsi="Arial" w:cs="Arial"/>
          <w:sz w:val="20"/>
          <w:szCs w:val="20"/>
        </w:rPr>
        <w:t>climate strategies (Brisbane, Cairns, Gold Coast, Redland and Sunshine Coast)</w:t>
      </w:r>
      <w:r w:rsidR="000C2465" w:rsidRPr="00F72B21">
        <w:rPr>
          <w:rFonts w:ascii="Arial" w:eastAsia="Times New Roman" w:hAnsi="Arial" w:cs="Arial"/>
          <w:sz w:val="20"/>
          <w:szCs w:val="20"/>
        </w:rPr>
        <w:t xml:space="preserve">, with a further </w:t>
      </w:r>
      <w:r w:rsidRPr="00F72B21">
        <w:rPr>
          <w:rFonts w:ascii="Arial" w:eastAsia="Times New Roman" w:hAnsi="Arial" w:cs="Arial"/>
          <w:sz w:val="20"/>
          <w:szCs w:val="20"/>
        </w:rPr>
        <w:t>one in preparation (Moreton Bay). Previous research</w:t>
      </w:r>
      <w:r w:rsidR="00B572BC" w:rsidRPr="00F72B21">
        <w:rPr>
          <w:rFonts w:ascii="Arial" w:eastAsia="Times New Roman" w:hAnsi="Arial" w:cs="Arial"/>
          <w:sz w:val="20"/>
          <w:szCs w:val="20"/>
        </w:rPr>
        <w:t xml:space="preserve"> results show that certain characteristics of communities and local governments might explain why some local governments are more active in responding to the threats posed by climate change and disasters than others. For example, local governments that have a climate change plan in Queensland tend to be located in areas of high risk of inundation, in a region that has a statutory regional plan with adaptation measures and are among the most populous local governments in the state (Dedekorkut-Howes </w:t>
      </w:r>
      <w:r w:rsidR="006B047F" w:rsidRPr="00F72B21">
        <w:rPr>
          <w:rFonts w:ascii="Arial" w:eastAsia="Times New Roman" w:hAnsi="Arial" w:cs="Arial"/>
          <w:sz w:val="20"/>
          <w:szCs w:val="20"/>
        </w:rPr>
        <w:t>and</w:t>
      </w:r>
      <w:r w:rsidR="00B572BC" w:rsidRPr="00F72B21">
        <w:rPr>
          <w:rFonts w:ascii="Arial" w:eastAsia="Times New Roman" w:hAnsi="Arial" w:cs="Arial"/>
          <w:sz w:val="20"/>
          <w:szCs w:val="20"/>
        </w:rPr>
        <w:t xml:space="preserve"> Sloan 2012). </w:t>
      </w:r>
    </w:p>
    <w:p w14:paraId="5FBC14D8" w14:textId="77777777" w:rsidR="00940969" w:rsidRPr="00F72B21" w:rsidRDefault="00940969" w:rsidP="005E116D">
      <w:pPr>
        <w:jc w:val="both"/>
        <w:rPr>
          <w:rFonts w:ascii="Arial" w:eastAsia="Times New Roman" w:hAnsi="Arial" w:cs="Arial"/>
          <w:sz w:val="20"/>
          <w:szCs w:val="20"/>
        </w:rPr>
      </w:pPr>
    </w:p>
    <w:p w14:paraId="4D7886DF" w14:textId="17B320D6" w:rsidR="00DD4AE6" w:rsidRPr="00F72B21" w:rsidRDefault="00DD4AE6" w:rsidP="005E116D">
      <w:pPr>
        <w:jc w:val="both"/>
        <w:rPr>
          <w:rFonts w:ascii="Arial" w:eastAsia="Times New Roman" w:hAnsi="Arial" w:cs="Arial"/>
          <w:sz w:val="20"/>
          <w:szCs w:val="20"/>
        </w:rPr>
      </w:pPr>
      <w:r w:rsidRPr="00F72B21">
        <w:rPr>
          <w:rFonts w:ascii="Arial" w:eastAsia="Times New Roman" w:hAnsi="Arial" w:cs="Arial"/>
          <w:sz w:val="20"/>
          <w:szCs w:val="20"/>
        </w:rPr>
        <w:t xml:space="preserve">The literature and policy reviews </w:t>
      </w:r>
      <w:r w:rsidR="00B259B8" w:rsidRPr="00F72B21">
        <w:rPr>
          <w:rFonts w:ascii="Arial" w:eastAsia="Times New Roman" w:hAnsi="Arial" w:cs="Arial"/>
          <w:sz w:val="20"/>
          <w:szCs w:val="20"/>
        </w:rPr>
        <w:t xml:space="preserve">conducted prior to the survey </w:t>
      </w:r>
      <w:r w:rsidRPr="00F72B21">
        <w:rPr>
          <w:rFonts w:ascii="Arial" w:eastAsia="Times New Roman" w:hAnsi="Arial" w:cs="Arial"/>
          <w:sz w:val="20"/>
          <w:szCs w:val="20"/>
        </w:rPr>
        <w:t>identified a number of barriers to intergovernmental coordination, disaster resilience and climate change adaptation. In terms of coordination between governments</w:t>
      </w:r>
      <w:r w:rsidR="000C2465" w:rsidRPr="00F72B21">
        <w:rPr>
          <w:rFonts w:ascii="Arial" w:eastAsia="Times New Roman" w:hAnsi="Arial" w:cs="Arial"/>
          <w:sz w:val="20"/>
          <w:szCs w:val="20"/>
        </w:rPr>
        <w:t>,</w:t>
      </w:r>
      <w:r w:rsidRPr="00F72B21">
        <w:rPr>
          <w:rFonts w:ascii="Arial" w:eastAsia="Times New Roman" w:hAnsi="Arial" w:cs="Arial"/>
          <w:sz w:val="20"/>
          <w:szCs w:val="20"/>
        </w:rPr>
        <w:t xml:space="preserve"> </w:t>
      </w:r>
      <w:proofErr w:type="spellStart"/>
      <w:r w:rsidRPr="00F72B21">
        <w:rPr>
          <w:rFonts w:ascii="Arial" w:eastAsia="Times New Roman" w:hAnsi="Arial" w:cs="Arial"/>
          <w:sz w:val="20"/>
          <w:szCs w:val="20"/>
        </w:rPr>
        <w:t>Bajracharya</w:t>
      </w:r>
      <w:proofErr w:type="spellEnd"/>
      <w:r w:rsidRPr="00F72B21">
        <w:rPr>
          <w:rFonts w:ascii="Arial" w:eastAsia="Times New Roman" w:hAnsi="Arial" w:cs="Arial"/>
          <w:sz w:val="20"/>
          <w:szCs w:val="20"/>
        </w:rPr>
        <w:t xml:space="preserve"> et al. (2011) reported that Queensland councils noted their lack of control over the location of state infrastructure and facilities</w:t>
      </w:r>
      <w:r w:rsidR="000C2465" w:rsidRPr="00F72B21">
        <w:rPr>
          <w:rFonts w:ascii="Arial" w:eastAsia="Times New Roman" w:hAnsi="Arial" w:cs="Arial"/>
          <w:sz w:val="20"/>
          <w:szCs w:val="20"/>
        </w:rPr>
        <w:t xml:space="preserve">, where this resulted in </w:t>
      </w:r>
      <w:r w:rsidRPr="00F72B21">
        <w:rPr>
          <w:rFonts w:ascii="Arial" w:eastAsia="Times New Roman" w:hAnsi="Arial" w:cs="Arial"/>
          <w:sz w:val="20"/>
          <w:szCs w:val="20"/>
        </w:rPr>
        <w:t xml:space="preserve">inconsistencies with local planning schemes and/or subsequent exposure of this infrastructure to risks that </w:t>
      </w:r>
      <w:r w:rsidR="000C2465" w:rsidRPr="00F72B21">
        <w:rPr>
          <w:rFonts w:ascii="Arial" w:eastAsia="Times New Roman" w:hAnsi="Arial" w:cs="Arial"/>
          <w:sz w:val="20"/>
          <w:szCs w:val="20"/>
        </w:rPr>
        <w:t>we</w:t>
      </w:r>
      <w:r w:rsidRPr="00F72B21">
        <w:rPr>
          <w:rFonts w:ascii="Arial" w:eastAsia="Times New Roman" w:hAnsi="Arial" w:cs="Arial"/>
          <w:sz w:val="20"/>
          <w:szCs w:val="20"/>
        </w:rPr>
        <w:t>re locally acknowledged. Lack of appropriate capacity and skills is cited often in the literature as a barrier faced by local governments in responding to the impacts of climate change (Nursey-Bray 2010) or improving disaster resilience (</w:t>
      </w:r>
      <w:proofErr w:type="spellStart"/>
      <w:r w:rsidRPr="00F72B21">
        <w:rPr>
          <w:rFonts w:ascii="Arial" w:eastAsia="Times New Roman" w:hAnsi="Arial" w:cs="Arial"/>
          <w:sz w:val="20"/>
          <w:szCs w:val="20"/>
        </w:rPr>
        <w:t>Deyle</w:t>
      </w:r>
      <w:proofErr w:type="spellEnd"/>
      <w:r w:rsidRPr="00F72B21">
        <w:rPr>
          <w:rFonts w:ascii="Arial" w:eastAsia="Times New Roman" w:hAnsi="Arial" w:cs="Arial"/>
          <w:sz w:val="20"/>
          <w:szCs w:val="20"/>
        </w:rPr>
        <w:t xml:space="preserve"> et al. 2008). This might be an important factor for </w:t>
      </w:r>
      <w:r w:rsidR="00AC2B41" w:rsidRPr="00F72B21">
        <w:rPr>
          <w:rFonts w:ascii="Arial" w:eastAsia="Times New Roman" w:hAnsi="Arial" w:cs="Arial"/>
          <w:sz w:val="20"/>
          <w:szCs w:val="20"/>
        </w:rPr>
        <w:t xml:space="preserve">less populous </w:t>
      </w:r>
      <w:r w:rsidRPr="00F72B21">
        <w:rPr>
          <w:rFonts w:ascii="Arial" w:eastAsia="Times New Roman" w:hAnsi="Arial" w:cs="Arial"/>
          <w:sz w:val="20"/>
          <w:szCs w:val="20"/>
        </w:rPr>
        <w:t xml:space="preserve">councils with </w:t>
      </w:r>
      <w:r w:rsidR="00AC2B41" w:rsidRPr="00F72B21">
        <w:rPr>
          <w:rFonts w:ascii="Arial" w:eastAsia="Times New Roman" w:hAnsi="Arial" w:cs="Arial"/>
          <w:sz w:val="20"/>
          <w:szCs w:val="20"/>
        </w:rPr>
        <w:t xml:space="preserve">fewer </w:t>
      </w:r>
      <w:r w:rsidRPr="00F72B21">
        <w:rPr>
          <w:rFonts w:ascii="Arial" w:eastAsia="Times New Roman" w:hAnsi="Arial" w:cs="Arial"/>
          <w:sz w:val="20"/>
          <w:szCs w:val="20"/>
        </w:rPr>
        <w:t>resources</w:t>
      </w:r>
      <w:r w:rsidR="000C2465" w:rsidRPr="00F72B21">
        <w:rPr>
          <w:rFonts w:ascii="Arial" w:eastAsia="Times New Roman" w:hAnsi="Arial" w:cs="Arial"/>
          <w:sz w:val="20"/>
          <w:szCs w:val="20"/>
        </w:rPr>
        <w:t>,</w:t>
      </w:r>
      <w:r w:rsidRPr="00F72B21">
        <w:rPr>
          <w:rFonts w:ascii="Arial" w:eastAsia="Times New Roman" w:hAnsi="Arial" w:cs="Arial"/>
          <w:sz w:val="20"/>
          <w:szCs w:val="20"/>
        </w:rPr>
        <w:t xml:space="preserve"> which </w:t>
      </w:r>
      <w:r w:rsidR="00086731" w:rsidRPr="00F72B21">
        <w:rPr>
          <w:rFonts w:ascii="Arial" w:eastAsia="Times New Roman" w:hAnsi="Arial" w:cs="Arial"/>
          <w:sz w:val="20"/>
          <w:szCs w:val="20"/>
        </w:rPr>
        <w:t>are unlikely to</w:t>
      </w:r>
      <w:r w:rsidRPr="00F72B21">
        <w:rPr>
          <w:rFonts w:ascii="Arial" w:eastAsia="Times New Roman" w:hAnsi="Arial" w:cs="Arial"/>
          <w:sz w:val="20"/>
          <w:szCs w:val="20"/>
        </w:rPr>
        <w:t xml:space="preserve"> have the necessary capacity and skills to tackle such a complicated problem in-house. Further complicating the issue is the fact that some of the smaller councils are indigenous. When community government functions were handed over to aboriginal councils in the 1980s under self-management</w:t>
      </w:r>
      <w:r w:rsidR="005A0419" w:rsidRPr="00F72B21">
        <w:rPr>
          <w:rFonts w:ascii="Arial" w:eastAsia="Times New Roman" w:hAnsi="Arial" w:cs="Arial"/>
          <w:sz w:val="20"/>
          <w:szCs w:val="20"/>
        </w:rPr>
        <w:t>,</w:t>
      </w:r>
      <w:r w:rsidRPr="00F72B21">
        <w:rPr>
          <w:rFonts w:ascii="Arial" w:eastAsia="Times New Roman" w:hAnsi="Arial" w:cs="Arial"/>
          <w:sz w:val="20"/>
          <w:szCs w:val="20"/>
        </w:rPr>
        <w:t xml:space="preserve"> little training, support and capacity building was provided (Limerick 2010). With the additional responsibilities they have due to the nature of their constituency, </w:t>
      </w:r>
      <w:r w:rsidR="005A0419" w:rsidRPr="00F72B21">
        <w:rPr>
          <w:rFonts w:ascii="Arial" w:eastAsia="Times New Roman" w:hAnsi="Arial" w:cs="Arial"/>
          <w:sz w:val="20"/>
          <w:szCs w:val="20"/>
        </w:rPr>
        <w:t xml:space="preserve">these councils </w:t>
      </w:r>
      <w:r w:rsidRPr="00F72B21">
        <w:rPr>
          <w:rFonts w:ascii="Arial" w:eastAsia="Times New Roman" w:hAnsi="Arial" w:cs="Arial"/>
          <w:sz w:val="20"/>
          <w:szCs w:val="20"/>
        </w:rPr>
        <w:t xml:space="preserve">are already </w:t>
      </w:r>
      <w:r w:rsidR="005A0419" w:rsidRPr="00F72B21">
        <w:rPr>
          <w:rFonts w:ascii="Arial" w:eastAsia="Times New Roman" w:hAnsi="Arial" w:cs="Arial"/>
          <w:sz w:val="20"/>
          <w:szCs w:val="20"/>
        </w:rPr>
        <w:t xml:space="preserve">resource </w:t>
      </w:r>
      <w:r w:rsidRPr="00F72B21">
        <w:rPr>
          <w:rFonts w:ascii="Arial" w:eastAsia="Times New Roman" w:hAnsi="Arial" w:cs="Arial"/>
          <w:sz w:val="20"/>
          <w:szCs w:val="20"/>
        </w:rPr>
        <w:t>stressed delivering the services required of them. Aboriginal councils were brought to mainstream council status in 2004</w:t>
      </w:r>
      <w:r w:rsidR="005A0419" w:rsidRPr="00F72B21">
        <w:rPr>
          <w:rFonts w:ascii="Arial" w:eastAsia="Times New Roman" w:hAnsi="Arial" w:cs="Arial"/>
          <w:sz w:val="20"/>
          <w:szCs w:val="20"/>
        </w:rPr>
        <w:t xml:space="preserve">, however they </w:t>
      </w:r>
      <w:r w:rsidRPr="00F72B21">
        <w:rPr>
          <w:rFonts w:ascii="Arial" w:eastAsia="Times New Roman" w:hAnsi="Arial" w:cs="Arial"/>
          <w:sz w:val="20"/>
          <w:szCs w:val="20"/>
        </w:rPr>
        <w:t xml:space="preserve">still need capacity building to </w:t>
      </w:r>
      <w:r w:rsidR="00B259B8" w:rsidRPr="00F72B21">
        <w:rPr>
          <w:rFonts w:ascii="Arial" w:eastAsia="Times New Roman" w:hAnsi="Arial" w:cs="Arial"/>
          <w:sz w:val="20"/>
          <w:szCs w:val="20"/>
        </w:rPr>
        <w:t xml:space="preserve">be able to </w:t>
      </w:r>
      <w:r w:rsidRPr="00F72B21">
        <w:rPr>
          <w:rFonts w:ascii="Arial" w:eastAsia="Times New Roman" w:hAnsi="Arial" w:cs="Arial"/>
          <w:sz w:val="20"/>
          <w:szCs w:val="20"/>
        </w:rPr>
        <w:t>tackle</w:t>
      </w:r>
      <w:r w:rsidR="00B259B8" w:rsidRPr="00F72B21">
        <w:rPr>
          <w:rFonts w:ascii="Arial" w:eastAsia="Times New Roman" w:hAnsi="Arial" w:cs="Arial"/>
          <w:sz w:val="20"/>
          <w:szCs w:val="20"/>
        </w:rPr>
        <w:t xml:space="preserve"> all</w:t>
      </w:r>
      <w:r w:rsidRPr="00F72B21">
        <w:rPr>
          <w:rFonts w:ascii="Arial" w:eastAsia="Times New Roman" w:hAnsi="Arial" w:cs="Arial"/>
          <w:sz w:val="20"/>
          <w:szCs w:val="20"/>
        </w:rPr>
        <w:t xml:space="preserve"> their responsibilities. </w:t>
      </w:r>
    </w:p>
    <w:p w14:paraId="23DB0223" w14:textId="77777777" w:rsidR="00B572BC" w:rsidRPr="00F72B21" w:rsidRDefault="00B572BC" w:rsidP="005E116D">
      <w:pPr>
        <w:jc w:val="both"/>
        <w:rPr>
          <w:rFonts w:ascii="Arial" w:eastAsia="Times New Roman" w:hAnsi="Arial" w:cs="Arial"/>
          <w:sz w:val="20"/>
          <w:szCs w:val="20"/>
        </w:rPr>
      </w:pPr>
    </w:p>
    <w:p w14:paraId="23EDCC7D" w14:textId="5F7C7360" w:rsidR="00B572BC" w:rsidRPr="00F72B21" w:rsidRDefault="005C6A05" w:rsidP="005E116D">
      <w:pPr>
        <w:pStyle w:val="Heading6"/>
      </w:pPr>
      <w:r>
        <w:t>Methods</w:t>
      </w:r>
    </w:p>
    <w:p w14:paraId="19AC333A" w14:textId="472E6FF5" w:rsidR="006B047F" w:rsidRPr="00F72B21" w:rsidRDefault="006B047F" w:rsidP="005E116D">
      <w:pPr>
        <w:jc w:val="both"/>
        <w:rPr>
          <w:rFonts w:ascii="Arial" w:eastAsia="Times New Roman" w:hAnsi="Arial" w:cs="Arial"/>
          <w:spacing w:val="-1"/>
          <w:sz w:val="20"/>
          <w:szCs w:val="20"/>
        </w:rPr>
      </w:pPr>
      <w:r w:rsidRPr="00F72B21">
        <w:rPr>
          <w:rFonts w:ascii="Arial" w:eastAsia="Times New Roman" w:hAnsi="Arial" w:cs="Arial"/>
          <w:sz w:val="20"/>
          <w:szCs w:val="20"/>
        </w:rPr>
        <w:t>The survey</w:t>
      </w:r>
      <w:r w:rsidR="007C3D58" w:rsidRPr="00F72B21">
        <w:rPr>
          <w:rFonts w:ascii="Arial" w:eastAsia="Times New Roman" w:hAnsi="Arial" w:cs="Arial"/>
          <w:sz w:val="20"/>
          <w:szCs w:val="20"/>
        </w:rPr>
        <w:t xml:space="preserve"> instrument comprised </w:t>
      </w:r>
      <w:r w:rsidRPr="00F72B21">
        <w:rPr>
          <w:rFonts w:ascii="Arial" w:eastAsia="Times New Roman" w:hAnsi="Arial" w:cs="Arial"/>
          <w:sz w:val="20"/>
          <w:szCs w:val="20"/>
        </w:rPr>
        <w:t xml:space="preserve">three main sections </w:t>
      </w:r>
      <w:r w:rsidR="007C3D58" w:rsidRPr="00F72B21">
        <w:rPr>
          <w:rFonts w:ascii="Arial" w:eastAsia="Times New Roman" w:hAnsi="Arial" w:cs="Arial"/>
          <w:sz w:val="20"/>
          <w:szCs w:val="20"/>
        </w:rPr>
        <w:t xml:space="preserve">addressing </w:t>
      </w:r>
      <w:r w:rsidRPr="00F72B21">
        <w:rPr>
          <w:rFonts w:ascii="Arial" w:eastAsia="Times New Roman" w:hAnsi="Arial" w:cs="Arial"/>
          <w:sz w:val="20"/>
          <w:szCs w:val="20"/>
        </w:rPr>
        <w:t>intergovernmental coordination, disaster resilience and climate change adaptation</w:t>
      </w:r>
      <w:r w:rsidR="00153E35">
        <w:rPr>
          <w:rFonts w:ascii="Arial" w:eastAsia="Times New Roman" w:hAnsi="Arial" w:cs="Arial"/>
          <w:sz w:val="20"/>
          <w:szCs w:val="20"/>
        </w:rPr>
        <w:t xml:space="preserve">. </w:t>
      </w:r>
      <w:r w:rsidR="00086731" w:rsidRPr="00F72B21">
        <w:rPr>
          <w:rFonts w:ascii="Arial" w:eastAsia="Times New Roman" w:hAnsi="Arial" w:cs="Arial"/>
          <w:sz w:val="20"/>
          <w:szCs w:val="20"/>
        </w:rPr>
        <w:t>The survey questions were designed based on the findings of the literature and policy reviews and included both open and closed-ended questions</w:t>
      </w:r>
      <w:r w:rsidR="00153E35">
        <w:rPr>
          <w:rFonts w:ascii="Arial" w:eastAsia="Times New Roman" w:hAnsi="Arial" w:cs="Arial"/>
          <w:sz w:val="20"/>
          <w:szCs w:val="20"/>
        </w:rPr>
        <w:t xml:space="preserve">. </w:t>
      </w:r>
      <w:r w:rsidR="00086731" w:rsidRPr="00F72B21">
        <w:rPr>
          <w:rFonts w:ascii="Arial" w:eastAsia="Times New Roman" w:hAnsi="Arial" w:cs="Arial"/>
          <w:sz w:val="20"/>
          <w:szCs w:val="20"/>
        </w:rPr>
        <w:t>R</w:t>
      </w:r>
      <w:r w:rsidR="007C3D58" w:rsidRPr="00F72B21">
        <w:rPr>
          <w:rFonts w:ascii="Arial" w:eastAsia="Times New Roman" w:hAnsi="Arial" w:cs="Arial"/>
          <w:sz w:val="20"/>
          <w:szCs w:val="20"/>
        </w:rPr>
        <w:t>espondents were asked about</w:t>
      </w:r>
      <w:r w:rsidRPr="00F72B21">
        <w:rPr>
          <w:rFonts w:ascii="Arial" w:eastAsia="Times New Roman" w:hAnsi="Arial" w:cs="Arial"/>
          <w:sz w:val="20"/>
          <w:szCs w:val="20"/>
        </w:rPr>
        <w:t xml:space="preserve"> the </w:t>
      </w:r>
      <w:r w:rsidR="00353BD5" w:rsidRPr="00F72B21">
        <w:rPr>
          <w:rFonts w:ascii="Arial" w:eastAsia="Times New Roman" w:hAnsi="Arial" w:cs="Arial"/>
          <w:sz w:val="20"/>
          <w:szCs w:val="20"/>
        </w:rPr>
        <w:t xml:space="preserve">mechanisms they used for intergovernmental coordination, </w:t>
      </w:r>
      <w:r w:rsidRPr="00F72B21">
        <w:rPr>
          <w:rFonts w:ascii="Arial" w:eastAsia="Times New Roman" w:hAnsi="Arial" w:cs="Arial"/>
          <w:sz w:val="20"/>
          <w:szCs w:val="20"/>
        </w:rPr>
        <w:t xml:space="preserve">severity of the risks natural disasters and climate change pose to their councils, the actions they </w:t>
      </w:r>
      <w:r w:rsidR="005A0419" w:rsidRPr="00F72B21">
        <w:rPr>
          <w:rFonts w:ascii="Arial" w:eastAsia="Times New Roman" w:hAnsi="Arial" w:cs="Arial"/>
          <w:sz w:val="20"/>
          <w:szCs w:val="20"/>
        </w:rPr>
        <w:t>we</w:t>
      </w:r>
      <w:r w:rsidRPr="00F72B21">
        <w:rPr>
          <w:rFonts w:ascii="Arial" w:eastAsia="Times New Roman" w:hAnsi="Arial" w:cs="Arial"/>
          <w:sz w:val="20"/>
          <w:szCs w:val="20"/>
        </w:rPr>
        <w:t xml:space="preserve">re taking to deal with them, </w:t>
      </w:r>
      <w:r w:rsidR="00353BD5" w:rsidRPr="00F72B21">
        <w:rPr>
          <w:rFonts w:ascii="Arial" w:eastAsia="Times New Roman" w:hAnsi="Arial" w:cs="Arial"/>
          <w:sz w:val="20"/>
          <w:szCs w:val="20"/>
        </w:rPr>
        <w:t xml:space="preserve">and </w:t>
      </w:r>
      <w:r w:rsidRPr="00F72B21">
        <w:rPr>
          <w:rFonts w:ascii="Arial" w:eastAsia="Times New Roman" w:hAnsi="Arial" w:cs="Arial"/>
          <w:sz w:val="20"/>
          <w:szCs w:val="20"/>
        </w:rPr>
        <w:t>the barriers they encounter</w:t>
      </w:r>
      <w:r w:rsidR="007C3D58" w:rsidRPr="00F72B21">
        <w:rPr>
          <w:rFonts w:ascii="Arial" w:eastAsia="Times New Roman" w:hAnsi="Arial" w:cs="Arial"/>
          <w:sz w:val="20"/>
          <w:szCs w:val="20"/>
        </w:rPr>
        <w:t>ed</w:t>
      </w:r>
      <w:r w:rsidRPr="00F72B21">
        <w:rPr>
          <w:rFonts w:ascii="Arial" w:eastAsia="Times New Roman" w:hAnsi="Arial" w:cs="Arial"/>
          <w:sz w:val="20"/>
          <w:szCs w:val="20"/>
        </w:rPr>
        <w:t>.</w:t>
      </w:r>
      <w:r w:rsidR="00DD4AE6" w:rsidRPr="00F72B21">
        <w:rPr>
          <w:rFonts w:ascii="Arial" w:eastAsia="Times New Roman" w:hAnsi="Arial" w:cs="Arial"/>
          <w:sz w:val="20"/>
          <w:szCs w:val="20"/>
        </w:rPr>
        <w:t xml:space="preserve"> </w:t>
      </w:r>
    </w:p>
    <w:p w14:paraId="7E35E7F2" w14:textId="77777777" w:rsidR="006B047F" w:rsidRPr="00F72B21" w:rsidRDefault="006B047F" w:rsidP="005E116D">
      <w:pPr>
        <w:jc w:val="both"/>
        <w:rPr>
          <w:rFonts w:ascii="Arial" w:eastAsia="Times New Roman" w:hAnsi="Arial" w:cs="Arial"/>
          <w:sz w:val="20"/>
          <w:szCs w:val="20"/>
        </w:rPr>
      </w:pPr>
    </w:p>
    <w:p w14:paraId="751031BC" w14:textId="2F3D787D" w:rsidR="008708DF" w:rsidRPr="00F72B21" w:rsidRDefault="00B572BC" w:rsidP="005E116D">
      <w:pPr>
        <w:jc w:val="both"/>
        <w:rPr>
          <w:rFonts w:ascii="Arial" w:eastAsia="Times New Roman" w:hAnsi="Arial" w:cs="Arial"/>
          <w:sz w:val="20"/>
          <w:szCs w:val="20"/>
        </w:rPr>
      </w:pPr>
      <w:r w:rsidRPr="00F72B21">
        <w:rPr>
          <w:rFonts w:ascii="Arial" w:eastAsia="Times New Roman" w:hAnsi="Arial" w:cs="Arial"/>
          <w:sz w:val="20"/>
          <w:szCs w:val="20"/>
        </w:rPr>
        <w:t xml:space="preserve">The survey </w:t>
      </w:r>
      <w:r w:rsidR="005A0419" w:rsidRPr="00F72B21">
        <w:rPr>
          <w:rFonts w:ascii="Arial" w:eastAsia="Times New Roman" w:hAnsi="Arial" w:cs="Arial"/>
          <w:sz w:val="20"/>
          <w:szCs w:val="20"/>
        </w:rPr>
        <w:t>wa</w:t>
      </w:r>
      <w:r w:rsidRPr="00F72B21">
        <w:rPr>
          <w:rFonts w:ascii="Arial" w:eastAsia="Times New Roman" w:hAnsi="Arial" w:cs="Arial"/>
          <w:sz w:val="20"/>
          <w:szCs w:val="20"/>
        </w:rPr>
        <w:t xml:space="preserve">s web-based and </w:t>
      </w:r>
      <w:r w:rsidR="005A0419" w:rsidRPr="00F72B21">
        <w:rPr>
          <w:rFonts w:ascii="Arial" w:eastAsia="Times New Roman" w:hAnsi="Arial" w:cs="Arial"/>
          <w:sz w:val="20"/>
          <w:szCs w:val="20"/>
        </w:rPr>
        <w:t>self-</w:t>
      </w:r>
      <w:r w:rsidRPr="00F72B21">
        <w:rPr>
          <w:rFonts w:ascii="Arial" w:eastAsia="Times New Roman" w:hAnsi="Arial" w:cs="Arial"/>
          <w:sz w:val="20"/>
          <w:szCs w:val="20"/>
        </w:rPr>
        <w:t xml:space="preserve">administered through the Survey Monkey software. The targeted respondents </w:t>
      </w:r>
      <w:r w:rsidR="005A0419" w:rsidRPr="00F72B21">
        <w:rPr>
          <w:rFonts w:ascii="Arial" w:eastAsia="Times New Roman" w:hAnsi="Arial" w:cs="Arial"/>
          <w:sz w:val="20"/>
          <w:szCs w:val="20"/>
        </w:rPr>
        <w:t>we</w:t>
      </w:r>
      <w:r w:rsidRPr="00F72B21">
        <w:rPr>
          <w:rFonts w:ascii="Arial" w:eastAsia="Times New Roman" w:hAnsi="Arial" w:cs="Arial"/>
          <w:sz w:val="20"/>
          <w:szCs w:val="20"/>
        </w:rPr>
        <w:t>re managers/directors of strategic planning in each council. The survey was pretested to make sure that the questions were understood correctly, they were measuring the variables they were intended for</w:t>
      </w:r>
      <w:r w:rsidR="00086731" w:rsidRPr="00F72B21">
        <w:rPr>
          <w:rFonts w:ascii="Arial" w:eastAsia="Times New Roman" w:hAnsi="Arial" w:cs="Arial"/>
          <w:sz w:val="20"/>
          <w:szCs w:val="20"/>
        </w:rPr>
        <w:t>,</w:t>
      </w:r>
      <w:r w:rsidRPr="00F72B21">
        <w:rPr>
          <w:rFonts w:ascii="Arial" w:eastAsia="Times New Roman" w:hAnsi="Arial" w:cs="Arial"/>
          <w:sz w:val="20"/>
          <w:szCs w:val="20"/>
        </w:rPr>
        <w:t xml:space="preserve"> and </w:t>
      </w:r>
      <w:r w:rsidR="00086731" w:rsidRPr="00F72B21">
        <w:rPr>
          <w:rFonts w:ascii="Arial" w:eastAsia="Times New Roman" w:hAnsi="Arial" w:cs="Arial"/>
          <w:sz w:val="20"/>
          <w:szCs w:val="20"/>
        </w:rPr>
        <w:t xml:space="preserve">that </w:t>
      </w:r>
      <w:r w:rsidRPr="00F72B21">
        <w:rPr>
          <w:rFonts w:ascii="Arial" w:eastAsia="Times New Roman" w:hAnsi="Arial" w:cs="Arial"/>
          <w:sz w:val="20"/>
          <w:szCs w:val="20"/>
        </w:rPr>
        <w:t xml:space="preserve">the categories in closed-ended questions were exhaustive. Following </w:t>
      </w:r>
      <w:proofErr w:type="spellStart"/>
      <w:r w:rsidRPr="00F72B21">
        <w:rPr>
          <w:rFonts w:ascii="Arial" w:eastAsia="Times New Roman" w:hAnsi="Arial" w:cs="Arial"/>
          <w:sz w:val="20"/>
          <w:szCs w:val="20"/>
        </w:rPr>
        <w:t>Dillman’s</w:t>
      </w:r>
      <w:proofErr w:type="spellEnd"/>
      <w:r w:rsidRPr="00F72B21">
        <w:rPr>
          <w:rFonts w:ascii="Arial" w:eastAsia="Times New Roman" w:hAnsi="Arial" w:cs="Arial"/>
          <w:sz w:val="20"/>
          <w:szCs w:val="20"/>
        </w:rPr>
        <w:t xml:space="preserve"> (1978) suggestions</w:t>
      </w:r>
      <w:r w:rsidR="005A0419" w:rsidRPr="00F72B21">
        <w:rPr>
          <w:rFonts w:ascii="Arial" w:eastAsia="Times New Roman" w:hAnsi="Arial" w:cs="Arial"/>
          <w:sz w:val="20"/>
          <w:szCs w:val="20"/>
        </w:rPr>
        <w:t>,</w:t>
      </w:r>
      <w:r w:rsidRPr="00F72B21">
        <w:rPr>
          <w:rFonts w:ascii="Arial" w:eastAsia="Times New Roman" w:hAnsi="Arial" w:cs="Arial"/>
          <w:sz w:val="20"/>
          <w:szCs w:val="20"/>
        </w:rPr>
        <w:t xml:space="preserve"> pretesting </w:t>
      </w:r>
      <w:r w:rsidR="00B259B8" w:rsidRPr="00F72B21">
        <w:rPr>
          <w:rFonts w:ascii="Arial" w:eastAsia="Times New Roman" w:hAnsi="Arial" w:cs="Arial"/>
          <w:sz w:val="20"/>
          <w:szCs w:val="20"/>
        </w:rPr>
        <w:t>was</w:t>
      </w:r>
      <w:r w:rsidRPr="00F72B21">
        <w:rPr>
          <w:rFonts w:ascii="Arial" w:eastAsia="Times New Roman" w:hAnsi="Arial" w:cs="Arial"/>
          <w:sz w:val="20"/>
          <w:szCs w:val="20"/>
        </w:rPr>
        <w:t xml:space="preserve"> done with colleagues and the full survey </w:t>
      </w:r>
      <w:r w:rsidR="006B047F" w:rsidRPr="00F72B21">
        <w:rPr>
          <w:rFonts w:ascii="Arial" w:eastAsia="Times New Roman" w:hAnsi="Arial" w:cs="Arial"/>
          <w:sz w:val="20"/>
          <w:szCs w:val="20"/>
        </w:rPr>
        <w:t>was</w:t>
      </w:r>
      <w:r w:rsidR="00B259B8" w:rsidRPr="00F72B21">
        <w:rPr>
          <w:rFonts w:ascii="Arial" w:eastAsia="Times New Roman" w:hAnsi="Arial" w:cs="Arial"/>
          <w:sz w:val="20"/>
          <w:szCs w:val="20"/>
        </w:rPr>
        <w:t xml:space="preserve"> </w:t>
      </w:r>
      <w:r w:rsidRPr="00F72B21">
        <w:rPr>
          <w:rFonts w:ascii="Arial" w:eastAsia="Times New Roman" w:hAnsi="Arial" w:cs="Arial"/>
          <w:sz w:val="20"/>
          <w:szCs w:val="20"/>
        </w:rPr>
        <w:t xml:space="preserve">administered in four waves </w:t>
      </w:r>
      <w:r w:rsidR="006B047F" w:rsidRPr="00F72B21">
        <w:rPr>
          <w:rFonts w:ascii="Arial" w:eastAsia="Times New Roman" w:hAnsi="Arial" w:cs="Arial"/>
          <w:sz w:val="20"/>
          <w:szCs w:val="20"/>
        </w:rPr>
        <w:t xml:space="preserve">from </w:t>
      </w:r>
      <w:r w:rsidR="00DD4AE6" w:rsidRPr="00F72B21">
        <w:rPr>
          <w:rFonts w:ascii="Arial" w:eastAsia="Times New Roman" w:hAnsi="Arial" w:cs="Arial"/>
          <w:sz w:val="20"/>
          <w:szCs w:val="20"/>
        </w:rPr>
        <w:t xml:space="preserve">December 2013 to September 2014 </w:t>
      </w:r>
      <w:r w:rsidRPr="00F72B21">
        <w:rPr>
          <w:rFonts w:ascii="Arial" w:eastAsia="Times New Roman" w:hAnsi="Arial" w:cs="Arial"/>
          <w:sz w:val="20"/>
          <w:szCs w:val="20"/>
        </w:rPr>
        <w:t xml:space="preserve">to maximize the response rate. </w:t>
      </w:r>
      <w:r w:rsidR="00964B07" w:rsidRPr="00F72B21">
        <w:rPr>
          <w:rFonts w:ascii="Arial" w:eastAsia="Times New Roman" w:hAnsi="Arial" w:cs="Arial"/>
          <w:sz w:val="20"/>
          <w:szCs w:val="20"/>
        </w:rPr>
        <w:t xml:space="preserve">The survey received an overall response rate of </w:t>
      </w:r>
      <w:r w:rsidR="00B55B34" w:rsidRPr="00F72B21">
        <w:rPr>
          <w:rFonts w:ascii="Arial" w:eastAsia="Times New Roman" w:hAnsi="Arial" w:cs="Arial"/>
          <w:sz w:val="20"/>
          <w:szCs w:val="20"/>
        </w:rPr>
        <w:t>50</w:t>
      </w:r>
      <w:r w:rsidR="00964B07" w:rsidRPr="00F72B21">
        <w:rPr>
          <w:rFonts w:ascii="Arial" w:eastAsia="Times New Roman" w:hAnsi="Arial" w:cs="Arial"/>
          <w:sz w:val="20"/>
          <w:szCs w:val="20"/>
        </w:rPr>
        <w:t xml:space="preserve">% with </w:t>
      </w:r>
      <w:r w:rsidR="008708DF" w:rsidRPr="00F72B21">
        <w:rPr>
          <w:rFonts w:ascii="Arial" w:eastAsia="Times New Roman" w:hAnsi="Arial" w:cs="Arial"/>
          <w:sz w:val="20"/>
          <w:szCs w:val="20"/>
        </w:rPr>
        <w:t>s</w:t>
      </w:r>
      <w:r w:rsidR="00964B07" w:rsidRPr="00F72B21">
        <w:rPr>
          <w:rFonts w:ascii="Arial" w:eastAsia="Times New Roman" w:hAnsi="Arial" w:cs="Arial"/>
          <w:sz w:val="20"/>
          <w:szCs w:val="20"/>
        </w:rPr>
        <w:t>imilar rates for coastal and noncoastal co</w:t>
      </w:r>
      <w:r w:rsidR="008708DF" w:rsidRPr="00F72B21">
        <w:rPr>
          <w:rFonts w:ascii="Arial" w:eastAsia="Times New Roman" w:hAnsi="Arial" w:cs="Arial"/>
          <w:sz w:val="20"/>
          <w:szCs w:val="20"/>
        </w:rPr>
        <w:t>u</w:t>
      </w:r>
      <w:r w:rsidR="00964B07" w:rsidRPr="00F72B21">
        <w:rPr>
          <w:rFonts w:ascii="Arial" w:eastAsia="Times New Roman" w:hAnsi="Arial" w:cs="Arial"/>
          <w:sz w:val="20"/>
          <w:szCs w:val="20"/>
        </w:rPr>
        <w:t>ncils (see Table 2).</w:t>
      </w:r>
      <w:r w:rsidR="00326F54" w:rsidRPr="00F72B21">
        <w:rPr>
          <w:rFonts w:ascii="Arial" w:eastAsia="Times New Roman" w:hAnsi="Arial" w:cs="Arial"/>
          <w:sz w:val="20"/>
          <w:szCs w:val="20"/>
        </w:rPr>
        <w:t xml:space="preserve"> However, </w:t>
      </w:r>
      <w:r w:rsidR="00B259B8" w:rsidRPr="00F72B21">
        <w:rPr>
          <w:rFonts w:ascii="Arial" w:eastAsia="Times New Roman" w:hAnsi="Arial" w:cs="Arial"/>
          <w:sz w:val="20"/>
          <w:szCs w:val="20"/>
        </w:rPr>
        <w:t>city and regional councils that were m</w:t>
      </w:r>
      <w:r w:rsidR="008708DF" w:rsidRPr="00F72B21">
        <w:rPr>
          <w:rFonts w:ascii="Arial" w:eastAsia="Times New Roman" w:hAnsi="Arial" w:cs="Arial"/>
          <w:sz w:val="20"/>
          <w:szCs w:val="20"/>
        </w:rPr>
        <w:t>ore urban and populous (</w:t>
      </w:r>
      <w:r w:rsidR="00B259B8" w:rsidRPr="00F72B21">
        <w:rPr>
          <w:rFonts w:ascii="Arial" w:eastAsia="Times New Roman" w:hAnsi="Arial" w:cs="Arial"/>
          <w:sz w:val="20"/>
          <w:szCs w:val="20"/>
        </w:rPr>
        <w:t xml:space="preserve">and </w:t>
      </w:r>
      <w:r w:rsidR="00085A9D" w:rsidRPr="00F72B21">
        <w:rPr>
          <w:rFonts w:ascii="Arial" w:eastAsia="Times New Roman" w:hAnsi="Arial" w:cs="Arial"/>
          <w:sz w:val="20"/>
          <w:szCs w:val="20"/>
        </w:rPr>
        <w:t xml:space="preserve">consequently </w:t>
      </w:r>
      <w:r w:rsidR="00B259B8" w:rsidRPr="00F72B21">
        <w:rPr>
          <w:rFonts w:ascii="Arial" w:eastAsia="Times New Roman" w:hAnsi="Arial" w:cs="Arial"/>
          <w:sz w:val="20"/>
          <w:szCs w:val="20"/>
        </w:rPr>
        <w:t>had</w:t>
      </w:r>
      <w:r w:rsidR="00085A9D" w:rsidRPr="00F72B21">
        <w:rPr>
          <w:rFonts w:ascii="Arial" w:eastAsia="Times New Roman" w:hAnsi="Arial" w:cs="Arial"/>
          <w:sz w:val="20"/>
          <w:szCs w:val="20"/>
        </w:rPr>
        <w:t xml:space="preserve"> more</w:t>
      </w:r>
      <w:r w:rsidR="008708DF" w:rsidRPr="00F72B21">
        <w:rPr>
          <w:rFonts w:ascii="Arial" w:eastAsia="Times New Roman" w:hAnsi="Arial" w:cs="Arial"/>
          <w:sz w:val="20"/>
          <w:szCs w:val="20"/>
        </w:rPr>
        <w:t xml:space="preserve"> </w:t>
      </w:r>
      <w:r w:rsidR="00B259B8" w:rsidRPr="00F72B21">
        <w:rPr>
          <w:rFonts w:ascii="Arial" w:eastAsia="Times New Roman" w:hAnsi="Arial" w:cs="Arial"/>
          <w:sz w:val="20"/>
          <w:szCs w:val="20"/>
        </w:rPr>
        <w:t xml:space="preserve">staff) </w:t>
      </w:r>
      <w:r w:rsidR="008708DF" w:rsidRPr="00F72B21">
        <w:rPr>
          <w:rFonts w:ascii="Arial" w:eastAsia="Times New Roman" w:hAnsi="Arial" w:cs="Arial"/>
          <w:sz w:val="20"/>
          <w:szCs w:val="20"/>
        </w:rPr>
        <w:t>had almost double the response rate (6</w:t>
      </w:r>
      <w:r w:rsidR="00B55B34" w:rsidRPr="00F72B21">
        <w:rPr>
          <w:rFonts w:ascii="Arial" w:eastAsia="Times New Roman" w:hAnsi="Arial" w:cs="Arial"/>
          <w:sz w:val="20"/>
          <w:szCs w:val="20"/>
        </w:rPr>
        <w:t>6</w:t>
      </w:r>
      <w:r w:rsidR="008708DF" w:rsidRPr="00F72B21">
        <w:rPr>
          <w:rFonts w:ascii="Arial" w:eastAsia="Times New Roman" w:hAnsi="Arial" w:cs="Arial"/>
          <w:sz w:val="20"/>
          <w:szCs w:val="20"/>
        </w:rPr>
        <w:t>%) of the staff and resource poor shire and aboriginal shire councils (3</w:t>
      </w:r>
      <w:r w:rsidR="00B55B34" w:rsidRPr="00F72B21">
        <w:rPr>
          <w:rFonts w:ascii="Arial" w:eastAsia="Times New Roman" w:hAnsi="Arial" w:cs="Arial"/>
          <w:sz w:val="20"/>
          <w:szCs w:val="20"/>
        </w:rPr>
        <w:t>5</w:t>
      </w:r>
      <w:r w:rsidR="008708DF" w:rsidRPr="00F72B21">
        <w:rPr>
          <w:rFonts w:ascii="Arial" w:eastAsia="Times New Roman" w:hAnsi="Arial" w:cs="Arial"/>
          <w:sz w:val="20"/>
          <w:szCs w:val="20"/>
        </w:rPr>
        <w:t>%).</w:t>
      </w:r>
    </w:p>
    <w:p w14:paraId="16E5D2C2" w14:textId="77777777" w:rsidR="00451B54" w:rsidRDefault="00451B54" w:rsidP="00F72B21">
      <w:pPr>
        <w:rPr>
          <w:rFonts w:ascii="Arial" w:eastAsia="Times New Roman" w:hAnsi="Arial" w:cs="Arial"/>
          <w:sz w:val="20"/>
          <w:szCs w:val="20"/>
        </w:rPr>
      </w:pPr>
    </w:p>
    <w:p w14:paraId="06D525D2" w14:textId="77777777" w:rsidR="00B13D47" w:rsidRDefault="00B13D47" w:rsidP="00F72B21">
      <w:pPr>
        <w:rPr>
          <w:rFonts w:ascii="Arial" w:eastAsia="Times New Roman" w:hAnsi="Arial" w:cs="Arial"/>
          <w:sz w:val="20"/>
          <w:szCs w:val="20"/>
        </w:rPr>
      </w:pPr>
    </w:p>
    <w:p w14:paraId="78F49E22" w14:textId="77777777" w:rsidR="00B13D47" w:rsidRDefault="00B13D47">
      <w:pPr>
        <w:rPr>
          <w:rFonts w:ascii="Arial" w:eastAsia="Times New Roman" w:hAnsi="Arial" w:cs="Arial"/>
          <w:sz w:val="20"/>
          <w:szCs w:val="20"/>
        </w:rPr>
      </w:pPr>
      <w:r>
        <w:rPr>
          <w:rFonts w:ascii="Arial" w:eastAsia="Times New Roman" w:hAnsi="Arial" w:cs="Arial"/>
          <w:sz w:val="20"/>
          <w:szCs w:val="20"/>
        </w:rPr>
        <w:br w:type="page"/>
      </w:r>
    </w:p>
    <w:p w14:paraId="520641EF" w14:textId="1A16D4F6" w:rsidR="00964B07" w:rsidRPr="00F72B21" w:rsidRDefault="004B6EC5" w:rsidP="00F72B21">
      <w:pPr>
        <w:rPr>
          <w:rFonts w:ascii="Arial" w:eastAsia="Times New Roman" w:hAnsi="Arial" w:cs="Arial"/>
          <w:sz w:val="20"/>
          <w:szCs w:val="20"/>
        </w:rPr>
      </w:pPr>
      <w:r w:rsidRPr="00F72B21">
        <w:rPr>
          <w:rFonts w:ascii="Arial" w:eastAsia="Times New Roman" w:hAnsi="Arial" w:cs="Arial"/>
          <w:sz w:val="20"/>
          <w:szCs w:val="20"/>
        </w:rPr>
        <w:lastRenderedPageBreak/>
        <w:t>Table 2. Survey response r</w:t>
      </w:r>
      <w:r w:rsidR="00964B07" w:rsidRPr="00F72B21">
        <w:rPr>
          <w:rFonts w:ascii="Arial" w:eastAsia="Times New Roman" w:hAnsi="Arial" w:cs="Arial"/>
          <w:sz w:val="20"/>
          <w:szCs w:val="20"/>
        </w:rPr>
        <w:t>ate</w:t>
      </w:r>
    </w:p>
    <w:p w14:paraId="551C5466" w14:textId="77777777" w:rsidR="00964B07" w:rsidRPr="00F72B21" w:rsidRDefault="00964B07" w:rsidP="00F72B21">
      <w:pPr>
        <w:rPr>
          <w:rFonts w:ascii="Arial" w:eastAsia="Times New Roman" w:hAnsi="Arial" w:cs="Arial"/>
          <w:sz w:val="20"/>
          <w:szCs w:val="20"/>
        </w:rPr>
      </w:pPr>
    </w:p>
    <w:tbl>
      <w:tblPr>
        <w:tblW w:w="8222" w:type="dxa"/>
        <w:tblInd w:w="108" w:type="dxa"/>
        <w:tblCellMar>
          <w:left w:w="0" w:type="dxa"/>
          <w:right w:w="0" w:type="dxa"/>
        </w:tblCellMar>
        <w:tblLook w:val="0420" w:firstRow="1" w:lastRow="0" w:firstColumn="0" w:lastColumn="0" w:noHBand="0" w:noVBand="1"/>
      </w:tblPr>
      <w:tblGrid>
        <w:gridCol w:w="2694"/>
        <w:gridCol w:w="1842"/>
        <w:gridCol w:w="1418"/>
        <w:gridCol w:w="2268"/>
      </w:tblGrid>
      <w:tr w:rsidR="00964B07" w:rsidRPr="00F72B21" w14:paraId="609F937B" w14:textId="77777777" w:rsidTr="00451B54">
        <w:trPr>
          <w:trHeight w:val="770"/>
        </w:trPr>
        <w:tc>
          <w:tcPr>
            <w:tcW w:w="2694" w:type="dxa"/>
            <w:tcBorders>
              <w:top w:val="single" w:sz="12" w:space="0" w:color="auto"/>
              <w:left w:val="nil"/>
              <w:bottom w:val="single" w:sz="12" w:space="0" w:color="auto"/>
              <w:right w:val="nil"/>
            </w:tcBorders>
            <w:shd w:val="clear" w:color="auto" w:fill="auto"/>
            <w:tcMar>
              <w:top w:w="15" w:type="dxa"/>
              <w:left w:w="108" w:type="dxa"/>
              <w:bottom w:w="0" w:type="dxa"/>
              <w:right w:w="108" w:type="dxa"/>
            </w:tcMar>
            <w:vAlign w:val="center"/>
            <w:hideMark/>
          </w:tcPr>
          <w:p w14:paraId="3ADEC072"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bCs/>
                <w:sz w:val="20"/>
                <w:szCs w:val="20"/>
              </w:rPr>
              <w:t>Council Type</w:t>
            </w:r>
          </w:p>
        </w:tc>
        <w:tc>
          <w:tcPr>
            <w:tcW w:w="1842" w:type="dxa"/>
            <w:tcBorders>
              <w:top w:val="single" w:sz="12" w:space="0" w:color="auto"/>
              <w:left w:val="nil"/>
              <w:bottom w:val="single" w:sz="12" w:space="0" w:color="auto"/>
              <w:right w:val="nil"/>
            </w:tcBorders>
            <w:shd w:val="clear" w:color="auto" w:fill="auto"/>
            <w:tcMar>
              <w:top w:w="15" w:type="dxa"/>
              <w:left w:w="108" w:type="dxa"/>
              <w:bottom w:w="0" w:type="dxa"/>
              <w:right w:w="108" w:type="dxa"/>
            </w:tcMar>
            <w:vAlign w:val="center"/>
            <w:hideMark/>
          </w:tcPr>
          <w:p w14:paraId="0E89A4C4"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bCs/>
                <w:sz w:val="20"/>
                <w:szCs w:val="20"/>
              </w:rPr>
              <w:t>Location</w:t>
            </w:r>
          </w:p>
        </w:tc>
        <w:tc>
          <w:tcPr>
            <w:tcW w:w="1418" w:type="dxa"/>
            <w:tcBorders>
              <w:top w:val="single" w:sz="12" w:space="0" w:color="auto"/>
              <w:left w:val="nil"/>
              <w:bottom w:val="single" w:sz="12" w:space="0" w:color="auto"/>
              <w:right w:val="nil"/>
            </w:tcBorders>
            <w:shd w:val="clear" w:color="auto" w:fill="auto"/>
            <w:tcMar>
              <w:top w:w="15" w:type="dxa"/>
              <w:left w:w="108" w:type="dxa"/>
              <w:bottom w:w="0" w:type="dxa"/>
              <w:right w:w="108" w:type="dxa"/>
            </w:tcMar>
            <w:vAlign w:val="center"/>
            <w:hideMark/>
          </w:tcPr>
          <w:p w14:paraId="5182B464"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bCs/>
                <w:sz w:val="20"/>
                <w:szCs w:val="20"/>
              </w:rPr>
              <w:t>Total Number of Councils</w:t>
            </w:r>
          </w:p>
        </w:tc>
        <w:tc>
          <w:tcPr>
            <w:tcW w:w="2268" w:type="dxa"/>
            <w:tcBorders>
              <w:top w:val="single" w:sz="12" w:space="0" w:color="auto"/>
              <w:left w:val="nil"/>
              <w:bottom w:val="single" w:sz="12" w:space="0" w:color="auto"/>
              <w:right w:val="nil"/>
            </w:tcBorders>
            <w:shd w:val="clear" w:color="auto" w:fill="auto"/>
            <w:tcMar>
              <w:top w:w="15" w:type="dxa"/>
              <w:left w:w="108" w:type="dxa"/>
              <w:bottom w:w="0" w:type="dxa"/>
              <w:right w:w="108" w:type="dxa"/>
            </w:tcMar>
            <w:vAlign w:val="center"/>
            <w:hideMark/>
          </w:tcPr>
          <w:p w14:paraId="1E4F3B38"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bCs/>
                <w:sz w:val="20"/>
                <w:szCs w:val="20"/>
              </w:rPr>
              <w:t>Response Rate</w:t>
            </w:r>
          </w:p>
        </w:tc>
      </w:tr>
      <w:tr w:rsidR="00964B07" w:rsidRPr="00F72B21" w14:paraId="384F088E" w14:textId="77777777" w:rsidTr="00451B54">
        <w:trPr>
          <w:trHeight w:val="243"/>
        </w:trPr>
        <w:tc>
          <w:tcPr>
            <w:tcW w:w="2694" w:type="dxa"/>
            <w:vMerge w:val="restart"/>
            <w:tcBorders>
              <w:top w:val="single" w:sz="12" w:space="0" w:color="auto"/>
              <w:left w:val="nil"/>
              <w:bottom w:val="nil"/>
              <w:right w:val="nil"/>
            </w:tcBorders>
            <w:shd w:val="clear" w:color="auto" w:fill="E7E7E7"/>
            <w:tcMar>
              <w:top w:w="15" w:type="dxa"/>
              <w:left w:w="108" w:type="dxa"/>
              <w:bottom w:w="0" w:type="dxa"/>
              <w:right w:w="108" w:type="dxa"/>
            </w:tcMar>
            <w:hideMark/>
          </w:tcPr>
          <w:p w14:paraId="64E9C21A"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City Council</w:t>
            </w:r>
          </w:p>
        </w:tc>
        <w:tc>
          <w:tcPr>
            <w:tcW w:w="1842" w:type="dxa"/>
            <w:tcBorders>
              <w:top w:val="single" w:sz="12" w:space="0" w:color="auto"/>
              <w:left w:val="nil"/>
              <w:bottom w:val="nil"/>
              <w:right w:val="nil"/>
            </w:tcBorders>
            <w:shd w:val="clear" w:color="auto" w:fill="E7E7E7"/>
            <w:tcMar>
              <w:top w:w="15" w:type="dxa"/>
              <w:left w:w="108" w:type="dxa"/>
              <w:bottom w:w="0" w:type="dxa"/>
              <w:right w:w="108" w:type="dxa"/>
            </w:tcMar>
            <w:hideMark/>
          </w:tcPr>
          <w:p w14:paraId="76C85947"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 xml:space="preserve">Coastal </w:t>
            </w:r>
          </w:p>
        </w:tc>
        <w:tc>
          <w:tcPr>
            <w:tcW w:w="1418" w:type="dxa"/>
            <w:tcBorders>
              <w:top w:val="single" w:sz="12" w:space="0" w:color="auto"/>
              <w:left w:val="nil"/>
              <w:bottom w:val="nil"/>
              <w:right w:val="nil"/>
            </w:tcBorders>
            <w:shd w:val="clear" w:color="auto" w:fill="E7E7E7"/>
            <w:tcMar>
              <w:top w:w="15" w:type="dxa"/>
              <w:left w:w="108" w:type="dxa"/>
              <w:bottom w:w="0" w:type="dxa"/>
              <w:right w:w="108" w:type="dxa"/>
            </w:tcMar>
            <w:hideMark/>
          </w:tcPr>
          <w:p w14:paraId="7F15DFF7"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4</w:t>
            </w:r>
          </w:p>
        </w:tc>
        <w:tc>
          <w:tcPr>
            <w:tcW w:w="2268" w:type="dxa"/>
            <w:tcBorders>
              <w:top w:val="single" w:sz="12" w:space="0" w:color="auto"/>
              <w:left w:val="nil"/>
              <w:bottom w:val="nil"/>
              <w:right w:val="nil"/>
            </w:tcBorders>
            <w:shd w:val="clear" w:color="auto" w:fill="E7E7E7"/>
            <w:tcMar>
              <w:top w:w="15" w:type="dxa"/>
              <w:left w:w="108" w:type="dxa"/>
              <w:bottom w:w="0" w:type="dxa"/>
              <w:right w:w="108" w:type="dxa"/>
            </w:tcMar>
            <w:hideMark/>
          </w:tcPr>
          <w:p w14:paraId="053E0B95" w14:textId="64441BA4"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3 (75</w:t>
            </w:r>
            <w:r w:rsidR="00877072" w:rsidRPr="00F72B21">
              <w:rPr>
                <w:rFonts w:ascii="Arial" w:eastAsia="Times New Roman" w:hAnsi="Arial" w:cs="Arial"/>
                <w:sz w:val="20"/>
                <w:szCs w:val="20"/>
              </w:rPr>
              <w:t>%</w:t>
            </w:r>
            <w:r w:rsidRPr="00F72B21">
              <w:rPr>
                <w:rFonts w:ascii="Arial" w:eastAsia="Times New Roman" w:hAnsi="Arial" w:cs="Arial"/>
                <w:sz w:val="20"/>
                <w:szCs w:val="20"/>
              </w:rPr>
              <w:t>)</w:t>
            </w:r>
          </w:p>
        </w:tc>
      </w:tr>
      <w:tr w:rsidR="00964B07" w:rsidRPr="00F72B21" w14:paraId="3A1BB212" w14:textId="77777777" w:rsidTr="00451B54">
        <w:trPr>
          <w:trHeight w:val="232"/>
        </w:trPr>
        <w:tc>
          <w:tcPr>
            <w:tcW w:w="2694" w:type="dxa"/>
            <w:vMerge/>
            <w:tcBorders>
              <w:top w:val="single" w:sz="18" w:space="0" w:color="000000"/>
              <w:left w:val="nil"/>
              <w:bottom w:val="nil"/>
              <w:right w:val="nil"/>
            </w:tcBorders>
            <w:vAlign w:val="center"/>
            <w:hideMark/>
          </w:tcPr>
          <w:p w14:paraId="4B07F69E" w14:textId="77777777" w:rsidR="00964B07" w:rsidRPr="00F72B21" w:rsidRDefault="00964B07" w:rsidP="00F72B21">
            <w:pPr>
              <w:rPr>
                <w:rFonts w:ascii="Arial" w:eastAsia="Times New Roman" w:hAnsi="Arial" w:cs="Arial"/>
                <w:sz w:val="20"/>
                <w:szCs w:val="20"/>
              </w:rPr>
            </w:pPr>
          </w:p>
        </w:tc>
        <w:tc>
          <w:tcPr>
            <w:tcW w:w="1842" w:type="dxa"/>
            <w:tcBorders>
              <w:top w:val="nil"/>
              <w:left w:val="nil"/>
              <w:bottom w:val="nil"/>
              <w:right w:val="nil"/>
            </w:tcBorders>
            <w:shd w:val="clear" w:color="auto" w:fill="auto"/>
            <w:tcMar>
              <w:top w:w="15" w:type="dxa"/>
              <w:left w:w="108" w:type="dxa"/>
              <w:bottom w:w="0" w:type="dxa"/>
              <w:right w:w="108" w:type="dxa"/>
            </w:tcMar>
            <w:hideMark/>
          </w:tcPr>
          <w:p w14:paraId="0B8CECBC"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 xml:space="preserve">Non-Coastal </w:t>
            </w:r>
          </w:p>
        </w:tc>
        <w:tc>
          <w:tcPr>
            <w:tcW w:w="1418" w:type="dxa"/>
            <w:tcBorders>
              <w:top w:val="nil"/>
              <w:left w:val="nil"/>
              <w:bottom w:val="nil"/>
              <w:right w:val="nil"/>
            </w:tcBorders>
            <w:shd w:val="clear" w:color="auto" w:fill="auto"/>
            <w:tcMar>
              <w:top w:w="15" w:type="dxa"/>
              <w:left w:w="108" w:type="dxa"/>
              <w:bottom w:w="0" w:type="dxa"/>
              <w:right w:w="108" w:type="dxa"/>
            </w:tcMar>
            <w:hideMark/>
          </w:tcPr>
          <w:p w14:paraId="386299E6"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3</w:t>
            </w:r>
          </w:p>
        </w:tc>
        <w:tc>
          <w:tcPr>
            <w:tcW w:w="2268" w:type="dxa"/>
            <w:tcBorders>
              <w:top w:val="nil"/>
              <w:left w:val="nil"/>
              <w:bottom w:val="nil"/>
              <w:right w:val="nil"/>
            </w:tcBorders>
            <w:shd w:val="clear" w:color="auto" w:fill="auto"/>
            <w:tcMar>
              <w:top w:w="15" w:type="dxa"/>
              <w:left w:w="108" w:type="dxa"/>
              <w:bottom w:w="0" w:type="dxa"/>
              <w:right w:w="108" w:type="dxa"/>
            </w:tcMar>
            <w:hideMark/>
          </w:tcPr>
          <w:p w14:paraId="39B6EFD6" w14:textId="161AE6BB"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2 (67</w:t>
            </w:r>
            <w:r w:rsidR="00877072" w:rsidRPr="00F72B21">
              <w:rPr>
                <w:rFonts w:ascii="Arial" w:eastAsia="Times New Roman" w:hAnsi="Arial" w:cs="Arial"/>
                <w:sz w:val="20"/>
                <w:szCs w:val="20"/>
              </w:rPr>
              <w:t>%</w:t>
            </w:r>
            <w:r w:rsidRPr="00F72B21">
              <w:rPr>
                <w:rFonts w:ascii="Arial" w:eastAsia="Times New Roman" w:hAnsi="Arial" w:cs="Arial"/>
                <w:sz w:val="20"/>
                <w:szCs w:val="20"/>
              </w:rPr>
              <w:t>)</w:t>
            </w:r>
          </w:p>
        </w:tc>
      </w:tr>
      <w:tr w:rsidR="00964B07" w:rsidRPr="00F72B21" w14:paraId="2C912B92" w14:textId="77777777" w:rsidTr="00451B54">
        <w:trPr>
          <w:trHeight w:val="280"/>
        </w:trPr>
        <w:tc>
          <w:tcPr>
            <w:tcW w:w="2694" w:type="dxa"/>
            <w:vMerge w:val="restart"/>
            <w:tcBorders>
              <w:top w:val="nil"/>
              <w:left w:val="nil"/>
              <w:bottom w:val="nil"/>
              <w:right w:val="nil"/>
            </w:tcBorders>
            <w:shd w:val="clear" w:color="auto" w:fill="auto"/>
            <w:tcMar>
              <w:top w:w="15" w:type="dxa"/>
              <w:left w:w="108" w:type="dxa"/>
              <w:bottom w:w="0" w:type="dxa"/>
              <w:right w:w="108" w:type="dxa"/>
            </w:tcMar>
            <w:hideMark/>
          </w:tcPr>
          <w:p w14:paraId="538B2166"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Regional Council</w:t>
            </w:r>
          </w:p>
        </w:tc>
        <w:tc>
          <w:tcPr>
            <w:tcW w:w="1842" w:type="dxa"/>
            <w:tcBorders>
              <w:top w:val="nil"/>
              <w:left w:val="nil"/>
              <w:bottom w:val="nil"/>
              <w:right w:val="nil"/>
            </w:tcBorders>
            <w:shd w:val="clear" w:color="auto" w:fill="E7E7E7"/>
            <w:tcMar>
              <w:top w:w="15" w:type="dxa"/>
              <w:left w:w="108" w:type="dxa"/>
              <w:bottom w:w="0" w:type="dxa"/>
              <w:right w:w="108" w:type="dxa"/>
            </w:tcMar>
            <w:hideMark/>
          </w:tcPr>
          <w:p w14:paraId="1B8D1D20"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 xml:space="preserve">Coastal </w:t>
            </w:r>
          </w:p>
        </w:tc>
        <w:tc>
          <w:tcPr>
            <w:tcW w:w="1418" w:type="dxa"/>
            <w:tcBorders>
              <w:top w:val="nil"/>
              <w:left w:val="nil"/>
              <w:bottom w:val="nil"/>
              <w:right w:val="nil"/>
            </w:tcBorders>
            <w:shd w:val="clear" w:color="auto" w:fill="E7E7E7"/>
            <w:tcMar>
              <w:top w:w="15" w:type="dxa"/>
              <w:left w:w="108" w:type="dxa"/>
              <w:bottom w:w="0" w:type="dxa"/>
              <w:right w:w="108" w:type="dxa"/>
            </w:tcMar>
            <w:hideMark/>
          </w:tcPr>
          <w:p w14:paraId="0FA30AA7"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14</w:t>
            </w:r>
          </w:p>
        </w:tc>
        <w:tc>
          <w:tcPr>
            <w:tcW w:w="2268" w:type="dxa"/>
            <w:tcBorders>
              <w:top w:val="nil"/>
              <w:left w:val="nil"/>
              <w:bottom w:val="nil"/>
              <w:right w:val="nil"/>
            </w:tcBorders>
            <w:shd w:val="clear" w:color="auto" w:fill="E7E7E7"/>
            <w:tcMar>
              <w:top w:w="15" w:type="dxa"/>
              <w:left w:w="108" w:type="dxa"/>
              <w:bottom w:w="0" w:type="dxa"/>
              <w:right w:w="108" w:type="dxa"/>
            </w:tcMar>
            <w:hideMark/>
          </w:tcPr>
          <w:p w14:paraId="7CDC5AB7" w14:textId="21124730"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9 (64</w:t>
            </w:r>
            <w:r w:rsidR="00877072" w:rsidRPr="00F72B21">
              <w:rPr>
                <w:rFonts w:ascii="Arial" w:eastAsia="Times New Roman" w:hAnsi="Arial" w:cs="Arial"/>
                <w:sz w:val="20"/>
                <w:szCs w:val="20"/>
              </w:rPr>
              <w:t>%</w:t>
            </w:r>
            <w:r w:rsidRPr="00F72B21">
              <w:rPr>
                <w:rFonts w:ascii="Arial" w:eastAsia="Times New Roman" w:hAnsi="Arial" w:cs="Arial"/>
                <w:sz w:val="20"/>
                <w:szCs w:val="20"/>
              </w:rPr>
              <w:t>)</w:t>
            </w:r>
          </w:p>
        </w:tc>
      </w:tr>
      <w:tr w:rsidR="00964B07" w:rsidRPr="00F72B21" w14:paraId="2785AC4C" w14:textId="77777777" w:rsidTr="00451B54">
        <w:trPr>
          <w:trHeight w:val="255"/>
        </w:trPr>
        <w:tc>
          <w:tcPr>
            <w:tcW w:w="2694" w:type="dxa"/>
            <w:vMerge/>
            <w:tcBorders>
              <w:top w:val="nil"/>
              <w:left w:val="nil"/>
              <w:bottom w:val="nil"/>
              <w:right w:val="nil"/>
            </w:tcBorders>
            <w:shd w:val="clear" w:color="auto" w:fill="auto"/>
            <w:vAlign w:val="center"/>
            <w:hideMark/>
          </w:tcPr>
          <w:p w14:paraId="58415B13" w14:textId="77777777" w:rsidR="00964B07" w:rsidRPr="00F72B21" w:rsidRDefault="00964B07" w:rsidP="00F72B21">
            <w:pPr>
              <w:rPr>
                <w:rFonts w:ascii="Arial" w:eastAsia="Times New Roman" w:hAnsi="Arial" w:cs="Arial"/>
                <w:sz w:val="20"/>
                <w:szCs w:val="20"/>
              </w:rPr>
            </w:pPr>
          </w:p>
        </w:tc>
        <w:tc>
          <w:tcPr>
            <w:tcW w:w="1842" w:type="dxa"/>
            <w:tcBorders>
              <w:top w:val="nil"/>
              <w:left w:val="nil"/>
              <w:bottom w:val="nil"/>
              <w:right w:val="nil"/>
            </w:tcBorders>
            <w:shd w:val="clear" w:color="auto" w:fill="auto"/>
            <w:tcMar>
              <w:top w:w="15" w:type="dxa"/>
              <w:left w:w="108" w:type="dxa"/>
              <w:bottom w:w="0" w:type="dxa"/>
              <w:right w:w="108" w:type="dxa"/>
            </w:tcMar>
            <w:hideMark/>
          </w:tcPr>
          <w:p w14:paraId="5E4FDC57"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 xml:space="preserve">Non-Coastal </w:t>
            </w:r>
          </w:p>
        </w:tc>
        <w:tc>
          <w:tcPr>
            <w:tcW w:w="1418" w:type="dxa"/>
            <w:tcBorders>
              <w:top w:val="nil"/>
              <w:left w:val="nil"/>
              <w:bottom w:val="nil"/>
              <w:right w:val="nil"/>
            </w:tcBorders>
            <w:shd w:val="clear" w:color="auto" w:fill="auto"/>
            <w:tcMar>
              <w:top w:w="15" w:type="dxa"/>
              <w:left w:w="108" w:type="dxa"/>
              <w:bottom w:w="0" w:type="dxa"/>
              <w:right w:w="108" w:type="dxa"/>
            </w:tcMar>
            <w:hideMark/>
          </w:tcPr>
          <w:p w14:paraId="38C4D9C9"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16</w:t>
            </w:r>
          </w:p>
        </w:tc>
        <w:tc>
          <w:tcPr>
            <w:tcW w:w="2268" w:type="dxa"/>
            <w:tcBorders>
              <w:top w:val="nil"/>
              <w:left w:val="nil"/>
              <w:bottom w:val="nil"/>
              <w:right w:val="nil"/>
            </w:tcBorders>
            <w:shd w:val="clear" w:color="auto" w:fill="auto"/>
            <w:tcMar>
              <w:top w:w="15" w:type="dxa"/>
              <w:left w:w="108" w:type="dxa"/>
              <w:bottom w:w="0" w:type="dxa"/>
              <w:right w:w="108" w:type="dxa"/>
            </w:tcMar>
            <w:hideMark/>
          </w:tcPr>
          <w:p w14:paraId="72E3C83C" w14:textId="00F8B80C"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1</w:t>
            </w:r>
            <w:r w:rsidR="00B55B34" w:rsidRPr="00F72B21">
              <w:rPr>
                <w:rFonts w:ascii="Arial" w:eastAsia="Times New Roman" w:hAnsi="Arial" w:cs="Arial"/>
                <w:sz w:val="20"/>
                <w:szCs w:val="20"/>
              </w:rPr>
              <w:t>1</w:t>
            </w:r>
            <w:r w:rsidRPr="00F72B21">
              <w:rPr>
                <w:rFonts w:ascii="Arial" w:eastAsia="Times New Roman" w:hAnsi="Arial" w:cs="Arial"/>
                <w:sz w:val="20"/>
                <w:szCs w:val="20"/>
              </w:rPr>
              <w:t xml:space="preserve"> (6</w:t>
            </w:r>
            <w:r w:rsidR="00B55B34" w:rsidRPr="00F72B21">
              <w:rPr>
                <w:rFonts w:ascii="Arial" w:eastAsia="Times New Roman" w:hAnsi="Arial" w:cs="Arial"/>
                <w:sz w:val="20"/>
                <w:szCs w:val="20"/>
              </w:rPr>
              <w:t>9</w:t>
            </w:r>
            <w:r w:rsidR="00877072" w:rsidRPr="00F72B21">
              <w:rPr>
                <w:rFonts w:ascii="Arial" w:eastAsia="Times New Roman" w:hAnsi="Arial" w:cs="Arial"/>
                <w:sz w:val="20"/>
                <w:szCs w:val="20"/>
              </w:rPr>
              <w:t>%</w:t>
            </w:r>
            <w:r w:rsidRPr="00F72B21">
              <w:rPr>
                <w:rFonts w:ascii="Arial" w:eastAsia="Times New Roman" w:hAnsi="Arial" w:cs="Arial"/>
                <w:sz w:val="20"/>
                <w:szCs w:val="20"/>
              </w:rPr>
              <w:t>)</w:t>
            </w:r>
          </w:p>
        </w:tc>
      </w:tr>
      <w:tr w:rsidR="00964B07" w:rsidRPr="00F72B21" w14:paraId="362D6E84" w14:textId="77777777" w:rsidTr="00451B54">
        <w:trPr>
          <w:trHeight w:val="274"/>
        </w:trPr>
        <w:tc>
          <w:tcPr>
            <w:tcW w:w="2694" w:type="dxa"/>
            <w:vMerge w:val="restart"/>
            <w:tcBorders>
              <w:top w:val="nil"/>
              <w:left w:val="nil"/>
              <w:bottom w:val="nil"/>
              <w:right w:val="nil"/>
            </w:tcBorders>
            <w:shd w:val="clear" w:color="auto" w:fill="E7E7E7"/>
            <w:tcMar>
              <w:top w:w="15" w:type="dxa"/>
              <w:left w:w="108" w:type="dxa"/>
              <w:bottom w:w="0" w:type="dxa"/>
              <w:right w:w="108" w:type="dxa"/>
            </w:tcMar>
            <w:hideMark/>
          </w:tcPr>
          <w:p w14:paraId="4E2F94E2"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Shire Council</w:t>
            </w:r>
          </w:p>
        </w:tc>
        <w:tc>
          <w:tcPr>
            <w:tcW w:w="1842" w:type="dxa"/>
            <w:tcBorders>
              <w:top w:val="nil"/>
              <w:left w:val="nil"/>
              <w:bottom w:val="nil"/>
              <w:right w:val="nil"/>
            </w:tcBorders>
            <w:shd w:val="clear" w:color="auto" w:fill="E7E7E7"/>
            <w:tcMar>
              <w:top w:w="15" w:type="dxa"/>
              <w:left w:w="108" w:type="dxa"/>
              <w:bottom w:w="0" w:type="dxa"/>
              <w:right w:w="108" w:type="dxa"/>
            </w:tcMar>
            <w:hideMark/>
          </w:tcPr>
          <w:p w14:paraId="126F8190"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 xml:space="preserve">Coastal </w:t>
            </w:r>
          </w:p>
        </w:tc>
        <w:tc>
          <w:tcPr>
            <w:tcW w:w="1418" w:type="dxa"/>
            <w:tcBorders>
              <w:top w:val="nil"/>
              <w:left w:val="nil"/>
              <w:bottom w:val="nil"/>
              <w:right w:val="nil"/>
            </w:tcBorders>
            <w:shd w:val="clear" w:color="auto" w:fill="E7E7E7"/>
            <w:tcMar>
              <w:top w:w="15" w:type="dxa"/>
              <w:left w:w="108" w:type="dxa"/>
              <w:bottom w:w="0" w:type="dxa"/>
              <w:right w:w="108" w:type="dxa"/>
            </w:tcMar>
            <w:hideMark/>
          </w:tcPr>
          <w:p w14:paraId="5ACA3486"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11</w:t>
            </w:r>
          </w:p>
        </w:tc>
        <w:tc>
          <w:tcPr>
            <w:tcW w:w="2268" w:type="dxa"/>
            <w:tcBorders>
              <w:top w:val="nil"/>
              <w:left w:val="nil"/>
              <w:bottom w:val="nil"/>
              <w:right w:val="nil"/>
            </w:tcBorders>
            <w:shd w:val="clear" w:color="auto" w:fill="E7E7E7"/>
            <w:tcMar>
              <w:top w:w="15" w:type="dxa"/>
              <w:left w:w="108" w:type="dxa"/>
              <w:bottom w:w="0" w:type="dxa"/>
              <w:right w:w="108" w:type="dxa"/>
            </w:tcMar>
            <w:hideMark/>
          </w:tcPr>
          <w:p w14:paraId="1A4DCFE6" w14:textId="14F01C81" w:rsidR="00964B07" w:rsidRPr="00F72B21" w:rsidRDefault="00B55B34" w:rsidP="00F72B21">
            <w:pPr>
              <w:jc w:val="center"/>
              <w:rPr>
                <w:rFonts w:ascii="Arial" w:eastAsia="Times New Roman" w:hAnsi="Arial" w:cs="Arial"/>
                <w:sz w:val="20"/>
                <w:szCs w:val="20"/>
              </w:rPr>
            </w:pPr>
            <w:r w:rsidRPr="00F72B21">
              <w:rPr>
                <w:rFonts w:ascii="Arial" w:eastAsia="Times New Roman" w:hAnsi="Arial" w:cs="Arial"/>
                <w:sz w:val="20"/>
                <w:szCs w:val="20"/>
              </w:rPr>
              <w:t>5</w:t>
            </w:r>
            <w:r w:rsidR="00964B07" w:rsidRPr="00F72B21">
              <w:rPr>
                <w:rFonts w:ascii="Arial" w:eastAsia="Times New Roman" w:hAnsi="Arial" w:cs="Arial"/>
                <w:sz w:val="20"/>
                <w:szCs w:val="20"/>
              </w:rPr>
              <w:t xml:space="preserve"> (</w:t>
            </w:r>
            <w:r w:rsidRPr="00F72B21">
              <w:rPr>
                <w:rFonts w:ascii="Arial" w:eastAsia="Times New Roman" w:hAnsi="Arial" w:cs="Arial"/>
                <w:sz w:val="20"/>
                <w:szCs w:val="20"/>
              </w:rPr>
              <w:t>45</w:t>
            </w:r>
            <w:r w:rsidR="00877072" w:rsidRPr="00F72B21">
              <w:rPr>
                <w:rFonts w:ascii="Arial" w:eastAsia="Times New Roman" w:hAnsi="Arial" w:cs="Arial"/>
                <w:sz w:val="20"/>
                <w:szCs w:val="20"/>
              </w:rPr>
              <w:t>%</w:t>
            </w:r>
            <w:r w:rsidR="00964B07" w:rsidRPr="00F72B21">
              <w:rPr>
                <w:rFonts w:ascii="Arial" w:eastAsia="Times New Roman" w:hAnsi="Arial" w:cs="Arial"/>
                <w:sz w:val="20"/>
                <w:szCs w:val="20"/>
              </w:rPr>
              <w:t>)</w:t>
            </w:r>
          </w:p>
        </w:tc>
      </w:tr>
      <w:tr w:rsidR="00964B07" w:rsidRPr="00F72B21" w14:paraId="7FBB61D3" w14:textId="77777777" w:rsidTr="00451B54">
        <w:trPr>
          <w:trHeight w:val="277"/>
        </w:trPr>
        <w:tc>
          <w:tcPr>
            <w:tcW w:w="2694" w:type="dxa"/>
            <w:vMerge/>
            <w:tcBorders>
              <w:top w:val="nil"/>
              <w:left w:val="nil"/>
              <w:bottom w:val="nil"/>
              <w:right w:val="nil"/>
            </w:tcBorders>
            <w:vAlign w:val="center"/>
            <w:hideMark/>
          </w:tcPr>
          <w:p w14:paraId="07F58E21" w14:textId="77777777" w:rsidR="00964B07" w:rsidRPr="00F72B21" w:rsidRDefault="00964B07" w:rsidP="00F72B21">
            <w:pPr>
              <w:rPr>
                <w:rFonts w:ascii="Arial" w:eastAsia="Times New Roman" w:hAnsi="Arial" w:cs="Arial"/>
                <w:sz w:val="20"/>
                <w:szCs w:val="20"/>
              </w:rPr>
            </w:pPr>
          </w:p>
        </w:tc>
        <w:tc>
          <w:tcPr>
            <w:tcW w:w="1842" w:type="dxa"/>
            <w:tcBorders>
              <w:top w:val="nil"/>
              <w:left w:val="nil"/>
              <w:bottom w:val="nil"/>
              <w:right w:val="nil"/>
            </w:tcBorders>
            <w:shd w:val="clear" w:color="auto" w:fill="auto"/>
            <w:tcMar>
              <w:top w:w="15" w:type="dxa"/>
              <w:left w:w="108" w:type="dxa"/>
              <w:bottom w:w="0" w:type="dxa"/>
              <w:right w:w="108" w:type="dxa"/>
            </w:tcMar>
            <w:hideMark/>
          </w:tcPr>
          <w:p w14:paraId="725A4919"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 xml:space="preserve">Non-Coastal </w:t>
            </w:r>
          </w:p>
        </w:tc>
        <w:tc>
          <w:tcPr>
            <w:tcW w:w="1418" w:type="dxa"/>
            <w:tcBorders>
              <w:top w:val="nil"/>
              <w:left w:val="nil"/>
              <w:bottom w:val="nil"/>
              <w:right w:val="nil"/>
            </w:tcBorders>
            <w:shd w:val="clear" w:color="auto" w:fill="auto"/>
            <w:tcMar>
              <w:top w:w="15" w:type="dxa"/>
              <w:left w:w="108" w:type="dxa"/>
              <w:bottom w:w="0" w:type="dxa"/>
              <w:right w:w="108" w:type="dxa"/>
            </w:tcMar>
            <w:hideMark/>
          </w:tcPr>
          <w:p w14:paraId="0CB33E5E"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17</w:t>
            </w:r>
          </w:p>
        </w:tc>
        <w:tc>
          <w:tcPr>
            <w:tcW w:w="2268" w:type="dxa"/>
            <w:tcBorders>
              <w:top w:val="nil"/>
              <w:left w:val="nil"/>
              <w:bottom w:val="nil"/>
              <w:right w:val="nil"/>
            </w:tcBorders>
            <w:shd w:val="clear" w:color="auto" w:fill="auto"/>
            <w:tcMar>
              <w:top w:w="15" w:type="dxa"/>
              <w:left w:w="108" w:type="dxa"/>
              <w:bottom w:w="0" w:type="dxa"/>
              <w:right w:w="108" w:type="dxa"/>
            </w:tcMar>
            <w:hideMark/>
          </w:tcPr>
          <w:p w14:paraId="536C6068" w14:textId="5A823576"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4 (24</w:t>
            </w:r>
            <w:r w:rsidR="00877072" w:rsidRPr="00F72B21">
              <w:rPr>
                <w:rFonts w:ascii="Arial" w:eastAsia="Times New Roman" w:hAnsi="Arial" w:cs="Arial"/>
                <w:sz w:val="20"/>
                <w:szCs w:val="20"/>
              </w:rPr>
              <w:t>%</w:t>
            </w:r>
            <w:r w:rsidRPr="00F72B21">
              <w:rPr>
                <w:rFonts w:ascii="Arial" w:eastAsia="Times New Roman" w:hAnsi="Arial" w:cs="Arial"/>
                <w:sz w:val="20"/>
                <w:szCs w:val="20"/>
              </w:rPr>
              <w:t>)</w:t>
            </w:r>
          </w:p>
        </w:tc>
      </w:tr>
      <w:tr w:rsidR="00964B07" w:rsidRPr="00F72B21" w14:paraId="65AD41AB" w14:textId="77777777" w:rsidTr="00451B54">
        <w:trPr>
          <w:trHeight w:val="254"/>
        </w:trPr>
        <w:tc>
          <w:tcPr>
            <w:tcW w:w="2694" w:type="dxa"/>
            <w:vMerge w:val="restart"/>
            <w:tcBorders>
              <w:top w:val="nil"/>
              <w:left w:val="nil"/>
              <w:bottom w:val="nil"/>
              <w:right w:val="nil"/>
            </w:tcBorders>
            <w:shd w:val="clear" w:color="auto" w:fill="auto"/>
            <w:tcMar>
              <w:top w:w="15" w:type="dxa"/>
              <w:left w:w="108" w:type="dxa"/>
              <w:bottom w:w="0" w:type="dxa"/>
              <w:right w:w="108" w:type="dxa"/>
            </w:tcMar>
            <w:hideMark/>
          </w:tcPr>
          <w:p w14:paraId="52A4D902"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Aboriginal Shire Council</w:t>
            </w:r>
          </w:p>
        </w:tc>
        <w:tc>
          <w:tcPr>
            <w:tcW w:w="1842" w:type="dxa"/>
            <w:tcBorders>
              <w:top w:val="nil"/>
              <w:left w:val="nil"/>
              <w:bottom w:val="nil"/>
              <w:right w:val="nil"/>
            </w:tcBorders>
            <w:shd w:val="clear" w:color="auto" w:fill="E7E7E7"/>
            <w:tcMar>
              <w:top w:w="15" w:type="dxa"/>
              <w:left w:w="108" w:type="dxa"/>
              <w:bottom w:w="0" w:type="dxa"/>
              <w:right w:w="108" w:type="dxa"/>
            </w:tcMar>
            <w:hideMark/>
          </w:tcPr>
          <w:p w14:paraId="1925F739"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 xml:space="preserve">Coastal </w:t>
            </w:r>
          </w:p>
        </w:tc>
        <w:tc>
          <w:tcPr>
            <w:tcW w:w="1418" w:type="dxa"/>
            <w:tcBorders>
              <w:top w:val="nil"/>
              <w:left w:val="nil"/>
              <w:bottom w:val="nil"/>
              <w:right w:val="nil"/>
            </w:tcBorders>
            <w:shd w:val="clear" w:color="auto" w:fill="E7E7E7"/>
            <w:tcMar>
              <w:top w:w="15" w:type="dxa"/>
              <w:left w:w="108" w:type="dxa"/>
              <w:bottom w:w="0" w:type="dxa"/>
              <w:right w:w="108" w:type="dxa"/>
            </w:tcMar>
            <w:hideMark/>
          </w:tcPr>
          <w:p w14:paraId="608A02D9"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9</w:t>
            </w:r>
          </w:p>
        </w:tc>
        <w:tc>
          <w:tcPr>
            <w:tcW w:w="2268" w:type="dxa"/>
            <w:tcBorders>
              <w:top w:val="nil"/>
              <w:left w:val="nil"/>
              <w:bottom w:val="nil"/>
              <w:right w:val="nil"/>
            </w:tcBorders>
            <w:shd w:val="clear" w:color="auto" w:fill="E7E7E7"/>
            <w:tcMar>
              <w:top w:w="15" w:type="dxa"/>
              <w:left w:w="108" w:type="dxa"/>
              <w:bottom w:w="0" w:type="dxa"/>
              <w:right w:w="108" w:type="dxa"/>
            </w:tcMar>
            <w:hideMark/>
          </w:tcPr>
          <w:p w14:paraId="299C2111" w14:textId="5049DD56"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3 (33</w:t>
            </w:r>
            <w:r w:rsidR="00877072" w:rsidRPr="00F72B21">
              <w:rPr>
                <w:rFonts w:ascii="Arial" w:eastAsia="Times New Roman" w:hAnsi="Arial" w:cs="Arial"/>
                <w:sz w:val="20"/>
                <w:szCs w:val="20"/>
              </w:rPr>
              <w:t>%</w:t>
            </w:r>
            <w:r w:rsidRPr="00F72B21">
              <w:rPr>
                <w:rFonts w:ascii="Arial" w:eastAsia="Times New Roman" w:hAnsi="Arial" w:cs="Arial"/>
                <w:sz w:val="20"/>
                <w:szCs w:val="20"/>
              </w:rPr>
              <w:t>)</w:t>
            </w:r>
          </w:p>
        </w:tc>
      </w:tr>
      <w:tr w:rsidR="00964B07" w:rsidRPr="00F72B21" w14:paraId="4A902236" w14:textId="77777777" w:rsidTr="00451B54">
        <w:trPr>
          <w:trHeight w:val="271"/>
        </w:trPr>
        <w:tc>
          <w:tcPr>
            <w:tcW w:w="2694" w:type="dxa"/>
            <w:vMerge/>
            <w:tcBorders>
              <w:top w:val="nil"/>
              <w:left w:val="nil"/>
              <w:right w:val="nil"/>
            </w:tcBorders>
            <w:shd w:val="clear" w:color="auto" w:fill="auto"/>
            <w:vAlign w:val="center"/>
            <w:hideMark/>
          </w:tcPr>
          <w:p w14:paraId="42BD3BAD" w14:textId="77777777" w:rsidR="00964B07" w:rsidRPr="00F72B21" w:rsidRDefault="00964B07" w:rsidP="00F72B21">
            <w:pPr>
              <w:rPr>
                <w:rFonts w:ascii="Arial" w:eastAsia="Times New Roman" w:hAnsi="Arial" w:cs="Arial"/>
                <w:sz w:val="20"/>
                <w:szCs w:val="20"/>
              </w:rPr>
            </w:pPr>
          </w:p>
        </w:tc>
        <w:tc>
          <w:tcPr>
            <w:tcW w:w="1842" w:type="dxa"/>
            <w:tcBorders>
              <w:top w:val="nil"/>
              <w:left w:val="nil"/>
              <w:right w:val="nil"/>
            </w:tcBorders>
            <w:shd w:val="clear" w:color="auto" w:fill="auto"/>
            <w:tcMar>
              <w:top w:w="15" w:type="dxa"/>
              <w:left w:w="108" w:type="dxa"/>
              <w:bottom w:w="0" w:type="dxa"/>
              <w:right w:w="108" w:type="dxa"/>
            </w:tcMar>
            <w:hideMark/>
          </w:tcPr>
          <w:p w14:paraId="70A72DAB"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 xml:space="preserve">Non-Coastal </w:t>
            </w:r>
          </w:p>
        </w:tc>
        <w:tc>
          <w:tcPr>
            <w:tcW w:w="1418" w:type="dxa"/>
            <w:tcBorders>
              <w:top w:val="nil"/>
              <w:left w:val="nil"/>
              <w:right w:val="nil"/>
            </w:tcBorders>
            <w:shd w:val="clear" w:color="auto" w:fill="auto"/>
            <w:tcMar>
              <w:top w:w="15" w:type="dxa"/>
              <w:left w:w="108" w:type="dxa"/>
              <w:bottom w:w="0" w:type="dxa"/>
              <w:right w:w="108" w:type="dxa"/>
            </w:tcMar>
            <w:hideMark/>
          </w:tcPr>
          <w:p w14:paraId="588FE072"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3</w:t>
            </w:r>
          </w:p>
        </w:tc>
        <w:tc>
          <w:tcPr>
            <w:tcW w:w="2268" w:type="dxa"/>
            <w:tcBorders>
              <w:top w:val="nil"/>
              <w:left w:val="nil"/>
              <w:right w:val="nil"/>
            </w:tcBorders>
            <w:shd w:val="clear" w:color="auto" w:fill="auto"/>
            <w:tcMar>
              <w:top w:w="15" w:type="dxa"/>
              <w:left w:w="108" w:type="dxa"/>
              <w:bottom w:w="0" w:type="dxa"/>
              <w:right w:w="108" w:type="dxa"/>
            </w:tcMar>
            <w:hideMark/>
          </w:tcPr>
          <w:p w14:paraId="22A261D6" w14:textId="3CBD148B"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2 (67</w:t>
            </w:r>
            <w:r w:rsidR="00877072" w:rsidRPr="00F72B21">
              <w:rPr>
                <w:rFonts w:ascii="Arial" w:eastAsia="Times New Roman" w:hAnsi="Arial" w:cs="Arial"/>
                <w:sz w:val="20"/>
                <w:szCs w:val="20"/>
              </w:rPr>
              <w:t>%</w:t>
            </w:r>
            <w:r w:rsidRPr="00F72B21">
              <w:rPr>
                <w:rFonts w:ascii="Arial" w:eastAsia="Times New Roman" w:hAnsi="Arial" w:cs="Arial"/>
                <w:sz w:val="20"/>
                <w:szCs w:val="20"/>
              </w:rPr>
              <w:t>)</w:t>
            </w:r>
          </w:p>
        </w:tc>
      </w:tr>
      <w:tr w:rsidR="00964B07" w:rsidRPr="00F72B21" w14:paraId="22F0BBE7" w14:textId="77777777" w:rsidTr="00451B54">
        <w:trPr>
          <w:trHeight w:val="276"/>
        </w:trPr>
        <w:tc>
          <w:tcPr>
            <w:tcW w:w="2694" w:type="dxa"/>
            <w:tcBorders>
              <w:top w:val="nil"/>
              <w:left w:val="nil"/>
              <w:bottom w:val="single" w:sz="2" w:space="0" w:color="auto"/>
              <w:right w:val="nil"/>
            </w:tcBorders>
            <w:shd w:val="clear" w:color="auto" w:fill="E7E7E7"/>
            <w:tcMar>
              <w:top w:w="15" w:type="dxa"/>
              <w:left w:w="108" w:type="dxa"/>
              <w:bottom w:w="0" w:type="dxa"/>
              <w:right w:w="108" w:type="dxa"/>
            </w:tcMar>
            <w:hideMark/>
          </w:tcPr>
          <w:p w14:paraId="167D58CC"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Town Authority</w:t>
            </w:r>
          </w:p>
        </w:tc>
        <w:tc>
          <w:tcPr>
            <w:tcW w:w="1842" w:type="dxa"/>
            <w:tcBorders>
              <w:top w:val="nil"/>
              <w:left w:val="nil"/>
              <w:bottom w:val="single" w:sz="2" w:space="0" w:color="auto"/>
              <w:right w:val="nil"/>
            </w:tcBorders>
            <w:shd w:val="clear" w:color="auto" w:fill="E7E7E7"/>
            <w:tcMar>
              <w:top w:w="15" w:type="dxa"/>
              <w:left w:w="108" w:type="dxa"/>
              <w:bottom w:w="0" w:type="dxa"/>
              <w:right w:w="108" w:type="dxa"/>
            </w:tcMar>
            <w:hideMark/>
          </w:tcPr>
          <w:p w14:paraId="61C44227"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sz w:val="20"/>
                <w:szCs w:val="20"/>
              </w:rPr>
              <w:t xml:space="preserve">Coastal </w:t>
            </w:r>
          </w:p>
        </w:tc>
        <w:tc>
          <w:tcPr>
            <w:tcW w:w="1418" w:type="dxa"/>
            <w:tcBorders>
              <w:top w:val="nil"/>
              <w:left w:val="nil"/>
              <w:bottom w:val="single" w:sz="2" w:space="0" w:color="auto"/>
              <w:right w:val="nil"/>
            </w:tcBorders>
            <w:shd w:val="clear" w:color="auto" w:fill="E7E7E7"/>
            <w:tcMar>
              <w:top w:w="15" w:type="dxa"/>
              <w:left w:w="108" w:type="dxa"/>
              <w:bottom w:w="0" w:type="dxa"/>
              <w:right w:w="108" w:type="dxa"/>
            </w:tcMar>
            <w:hideMark/>
          </w:tcPr>
          <w:p w14:paraId="412ACD47"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1</w:t>
            </w:r>
          </w:p>
        </w:tc>
        <w:tc>
          <w:tcPr>
            <w:tcW w:w="2268" w:type="dxa"/>
            <w:tcBorders>
              <w:top w:val="nil"/>
              <w:left w:val="nil"/>
              <w:bottom w:val="single" w:sz="2" w:space="0" w:color="auto"/>
              <w:right w:val="nil"/>
            </w:tcBorders>
            <w:shd w:val="clear" w:color="auto" w:fill="E7E7E7"/>
            <w:tcMar>
              <w:top w:w="15" w:type="dxa"/>
              <w:left w:w="108" w:type="dxa"/>
              <w:bottom w:w="0" w:type="dxa"/>
              <w:right w:w="108" w:type="dxa"/>
            </w:tcMar>
            <w:hideMark/>
          </w:tcPr>
          <w:p w14:paraId="2211E0FB" w14:textId="3CC9EC5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0 (0</w:t>
            </w:r>
            <w:r w:rsidR="00877072" w:rsidRPr="00F72B21">
              <w:rPr>
                <w:rFonts w:ascii="Arial" w:eastAsia="Times New Roman" w:hAnsi="Arial" w:cs="Arial"/>
                <w:sz w:val="20"/>
                <w:szCs w:val="20"/>
              </w:rPr>
              <w:t>%</w:t>
            </w:r>
            <w:r w:rsidRPr="00F72B21">
              <w:rPr>
                <w:rFonts w:ascii="Arial" w:eastAsia="Times New Roman" w:hAnsi="Arial" w:cs="Arial"/>
                <w:sz w:val="20"/>
                <w:szCs w:val="20"/>
              </w:rPr>
              <w:t>)</w:t>
            </w:r>
          </w:p>
        </w:tc>
      </w:tr>
      <w:tr w:rsidR="00964B07" w:rsidRPr="00F72B21" w14:paraId="5FB4D16D" w14:textId="77777777" w:rsidTr="00451B54">
        <w:trPr>
          <w:trHeight w:val="260"/>
        </w:trPr>
        <w:tc>
          <w:tcPr>
            <w:tcW w:w="2694" w:type="dxa"/>
            <w:vMerge w:val="restart"/>
            <w:tcBorders>
              <w:top w:val="single" w:sz="2" w:space="0" w:color="auto"/>
              <w:left w:val="nil"/>
              <w:bottom w:val="single" w:sz="12" w:space="0" w:color="auto"/>
              <w:right w:val="nil"/>
            </w:tcBorders>
            <w:shd w:val="clear" w:color="auto" w:fill="auto"/>
            <w:tcMar>
              <w:top w:w="15" w:type="dxa"/>
              <w:left w:w="108" w:type="dxa"/>
              <w:bottom w:w="0" w:type="dxa"/>
              <w:right w:w="108" w:type="dxa"/>
            </w:tcMar>
            <w:vAlign w:val="center"/>
            <w:hideMark/>
          </w:tcPr>
          <w:p w14:paraId="086541AC"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b/>
                <w:bCs/>
                <w:sz w:val="20"/>
                <w:szCs w:val="20"/>
              </w:rPr>
              <w:t>Total</w:t>
            </w:r>
          </w:p>
        </w:tc>
        <w:tc>
          <w:tcPr>
            <w:tcW w:w="1842" w:type="dxa"/>
            <w:tcBorders>
              <w:top w:val="single" w:sz="2" w:space="0" w:color="auto"/>
              <w:left w:val="nil"/>
              <w:bottom w:val="nil"/>
              <w:right w:val="nil"/>
            </w:tcBorders>
            <w:shd w:val="clear" w:color="auto" w:fill="E7E7E7"/>
            <w:tcMar>
              <w:top w:w="15" w:type="dxa"/>
              <w:left w:w="108" w:type="dxa"/>
              <w:bottom w:w="0" w:type="dxa"/>
              <w:right w:w="108" w:type="dxa"/>
            </w:tcMar>
            <w:hideMark/>
          </w:tcPr>
          <w:p w14:paraId="2F95122B"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b/>
                <w:bCs/>
                <w:sz w:val="20"/>
                <w:szCs w:val="20"/>
              </w:rPr>
              <w:t xml:space="preserve">Coastal </w:t>
            </w:r>
          </w:p>
        </w:tc>
        <w:tc>
          <w:tcPr>
            <w:tcW w:w="1418" w:type="dxa"/>
            <w:tcBorders>
              <w:top w:val="single" w:sz="2" w:space="0" w:color="auto"/>
              <w:left w:val="nil"/>
              <w:bottom w:val="nil"/>
              <w:right w:val="nil"/>
            </w:tcBorders>
            <w:shd w:val="clear" w:color="auto" w:fill="E7E7E7"/>
            <w:tcMar>
              <w:top w:w="15" w:type="dxa"/>
              <w:left w:w="108" w:type="dxa"/>
              <w:bottom w:w="0" w:type="dxa"/>
              <w:right w:w="108" w:type="dxa"/>
            </w:tcMar>
            <w:hideMark/>
          </w:tcPr>
          <w:p w14:paraId="04E6B552"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39</w:t>
            </w:r>
          </w:p>
        </w:tc>
        <w:tc>
          <w:tcPr>
            <w:tcW w:w="2268" w:type="dxa"/>
            <w:tcBorders>
              <w:top w:val="single" w:sz="2" w:space="0" w:color="auto"/>
              <w:left w:val="nil"/>
              <w:bottom w:val="nil"/>
              <w:right w:val="nil"/>
            </w:tcBorders>
            <w:shd w:val="clear" w:color="auto" w:fill="E7E7E7"/>
            <w:tcMar>
              <w:top w:w="15" w:type="dxa"/>
              <w:left w:w="108" w:type="dxa"/>
              <w:bottom w:w="0" w:type="dxa"/>
              <w:right w:w="108" w:type="dxa"/>
            </w:tcMar>
            <w:hideMark/>
          </w:tcPr>
          <w:p w14:paraId="21C6B906" w14:textId="087B1710" w:rsidR="00964B07" w:rsidRPr="00F72B21" w:rsidRDefault="00B55B34" w:rsidP="00F72B21">
            <w:pPr>
              <w:jc w:val="center"/>
              <w:rPr>
                <w:rFonts w:ascii="Arial" w:eastAsia="Times New Roman" w:hAnsi="Arial" w:cs="Arial"/>
                <w:sz w:val="20"/>
                <w:szCs w:val="20"/>
              </w:rPr>
            </w:pPr>
            <w:r w:rsidRPr="00F72B21">
              <w:rPr>
                <w:rFonts w:ascii="Arial" w:eastAsia="Times New Roman" w:hAnsi="Arial" w:cs="Arial"/>
                <w:sz w:val="20"/>
                <w:szCs w:val="20"/>
              </w:rPr>
              <w:t>20</w:t>
            </w:r>
            <w:r w:rsidR="00964B07" w:rsidRPr="00F72B21">
              <w:rPr>
                <w:rFonts w:ascii="Arial" w:eastAsia="Times New Roman" w:hAnsi="Arial" w:cs="Arial"/>
                <w:sz w:val="20"/>
                <w:szCs w:val="20"/>
              </w:rPr>
              <w:t xml:space="preserve"> (</w:t>
            </w:r>
            <w:r w:rsidRPr="00F72B21">
              <w:rPr>
                <w:rFonts w:ascii="Arial" w:eastAsia="Times New Roman" w:hAnsi="Arial" w:cs="Arial"/>
                <w:sz w:val="20"/>
                <w:szCs w:val="20"/>
              </w:rPr>
              <w:t>51</w:t>
            </w:r>
            <w:r w:rsidR="00877072" w:rsidRPr="00F72B21">
              <w:rPr>
                <w:rFonts w:ascii="Arial" w:eastAsia="Times New Roman" w:hAnsi="Arial" w:cs="Arial"/>
                <w:sz w:val="20"/>
                <w:szCs w:val="20"/>
              </w:rPr>
              <w:t>%</w:t>
            </w:r>
            <w:r w:rsidR="00964B07" w:rsidRPr="00F72B21">
              <w:rPr>
                <w:rFonts w:ascii="Arial" w:eastAsia="Times New Roman" w:hAnsi="Arial" w:cs="Arial"/>
                <w:sz w:val="20"/>
                <w:szCs w:val="20"/>
              </w:rPr>
              <w:t>)</w:t>
            </w:r>
          </w:p>
        </w:tc>
      </w:tr>
      <w:tr w:rsidR="00964B07" w:rsidRPr="00F72B21" w14:paraId="547A5213" w14:textId="77777777" w:rsidTr="00451B54">
        <w:trPr>
          <w:trHeight w:val="226"/>
        </w:trPr>
        <w:tc>
          <w:tcPr>
            <w:tcW w:w="2694" w:type="dxa"/>
            <w:vMerge/>
            <w:tcBorders>
              <w:top w:val="single" w:sz="18" w:space="0" w:color="000000"/>
              <w:left w:val="nil"/>
              <w:bottom w:val="single" w:sz="12" w:space="0" w:color="auto"/>
              <w:right w:val="nil"/>
            </w:tcBorders>
            <w:vAlign w:val="center"/>
            <w:hideMark/>
          </w:tcPr>
          <w:p w14:paraId="36D32FEB" w14:textId="77777777" w:rsidR="00964B07" w:rsidRPr="00F72B21" w:rsidRDefault="00964B07" w:rsidP="00F72B21">
            <w:pPr>
              <w:rPr>
                <w:rFonts w:ascii="Arial" w:eastAsia="Times New Roman" w:hAnsi="Arial" w:cs="Arial"/>
                <w:sz w:val="20"/>
                <w:szCs w:val="20"/>
              </w:rPr>
            </w:pPr>
          </w:p>
        </w:tc>
        <w:tc>
          <w:tcPr>
            <w:tcW w:w="1842" w:type="dxa"/>
            <w:tcBorders>
              <w:top w:val="nil"/>
              <w:left w:val="nil"/>
              <w:right w:val="nil"/>
            </w:tcBorders>
            <w:shd w:val="clear" w:color="auto" w:fill="auto"/>
            <w:tcMar>
              <w:top w:w="15" w:type="dxa"/>
              <w:left w:w="108" w:type="dxa"/>
              <w:bottom w:w="0" w:type="dxa"/>
              <w:right w:w="108" w:type="dxa"/>
            </w:tcMar>
            <w:hideMark/>
          </w:tcPr>
          <w:p w14:paraId="5EE224BC"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b/>
                <w:bCs/>
                <w:sz w:val="20"/>
                <w:szCs w:val="20"/>
              </w:rPr>
              <w:t xml:space="preserve">Non-Coastal </w:t>
            </w:r>
          </w:p>
        </w:tc>
        <w:tc>
          <w:tcPr>
            <w:tcW w:w="1418" w:type="dxa"/>
            <w:tcBorders>
              <w:top w:val="nil"/>
              <w:left w:val="nil"/>
              <w:right w:val="nil"/>
            </w:tcBorders>
            <w:shd w:val="clear" w:color="auto" w:fill="auto"/>
            <w:tcMar>
              <w:top w:w="15" w:type="dxa"/>
              <w:left w:w="108" w:type="dxa"/>
              <w:bottom w:w="0" w:type="dxa"/>
              <w:right w:w="108" w:type="dxa"/>
            </w:tcMar>
            <w:hideMark/>
          </w:tcPr>
          <w:p w14:paraId="24A81C63"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39</w:t>
            </w:r>
          </w:p>
        </w:tc>
        <w:tc>
          <w:tcPr>
            <w:tcW w:w="2268" w:type="dxa"/>
            <w:tcBorders>
              <w:top w:val="nil"/>
              <w:left w:val="nil"/>
              <w:right w:val="nil"/>
            </w:tcBorders>
            <w:shd w:val="clear" w:color="auto" w:fill="auto"/>
            <w:tcMar>
              <w:top w:w="15" w:type="dxa"/>
              <w:left w:w="108" w:type="dxa"/>
              <w:bottom w:w="0" w:type="dxa"/>
              <w:right w:w="108" w:type="dxa"/>
            </w:tcMar>
            <w:hideMark/>
          </w:tcPr>
          <w:p w14:paraId="6055BE81" w14:textId="28A38670"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sz w:val="20"/>
                <w:szCs w:val="20"/>
              </w:rPr>
              <w:t>1</w:t>
            </w:r>
            <w:r w:rsidR="00B55B34" w:rsidRPr="00F72B21">
              <w:rPr>
                <w:rFonts w:ascii="Arial" w:eastAsia="Times New Roman" w:hAnsi="Arial" w:cs="Arial"/>
                <w:sz w:val="20"/>
                <w:szCs w:val="20"/>
              </w:rPr>
              <w:t>9</w:t>
            </w:r>
            <w:r w:rsidRPr="00F72B21">
              <w:rPr>
                <w:rFonts w:ascii="Arial" w:eastAsia="Times New Roman" w:hAnsi="Arial" w:cs="Arial"/>
                <w:sz w:val="20"/>
                <w:szCs w:val="20"/>
              </w:rPr>
              <w:t xml:space="preserve"> (4</w:t>
            </w:r>
            <w:r w:rsidR="00B55B34" w:rsidRPr="00F72B21">
              <w:rPr>
                <w:rFonts w:ascii="Arial" w:eastAsia="Times New Roman" w:hAnsi="Arial" w:cs="Arial"/>
                <w:sz w:val="20"/>
                <w:szCs w:val="20"/>
              </w:rPr>
              <w:t>9</w:t>
            </w:r>
            <w:r w:rsidR="00877072" w:rsidRPr="00F72B21">
              <w:rPr>
                <w:rFonts w:ascii="Arial" w:eastAsia="Times New Roman" w:hAnsi="Arial" w:cs="Arial"/>
                <w:sz w:val="20"/>
                <w:szCs w:val="20"/>
              </w:rPr>
              <w:t>%</w:t>
            </w:r>
            <w:r w:rsidRPr="00F72B21">
              <w:rPr>
                <w:rFonts w:ascii="Arial" w:eastAsia="Times New Roman" w:hAnsi="Arial" w:cs="Arial"/>
                <w:sz w:val="20"/>
                <w:szCs w:val="20"/>
              </w:rPr>
              <w:t>)</w:t>
            </w:r>
          </w:p>
        </w:tc>
      </w:tr>
      <w:tr w:rsidR="00964B07" w:rsidRPr="00F72B21" w14:paraId="2267CCDD" w14:textId="77777777" w:rsidTr="00451B54">
        <w:trPr>
          <w:trHeight w:val="243"/>
        </w:trPr>
        <w:tc>
          <w:tcPr>
            <w:tcW w:w="2694" w:type="dxa"/>
            <w:vMerge/>
            <w:tcBorders>
              <w:top w:val="single" w:sz="18" w:space="0" w:color="000000"/>
              <w:left w:val="nil"/>
              <w:bottom w:val="single" w:sz="12" w:space="0" w:color="auto"/>
              <w:right w:val="nil"/>
            </w:tcBorders>
            <w:vAlign w:val="center"/>
            <w:hideMark/>
          </w:tcPr>
          <w:p w14:paraId="73AB7C5D" w14:textId="77777777" w:rsidR="00964B07" w:rsidRPr="00F72B21" w:rsidRDefault="00964B07" w:rsidP="00F72B21">
            <w:pPr>
              <w:rPr>
                <w:rFonts w:ascii="Arial" w:eastAsia="Times New Roman" w:hAnsi="Arial" w:cs="Arial"/>
                <w:sz w:val="20"/>
                <w:szCs w:val="20"/>
              </w:rPr>
            </w:pPr>
          </w:p>
        </w:tc>
        <w:tc>
          <w:tcPr>
            <w:tcW w:w="1842" w:type="dxa"/>
            <w:tcBorders>
              <w:top w:val="nil"/>
              <w:left w:val="nil"/>
              <w:bottom w:val="single" w:sz="12" w:space="0" w:color="auto"/>
              <w:right w:val="nil"/>
            </w:tcBorders>
            <w:shd w:val="clear" w:color="auto" w:fill="auto"/>
            <w:tcMar>
              <w:top w:w="15" w:type="dxa"/>
              <w:left w:w="108" w:type="dxa"/>
              <w:bottom w:w="0" w:type="dxa"/>
              <w:right w:w="108" w:type="dxa"/>
            </w:tcMar>
            <w:hideMark/>
          </w:tcPr>
          <w:p w14:paraId="14CEF758" w14:textId="77777777" w:rsidR="00964B07" w:rsidRPr="00F72B21" w:rsidRDefault="00964B07" w:rsidP="00F72B21">
            <w:pPr>
              <w:rPr>
                <w:rFonts w:ascii="Arial" w:eastAsia="Times New Roman" w:hAnsi="Arial" w:cs="Arial"/>
                <w:sz w:val="20"/>
                <w:szCs w:val="20"/>
              </w:rPr>
            </w:pPr>
            <w:r w:rsidRPr="00F72B21">
              <w:rPr>
                <w:rFonts w:ascii="Arial" w:eastAsia="Times New Roman" w:hAnsi="Arial" w:cs="Arial"/>
                <w:b/>
                <w:bCs/>
                <w:sz w:val="20"/>
                <w:szCs w:val="20"/>
              </w:rPr>
              <w:t>All</w:t>
            </w:r>
          </w:p>
        </w:tc>
        <w:tc>
          <w:tcPr>
            <w:tcW w:w="1418" w:type="dxa"/>
            <w:tcBorders>
              <w:top w:val="nil"/>
              <w:left w:val="nil"/>
              <w:bottom w:val="single" w:sz="12" w:space="0" w:color="auto"/>
              <w:right w:val="nil"/>
            </w:tcBorders>
            <w:shd w:val="clear" w:color="auto" w:fill="auto"/>
            <w:tcMar>
              <w:top w:w="15" w:type="dxa"/>
              <w:left w:w="108" w:type="dxa"/>
              <w:bottom w:w="0" w:type="dxa"/>
              <w:right w:w="108" w:type="dxa"/>
            </w:tcMar>
            <w:hideMark/>
          </w:tcPr>
          <w:p w14:paraId="62F3B2AC" w14:textId="77777777"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b/>
                <w:bCs/>
                <w:sz w:val="20"/>
                <w:szCs w:val="20"/>
              </w:rPr>
              <w:t>78</w:t>
            </w:r>
          </w:p>
        </w:tc>
        <w:tc>
          <w:tcPr>
            <w:tcW w:w="2268" w:type="dxa"/>
            <w:tcBorders>
              <w:top w:val="nil"/>
              <w:left w:val="nil"/>
              <w:bottom w:val="single" w:sz="12" w:space="0" w:color="auto"/>
              <w:right w:val="nil"/>
            </w:tcBorders>
            <w:shd w:val="clear" w:color="auto" w:fill="auto"/>
            <w:tcMar>
              <w:top w:w="15" w:type="dxa"/>
              <w:left w:w="108" w:type="dxa"/>
              <w:bottom w:w="0" w:type="dxa"/>
              <w:right w:w="108" w:type="dxa"/>
            </w:tcMar>
            <w:hideMark/>
          </w:tcPr>
          <w:p w14:paraId="3A1A6A2B" w14:textId="66B7730A" w:rsidR="00964B07" w:rsidRPr="00F72B21" w:rsidRDefault="00964B07" w:rsidP="00F72B21">
            <w:pPr>
              <w:jc w:val="center"/>
              <w:rPr>
                <w:rFonts w:ascii="Arial" w:eastAsia="Times New Roman" w:hAnsi="Arial" w:cs="Arial"/>
                <w:sz w:val="20"/>
                <w:szCs w:val="20"/>
              </w:rPr>
            </w:pPr>
            <w:r w:rsidRPr="00F72B21">
              <w:rPr>
                <w:rFonts w:ascii="Arial" w:eastAsia="Times New Roman" w:hAnsi="Arial" w:cs="Arial"/>
                <w:b/>
                <w:bCs/>
                <w:sz w:val="20"/>
                <w:szCs w:val="20"/>
              </w:rPr>
              <w:t>3</w:t>
            </w:r>
            <w:r w:rsidR="00B55B34" w:rsidRPr="00F72B21">
              <w:rPr>
                <w:rFonts w:ascii="Arial" w:eastAsia="Times New Roman" w:hAnsi="Arial" w:cs="Arial"/>
                <w:b/>
                <w:bCs/>
                <w:sz w:val="20"/>
                <w:szCs w:val="20"/>
              </w:rPr>
              <w:t>9</w:t>
            </w:r>
            <w:r w:rsidRPr="00F72B21">
              <w:rPr>
                <w:rFonts w:ascii="Arial" w:eastAsia="Times New Roman" w:hAnsi="Arial" w:cs="Arial"/>
                <w:b/>
                <w:bCs/>
                <w:sz w:val="20"/>
                <w:szCs w:val="20"/>
              </w:rPr>
              <w:t xml:space="preserve"> (</w:t>
            </w:r>
            <w:r w:rsidR="00B55B34" w:rsidRPr="00F72B21">
              <w:rPr>
                <w:rFonts w:ascii="Arial" w:eastAsia="Times New Roman" w:hAnsi="Arial" w:cs="Arial"/>
                <w:b/>
                <w:bCs/>
                <w:sz w:val="20"/>
                <w:szCs w:val="20"/>
              </w:rPr>
              <w:t>50</w:t>
            </w:r>
            <w:r w:rsidR="00877072" w:rsidRPr="00F72B21">
              <w:rPr>
                <w:rFonts w:ascii="Arial" w:eastAsia="Times New Roman" w:hAnsi="Arial" w:cs="Arial"/>
                <w:b/>
                <w:bCs/>
                <w:sz w:val="20"/>
                <w:szCs w:val="20"/>
              </w:rPr>
              <w:t>%</w:t>
            </w:r>
            <w:r w:rsidRPr="00F72B21">
              <w:rPr>
                <w:rFonts w:ascii="Arial" w:eastAsia="Times New Roman" w:hAnsi="Arial" w:cs="Arial"/>
                <w:b/>
                <w:bCs/>
                <w:sz w:val="20"/>
                <w:szCs w:val="20"/>
              </w:rPr>
              <w:t>)</w:t>
            </w:r>
          </w:p>
        </w:tc>
      </w:tr>
    </w:tbl>
    <w:p w14:paraId="032AFA94" w14:textId="77777777" w:rsidR="00964B07" w:rsidRPr="00F72B21" w:rsidRDefault="00964B07" w:rsidP="00F72B21">
      <w:pPr>
        <w:rPr>
          <w:rFonts w:ascii="Arial" w:eastAsia="Times New Roman" w:hAnsi="Arial" w:cs="Arial"/>
          <w:sz w:val="20"/>
          <w:szCs w:val="20"/>
        </w:rPr>
      </w:pPr>
    </w:p>
    <w:p w14:paraId="5FE6B9F5" w14:textId="77777777" w:rsidR="005C6A05" w:rsidRDefault="005C6A05" w:rsidP="005E116D">
      <w:pPr>
        <w:pStyle w:val="Heading6"/>
      </w:pPr>
      <w:r>
        <w:t xml:space="preserve">Results </w:t>
      </w:r>
    </w:p>
    <w:p w14:paraId="22DBAD66" w14:textId="3178CF36" w:rsidR="00963A61" w:rsidRPr="00F72B21" w:rsidRDefault="00963A61" w:rsidP="00AC6317">
      <w:pPr>
        <w:pStyle w:val="Heading7"/>
      </w:pPr>
      <w:r w:rsidRPr="00F72B21">
        <w:t xml:space="preserve">Intergovernmental Coordination </w:t>
      </w:r>
    </w:p>
    <w:p w14:paraId="3F76E216" w14:textId="567D6A0B" w:rsidR="00E441E1" w:rsidRPr="00F72B21" w:rsidRDefault="00661B77" w:rsidP="005E116D">
      <w:pPr>
        <w:jc w:val="both"/>
        <w:rPr>
          <w:rFonts w:ascii="Arial" w:eastAsia="Times New Roman" w:hAnsi="Arial" w:cs="Arial"/>
          <w:sz w:val="20"/>
          <w:szCs w:val="20"/>
        </w:rPr>
      </w:pPr>
      <w:r w:rsidRPr="00F72B21">
        <w:rPr>
          <w:rFonts w:ascii="Arial" w:eastAsia="Times New Roman" w:hAnsi="Arial" w:cs="Arial"/>
          <w:sz w:val="20"/>
          <w:szCs w:val="20"/>
        </w:rPr>
        <w:t>In two closed questions, r</w:t>
      </w:r>
      <w:r w:rsidR="00086731" w:rsidRPr="00F72B21">
        <w:rPr>
          <w:rFonts w:ascii="Arial" w:eastAsia="Times New Roman" w:hAnsi="Arial" w:cs="Arial"/>
          <w:sz w:val="20"/>
          <w:szCs w:val="20"/>
        </w:rPr>
        <w:t xml:space="preserve">espondents were asked to identify the frequency </w:t>
      </w:r>
      <w:r w:rsidRPr="00F72B21">
        <w:rPr>
          <w:rFonts w:ascii="Arial" w:eastAsia="Times New Roman" w:hAnsi="Arial" w:cs="Arial"/>
          <w:sz w:val="20"/>
          <w:szCs w:val="20"/>
        </w:rPr>
        <w:t>of engagement and the mechanisms they most often used to engage</w:t>
      </w:r>
      <w:r w:rsidR="00086731" w:rsidRPr="00F72B21">
        <w:rPr>
          <w:rFonts w:ascii="Arial" w:eastAsia="Times New Roman" w:hAnsi="Arial" w:cs="Arial"/>
          <w:sz w:val="20"/>
          <w:szCs w:val="20"/>
        </w:rPr>
        <w:t xml:space="preserve"> in </w:t>
      </w:r>
      <w:r w:rsidRPr="00F72B21">
        <w:rPr>
          <w:rFonts w:ascii="Arial" w:eastAsia="Times New Roman" w:hAnsi="Arial" w:cs="Arial"/>
          <w:sz w:val="20"/>
          <w:szCs w:val="20"/>
        </w:rPr>
        <w:t>intergovernmental coordination activities when making planning decisions. R</w:t>
      </w:r>
      <w:r w:rsidR="00B572BC" w:rsidRPr="00F72B21">
        <w:rPr>
          <w:rFonts w:ascii="Arial" w:eastAsia="Times New Roman" w:hAnsi="Arial" w:cs="Arial"/>
          <w:sz w:val="20"/>
          <w:szCs w:val="20"/>
        </w:rPr>
        <w:t>esults indicate</w:t>
      </w:r>
      <w:r w:rsidRPr="00F72B21">
        <w:rPr>
          <w:rFonts w:ascii="Arial" w:eastAsia="Times New Roman" w:hAnsi="Arial" w:cs="Arial"/>
          <w:sz w:val="20"/>
          <w:szCs w:val="20"/>
        </w:rPr>
        <w:t>d</w:t>
      </w:r>
      <w:r w:rsidR="00B572BC" w:rsidRPr="00F72B21">
        <w:rPr>
          <w:rFonts w:ascii="Arial" w:eastAsia="Times New Roman" w:hAnsi="Arial" w:cs="Arial"/>
          <w:sz w:val="20"/>
          <w:szCs w:val="20"/>
        </w:rPr>
        <w:t xml:space="preserve"> that Queensland councils coordinate</w:t>
      </w:r>
      <w:r w:rsidRPr="00F72B21">
        <w:rPr>
          <w:rFonts w:ascii="Arial" w:eastAsia="Times New Roman" w:hAnsi="Arial" w:cs="Arial"/>
          <w:sz w:val="20"/>
          <w:szCs w:val="20"/>
        </w:rPr>
        <w:t>d</w:t>
      </w:r>
      <w:r w:rsidR="00B572BC" w:rsidRPr="00F72B21">
        <w:rPr>
          <w:rFonts w:ascii="Arial" w:eastAsia="Times New Roman" w:hAnsi="Arial" w:cs="Arial"/>
          <w:sz w:val="20"/>
          <w:szCs w:val="20"/>
        </w:rPr>
        <w:t xml:space="preserve"> their planning activities with state government agencies more often than with other local councils</w:t>
      </w:r>
      <w:r w:rsidR="001A52EA" w:rsidRPr="00F72B21">
        <w:rPr>
          <w:rFonts w:ascii="Arial" w:eastAsia="Times New Roman" w:hAnsi="Arial" w:cs="Arial"/>
          <w:sz w:val="20"/>
          <w:szCs w:val="20"/>
        </w:rPr>
        <w:t xml:space="preserve"> (see Table 3)</w:t>
      </w:r>
      <w:r w:rsidR="00B572BC" w:rsidRPr="00F72B21">
        <w:rPr>
          <w:rFonts w:ascii="Arial" w:eastAsia="Times New Roman" w:hAnsi="Arial" w:cs="Arial"/>
          <w:sz w:val="20"/>
          <w:szCs w:val="20"/>
        </w:rPr>
        <w:t xml:space="preserve">. </w:t>
      </w:r>
      <w:r w:rsidR="009431D9" w:rsidRPr="00F72B21">
        <w:rPr>
          <w:rFonts w:ascii="Arial" w:eastAsia="Times New Roman" w:hAnsi="Arial" w:cs="Arial"/>
          <w:sz w:val="20"/>
          <w:szCs w:val="20"/>
        </w:rPr>
        <w:t xml:space="preserve">This is not surprising considering </w:t>
      </w:r>
      <w:r w:rsidR="005A0419" w:rsidRPr="00F72B21">
        <w:rPr>
          <w:rFonts w:ascii="Arial" w:eastAsia="Times New Roman" w:hAnsi="Arial" w:cs="Arial"/>
          <w:sz w:val="20"/>
          <w:szCs w:val="20"/>
        </w:rPr>
        <w:t xml:space="preserve">that </w:t>
      </w:r>
      <w:r w:rsidR="009431D9" w:rsidRPr="00F72B21">
        <w:rPr>
          <w:rFonts w:ascii="Arial" w:eastAsia="Times New Roman" w:hAnsi="Arial" w:cs="Arial"/>
          <w:sz w:val="20"/>
          <w:szCs w:val="20"/>
        </w:rPr>
        <w:t>the state government reviews and approves local planning schemes</w:t>
      </w:r>
      <w:r w:rsidR="00153E35">
        <w:rPr>
          <w:rFonts w:ascii="Arial" w:eastAsia="Times New Roman" w:hAnsi="Arial" w:cs="Arial"/>
          <w:sz w:val="20"/>
          <w:szCs w:val="20"/>
        </w:rPr>
        <w:t xml:space="preserve">. </w:t>
      </w:r>
    </w:p>
    <w:p w14:paraId="4ECC344B" w14:textId="77777777" w:rsidR="00E441E1" w:rsidRDefault="00E441E1" w:rsidP="00F72B21">
      <w:pPr>
        <w:rPr>
          <w:rFonts w:ascii="Arial" w:eastAsia="Times New Roman" w:hAnsi="Arial" w:cs="Arial"/>
          <w:sz w:val="20"/>
          <w:szCs w:val="20"/>
        </w:rPr>
      </w:pPr>
    </w:p>
    <w:p w14:paraId="3A189379" w14:textId="77777777" w:rsidR="00B13D47" w:rsidRPr="00F72B21" w:rsidRDefault="00B13D47" w:rsidP="00F72B21">
      <w:pPr>
        <w:rPr>
          <w:rFonts w:ascii="Arial" w:eastAsia="Times New Roman" w:hAnsi="Arial" w:cs="Arial"/>
          <w:sz w:val="20"/>
          <w:szCs w:val="20"/>
        </w:rPr>
      </w:pPr>
    </w:p>
    <w:p w14:paraId="0AFEF3F8" w14:textId="77777777" w:rsidR="009161A3" w:rsidRPr="00F72B21" w:rsidRDefault="009161A3" w:rsidP="00F72B21">
      <w:pPr>
        <w:rPr>
          <w:rFonts w:ascii="Arial" w:eastAsia="Times New Roman" w:hAnsi="Arial" w:cs="Arial"/>
          <w:sz w:val="20"/>
          <w:szCs w:val="20"/>
        </w:rPr>
      </w:pPr>
      <w:r w:rsidRPr="00F72B21">
        <w:rPr>
          <w:rFonts w:ascii="Arial" w:eastAsia="Times New Roman" w:hAnsi="Arial" w:cs="Arial"/>
          <w:sz w:val="20"/>
          <w:szCs w:val="20"/>
        </w:rPr>
        <w:t xml:space="preserve">Table 3. </w:t>
      </w:r>
      <w:r w:rsidR="009431D9" w:rsidRPr="00F72B21">
        <w:rPr>
          <w:rFonts w:ascii="Arial" w:eastAsia="Times New Roman" w:hAnsi="Arial" w:cs="Arial"/>
          <w:sz w:val="20"/>
          <w:szCs w:val="20"/>
        </w:rPr>
        <w:t xml:space="preserve">Frequency of </w:t>
      </w:r>
      <w:r w:rsidRPr="00F72B21">
        <w:rPr>
          <w:rFonts w:ascii="Arial" w:eastAsia="Times New Roman" w:hAnsi="Arial" w:cs="Arial"/>
          <w:sz w:val="20"/>
          <w:szCs w:val="20"/>
        </w:rPr>
        <w:t>coordin</w:t>
      </w:r>
      <w:r w:rsidR="009431D9" w:rsidRPr="00F72B21">
        <w:rPr>
          <w:rFonts w:ascii="Arial" w:eastAsia="Times New Roman" w:hAnsi="Arial" w:cs="Arial"/>
          <w:sz w:val="20"/>
          <w:szCs w:val="20"/>
        </w:rPr>
        <w:t>ation of</w:t>
      </w:r>
      <w:r w:rsidRPr="00F72B21">
        <w:rPr>
          <w:rFonts w:ascii="Arial" w:eastAsia="Times New Roman" w:hAnsi="Arial" w:cs="Arial"/>
          <w:sz w:val="20"/>
          <w:szCs w:val="20"/>
        </w:rPr>
        <w:t xml:space="preserve"> activities with other local councils</w:t>
      </w:r>
      <w:r w:rsidR="009431D9" w:rsidRPr="00F72B21">
        <w:rPr>
          <w:rFonts w:ascii="Arial" w:eastAsia="Times New Roman" w:hAnsi="Arial" w:cs="Arial"/>
          <w:sz w:val="20"/>
          <w:szCs w:val="20"/>
        </w:rPr>
        <w:t xml:space="preserve"> and </w:t>
      </w:r>
      <w:r w:rsidRPr="00F72B21">
        <w:rPr>
          <w:rFonts w:ascii="Arial" w:eastAsia="Times New Roman" w:hAnsi="Arial" w:cs="Arial"/>
          <w:sz w:val="20"/>
          <w:szCs w:val="20"/>
        </w:rPr>
        <w:t>state government agencies</w:t>
      </w:r>
      <w:r w:rsidR="009431D9" w:rsidRPr="00F72B21">
        <w:rPr>
          <w:rFonts w:ascii="Arial" w:eastAsia="Times New Roman" w:hAnsi="Arial" w:cs="Arial"/>
          <w:sz w:val="20"/>
          <w:szCs w:val="20"/>
        </w:rPr>
        <w:t xml:space="preserve"> when making planning decisions</w:t>
      </w:r>
    </w:p>
    <w:p w14:paraId="71E238F2" w14:textId="77777777" w:rsidR="009161A3" w:rsidRPr="00F72B21" w:rsidRDefault="009161A3" w:rsidP="00F72B21">
      <w:pPr>
        <w:rPr>
          <w:rFonts w:ascii="Arial" w:eastAsia="Times New Roman" w:hAnsi="Arial" w:cs="Arial"/>
          <w:sz w:val="20"/>
          <w:szCs w:val="20"/>
          <w:highlight w:val="yellow"/>
        </w:rPr>
      </w:pPr>
    </w:p>
    <w:tbl>
      <w:tblPr>
        <w:tblStyle w:val="TableGrid"/>
        <w:tblW w:w="9090" w:type="dxa"/>
        <w:tblInd w:w="108" w:type="dxa"/>
        <w:tblLayout w:type="fixed"/>
        <w:tblLook w:val="04A0" w:firstRow="1" w:lastRow="0" w:firstColumn="1" w:lastColumn="0" w:noHBand="0" w:noVBand="1"/>
      </w:tblPr>
      <w:tblGrid>
        <w:gridCol w:w="2160"/>
        <w:gridCol w:w="3465"/>
        <w:gridCol w:w="3465"/>
      </w:tblGrid>
      <w:tr w:rsidR="009161A3" w:rsidRPr="00F72B21" w14:paraId="095C900C" w14:textId="77777777" w:rsidTr="00451B54">
        <w:tc>
          <w:tcPr>
            <w:tcW w:w="2160" w:type="dxa"/>
            <w:tcBorders>
              <w:top w:val="single" w:sz="12" w:space="0" w:color="auto"/>
              <w:left w:val="nil"/>
              <w:bottom w:val="nil"/>
              <w:right w:val="nil"/>
            </w:tcBorders>
          </w:tcPr>
          <w:p w14:paraId="0EAFA38A" w14:textId="77777777" w:rsidR="009161A3" w:rsidRPr="00F72B21" w:rsidRDefault="009161A3" w:rsidP="00F72B21">
            <w:pPr>
              <w:pStyle w:val="BodyText"/>
              <w:ind w:left="0" w:right="148"/>
              <w:rPr>
                <w:rFonts w:ascii="Arial" w:hAnsi="Arial" w:cs="Arial"/>
                <w:spacing w:val="-2"/>
                <w:sz w:val="20"/>
                <w:szCs w:val="20"/>
              </w:rPr>
            </w:pPr>
          </w:p>
        </w:tc>
        <w:tc>
          <w:tcPr>
            <w:tcW w:w="3465" w:type="dxa"/>
            <w:tcBorders>
              <w:top w:val="single" w:sz="12" w:space="0" w:color="auto"/>
              <w:left w:val="nil"/>
              <w:bottom w:val="nil"/>
              <w:right w:val="nil"/>
            </w:tcBorders>
          </w:tcPr>
          <w:p w14:paraId="03218FEC" w14:textId="77777777" w:rsidR="009161A3" w:rsidRPr="00F72B21" w:rsidRDefault="009431D9" w:rsidP="00F72B21">
            <w:pPr>
              <w:pStyle w:val="BodyText"/>
              <w:ind w:left="0" w:right="57"/>
              <w:jc w:val="center"/>
              <w:rPr>
                <w:rFonts w:ascii="Arial" w:hAnsi="Arial" w:cs="Arial"/>
                <w:spacing w:val="-2"/>
                <w:sz w:val="20"/>
                <w:szCs w:val="20"/>
              </w:rPr>
            </w:pPr>
            <w:r w:rsidRPr="00F72B21">
              <w:rPr>
                <w:rFonts w:ascii="Arial" w:hAnsi="Arial" w:cs="Arial"/>
                <w:spacing w:val="-2"/>
                <w:sz w:val="20"/>
                <w:szCs w:val="20"/>
              </w:rPr>
              <w:t>W</w:t>
            </w:r>
            <w:r w:rsidR="009161A3" w:rsidRPr="00F72B21">
              <w:rPr>
                <w:rFonts w:ascii="Arial" w:hAnsi="Arial" w:cs="Arial"/>
                <w:spacing w:val="-2"/>
                <w:sz w:val="20"/>
                <w:szCs w:val="20"/>
              </w:rPr>
              <w:t>ith other local councils</w:t>
            </w:r>
          </w:p>
        </w:tc>
        <w:tc>
          <w:tcPr>
            <w:tcW w:w="3465" w:type="dxa"/>
            <w:tcBorders>
              <w:top w:val="single" w:sz="12" w:space="0" w:color="auto"/>
              <w:left w:val="nil"/>
              <w:bottom w:val="nil"/>
              <w:right w:val="nil"/>
            </w:tcBorders>
          </w:tcPr>
          <w:p w14:paraId="399AF959" w14:textId="77777777" w:rsidR="009161A3" w:rsidRPr="00F72B21" w:rsidRDefault="009431D9" w:rsidP="00F72B21">
            <w:pPr>
              <w:pStyle w:val="BodyText"/>
              <w:ind w:left="0" w:right="148"/>
              <w:jc w:val="center"/>
              <w:rPr>
                <w:rFonts w:ascii="Arial" w:hAnsi="Arial" w:cs="Arial"/>
                <w:spacing w:val="-2"/>
                <w:sz w:val="20"/>
                <w:szCs w:val="20"/>
              </w:rPr>
            </w:pPr>
            <w:r w:rsidRPr="00F72B21">
              <w:rPr>
                <w:rFonts w:ascii="Arial" w:hAnsi="Arial" w:cs="Arial"/>
                <w:spacing w:val="-2"/>
                <w:sz w:val="20"/>
                <w:szCs w:val="20"/>
              </w:rPr>
              <w:t>W</w:t>
            </w:r>
            <w:r w:rsidR="009161A3" w:rsidRPr="00F72B21">
              <w:rPr>
                <w:rFonts w:ascii="Arial" w:hAnsi="Arial" w:cs="Arial"/>
                <w:spacing w:val="-2"/>
                <w:sz w:val="20"/>
                <w:szCs w:val="20"/>
              </w:rPr>
              <w:t>ith state government agencies</w:t>
            </w:r>
          </w:p>
        </w:tc>
      </w:tr>
      <w:tr w:rsidR="009161A3" w:rsidRPr="00F72B21" w14:paraId="0E42CBD1" w14:textId="77777777" w:rsidTr="00451B54">
        <w:tc>
          <w:tcPr>
            <w:tcW w:w="2160" w:type="dxa"/>
            <w:tcBorders>
              <w:top w:val="nil"/>
              <w:left w:val="nil"/>
              <w:bottom w:val="nil"/>
              <w:right w:val="nil"/>
            </w:tcBorders>
          </w:tcPr>
          <w:p w14:paraId="3F0ED621" w14:textId="77777777" w:rsidR="009161A3" w:rsidRPr="00F72B21" w:rsidRDefault="009161A3" w:rsidP="00F72B21">
            <w:pPr>
              <w:pStyle w:val="BodyText"/>
              <w:ind w:left="0" w:right="148"/>
              <w:rPr>
                <w:rFonts w:ascii="Arial" w:hAnsi="Arial" w:cs="Arial"/>
                <w:spacing w:val="-2"/>
                <w:sz w:val="20"/>
                <w:szCs w:val="20"/>
              </w:rPr>
            </w:pPr>
            <w:r w:rsidRPr="00F72B21">
              <w:rPr>
                <w:rFonts w:ascii="Arial" w:hAnsi="Arial" w:cs="Arial"/>
                <w:sz w:val="20"/>
                <w:szCs w:val="20"/>
              </w:rPr>
              <w:t>Always</w:t>
            </w:r>
          </w:p>
        </w:tc>
        <w:tc>
          <w:tcPr>
            <w:tcW w:w="3465" w:type="dxa"/>
            <w:tcBorders>
              <w:top w:val="nil"/>
              <w:left w:val="nil"/>
              <w:bottom w:val="nil"/>
              <w:right w:val="nil"/>
            </w:tcBorders>
          </w:tcPr>
          <w:p w14:paraId="37398B8D" w14:textId="33552CE6" w:rsidR="009161A3" w:rsidRPr="00F72B21" w:rsidRDefault="006F3539" w:rsidP="00F72B21">
            <w:pPr>
              <w:pStyle w:val="BodyText"/>
              <w:ind w:left="0" w:right="148"/>
              <w:jc w:val="center"/>
              <w:rPr>
                <w:rFonts w:ascii="Arial" w:hAnsi="Arial" w:cs="Arial"/>
                <w:spacing w:val="-2"/>
                <w:sz w:val="20"/>
                <w:szCs w:val="20"/>
              </w:rPr>
            </w:pPr>
            <w:r w:rsidRPr="00F72B21">
              <w:rPr>
                <w:rFonts w:ascii="Arial" w:hAnsi="Arial" w:cs="Arial"/>
                <w:sz w:val="20"/>
                <w:szCs w:val="20"/>
              </w:rPr>
              <w:t>0</w:t>
            </w:r>
            <w:r w:rsidR="009161A3" w:rsidRPr="00F72B21">
              <w:rPr>
                <w:rFonts w:ascii="Arial" w:hAnsi="Arial" w:cs="Arial"/>
                <w:sz w:val="20"/>
                <w:szCs w:val="20"/>
              </w:rPr>
              <w:t>%</w:t>
            </w:r>
          </w:p>
        </w:tc>
        <w:tc>
          <w:tcPr>
            <w:tcW w:w="3465" w:type="dxa"/>
            <w:tcBorders>
              <w:top w:val="nil"/>
              <w:left w:val="nil"/>
              <w:bottom w:val="nil"/>
              <w:right w:val="nil"/>
            </w:tcBorders>
          </w:tcPr>
          <w:p w14:paraId="35AB78B7" w14:textId="03915A2C" w:rsidR="009161A3" w:rsidRPr="00F72B21" w:rsidRDefault="000A3D9E" w:rsidP="00F72B21">
            <w:pPr>
              <w:pStyle w:val="BodyText"/>
              <w:ind w:left="0" w:right="148"/>
              <w:jc w:val="center"/>
              <w:rPr>
                <w:rFonts w:ascii="Arial" w:hAnsi="Arial" w:cs="Arial"/>
                <w:sz w:val="20"/>
                <w:szCs w:val="20"/>
              </w:rPr>
            </w:pPr>
            <w:r w:rsidRPr="00F72B21">
              <w:rPr>
                <w:rFonts w:ascii="Arial" w:hAnsi="Arial" w:cs="Arial"/>
                <w:sz w:val="20"/>
                <w:szCs w:val="20"/>
              </w:rPr>
              <w:t>5</w:t>
            </w:r>
            <w:r w:rsidR="009161A3" w:rsidRPr="00F72B21">
              <w:rPr>
                <w:rFonts w:ascii="Arial" w:hAnsi="Arial" w:cs="Arial"/>
                <w:sz w:val="20"/>
                <w:szCs w:val="20"/>
              </w:rPr>
              <w:t>%</w:t>
            </w:r>
          </w:p>
        </w:tc>
      </w:tr>
      <w:tr w:rsidR="009161A3" w:rsidRPr="00F72B21" w14:paraId="6A6F0193" w14:textId="77777777" w:rsidTr="00451B54">
        <w:tc>
          <w:tcPr>
            <w:tcW w:w="2160" w:type="dxa"/>
            <w:tcBorders>
              <w:top w:val="nil"/>
              <w:left w:val="nil"/>
              <w:bottom w:val="nil"/>
              <w:right w:val="nil"/>
            </w:tcBorders>
          </w:tcPr>
          <w:p w14:paraId="3391C168" w14:textId="77777777" w:rsidR="009161A3" w:rsidRPr="00F72B21" w:rsidRDefault="009161A3" w:rsidP="00F72B21">
            <w:pPr>
              <w:pStyle w:val="BodyText"/>
              <w:ind w:left="0" w:right="148"/>
              <w:rPr>
                <w:rFonts w:ascii="Arial" w:hAnsi="Arial" w:cs="Arial"/>
                <w:spacing w:val="-2"/>
                <w:sz w:val="20"/>
                <w:szCs w:val="20"/>
              </w:rPr>
            </w:pPr>
            <w:r w:rsidRPr="00F72B21">
              <w:rPr>
                <w:rFonts w:ascii="Arial" w:hAnsi="Arial" w:cs="Arial"/>
                <w:sz w:val="20"/>
                <w:szCs w:val="20"/>
              </w:rPr>
              <w:t>Very frequently</w:t>
            </w:r>
          </w:p>
        </w:tc>
        <w:tc>
          <w:tcPr>
            <w:tcW w:w="3465" w:type="dxa"/>
            <w:tcBorders>
              <w:top w:val="nil"/>
              <w:left w:val="nil"/>
              <w:bottom w:val="nil"/>
              <w:right w:val="nil"/>
            </w:tcBorders>
          </w:tcPr>
          <w:p w14:paraId="79B57A42" w14:textId="0EA9A281" w:rsidR="009161A3" w:rsidRPr="00F72B21" w:rsidRDefault="006F3539" w:rsidP="00F72B21">
            <w:pPr>
              <w:pStyle w:val="BodyText"/>
              <w:ind w:left="0" w:right="148"/>
              <w:jc w:val="center"/>
              <w:rPr>
                <w:rFonts w:ascii="Arial" w:hAnsi="Arial" w:cs="Arial"/>
                <w:spacing w:val="-2"/>
                <w:sz w:val="20"/>
                <w:szCs w:val="20"/>
              </w:rPr>
            </w:pPr>
            <w:r w:rsidRPr="00F72B21">
              <w:rPr>
                <w:rFonts w:ascii="Arial" w:hAnsi="Arial" w:cs="Arial"/>
                <w:sz w:val="20"/>
                <w:szCs w:val="20"/>
              </w:rPr>
              <w:t>2</w:t>
            </w:r>
            <w:r w:rsidR="00B55B34" w:rsidRPr="00F72B21">
              <w:rPr>
                <w:rFonts w:ascii="Arial" w:hAnsi="Arial" w:cs="Arial"/>
                <w:sz w:val="20"/>
                <w:szCs w:val="20"/>
              </w:rPr>
              <w:t>1</w:t>
            </w:r>
            <w:r w:rsidR="009161A3" w:rsidRPr="00F72B21">
              <w:rPr>
                <w:rFonts w:ascii="Arial" w:hAnsi="Arial" w:cs="Arial"/>
                <w:sz w:val="20"/>
                <w:szCs w:val="20"/>
              </w:rPr>
              <w:t>%</w:t>
            </w:r>
          </w:p>
        </w:tc>
        <w:tc>
          <w:tcPr>
            <w:tcW w:w="3465" w:type="dxa"/>
            <w:tcBorders>
              <w:top w:val="nil"/>
              <w:left w:val="nil"/>
              <w:bottom w:val="nil"/>
              <w:right w:val="nil"/>
            </w:tcBorders>
          </w:tcPr>
          <w:p w14:paraId="4220411E" w14:textId="531EC7A4" w:rsidR="009161A3" w:rsidRPr="00F72B21" w:rsidRDefault="007F5A36" w:rsidP="00F72B21">
            <w:pPr>
              <w:pStyle w:val="BodyText"/>
              <w:ind w:left="0" w:right="148"/>
              <w:jc w:val="center"/>
              <w:rPr>
                <w:rFonts w:ascii="Arial" w:hAnsi="Arial" w:cs="Arial"/>
                <w:b/>
                <w:sz w:val="20"/>
                <w:szCs w:val="20"/>
              </w:rPr>
            </w:pPr>
            <w:r w:rsidRPr="00F72B21">
              <w:rPr>
                <w:rFonts w:ascii="Arial" w:hAnsi="Arial" w:cs="Arial"/>
                <w:b/>
                <w:sz w:val="20"/>
                <w:szCs w:val="20"/>
              </w:rPr>
              <w:t>6</w:t>
            </w:r>
            <w:r w:rsidR="000A3D9E" w:rsidRPr="00F72B21">
              <w:rPr>
                <w:rFonts w:ascii="Arial" w:hAnsi="Arial" w:cs="Arial"/>
                <w:b/>
                <w:sz w:val="20"/>
                <w:szCs w:val="20"/>
              </w:rPr>
              <w:t>1</w:t>
            </w:r>
            <w:r w:rsidR="009161A3" w:rsidRPr="00F72B21">
              <w:rPr>
                <w:rFonts w:ascii="Arial" w:hAnsi="Arial" w:cs="Arial"/>
                <w:b/>
                <w:sz w:val="20"/>
                <w:szCs w:val="20"/>
              </w:rPr>
              <w:t>%</w:t>
            </w:r>
          </w:p>
        </w:tc>
      </w:tr>
      <w:tr w:rsidR="009161A3" w:rsidRPr="00F72B21" w14:paraId="0F2EE574" w14:textId="77777777" w:rsidTr="00451B54">
        <w:tc>
          <w:tcPr>
            <w:tcW w:w="2160" w:type="dxa"/>
            <w:tcBorders>
              <w:top w:val="nil"/>
              <w:left w:val="nil"/>
              <w:bottom w:val="nil"/>
              <w:right w:val="nil"/>
            </w:tcBorders>
          </w:tcPr>
          <w:p w14:paraId="3F9C50E6" w14:textId="77777777" w:rsidR="009161A3" w:rsidRPr="00F72B21" w:rsidRDefault="009161A3" w:rsidP="00F72B21">
            <w:pPr>
              <w:pStyle w:val="BodyText"/>
              <w:ind w:left="0" w:right="148"/>
              <w:rPr>
                <w:rFonts w:ascii="Arial" w:hAnsi="Arial" w:cs="Arial"/>
                <w:spacing w:val="-2"/>
                <w:sz w:val="20"/>
                <w:szCs w:val="20"/>
              </w:rPr>
            </w:pPr>
            <w:r w:rsidRPr="00F72B21">
              <w:rPr>
                <w:rFonts w:ascii="Arial" w:hAnsi="Arial" w:cs="Arial"/>
                <w:sz w:val="20"/>
                <w:szCs w:val="20"/>
              </w:rPr>
              <w:t>Occasionally</w:t>
            </w:r>
          </w:p>
        </w:tc>
        <w:tc>
          <w:tcPr>
            <w:tcW w:w="3465" w:type="dxa"/>
            <w:tcBorders>
              <w:top w:val="nil"/>
              <w:left w:val="nil"/>
              <w:bottom w:val="nil"/>
              <w:right w:val="nil"/>
            </w:tcBorders>
          </w:tcPr>
          <w:p w14:paraId="6AD861FE" w14:textId="5EDDC1B5" w:rsidR="009161A3" w:rsidRPr="00F72B21" w:rsidRDefault="006F3539" w:rsidP="00F72B21">
            <w:pPr>
              <w:pStyle w:val="BodyText"/>
              <w:ind w:left="0" w:right="148"/>
              <w:jc w:val="center"/>
              <w:rPr>
                <w:rFonts w:ascii="Arial" w:hAnsi="Arial" w:cs="Arial"/>
                <w:b/>
                <w:spacing w:val="-2"/>
                <w:sz w:val="20"/>
                <w:szCs w:val="20"/>
              </w:rPr>
            </w:pPr>
            <w:r w:rsidRPr="00F72B21">
              <w:rPr>
                <w:rFonts w:ascii="Arial" w:hAnsi="Arial" w:cs="Arial"/>
                <w:b/>
                <w:sz w:val="20"/>
                <w:szCs w:val="20"/>
              </w:rPr>
              <w:t>54</w:t>
            </w:r>
            <w:r w:rsidR="009161A3" w:rsidRPr="00F72B21">
              <w:rPr>
                <w:rFonts w:ascii="Arial" w:hAnsi="Arial" w:cs="Arial"/>
                <w:b/>
                <w:sz w:val="20"/>
                <w:szCs w:val="20"/>
              </w:rPr>
              <w:t>%</w:t>
            </w:r>
          </w:p>
        </w:tc>
        <w:tc>
          <w:tcPr>
            <w:tcW w:w="3465" w:type="dxa"/>
            <w:tcBorders>
              <w:top w:val="nil"/>
              <w:left w:val="nil"/>
              <w:bottom w:val="nil"/>
              <w:right w:val="nil"/>
            </w:tcBorders>
          </w:tcPr>
          <w:p w14:paraId="0A343055" w14:textId="1C01A255" w:rsidR="009161A3" w:rsidRPr="00F72B21" w:rsidRDefault="007F5A36" w:rsidP="00F72B21">
            <w:pPr>
              <w:pStyle w:val="BodyText"/>
              <w:ind w:left="0" w:right="148"/>
              <w:jc w:val="center"/>
              <w:rPr>
                <w:rFonts w:ascii="Arial" w:hAnsi="Arial" w:cs="Arial"/>
                <w:sz w:val="20"/>
                <w:szCs w:val="20"/>
              </w:rPr>
            </w:pPr>
            <w:r w:rsidRPr="00F72B21">
              <w:rPr>
                <w:rFonts w:ascii="Arial" w:hAnsi="Arial" w:cs="Arial"/>
                <w:sz w:val="20"/>
                <w:szCs w:val="20"/>
              </w:rPr>
              <w:t>2</w:t>
            </w:r>
            <w:r w:rsidR="000A3D9E" w:rsidRPr="00F72B21">
              <w:rPr>
                <w:rFonts w:ascii="Arial" w:hAnsi="Arial" w:cs="Arial"/>
                <w:sz w:val="20"/>
                <w:szCs w:val="20"/>
              </w:rPr>
              <w:t>6</w:t>
            </w:r>
            <w:r w:rsidR="009161A3" w:rsidRPr="00F72B21">
              <w:rPr>
                <w:rFonts w:ascii="Arial" w:hAnsi="Arial" w:cs="Arial"/>
                <w:sz w:val="20"/>
                <w:szCs w:val="20"/>
              </w:rPr>
              <w:t>%</w:t>
            </w:r>
          </w:p>
        </w:tc>
      </w:tr>
      <w:tr w:rsidR="009161A3" w:rsidRPr="00F72B21" w14:paraId="65774B15" w14:textId="77777777" w:rsidTr="00451B54">
        <w:tc>
          <w:tcPr>
            <w:tcW w:w="2160" w:type="dxa"/>
            <w:tcBorders>
              <w:top w:val="nil"/>
              <w:left w:val="nil"/>
              <w:bottom w:val="nil"/>
              <w:right w:val="nil"/>
            </w:tcBorders>
          </w:tcPr>
          <w:p w14:paraId="15254BF0" w14:textId="77777777" w:rsidR="009161A3" w:rsidRPr="00F72B21" w:rsidRDefault="009161A3" w:rsidP="00F72B21">
            <w:pPr>
              <w:pStyle w:val="BodyText"/>
              <w:ind w:left="0" w:right="148"/>
              <w:rPr>
                <w:rFonts w:ascii="Arial" w:hAnsi="Arial" w:cs="Arial"/>
                <w:spacing w:val="-2"/>
                <w:sz w:val="20"/>
                <w:szCs w:val="20"/>
              </w:rPr>
            </w:pPr>
            <w:r w:rsidRPr="00F72B21">
              <w:rPr>
                <w:rFonts w:ascii="Arial" w:hAnsi="Arial" w:cs="Arial"/>
                <w:sz w:val="20"/>
                <w:szCs w:val="20"/>
              </w:rPr>
              <w:t>Rarely</w:t>
            </w:r>
          </w:p>
        </w:tc>
        <w:tc>
          <w:tcPr>
            <w:tcW w:w="3465" w:type="dxa"/>
            <w:tcBorders>
              <w:top w:val="nil"/>
              <w:left w:val="nil"/>
              <w:bottom w:val="nil"/>
              <w:right w:val="nil"/>
            </w:tcBorders>
          </w:tcPr>
          <w:p w14:paraId="52DF03E3" w14:textId="49561CAE" w:rsidR="009161A3" w:rsidRPr="00F72B21" w:rsidRDefault="006F3539" w:rsidP="00F72B21">
            <w:pPr>
              <w:pStyle w:val="BodyText"/>
              <w:ind w:left="0" w:right="148"/>
              <w:jc w:val="center"/>
              <w:rPr>
                <w:rFonts w:ascii="Arial" w:hAnsi="Arial" w:cs="Arial"/>
                <w:spacing w:val="-2"/>
                <w:sz w:val="20"/>
                <w:szCs w:val="20"/>
              </w:rPr>
            </w:pPr>
            <w:r w:rsidRPr="00F72B21">
              <w:rPr>
                <w:rFonts w:ascii="Arial" w:hAnsi="Arial" w:cs="Arial"/>
                <w:sz w:val="20"/>
                <w:szCs w:val="20"/>
              </w:rPr>
              <w:t>2</w:t>
            </w:r>
            <w:r w:rsidR="00B55B34" w:rsidRPr="00F72B21">
              <w:rPr>
                <w:rFonts w:ascii="Arial" w:hAnsi="Arial" w:cs="Arial"/>
                <w:sz w:val="20"/>
                <w:szCs w:val="20"/>
              </w:rPr>
              <w:t>3</w:t>
            </w:r>
            <w:r w:rsidR="009161A3" w:rsidRPr="00F72B21">
              <w:rPr>
                <w:rFonts w:ascii="Arial" w:hAnsi="Arial" w:cs="Arial"/>
                <w:sz w:val="20"/>
                <w:szCs w:val="20"/>
              </w:rPr>
              <w:t>%</w:t>
            </w:r>
          </w:p>
        </w:tc>
        <w:tc>
          <w:tcPr>
            <w:tcW w:w="3465" w:type="dxa"/>
            <w:tcBorders>
              <w:top w:val="nil"/>
              <w:left w:val="nil"/>
              <w:bottom w:val="nil"/>
              <w:right w:val="nil"/>
            </w:tcBorders>
          </w:tcPr>
          <w:p w14:paraId="50A5032A" w14:textId="0797165B" w:rsidR="009161A3" w:rsidRPr="00F72B21" w:rsidRDefault="007F5A36" w:rsidP="00F72B21">
            <w:pPr>
              <w:pStyle w:val="BodyText"/>
              <w:ind w:left="0" w:right="148"/>
              <w:jc w:val="center"/>
              <w:rPr>
                <w:rFonts w:ascii="Arial" w:hAnsi="Arial" w:cs="Arial"/>
                <w:sz w:val="20"/>
                <w:szCs w:val="20"/>
              </w:rPr>
            </w:pPr>
            <w:r w:rsidRPr="00F72B21">
              <w:rPr>
                <w:rFonts w:ascii="Arial" w:hAnsi="Arial" w:cs="Arial"/>
                <w:sz w:val="20"/>
                <w:szCs w:val="20"/>
              </w:rPr>
              <w:t>8</w:t>
            </w:r>
            <w:r w:rsidR="009161A3" w:rsidRPr="00F72B21">
              <w:rPr>
                <w:rFonts w:ascii="Arial" w:hAnsi="Arial" w:cs="Arial"/>
                <w:sz w:val="20"/>
                <w:szCs w:val="20"/>
              </w:rPr>
              <w:t>%</w:t>
            </w:r>
          </w:p>
        </w:tc>
      </w:tr>
      <w:tr w:rsidR="009161A3" w:rsidRPr="00F72B21" w14:paraId="0522AFEA" w14:textId="77777777" w:rsidTr="00451B54">
        <w:tc>
          <w:tcPr>
            <w:tcW w:w="2160" w:type="dxa"/>
            <w:tcBorders>
              <w:top w:val="nil"/>
              <w:left w:val="nil"/>
              <w:bottom w:val="single" w:sz="12" w:space="0" w:color="auto"/>
              <w:right w:val="nil"/>
            </w:tcBorders>
          </w:tcPr>
          <w:p w14:paraId="2C8842E4" w14:textId="77777777" w:rsidR="009161A3" w:rsidRPr="00F72B21" w:rsidRDefault="009161A3" w:rsidP="00F72B21">
            <w:pPr>
              <w:pStyle w:val="BodyText"/>
              <w:ind w:left="0" w:right="148"/>
              <w:rPr>
                <w:rFonts w:ascii="Arial" w:hAnsi="Arial" w:cs="Arial"/>
                <w:spacing w:val="-2"/>
                <w:sz w:val="20"/>
                <w:szCs w:val="20"/>
              </w:rPr>
            </w:pPr>
            <w:r w:rsidRPr="00F72B21">
              <w:rPr>
                <w:rFonts w:ascii="Arial" w:hAnsi="Arial" w:cs="Arial"/>
                <w:sz w:val="20"/>
                <w:szCs w:val="20"/>
              </w:rPr>
              <w:t>Never</w:t>
            </w:r>
          </w:p>
        </w:tc>
        <w:tc>
          <w:tcPr>
            <w:tcW w:w="3465" w:type="dxa"/>
            <w:tcBorders>
              <w:top w:val="nil"/>
              <w:left w:val="nil"/>
              <w:bottom w:val="single" w:sz="12" w:space="0" w:color="auto"/>
              <w:right w:val="nil"/>
            </w:tcBorders>
          </w:tcPr>
          <w:p w14:paraId="027AEBA4" w14:textId="48C1ED04" w:rsidR="009161A3" w:rsidRPr="00F72B21" w:rsidRDefault="000A3D9E" w:rsidP="00F72B21">
            <w:pPr>
              <w:pStyle w:val="BodyText"/>
              <w:ind w:left="0" w:right="148"/>
              <w:jc w:val="center"/>
              <w:rPr>
                <w:rFonts w:ascii="Arial" w:hAnsi="Arial" w:cs="Arial"/>
                <w:spacing w:val="-2"/>
                <w:sz w:val="20"/>
                <w:szCs w:val="20"/>
              </w:rPr>
            </w:pPr>
            <w:r w:rsidRPr="00F72B21">
              <w:rPr>
                <w:rFonts w:ascii="Arial" w:hAnsi="Arial" w:cs="Arial"/>
                <w:sz w:val="20"/>
                <w:szCs w:val="20"/>
              </w:rPr>
              <w:t>2</w:t>
            </w:r>
            <w:r w:rsidR="009161A3" w:rsidRPr="00F72B21">
              <w:rPr>
                <w:rFonts w:ascii="Arial" w:hAnsi="Arial" w:cs="Arial"/>
                <w:sz w:val="20"/>
                <w:szCs w:val="20"/>
              </w:rPr>
              <w:t>%</w:t>
            </w:r>
          </w:p>
        </w:tc>
        <w:tc>
          <w:tcPr>
            <w:tcW w:w="3465" w:type="dxa"/>
            <w:tcBorders>
              <w:top w:val="nil"/>
              <w:left w:val="nil"/>
              <w:bottom w:val="single" w:sz="12" w:space="0" w:color="auto"/>
              <w:right w:val="nil"/>
            </w:tcBorders>
          </w:tcPr>
          <w:p w14:paraId="40AE98A4" w14:textId="52AE998E" w:rsidR="009161A3" w:rsidRPr="00F72B21" w:rsidRDefault="007F5A36" w:rsidP="00F72B21">
            <w:pPr>
              <w:pStyle w:val="BodyText"/>
              <w:ind w:left="0" w:right="148"/>
              <w:jc w:val="center"/>
              <w:rPr>
                <w:rFonts w:ascii="Arial" w:hAnsi="Arial" w:cs="Arial"/>
                <w:sz w:val="20"/>
                <w:szCs w:val="20"/>
              </w:rPr>
            </w:pPr>
            <w:r w:rsidRPr="00F72B21">
              <w:rPr>
                <w:rFonts w:ascii="Arial" w:hAnsi="Arial" w:cs="Arial"/>
                <w:sz w:val="20"/>
                <w:szCs w:val="20"/>
              </w:rPr>
              <w:t>0</w:t>
            </w:r>
            <w:r w:rsidR="009161A3" w:rsidRPr="00F72B21">
              <w:rPr>
                <w:rFonts w:ascii="Arial" w:hAnsi="Arial" w:cs="Arial"/>
                <w:sz w:val="20"/>
                <w:szCs w:val="20"/>
              </w:rPr>
              <w:t>%</w:t>
            </w:r>
          </w:p>
        </w:tc>
      </w:tr>
    </w:tbl>
    <w:p w14:paraId="1EC35071" w14:textId="77777777" w:rsidR="009161A3" w:rsidRPr="00F72B21" w:rsidRDefault="009161A3" w:rsidP="00F72B21">
      <w:pPr>
        <w:rPr>
          <w:rFonts w:ascii="Arial" w:eastAsia="Times New Roman" w:hAnsi="Arial" w:cs="Arial"/>
          <w:sz w:val="20"/>
          <w:szCs w:val="20"/>
        </w:rPr>
      </w:pPr>
    </w:p>
    <w:p w14:paraId="45F1CDE0" w14:textId="37FC766A" w:rsidR="007E341A" w:rsidRPr="00F72B21" w:rsidRDefault="000A3D9E" w:rsidP="005E116D">
      <w:pPr>
        <w:jc w:val="both"/>
        <w:rPr>
          <w:rFonts w:ascii="Arial" w:eastAsia="Times New Roman" w:hAnsi="Arial" w:cs="Arial"/>
          <w:sz w:val="20"/>
          <w:szCs w:val="20"/>
        </w:rPr>
      </w:pPr>
      <w:r w:rsidRPr="00F72B21">
        <w:rPr>
          <w:rFonts w:ascii="Arial" w:eastAsia="Times New Roman" w:hAnsi="Arial" w:cs="Arial"/>
          <w:sz w:val="20"/>
          <w:szCs w:val="20"/>
        </w:rPr>
        <w:t>From the list provided in the closed-ended question</w:t>
      </w:r>
      <w:r w:rsidR="00B06EBD" w:rsidRPr="00F72B21">
        <w:rPr>
          <w:rFonts w:ascii="Arial" w:eastAsia="Times New Roman" w:hAnsi="Arial" w:cs="Arial"/>
          <w:sz w:val="20"/>
          <w:szCs w:val="20"/>
        </w:rPr>
        <w:t>,</w:t>
      </w:r>
      <w:r w:rsidRPr="00F72B21">
        <w:rPr>
          <w:rFonts w:ascii="Arial" w:eastAsia="Times New Roman" w:hAnsi="Arial" w:cs="Arial"/>
          <w:sz w:val="20"/>
          <w:szCs w:val="20"/>
        </w:rPr>
        <w:t xml:space="preserve"> t</w:t>
      </w:r>
      <w:r w:rsidR="007E341A" w:rsidRPr="00F72B21">
        <w:rPr>
          <w:rFonts w:ascii="Arial" w:eastAsia="Times New Roman" w:hAnsi="Arial" w:cs="Arial"/>
          <w:sz w:val="20"/>
          <w:szCs w:val="20"/>
        </w:rPr>
        <w:t xml:space="preserve">he </w:t>
      </w:r>
      <w:r w:rsidR="00661B77" w:rsidRPr="00F72B21">
        <w:rPr>
          <w:rFonts w:ascii="Arial" w:eastAsia="Times New Roman" w:hAnsi="Arial" w:cs="Arial"/>
          <w:sz w:val="20"/>
          <w:szCs w:val="20"/>
        </w:rPr>
        <w:t xml:space="preserve">engagement </w:t>
      </w:r>
      <w:r w:rsidR="007E341A" w:rsidRPr="00F72B21">
        <w:rPr>
          <w:rFonts w:ascii="Arial" w:eastAsia="Times New Roman" w:hAnsi="Arial" w:cs="Arial"/>
          <w:sz w:val="20"/>
          <w:szCs w:val="20"/>
        </w:rPr>
        <w:t xml:space="preserve">mechanisms most often used </w:t>
      </w:r>
      <w:r w:rsidR="00661B77" w:rsidRPr="00F72B21">
        <w:rPr>
          <w:rFonts w:ascii="Arial" w:eastAsia="Times New Roman" w:hAnsi="Arial" w:cs="Arial"/>
          <w:sz w:val="20"/>
          <w:szCs w:val="20"/>
        </w:rPr>
        <w:t>we</w:t>
      </w:r>
      <w:r w:rsidR="007E341A" w:rsidRPr="00F72B21">
        <w:rPr>
          <w:rFonts w:ascii="Arial" w:eastAsia="Times New Roman" w:hAnsi="Arial" w:cs="Arial"/>
          <w:sz w:val="20"/>
          <w:szCs w:val="20"/>
        </w:rPr>
        <w:t xml:space="preserve">re </w:t>
      </w:r>
      <w:r w:rsidR="007E341A" w:rsidRPr="00F72B21">
        <w:rPr>
          <w:rFonts w:ascii="Arial" w:eastAsia="Times New Roman" w:hAnsi="Arial" w:cs="Arial"/>
          <w:i/>
          <w:iCs/>
          <w:sz w:val="20"/>
          <w:szCs w:val="20"/>
        </w:rPr>
        <w:t>membership in appropriate regional organizations</w:t>
      </w:r>
      <w:r w:rsidR="007E341A" w:rsidRPr="00F72B21">
        <w:rPr>
          <w:rFonts w:ascii="Arial" w:eastAsia="Times New Roman" w:hAnsi="Arial" w:cs="Arial"/>
          <w:sz w:val="20"/>
          <w:szCs w:val="20"/>
        </w:rPr>
        <w:t xml:space="preserve"> (7</w:t>
      </w:r>
      <w:r w:rsidRPr="00F72B21">
        <w:rPr>
          <w:rFonts w:ascii="Arial" w:eastAsia="Times New Roman" w:hAnsi="Arial" w:cs="Arial"/>
          <w:sz w:val="20"/>
          <w:szCs w:val="20"/>
        </w:rPr>
        <w:t>4</w:t>
      </w:r>
      <w:r w:rsidR="007E341A" w:rsidRPr="00F72B21">
        <w:rPr>
          <w:rFonts w:ascii="Arial" w:eastAsia="Times New Roman" w:hAnsi="Arial" w:cs="Arial"/>
          <w:sz w:val="20"/>
          <w:szCs w:val="20"/>
        </w:rPr>
        <w:t xml:space="preserve">%), </w:t>
      </w:r>
      <w:r w:rsidR="007E341A" w:rsidRPr="00F72B21">
        <w:rPr>
          <w:rFonts w:ascii="Arial" w:eastAsia="Times New Roman" w:hAnsi="Arial" w:cs="Arial"/>
          <w:i/>
          <w:iCs/>
          <w:sz w:val="20"/>
          <w:szCs w:val="20"/>
        </w:rPr>
        <w:t>information sharing</w:t>
      </w:r>
      <w:r w:rsidR="007E341A" w:rsidRPr="00F72B21">
        <w:rPr>
          <w:rFonts w:ascii="Arial" w:eastAsia="Times New Roman" w:hAnsi="Arial" w:cs="Arial"/>
          <w:iCs/>
          <w:sz w:val="20"/>
          <w:szCs w:val="20"/>
        </w:rPr>
        <w:t xml:space="preserve"> (6</w:t>
      </w:r>
      <w:r w:rsidRPr="00F72B21">
        <w:rPr>
          <w:rFonts w:ascii="Arial" w:eastAsia="Times New Roman" w:hAnsi="Arial" w:cs="Arial"/>
          <w:iCs/>
          <w:sz w:val="20"/>
          <w:szCs w:val="20"/>
        </w:rPr>
        <w:t>7</w:t>
      </w:r>
      <w:r w:rsidR="007E341A" w:rsidRPr="00F72B21">
        <w:rPr>
          <w:rFonts w:ascii="Arial" w:eastAsia="Times New Roman" w:hAnsi="Arial" w:cs="Arial"/>
          <w:iCs/>
          <w:sz w:val="20"/>
          <w:szCs w:val="20"/>
        </w:rPr>
        <w:t xml:space="preserve">%) and </w:t>
      </w:r>
      <w:r w:rsidR="007E341A" w:rsidRPr="00F72B21">
        <w:rPr>
          <w:rFonts w:ascii="Arial" w:eastAsia="Times New Roman" w:hAnsi="Arial" w:cs="Arial"/>
          <w:i/>
          <w:iCs/>
          <w:sz w:val="20"/>
          <w:szCs w:val="20"/>
        </w:rPr>
        <w:t xml:space="preserve">ad hoc interagency staff communication </w:t>
      </w:r>
      <w:r w:rsidR="007E341A" w:rsidRPr="00F72B21">
        <w:rPr>
          <w:rFonts w:ascii="Arial" w:eastAsia="Times New Roman" w:hAnsi="Arial" w:cs="Arial"/>
          <w:iCs/>
          <w:sz w:val="20"/>
          <w:szCs w:val="20"/>
        </w:rPr>
        <w:t>(59%)</w:t>
      </w:r>
      <w:r w:rsidR="007E341A" w:rsidRPr="00F72B21">
        <w:rPr>
          <w:rFonts w:ascii="Arial" w:eastAsia="Times New Roman" w:hAnsi="Arial" w:cs="Arial"/>
          <w:sz w:val="20"/>
          <w:szCs w:val="20"/>
        </w:rPr>
        <w:t>. Other commonly used mechanisms used include</w:t>
      </w:r>
      <w:r w:rsidR="00661B77" w:rsidRPr="00F72B21">
        <w:rPr>
          <w:rFonts w:ascii="Arial" w:eastAsia="Times New Roman" w:hAnsi="Arial" w:cs="Arial"/>
          <w:sz w:val="20"/>
          <w:szCs w:val="20"/>
        </w:rPr>
        <w:t>d</w:t>
      </w:r>
      <w:r w:rsidR="007E341A" w:rsidRPr="00F72B21">
        <w:rPr>
          <w:rFonts w:ascii="Arial" w:eastAsia="Times New Roman" w:hAnsi="Arial" w:cs="Arial"/>
          <w:sz w:val="20"/>
          <w:szCs w:val="20"/>
        </w:rPr>
        <w:t xml:space="preserve"> regular meetings (46%), interagency task forces/committees (38%), joint planning </w:t>
      </w:r>
      <w:r w:rsidRPr="00F72B21">
        <w:rPr>
          <w:rFonts w:ascii="Arial" w:eastAsia="Times New Roman" w:hAnsi="Arial" w:cs="Arial"/>
          <w:sz w:val="20"/>
          <w:szCs w:val="20"/>
        </w:rPr>
        <w:t>and</w:t>
      </w:r>
      <w:r w:rsidR="007E341A" w:rsidRPr="00F72B21">
        <w:rPr>
          <w:rFonts w:ascii="Arial" w:eastAsia="Times New Roman" w:hAnsi="Arial" w:cs="Arial"/>
          <w:sz w:val="20"/>
          <w:szCs w:val="20"/>
        </w:rPr>
        <w:t xml:space="preserve"> formal reporting (</w:t>
      </w:r>
      <w:r w:rsidRPr="00F72B21">
        <w:rPr>
          <w:rFonts w:ascii="Arial" w:eastAsia="Times New Roman" w:hAnsi="Arial" w:cs="Arial"/>
          <w:sz w:val="20"/>
          <w:szCs w:val="20"/>
        </w:rPr>
        <w:t xml:space="preserve">both </w:t>
      </w:r>
      <w:r w:rsidR="007E341A" w:rsidRPr="00F72B21">
        <w:rPr>
          <w:rFonts w:ascii="Arial" w:eastAsia="Times New Roman" w:hAnsi="Arial" w:cs="Arial"/>
          <w:sz w:val="20"/>
          <w:szCs w:val="20"/>
        </w:rPr>
        <w:t>3</w:t>
      </w:r>
      <w:r w:rsidRPr="00F72B21">
        <w:rPr>
          <w:rFonts w:ascii="Arial" w:eastAsia="Times New Roman" w:hAnsi="Arial" w:cs="Arial"/>
          <w:sz w:val="20"/>
          <w:szCs w:val="20"/>
        </w:rPr>
        <w:t>3</w:t>
      </w:r>
      <w:r w:rsidR="007E341A" w:rsidRPr="00F72B21">
        <w:rPr>
          <w:rFonts w:ascii="Arial" w:eastAsia="Times New Roman" w:hAnsi="Arial" w:cs="Arial"/>
          <w:sz w:val="20"/>
          <w:szCs w:val="20"/>
        </w:rPr>
        <w:t>%), review of each other’s plans (3</w:t>
      </w:r>
      <w:r w:rsidRPr="00F72B21">
        <w:rPr>
          <w:rFonts w:ascii="Arial" w:eastAsia="Times New Roman" w:hAnsi="Arial" w:cs="Arial"/>
          <w:sz w:val="20"/>
          <w:szCs w:val="20"/>
        </w:rPr>
        <w:t>1</w:t>
      </w:r>
      <w:r w:rsidR="007E341A" w:rsidRPr="00F72B21">
        <w:rPr>
          <w:rFonts w:ascii="Arial" w:eastAsia="Times New Roman" w:hAnsi="Arial" w:cs="Arial"/>
          <w:sz w:val="20"/>
          <w:szCs w:val="20"/>
        </w:rPr>
        <w:t>%) and intergovernmental agreements (2</w:t>
      </w:r>
      <w:r w:rsidRPr="00F72B21">
        <w:rPr>
          <w:rFonts w:ascii="Arial" w:eastAsia="Times New Roman" w:hAnsi="Arial" w:cs="Arial"/>
          <w:sz w:val="20"/>
          <w:szCs w:val="20"/>
        </w:rPr>
        <w:t>6</w:t>
      </w:r>
      <w:r w:rsidR="007E341A" w:rsidRPr="00F72B21">
        <w:rPr>
          <w:rFonts w:ascii="Arial" w:eastAsia="Times New Roman" w:hAnsi="Arial" w:cs="Arial"/>
          <w:sz w:val="20"/>
          <w:szCs w:val="20"/>
        </w:rPr>
        <w:t xml:space="preserve">%). </w:t>
      </w:r>
    </w:p>
    <w:p w14:paraId="6873E782" w14:textId="77777777" w:rsidR="007E341A" w:rsidRPr="00F72B21" w:rsidRDefault="007E341A" w:rsidP="005E116D">
      <w:pPr>
        <w:jc w:val="both"/>
        <w:rPr>
          <w:rFonts w:ascii="Arial" w:eastAsia="Times New Roman" w:hAnsi="Arial" w:cs="Arial"/>
          <w:sz w:val="20"/>
          <w:szCs w:val="20"/>
        </w:rPr>
      </w:pPr>
    </w:p>
    <w:p w14:paraId="41855DF6" w14:textId="360751EC" w:rsidR="00085A9D" w:rsidRPr="00F72B21" w:rsidRDefault="005A0419" w:rsidP="005E116D">
      <w:pPr>
        <w:jc w:val="both"/>
        <w:rPr>
          <w:rFonts w:ascii="Arial" w:eastAsia="Times New Roman" w:hAnsi="Arial" w:cs="Arial"/>
          <w:sz w:val="20"/>
          <w:szCs w:val="20"/>
        </w:rPr>
      </w:pPr>
      <w:r w:rsidRPr="00F72B21">
        <w:rPr>
          <w:rFonts w:ascii="Arial" w:eastAsia="Times New Roman" w:hAnsi="Arial" w:cs="Arial"/>
          <w:sz w:val="20"/>
          <w:szCs w:val="20"/>
        </w:rPr>
        <w:t xml:space="preserve">Respondents were then asked about </w:t>
      </w:r>
      <w:r w:rsidR="00661B77" w:rsidRPr="00F72B21">
        <w:rPr>
          <w:rFonts w:ascii="Arial" w:eastAsia="Times New Roman" w:hAnsi="Arial" w:cs="Arial"/>
          <w:sz w:val="20"/>
          <w:szCs w:val="20"/>
        </w:rPr>
        <w:t xml:space="preserve">the </w:t>
      </w:r>
      <w:r w:rsidRPr="00F72B21">
        <w:rPr>
          <w:rFonts w:ascii="Arial" w:eastAsia="Times New Roman" w:hAnsi="Arial" w:cs="Arial"/>
          <w:sz w:val="20"/>
          <w:szCs w:val="20"/>
        </w:rPr>
        <w:t xml:space="preserve">barriers to intergovernmental coordination. </w:t>
      </w:r>
      <w:r w:rsidR="00963A61" w:rsidRPr="00F72B21">
        <w:rPr>
          <w:rFonts w:ascii="Arial" w:eastAsia="Times New Roman" w:hAnsi="Arial" w:cs="Arial"/>
          <w:sz w:val="20"/>
          <w:szCs w:val="20"/>
        </w:rPr>
        <w:t>In order not to limit the responses to given categories</w:t>
      </w:r>
      <w:r w:rsidR="00661B77" w:rsidRPr="00F72B21">
        <w:rPr>
          <w:rFonts w:ascii="Arial" w:eastAsia="Times New Roman" w:hAnsi="Arial" w:cs="Arial"/>
          <w:sz w:val="20"/>
          <w:szCs w:val="20"/>
        </w:rPr>
        <w:t>,</w:t>
      </w:r>
      <w:r w:rsidR="00963A61" w:rsidRPr="00F72B21">
        <w:rPr>
          <w:rFonts w:ascii="Arial" w:eastAsia="Times New Roman" w:hAnsi="Arial" w:cs="Arial"/>
          <w:sz w:val="20"/>
          <w:szCs w:val="20"/>
        </w:rPr>
        <w:t xml:space="preserve"> participants were first asked </w:t>
      </w:r>
      <w:r w:rsidR="00661B77" w:rsidRPr="00F72B21">
        <w:rPr>
          <w:rFonts w:ascii="Arial" w:eastAsia="Times New Roman" w:hAnsi="Arial" w:cs="Arial"/>
          <w:sz w:val="20"/>
          <w:szCs w:val="20"/>
        </w:rPr>
        <w:t>to list the barriers to intergovernmental coordination they had experience</w:t>
      </w:r>
      <w:r w:rsidR="00136C6E" w:rsidRPr="00F72B21">
        <w:rPr>
          <w:rFonts w:ascii="Arial" w:eastAsia="Times New Roman" w:hAnsi="Arial" w:cs="Arial"/>
          <w:sz w:val="20"/>
          <w:szCs w:val="20"/>
        </w:rPr>
        <w:t>d</w:t>
      </w:r>
      <w:r w:rsidR="00661B77" w:rsidRPr="00F72B21">
        <w:rPr>
          <w:rFonts w:ascii="Arial" w:eastAsia="Times New Roman" w:hAnsi="Arial" w:cs="Arial"/>
          <w:sz w:val="20"/>
          <w:szCs w:val="20"/>
        </w:rPr>
        <w:t xml:space="preserve"> in an </w:t>
      </w:r>
      <w:r w:rsidR="00963A61" w:rsidRPr="00F72B21">
        <w:rPr>
          <w:rFonts w:ascii="Arial" w:eastAsia="Times New Roman" w:hAnsi="Arial" w:cs="Arial"/>
          <w:sz w:val="20"/>
          <w:szCs w:val="20"/>
        </w:rPr>
        <w:t>open</w:t>
      </w:r>
      <w:r w:rsidR="00661B77" w:rsidRPr="00F72B21">
        <w:rPr>
          <w:rFonts w:ascii="Arial" w:eastAsia="Times New Roman" w:hAnsi="Arial" w:cs="Arial"/>
          <w:sz w:val="20"/>
          <w:szCs w:val="20"/>
        </w:rPr>
        <w:t>-</w:t>
      </w:r>
      <w:r w:rsidR="00963A61" w:rsidRPr="00F72B21">
        <w:rPr>
          <w:rFonts w:ascii="Arial" w:eastAsia="Times New Roman" w:hAnsi="Arial" w:cs="Arial"/>
          <w:sz w:val="20"/>
          <w:szCs w:val="20"/>
        </w:rPr>
        <w:t>ended question</w:t>
      </w:r>
      <w:r w:rsidR="00153E35">
        <w:rPr>
          <w:rFonts w:ascii="Arial" w:eastAsia="Times New Roman" w:hAnsi="Arial" w:cs="Arial"/>
          <w:sz w:val="20"/>
          <w:szCs w:val="20"/>
        </w:rPr>
        <w:t xml:space="preserve">. </w:t>
      </w:r>
      <w:r w:rsidR="00136C6E" w:rsidRPr="00F72B21">
        <w:rPr>
          <w:rFonts w:ascii="Arial" w:eastAsia="Times New Roman" w:hAnsi="Arial" w:cs="Arial"/>
          <w:sz w:val="20"/>
          <w:szCs w:val="20"/>
        </w:rPr>
        <w:t xml:space="preserve"> Following this, they were asked to rank a provided list of barriers to more effective intergovernmental coordination</w:t>
      </w:r>
      <w:r w:rsidR="00153E35">
        <w:rPr>
          <w:rFonts w:ascii="Arial" w:eastAsia="Times New Roman" w:hAnsi="Arial" w:cs="Arial"/>
          <w:sz w:val="20"/>
          <w:szCs w:val="20"/>
        </w:rPr>
        <w:t xml:space="preserve">. </w:t>
      </w:r>
      <w:r w:rsidR="00136C6E" w:rsidRPr="00F72B21">
        <w:rPr>
          <w:rFonts w:ascii="Arial" w:eastAsia="Times New Roman" w:hAnsi="Arial" w:cs="Arial"/>
          <w:sz w:val="20"/>
          <w:szCs w:val="20"/>
        </w:rPr>
        <w:t xml:space="preserve">In response to the open-ended question, the most common barrier identified was </w:t>
      </w:r>
      <w:r w:rsidR="002A3030" w:rsidRPr="00F72B21">
        <w:rPr>
          <w:rFonts w:ascii="Arial" w:eastAsia="Times New Roman" w:hAnsi="Arial" w:cs="Arial"/>
          <w:i/>
          <w:sz w:val="20"/>
          <w:szCs w:val="20"/>
        </w:rPr>
        <w:t>d</w:t>
      </w:r>
      <w:r w:rsidR="00401999" w:rsidRPr="00F72B21">
        <w:rPr>
          <w:rFonts w:ascii="Arial" w:eastAsia="Times New Roman" w:hAnsi="Arial" w:cs="Arial"/>
          <w:i/>
          <w:sz w:val="20"/>
          <w:szCs w:val="20"/>
        </w:rPr>
        <w:t>ifferent political agendas and priorities</w:t>
      </w:r>
      <w:r w:rsidR="00401999" w:rsidRPr="00F72B21">
        <w:rPr>
          <w:rFonts w:ascii="Arial" w:eastAsia="Times New Roman" w:hAnsi="Arial" w:cs="Arial"/>
          <w:sz w:val="20"/>
          <w:szCs w:val="20"/>
        </w:rPr>
        <w:t xml:space="preserve">. Other significant factors mentioned include </w:t>
      </w:r>
      <w:r w:rsidR="00401999" w:rsidRPr="00F72B21">
        <w:rPr>
          <w:rFonts w:ascii="Arial" w:eastAsia="Times New Roman" w:hAnsi="Arial" w:cs="Arial"/>
          <w:i/>
          <w:sz w:val="20"/>
          <w:szCs w:val="20"/>
        </w:rPr>
        <w:t xml:space="preserve">the </w:t>
      </w:r>
      <w:r w:rsidR="002A3030" w:rsidRPr="00F72B21">
        <w:rPr>
          <w:rFonts w:ascii="Arial" w:eastAsia="Times New Roman" w:hAnsi="Arial" w:cs="Arial"/>
          <w:i/>
          <w:sz w:val="20"/>
          <w:szCs w:val="20"/>
        </w:rPr>
        <w:t>geographic</w:t>
      </w:r>
      <w:r w:rsidRPr="00F72B21">
        <w:rPr>
          <w:rFonts w:ascii="Arial" w:eastAsia="Times New Roman" w:hAnsi="Arial" w:cs="Arial"/>
          <w:i/>
          <w:sz w:val="20"/>
          <w:szCs w:val="20"/>
        </w:rPr>
        <w:t xml:space="preserve"> </w:t>
      </w:r>
      <w:r w:rsidR="00401999" w:rsidRPr="00F72B21">
        <w:rPr>
          <w:rFonts w:ascii="Arial" w:eastAsia="Times New Roman" w:hAnsi="Arial" w:cs="Arial"/>
          <w:i/>
          <w:sz w:val="20"/>
          <w:szCs w:val="20"/>
        </w:rPr>
        <w:t>distance of higher level governments</w:t>
      </w:r>
      <w:r w:rsidR="00FD7E7E" w:rsidRPr="00F72B21">
        <w:rPr>
          <w:rStyle w:val="FootnoteReference"/>
          <w:rFonts w:ascii="Arial" w:eastAsia="Times New Roman" w:hAnsi="Arial" w:cs="Arial"/>
          <w:i/>
          <w:sz w:val="20"/>
          <w:szCs w:val="20"/>
        </w:rPr>
        <w:footnoteReference w:id="1"/>
      </w:r>
      <w:r w:rsidR="00401999" w:rsidRPr="00F72B21">
        <w:rPr>
          <w:rFonts w:ascii="Arial" w:eastAsia="Times New Roman" w:hAnsi="Arial" w:cs="Arial"/>
          <w:sz w:val="20"/>
          <w:szCs w:val="20"/>
        </w:rPr>
        <w:t xml:space="preserve"> and their subsequent </w:t>
      </w:r>
      <w:r w:rsidR="00401999" w:rsidRPr="00F72B21">
        <w:rPr>
          <w:rFonts w:ascii="Arial" w:eastAsia="Times New Roman" w:hAnsi="Arial" w:cs="Arial"/>
          <w:i/>
          <w:sz w:val="20"/>
          <w:szCs w:val="20"/>
        </w:rPr>
        <w:t>lack of knowledge on local issues</w:t>
      </w:r>
      <w:r w:rsidR="00401999" w:rsidRPr="00F72B21">
        <w:rPr>
          <w:rFonts w:ascii="Arial" w:eastAsia="Times New Roman" w:hAnsi="Arial" w:cs="Arial"/>
          <w:sz w:val="20"/>
          <w:szCs w:val="20"/>
        </w:rPr>
        <w:t xml:space="preserve">, </w:t>
      </w:r>
      <w:r w:rsidR="00401999" w:rsidRPr="00F72B21">
        <w:rPr>
          <w:rFonts w:ascii="Arial" w:eastAsia="Times New Roman" w:hAnsi="Arial" w:cs="Arial"/>
          <w:i/>
          <w:sz w:val="20"/>
          <w:szCs w:val="20"/>
        </w:rPr>
        <w:t>having access to the right people in these agencies</w:t>
      </w:r>
      <w:r w:rsidR="00401999" w:rsidRPr="00F72B21">
        <w:rPr>
          <w:rFonts w:ascii="Arial" w:eastAsia="Times New Roman" w:hAnsi="Arial" w:cs="Arial"/>
          <w:sz w:val="20"/>
          <w:szCs w:val="20"/>
        </w:rPr>
        <w:t xml:space="preserve">, </w:t>
      </w:r>
      <w:r w:rsidR="00401999" w:rsidRPr="00F72B21">
        <w:rPr>
          <w:rFonts w:ascii="Arial" w:eastAsia="Times New Roman" w:hAnsi="Arial" w:cs="Arial"/>
          <w:i/>
          <w:sz w:val="20"/>
          <w:szCs w:val="20"/>
        </w:rPr>
        <w:t>short consultation times</w:t>
      </w:r>
      <w:r w:rsidR="00401999" w:rsidRPr="00F72B21">
        <w:rPr>
          <w:rFonts w:ascii="Arial" w:eastAsia="Times New Roman" w:hAnsi="Arial" w:cs="Arial"/>
          <w:sz w:val="20"/>
          <w:szCs w:val="20"/>
        </w:rPr>
        <w:t xml:space="preserve"> and </w:t>
      </w:r>
      <w:r w:rsidR="00401999" w:rsidRPr="00F72B21">
        <w:rPr>
          <w:rFonts w:ascii="Arial" w:eastAsia="Times New Roman" w:hAnsi="Arial" w:cs="Arial"/>
          <w:i/>
          <w:sz w:val="20"/>
          <w:szCs w:val="20"/>
        </w:rPr>
        <w:t>limited time to coordinate activities</w:t>
      </w:r>
      <w:r w:rsidR="00401999" w:rsidRPr="00F72B21">
        <w:rPr>
          <w:rFonts w:ascii="Arial" w:eastAsia="Times New Roman" w:hAnsi="Arial" w:cs="Arial"/>
          <w:sz w:val="20"/>
          <w:szCs w:val="20"/>
        </w:rPr>
        <w:t xml:space="preserve">. </w:t>
      </w:r>
      <w:r w:rsidR="00A609DF" w:rsidRPr="00F72B21">
        <w:rPr>
          <w:rFonts w:ascii="Arial" w:eastAsia="Times New Roman" w:hAnsi="Arial" w:cs="Arial"/>
          <w:sz w:val="20"/>
          <w:szCs w:val="20"/>
        </w:rPr>
        <w:t xml:space="preserve">The ranking of </w:t>
      </w:r>
      <w:r w:rsidR="00B572BC" w:rsidRPr="00F72B21">
        <w:rPr>
          <w:rFonts w:ascii="Arial" w:eastAsia="Times New Roman" w:hAnsi="Arial" w:cs="Arial"/>
          <w:sz w:val="20"/>
          <w:szCs w:val="20"/>
        </w:rPr>
        <w:t xml:space="preserve">barriers </w:t>
      </w:r>
      <w:r w:rsidR="00A609DF" w:rsidRPr="00F72B21">
        <w:rPr>
          <w:rFonts w:ascii="Arial" w:eastAsia="Times New Roman" w:hAnsi="Arial" w:cs="Arial"/>
          <w:sz w:val="20"/>
          <w:szCs w:val="20"/>
        </w:rPr>
        <w:t>was consistent with the findings of the open-ended questions</w:t>
      </w:r>
      <w:r w:rsidR="00902D51" w:rsidRPr="00F72B21">
        <w:rPr>
          <w:rFonts w:ascii="Arial" w:eastAsia="Times New Roman" w:hAnsi="Arial" w:cs="Arial"/>
          <w:sz w:val="20"/>
          <w:szCs w:val="20"/>
        </w:rPr>
        <w:t xml:space="preserve"> in the most important barrier</w:t>
      </w:r>
      <w:r w:rsidR="00A609DF" w:rsidRPr="00F72B21">
        <w:rPr>
          <w:rFonts w:ascii="Arial" w:eastAsia="Times New Roman" w:hAnsi="Arial" w:cs="Arial"/>
          <w:sz w:val="20"/>
          <w:szCs w:val="20"/>
        </w:rPr>
        <w:t>. An overwhelming majority of the responding councils (almost 90%) ranked</w:t>
      </w:r>
      <w:r w:rsidR="00A609DF" w:rsidRPr="00F72B21">
        <w:rPr>
          <w:rFonts w:ascii="Arial" w:eastAsia="Times New Roman" w:hAnsi="Arial" w:cs="Arial"/>
          <w:i/>
          <w:iCs/>
          <w:sz w:val="20"/>
          <w:szCs w:val="20"/>
        </w:rPr>
        <w:t xml:space="preserve"> different priorities of organizations </w:t>
      </w:r>
      <w:r w:rsidR="009431D9" w:rsidRPr="00F72B21">
        <w:rPr>
          <w:rFonts w:ascii="Arial" w:eastAsia="Times New Roman" w:hAnsi="Arial" w:cs="Arial"/>
          <w:sz w:val="20"/>
          <w:szCs w:val="20"/>
        </w:rPr>
        <w:t>among</w:t>
      </w:r>
      <w:r w:rsidR="00A609DF" w:rsidRPr="00F72B21">
        <w:rPr>
          <w:rFonts w:ascii="Arial" w:eastAsia="Times New Roman" w:hAnsi="Arial" w:cs="Arial"/>
          <w:sz w:val="20"/>
          <w:szCs w:val="20"/>
        </w:rPr>
        <w:t xml:space="preserve"> </w:t>
      </w:r>
      <w:r w:rsidR="00EC5A1C" w:rsidRPr="00F72B21">
        <w:rPr>
          <w:rFonts w:ascii="Arial" w:eastAsia="Times New Roman" w:hAnsi="Arial" w:cs="Arial"/>
          <w:sz w:val="20"/>
          <w:szCs w:val="20"/>
        </w:rPr>
        <w:t xml:space="preserve">the </w:t>
      </w:r>
      <w:r w:rsidR="00A609DF" w:rsidRPr="00F72B21">
        <w:rPr>
          <w:rFonts w:ascii="Arial" w:eastAsia="Times New Roman" w:hAnsi="Arial" w:cs="Arial"/>
          <w:sz w:val="20"/>
          <w:szCs w:val="20"/>
        </w:rPr>
        <w:t xml:space="preserve">top three </w:t>
      </w:r>
      <w:r w:rsidR="009431D9" w:rsidRPr="00F72B21">
        <w:rPr>
          <w:rFonts w:ascii="Arial" w:eastAsia="Times New Roman" w:hAnsi="Arial" w:cs="Arial"/>
          <w:sz w:val="20"/>
          <w:szCs w:val="20"/>
        </w:rPr>
        <w:t xml:space="preserve">barriers </w:t>
      </w:r>
      <w:r w:rsidR="00A609DF" w:rsidRPr="00F72B21">
        <w:rPr>
          <w:rFonts w:ascii="Arial" w:eastAsia="Times New Roman" w:hAnsi="Arial" w:cs="Arial"/>
          <w:sz w:val="20"/>
          <w:szCs w:val="20"/>
        </w:rPr>
        <w:t xml:space="preserve">(see Table 4) </w:t>
      </w:r>
      <w:r w:rsidR="00401999" w:rsidRPr="00F72B21">
        <w:rPr>
          <w:rFonts w:ascii="Arial" w:eastAsia="Times New Roman" w:hAnsi="Arial" w:cs="Arial"/>
          <w:sz w:val="20"/>
          <w:szCs w:val="20"/>
        </w:rPr>
        <w:t xml:space="preserve">followed closely by </w:t>
      </w:r>
      <w:r w:rsidR="00401999" w:rsidRPr="00F72B21">
        <w:rPr>
          <w:rFonts w:ascii="Arial" w:eastAsia="Times New Roman" w:hAnsi="Arial" w:cs="Arial"/>
          <w:i/>
          <w:iCs/>
          <w:sz w:val="20"/>
          <w:szCs w:val="20"/>
        </w:rPr>
        <w:t>lack of communication</w:t>
      </w:r>
      <w:r w:rsidR="00401999" w:rsidRPr="00F72B21">
        <w:rPr>
          <w:rFonts w:ascii="Arial" w:eastAsia="Times New Roman" w:hAnsi="Arial" w:cs="Arial"/>
          <w:sz w:val="20"/>
          <w:szCs w:val="20"/>
        </w:rPr>
        <w:t xml:space="preserve">. </w:t>
      </w:r>
    </w:p>
    <w:p w14:paraId="34728A3F" w14:textId="77777777" w:rsidR="00401999" w:rsidRPr="00F72B21" w:rsidRDefault="00401999" w:rsidP="005E116D">
      <w:pPr>
        <w:jc w:val="both"/>
        <w:rPr>
          <w:rFonts w:ascii="Arial" w:eastAsia="Times New Roman" w:hAnsi="Arial" w:cs="Arial"/>
          <w:sz w:val="20"/>
          <w:szCs w:val="20"/>
        </w:rPr>
      </w:pPr>
    </w:p>
    <w:p w14:paraId="75C8C4D5" w14:textId="77777777" w:rsidR="00401999" w:rsidRPr="00F72B21" w:rsidRDefault="00401999" w:rsidP="00F72B21">
      <w:pPr>
        <w:rPr>
          <w:rFonts w:ascii="Arial" w:eastAsia="Times New Roman" w:hAnsi="Arial" w:cs="Arial"/>
          <w:sz w:val="20"/>
          <w:szCs w:val="20"/>
        </w:rPr>
      </w:pPr>
      <w:r w:rsidRPr="00F72B21">
        <w:rPr>
          <w:rFonts w:ascii="Arial" w:eastAsia="Times New Roman" w:hAnsi="Arial" w:cs="Arial"/>
          <w:sz w:val="20"/>
          <w:szCs w:val="20"/>
        </w:rPr>
        <w:lastRenderedPageBreak/>
        <w:t xml:space="preserve">Table </w:t>
      </w:r>
      <w:r w:rsidR="00A609DF" w:rsidRPr="00F72B21">
        <w:rPr>
          <w:rFonts w:ascii="Arial" w:eastAsia="Times New Roman" w:hAnsi="Arial" w:cs="Arial"/>
          <w:sz w:val="20"/>
          <w:szCs w:val="20"/>
        </w:rPr>
        <w:t>4</w:t>
      </w:r>
      <w:r w:rsidRPr="00F72B21">
        <w:rPr>
          <w:rFonts w:ascii="Arial" w:eastAsia="Times New Roman" w:hAnsi="Arial" w:cs="Arial"/>
          <w:sz w:val="20"/>
          <w:szCs w:val="20"/>
        </w:rPr>
        <w:t>. Most important barriers to more effective intergovernmental coordination</w:t>
      </w:r>
    </w:p>
    <w:p w14:paraId="32341FCF" w14:textId="77777777" w:rsidR="00401999" w:rsidRPr="00F72B21" w:rsidRDefault="00401999" w:rsidP="00F72B21">
      <w:pPr>
        <w:rPr>
          <w:rFonts w:ascii="Arial" w:eastAsia="Times New Roman" w:hAnsi="Arial" w:cs="Arial"/>
          <w:sz w:val="20"/>
          <w:szCs w:val="20"/>
          <w:highlight w:val="yellow"/>
        </w:rPr>
      </w:pPr>
    </w:p>
    <w:tbl>
      <w:tblPr>
        <w:tblStyle w:val="TableGrid"/>
        <w:tblW w:w="9198" w:type="dxa"/>
        <w:tblInd w:w="108" w:type="dxa"/>
        <w:tblLook w:val="04A0" w:firstRow="1" w:lastRow="0" w:firstColumn="1" w:lastColumn="0" w:noHBand="0" w:noVBand="1"/>
      </w:tblPr>
      <w:tblGrid>
        <w:gridCol w:w="5114"/>
        <w:gridCol w:w="1642"/>
        <w:gridCol w:w="1308"/>
        <w:gridCol w:w="1134"/>
      </w:tblGrid>
      <w:tr w:rsidR="00122ED6" w:rsidRPr="00F72B21" w14:paraId="741F05E6" w14:textId="148FF0EB" w:rsidTr="00451B54">
        <w:tc>
          <w:tcPr>
            <w:tcW w:w="5114" w:type="dxa"/>
            <w:tcBorders>
              <w:top w:val="single" w:sz="12" w:space="0" w:color="auto"/>
              <w:left w:val="nil"/>
              <w:bottom w:val="single" w:sz="12" w:space="0" w:color="auto"/>
              <w:right w:val="nil"/>
            </w:tcBorders>
          </w:tcPr>
          <w:p w14:paraId="14B50891" w14:textId="48747D6B"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 xml:space="preserve">Barriers </w:t>
            </w:r>
          </w:p>
        </w:tc>
        <w:tc>
          <w:tcPr>
            <w:tcW w:w="1642" w:type="dxa"/>
            <w:tcBorders>
              <w:top w:val="single" w:sz="12" w:space="0" w:color="auto"/>
              <w:left w:val="nil"/>
              <w:bottom w:val="single" w:sz="12" w:space="0" w:color="auto"/>
              <w:right w:val="nil"/>
            </w:tcBorders>
          </w:tcPr>
          <w:p w14:paraId="00165748" w14:textId="613C37BF"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 Councils Ranking in Top 3</w:t>
            </w:r>
          </w:p>
        </w:tc>
        <w:tc>
          <w:tcPr>
            <w:tcW w:w="1308" w:type="dxa"/>
            <w:tcBorders>
              <w:top w:val="single" w:sz="12" w:space="0" w:color="auto"/>
              <w:left w:val="nil"/>
              <w:bottom w:val="single" w:sz="12" w:space="0" w:color="auto"/>
              <w:right w:val="nil"/>
            </w:tcBorders>
          </w:tcPr>
          <w:p w14:paraId="0249E234" w14:textId="3B48550C"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 xml:space="preserve">Rank </w:t>
            </w:r>
            <w:proofErr w:type="spellStart"/>
            <w:r w:rsidRPr="00F72B21">
              <w:rPr>
                <w:rFonts w:ascii="Arial" w:eastAsia="Times New Roman" w:hAnsi="Arial" w:cs="Arial"/>
                <w:sz w:val="20"/>
                <w:szCs w:val="20"/>
              </w:rPr>
              <w:t>Range</w:t>
            </w:r>
            <w:r w:rsidRPr="00F72B21">
              <w:rPr>
                <w:rFonts w:ascii="Arial" w:eastAsia="Times New Roman" w:hAnsi="Arial" w:cs="Arial"/>
                <w:sz w:val="20"/>
                <w:szCs w:val="20"/>
                <w:vertAlign w:val="superscript"/>
              </w:rPr>
              <w:t>a</w:t>
            </w:r>
            <w:proofErr w:type="spellEnd"/>
          </w:p>
        </w:tc>
        <w:tc>
          <w:tcPr>
            <w:tcW w:w="1134" w:type="dxa"/>
            <w:tcBorders>
              <w:top w:val="single" w:sz="12" w:space="0" w:color="auto"/>
              <w:left w:val="nil"/>
              <w:bottom w:val="single" w:sz="12" w:space="0" w:color="auto"/>
              <w:right w:val="nil"/>
            </w:tcBorders>
          </w:tcPr>
          <w:p w14:paraId="711A1A3F" w14:textId="21BCD8B4"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 xml:space="preserve">Average </w:t>
            </w:r>
            <w:proofErr w:type="spellStart"/>
            <w:r w:rsidRPr="00F72B21">
              <w:rPr>
                <w:rFonts w:ascii="Arial" w:eastAsia="Times New Roman" w:hAnsi="Arial" w:cs="Arial"/>
                <w:sz w:val="20"/>
                <w:szCs w:val="20"/>
              </w:rPr>
              <w:t>Rank</w:t>
            </w:r>
            <w:r w:rsidRPr="00F72B21">
              <w:rPr>
                <w:rFonts w:ascii="Arial" w:eastAsia="Times New Roman" w:hAnsi="Arial" w:cs="Arial"/>
                <w:sz w:val="20"/>
                <w:szCs w:val="20"/>
                <w:vertAlign w:val="superscript"/>
              </w:rPr>
              <w:t>a</w:t>
            </w:r>
            <w:proofErr w:type="spellEnd"/>
          </w:p>
        </w:tc>
      </w:tr>
      <w:tr w:rsidR="00122ED6" w:rsidRPr="00F72B21" w14:paraId="1517DC48" w14:textId="116DC98B" w:rsidTr="00451B54">
        <w:tc>
          <w:tcPr>
            <w:tcW w:w="5114" w:type="dxa"/>
            <w:tcBorders>
              <w:top w:val="single" w:sz="12" w:space="0" w:color="auto"/>
              <w:left w:val="nil"/>
              <w:bottom w:val="nil"/>
              <w:right w:val="nil"/>
            </w:tcBorders>
          </w:tcPr>
          <w:p w14:paraId="653230DB"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Different priorities of organizations</w:t>
            </w:r>
          </w:p>
        </w:tc>
        <w:tc>
          <w:tcPr>
            <w:tcW w:w="1642" w:type="dxa"/>
            <w:tcBorders>
              <w:top w:val="single" w:sz="12" w:space="0" w:color="auto"/>
              <w:left w:val="nil"/>
              <w:bottom w:val="nil"/>
              <w:right w:val="nil"/>
            </w:tcBorders>
          </w:tcPr>
          <w:p w14:paraId="51892330" w14:textId="37FC57D9" w:rsidR="00122ED6" w:rsidRPr="00F72B21" w:rsidRDefault="00122ED6" w:rsidP="00F72B21">
            <w:pPr>
              <w:jc w:val="right"/>
              <w:rPr>
                <w:rFonts w:ascii="Arial" w:eastAsia="Times New Roman" w:hAnsi="Arial" w:cs="Arial"/>
                <w:sz w:val="20"/>
                <w:szCs w:val="20"/>
              </w:rPr>
            </w:pPr>
            <w:r w:rsidRPr="00F72B21">
              <w:rPr>
                <w:rFonts w:ascii="Arial" w:eastAsia="Times New Roman" w:hAnsi="Arial" w:cs="Arial"/>
                <w:bCs/>
                <w:sz w:val="20"/>
                <w:szCs w:val="20"/>
              </w:rPr>
              <w:t>89%</w:t>
            </w:r>
          </w:p>
        </w:tc>
        <w:tc>
          <w:tcPr>
            <w:tcW w:w="1308" w:type="dxa"/>
            <w:tcBorders>
              <w:top w:val="single" w:sz="12" w:space="0" w:color="auto"/>
              <w:left w:val="nil"/>
              <w:bottom w:val="nil"/>
              <w:right w:val="nil"/>
            </w:tcBorders>
          </w:tcPr>
          <w:p w14:paraId="71794731" w14:textId="72F7BB8C" w:rsidR="00122ED6" w:rsidRPr="00F72B21" w:rsidDel="006F3539"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1-6</w:t>
            </w:r>
          </w:p>
        </w:tc>
        <w:tc>
          <w:tcPr>
            <w:tcW w:w="1134" w:type="dxa"/>
            <w:tcBorders>
              <w:top w:val="single" w:sz="12" w:space="0" w:color="auto"/>
              <w:left w:val="nil"/>
              <w:bottom w:val="nil"/>
              <w:right w:val="nil"/>
            </w:tcBorders>
          </w:tcPr>
          <w:p w14:paraId="3BD98747" w14:textId="7A8B2401" w:rsidR="00122ED6" w:rsidRPr="00F72B21"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2</w:t>
            </w:r>
          </w:p>
        </w:tc>
      </w:tr>
      <w:tr w:rsidR="00122ED6" w:rsidRPr="00F72B21" w14:paraId="3C613559" w14:textId="232787F6" w:rsidTr="00451B54">
        <w:tc>
          <w:tcPr>
            <w:tcW w:w="5114" w:type="dxa"/>
            <w:tcBorders>
              <w:top w:val="nil"/>
              <w:left w:val="nil"/>
              <w:bottom w:val="nil"/>
              <w:right w:val="nil"/>
            </w:tcBorders>
          </w:tcPr>
          <w:p w14:paraId="4F6A6297"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Lack of communication</w:t>
            </w:r>
          </w:p>
        </w:tc>
        <w:tc>
          <w:tcPr>
            <w:tcW w:w="1642" w:type="dxa"/>
            <w:tcBorders>
              <w:top w:val="nil"/>
              <w:left w:val="nil"/>
              <w:bottom w:val="nil"/>
              <w:right w:val="nil"/>
            </w:tcBorders>
          </w:tcPr>
          <w:p w14:paraId="3F5509AE" w14:textId="622A5F0F" w:rsidR="00122ED6" w:rsidRPr="00F72B21" w:rsidRDefault="00122ED6" w:rsidP="00F72B21">
            <w:pPr>
              <w:jc w:val="right"/>
              <w:rPr>
                <w:rFonts w:ascii="Arial" w:eastAsia="Times New Roman" w:hAnsi="Arial" w:cs="Arial"/>
                <w:sz w:val="20"/>
                <w:szCs w:val="20"/>
              </w:rPr>
            </w:pPr>
            <w:r w:rsidRPr="00F72B21">
              <w:rPr>
                <w:rFonts w:ascii="Arial" w:eastAsia="Times New Roman" w:hAnsi="Arial" w:cs="Arial"/>
                <w:sz w:val="20"/>
                <w:szCs w:val="20"/>
              </w:rPr>
              <w:t>76</w:t>
            </w:r>
            <w:r w:rsidRPr="00F72B21">
              <w:rPr>
                <w:rFonts w:ascii="Arial" w:eastAsia="Times New Roman" w:hAnsi="Arial" w:cs="Arial"/>
                <w:bCs/>
                <w:sz w:val="20"/>
                <w:szCs w:val="20"/>
              </w:rPr>
              <w:t>%</w:t>
            </w:r>
          </w:p>
        </w:tc>
        <w:tc>
          <w:tcPr>
            <w:tcW w:w="1308" w:type="dxa"/>
            <w:tcBorders>
              <w:top w:val="nil"/>
              <w:left w:val="nil"/>
              <w:bottom w:val="nil"/>
              <w:right w:val="nil"/>
            </w:tcBorders>
          </w:tcPr>
          <w:p w14:paraId="0F7B4241" w14:textId="77437BF7" w:rsidR="00122ED6" w:rsidRPr="00F72B21" w:rsidDel="006F3539"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1-5</w:t>
            </w:r>
          </w:p>
        </w:tc>
        <w:tc>
          <w:tcPr>
            <w:tcW w:w="1134" w:type="dxa"/>
            <w:tcBorders>
              <w:top w:val="nil"/>
              <w:left w:val="nil"/>
              <w:bottom w:val="nil"/>
              <w:right w:val="nil"/>
            </w:tcBorders>
          </w:tcPr>
          <w:p w14:paraId="3E97A1B0" w14:textId="46F1420F"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3</w:t>
            </w:r>
          </w:p>
        </w:tc>
      </w:tr>
      <w:tr w:rsidR="00122ED6" w:rsidRPr="00F72B21" w14:paraId="610226D9" w14:textId="5A22B50D" w:rsidTr="00451B54">
        <w:tc>
          <w:tcPr>
            <w:tcW w:w="5114" w:type="dxa"/>
            <w:tcBorders>
              <w:top w:val="nil"/>
              <w:left w:val="nil"/>
              <w:bottom w:val="nil"/>
              <w:right w:val="nil"/>
            </w:tcBorders>
          </w:tcPr>
          <w:p w14:paraId="784868B3"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Technical issues</w:t>
            </w:r>
          </w:p>
        </w:tc>
        <w:tc>
          <w:tcPr>
            <w:tcW w:w="1642" w:type="dxa"/>
            <w:tcBorders>
              <w:top w:val="nil"/>
              <w:left w:val="nil"/>
              <w:bottom w:val="nil"/>
              <w:right w:val="nil"/>
            </w:tcBorders>
          </w:tcPr>
          <w:p w14:paraId="0CE5A546" w14:textId="6B4CA20F" w:rsidR="00122ED6" w:rsidRPr="00F72B21" w:rsidRDefault="00122ED6" w:rsidP="00F72B21">
            <w:pPr>
              <w:jc w:val="right"/>
              <w:rPr>
                <w:rFonts w:ascii="Arial" w:eastAsia="Times New Roman" w:hAnsi="Arial" w:cs="Arial"/>
                <w:sz w:val="20"/>
                <w:szCs w:val="20"/>
              </w:rPr>
            </w:pPr>
            <w:r w:rsidRPr="00F72B21">
              <w:rPr>
                <w:rFonts w:ascii="Arial" w:eastAsia="Times New Roman" w:hAnsi="Arial" w:cs="Arial"/>
                <w:bCs/>
                <w:sz w:val="20"/>
                <w:szCs w:val="20"/>
              </w:rPr>
              <w:t>51%</w:t>
            </w:r>
          </w:p>
        </w:tc>
        <w:tc>
          <w:tcPr>
            <w:tcW w:w="1308" w:type="dxa"/>
            <w:tcBorders>
              <w:top w:val="nil"/>
              <w:left w:val="nil"/>
              <w:bottom w:val="nil"/>
              <w:right w:val="nil"/>
            </w:tcBorders>
          </w:tcPr>
          <w:p w14:paraId="2CE2BE81" w14:textId="60F377B0" w:rsidR="00122ED6" w:rsidRPr="00F72B21" w:rsidDel="006F3539"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1-6</w:t>
            </w:r>
          </w:p>
        </w:tc>
        <w:tc>
          <w:tcPr>
            <w:tcW w:w="1134" w:type="dxa"/>
            <w:tcBorders>
              <w:top w:val="nil"/>
              <w:left w:val="nil"/>
              <w:bottom w:val="nil"/>
              <w:right w:val="nil"/>
            </w:tcBorders>
          </w:tcPr>
          <w:p w14:paraId="0088A4F2" w14:textId="3080117E" w:rsidR="00122ED6" w:rsidRPr="00F72B21"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3</w:t>
            </w:r>
          </w:p>
        </w:tc>
      </w:tr>
      <w:tr w:rsidR="00122ED6" w:rsidRPr="00F72B21" w14:paraId="1199D284" w14:textId="152C76A3" w:rsidTr="00451B54">
        <w:tc>
          <w:tcPr>
            <w:tcW w:w="5114" w:type="dxa"/>
            <w:tcBorders>
              <w:top w:val="nil"/>
              <w:left w:val="nil"/>
              <w:bottom w:val="nil"/>
              <w:right w:val="nil"/>
            </w:tcBorders>
          </w:tcPr>
          <w:p w14:paraId="2A994A6B"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Lack of incentives to coordinate</w:t>
            </w:r>
          </w:p>
        </w:tc>
        <w:tc>
          <w:tcPr>
            <w:tcW w:w="1642" w:type="dxa"/>
            <w:tcBorders>
              <w:top w:val="nil"/>
              <w:left w:val="nil"/>
              <w:bottom w:val="nil"/>
              <w:right w:val="nil"/>
            </w:tcBorders>
          </w:tcPr>
          <w:p w14:paraId="55C8C0D0" w14:textId="61A9E60A" w:rsidR="00122ED6" w:rsidRPr="00F72B21" w:rsidRDefault="00122ED6" w:rsidP="00F72B21">
            <w:pPr>
              <w:jc w:val="right"/>
              <w:rPr>
                <w:rFonts w:ascii="Arial" w:eastAsia="Times New Roman" w:hAnsi="Arial" w:cs="Arial"/>
                <w:sz w:val="20"/>
                <w:szCs w:val="20"/>
              </w:rPr>
            </w:pPr>
            <w:r w:rsidRPr="00F72B21">
              <w:rPr>
                <w:rFonts w:ascii="Arial" w:eastAsia="Times New Roman" w:hAnsi="Arial" w:cs="Arial"/>
                <w:bCs/>
                <w:sz w:val="20"/>
                <w:szCs w:val="20"/>
              </w:rPr>
              <w:t>32%</w:t>
            </w:r>
          </w:p>
        </w:tc>
        <w:tc>
          <w:tcPr>
            <w:tcW w:w="1308" w:type="dxa"/>
            <w:tcBorders>
              <w:top w:val="nil"/>
              <w:left w:val="nil"/>
              <w:bottom w:val="nil"/>
              <w:right w:val="nil"/>
            </w:tcBorders>
          </w:tcPr>
          <w:p w14:paraId="1E8A4226" w14:textId="1FA32D3E" w:rsidR="00122ED6" w:rsidRPr="00F72B21" w:rsidDel="006F3539"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1-6</w:t>
            </w:r>
          </w:p>
        </w:tc>
        <w:tc>
          <w:tcPr>
            <w:tcW w:w="1134" w:type="dxa"/>
            <w:tcBorders>
              <w:top w:val="nil"/>
              <w:left w:val="nil"/>
              <w:bottom w:val="nil"/>
              <w:right w:val="nil"/>
            </w:tcBorders>
          </w:tcPr>
          <w:p w14:paraId="65D010D3" w14:textId="3C2BD2A9" w:rsidR="00122ED6" w:rsidRPr="00F72B21"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4</w:t>
            </w:r>
          </w:p>
        </w:tc>
      </w:tr>
      <w:tr w:rsidR="00122ED6" w:rsidRPr="00F72B21" w14:paraId="19766219" w14:textId="7A224A2D" w:rsidTr="00451B54">
        <w:tc>
          <w:tcPr>
            <w:tcW w:w="5114" w:type="dxa"/>
            <w:tcBorders>
              <w:top w:val="nil"/>
              <w:left w:val="nil"/>
              <w:bottom w:val="nil"/>
              <w:right w:val="nil"/>
            </w:tcBorders>
          </w:tcPr>
          <w:p w14:paraId="552DDB75"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Belief that coordination doesn’t affect performance/outcome</w:t>
            </w:r>
          </w:p>
        </w:tc>
        <w:tc>
          <w:tcPr>
            <w:tcW w:w="1642" w:type="dxa"/>
            <w:tcBorders>
              <w:top w:val="nil"/>
              <w:left w:val="nil"/>
              <w:bottom w:val="nil"/>
              <w:right w:val="nil"/>
            </w:tcBorders>
          </w:tcPr>
          <w:p w14:paraId="5B48F89C" w14:textId="4AAA3D01" w:rsidR="00122ED6" w:rsidRPr="00F72B21" w:rsidRDefault="00122ED6" w:rsidP="00F72B21">
            <w:pPr>
              <w:jc w:val="right"/>
              <w:rPr>
                <w:rFonts w:ascii="Arial" w:eastAsia="Times New Roman" w:hAnsi="Arial" w:cs="Arial"/>
                <w:sz w:val="20"/>
                <w:szCs w:val="20"/>
              </w:rPr>
            </w:pPr>
            <w:r w:rsidRPr="00F72B21">
              <w:rPr>
                <w:rFonts w:ascii="Arial" w:eastAsia="Times New Roman" w:hAnsi="Arial" w:cs="Arial"/>
                <w:bCs/>
                <w:sz w:val="20"/>
                <w:szCs w:val="20"/>
              </w:rPr>
              <w:t>24%</w:t>
            </w:r>
          </w:p>
        </w:tc>
        <w:tc>
          <w:tcPr>
            <w:tcW w:w="1308" w:type="dxa"/>
            <w:tcBorders>
              <w:top w:val="nil"/>
              <w:left w:val="nil"/>
              <w:bottom w:val="nil"/>
              <w:right w:val="nil"/>
            </w:tcBorders>
          </w:tcPr>
          <w:p w14:paraId="79762305" w14:textId="24E2DDC7" w:rsidR="00122ED6" w:rsidRPr="00F72B21" w:rsidDel="006F3539"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1-7</w:t>
            </w:r>
          </w:p>
        </w:tc>
        <w:tc>
          <w:tcPr>
            <w:tcW w:w="1134" w:type="dxa"/>
            <w:tcBorders>
              <w:top w:val="nil"/>
              <w:left w:val="nil"/>
              <w:bottom w:val="nil"/>
              <w:right w:val="nil"/>
            </w:tcBorders>
          </w:tcPr>
          <w:p w14:paraId="10848880" w14:textId="783D6699" w:rsidR="00122ED6" w:rsidRPr="00F72B21"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4</w:t>
            </w:r>
          </w:p>
        </w:tc>
      </w:tr>
      <w:tr w:rsidR="00122ED6" w:rsidRPr="00F72B21" w14:paraId="19ED5A69" w14:textId="47755C8F" w:rsidTr="00451B54">
        <w:tc>
          <w:tcPr>
            <w:tcW w:w="5114" w:type="dxa"/>
            <w:tcBorders>
              <w:top w:val="nil"/>
              <w:left w:val="nil"/>
              <w:bottom w:val="nil"/>
              <w:right w:val="nil"/>
            </w:tcBorders>
          </w:tcPr>
          <w:p w14:paraId="6D9E225C"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Turf protection</w:t>
            </w:r>
          </w:p>
        </w:tc>
        <w:tc>
          <w:tcPr>
            <w:tcW w:w="1642" w:type="dxa"/>
            <w:tcBorders>
              <w:top w:val="nil"/>
              <w:left w:val="nil"/>
              <w:bottom w:val="nil"/>
              <w:right w:val="nil"/>
            </w:tcBorders>
          </w:tcPr>
          <w:p w14:paraId="669915FC" w14:textId="2ED6BDAF" w:rsidR="00122ED6" w:rsidRPr="00F72B21" w:rsidRDefault="00122ED6" w:rsidP="00F72B21">
            <w:pPr>
              <w:jc w:val="right"/>
              <w:rPr>
                <w:rFonts w:ascii="Arial" w:eastAsia="Times New Roman" w:hAnsi="Arial" w:cs="Arial"/>
                <w:sz w:val="20"/>
                <w:szCs w:val="20"/>
              </w:rPr>
            </w:pPr>
            <w:r w:rsidRPr="00F72B21">
              <w:rPr>
                <w:rFonts w:ascii="Arial" w:eastAsia="Times New Roman" w:hAnsi="Arial" w:cs="Arial"/>
                <w:sz w:val="20"/>
                <w:szCs w:val="20"/>
              </w:rPr>
              <w:t>24</w:t>
            </w:r>
            <w:r w:rsidRPr="00F72B21">
              <w:rPr>
                <w:rFonts w:ascii="Arial" w:eastAsia="Times New Roman" w:hAnsi="Arial" w:cs="Arial"/>
                <w:bCs/>
                <w:sz w:val="20"/>
                <w:szCs w:val="20"/>
              </w:rPr>
              <w:t>%</w:t>
            </w:r>
          </w:p>
        </w:tc>
        <w:tc>
          <w:tcPr>
            <w:tcW w:w="1308" w:type="dxa"/>
            <w:tcBorders>
              <w:top w:val="nil"/>
              <w:left w:val="nil"/>
              <w:bottom w:val="nil"/>
              <w:right w:val="nil"/>
            </w:tcBorders>
          </w:tcPr>
          <w:p w14:paraId="2B86B39A" w14:textId="2E62CEC5" w:rsidR="00122ED6" w:rsidRPr="00F72B21" w:rsidDel="006F3539"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1-8</w:t>
            </w:r>
          </w:p>
        </w:tc>
        <w:tc>
          <w:tcPr>
            <w:tcW w:w="1134" w:type="dxa"/>
            <w:tcBorders>
              <w:top w:val="nil"/>
              <w:left w:val="nil"/>
              <w:bottom w:val="nil"/>
              <w:right w:val="nil"/>
            </w:tcBorders>
          </w:tcPr>
          <w:p w14:paraId="7C6CAD6A" w14:textId="6695E72D"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5</w:t>
            </w:r>
          </w:p>
        </w:tc>
      </w:tr>
      <w:tr w:rsidR="00122ED6" w:rsidRPr="00F72B21" w14:paraId="11A2F75F" w14:textId="7045C90B" w:rsidTr="00451B54">
        <w:tc>
          <w:tcPr>
            <w:tcW w:w="5114" w:type="dxa"/>
            <w:tcBorders>
              <w:top w:val="nil"/>
              <w:left w:val="nil"/>
              <w:bottom w:val="single" w:sz="12" w:space="0" w:color="auto"/>
              <w:right w:val="nil"/>
            </w:tcBorders>
          </w:tcPr>
          <w:p w14:paraId="41B23D45"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Lack of sanctions</w:t>
            </w:r>
          </w:p>
        </w:tc>
        <w:tc>
          <w:tcPr>
            <w:tcW w:w="1642" w:type="dxa"/>
            <w:tcBorders>
              <w:top w:val="nil"/>
              <w:left w:val="nil"/>
              <w:bottom w:val="single" w:sz="12" w:space="0" w:color="auto"/>
              <w:right w:val="nil"/>
            </w:tcBorders>
          </w:tcPr>
          <w:p w14:paraId="6DE552B6" w14:textId="7F37B36B" w:rsidR="00122ED6" w:rsidRPr="00F72B21" w:rsidRDefault="00122ED6" w:rsidP="00F72B21">
            <w:pPr>
              <w:jc w:val="right"/>
              <w:rPr>
                <w:rFonts w:ascii="Arial" w:eastAsia="Times New Roman" w:hAnsi="Arial" w:cs="Arial"/>
                <w:sz w:val="20"/>
                <w:szCs w:val="20"/>
              </w:rPr>
            </w:pPr>
            <w:r w:rsidRPr="00F72B21">
              <w:rPr>
                <w:rFonts w:ascii="Arial" w:eastAsia="Times New Roman" w:hAnsi="Arial" w:cs="Arial"/>
                <w:sz w:val="20"/>
                <w:szCs w:val="20"/>
              </w:rPr>
              <w:t>3</w:t>
            </w:r>
            <w:r w:rsidRPr="00F72B21">
              <w:rPr>
                <w:rFonts w:ascii="Arial" w:eastAsia="Times New Roman" w:hAnsi="Arial" w:cs="Arial"/>
                <w:bCs/>
                <w:sz w:val="20"/>
                <w:szCs w:val="20"/>
              </w:rPr>
              <w:t>%</w:t>
            </w:r>
          </w:p>
        </w:tc>
        <w:tc>
          <w:tcPr>
            <w:tcW w:w="1308" w:type="dxa"/>
            <w:tcBorders>
              <w:top w:val="nil"/>
              <w:left w:val="nil"/>
              <w:bottom w:val="single" w:sz="12" w:space="0" w:color="auto"/>
              <w:right w:val="nil"/>
            </w:tcBorders>
          </w:tcPr>
          <w:p w14:paraId="77B73B8B" w14:textId="520B568D" w:rsidR="00122ED6" w:rsidRPr="00F72B21" w:rsidDel="006F3539"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2-7</w:t>
            </w:r>
          </w:p>
        </w:tc>
        <w:tc>
          <w:tcPr>
            <w:tcW w:w="1134" w:type="dxa"/>
            <w:tcBorders>
              <w:top w:val="nil"/>
              <w:left w:val="nil"/>
              <w:bottom w:val="single" w:sz="12" w:space="0" w:color="auto"/>
              <w:right w:val="nil"/>
            </w:tcBorders>
          </w:tcPr>
          <w:p w14:paraId="403EAFD8" w14:textId="1FD2A342"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7</w:t>
            </w:r>
          </w:p>
        </w:tc>
      </w:tr>
    </w:tbl>
    <w:p w14:paraId="33F8B6AD" w14:textId="3DD3DAB0" w:rsidR="00A609DF" w:rsidRPr="00F72B21" w:rsidRDefault="00EC5A1C" w:rsidP="00F72B21">
      <w:pPr>
        <w:rPr>
          <w:rFonts w:ascii="Arial" w:eastAsia="Times New Roman" w:hAnsi="Arial" w:cs="Arial"/>
          <w:sz w:val="20"/>
          <w:szCs w:val="20"/>
        </w:rPr>
      </w:pPr>
      <w:proofErr w:type="gramStart"/>
      <w:r w:rsidRPr="00F72B21">
        <w:rPr>
          <w:rFonts w:ascii="Arial" w:eastAsia="Times New Roman" w:hAnsi="Arial" w:cs="Arial"/>
          <w:sz w:val="20"/>
          <w:szCs w:val="20"/>
          <w:vertAlign w:val="superscript"/>
        </w:rPr>
        <w:t>a</w:t>
      </w:r>
      <w:proofErr w:type="gramEnd"/>
      <w:r w:rsidRPr="00F72B21">
        <w:rPr>
          <w:rFonts w:ascii="Arial" w:eastAsia="Times New Roman" w:hAnsi="Arial" w:cs="Arial"/>
          <w:sz w:val="20"/>
          <w:szCs w:val="20"/>
          <w:vertAlign w:val="superscript"/>
        </w:rPr>
        <w:t xml:space="preserve"> </w:t>
      </w:r>
      <w:r w:rsidR="007A542A" w:rsidRPr="00F72B21">
        <w:rPr>
          <w:rFonts w:ascii="Arial" w:eastAsia="Times New Roman" w:hAnsi="Arial" w:cs="Arial"/>
          <w:sz w:val="20"/>
          <w:szCs w:val="20"/>
        </w:rPr>
        <w:t>Including category “other”</w:t>
      </w:r>
    </w:p>
    <w:p w14:paraId="31D16A31" w14:textId="77777777" w:rsidR="00242D62" w:rsidRPr="00F72B21" w:rsidRDefault="00242D62" w:rsidP="00F72B21">
      <w:pPr>
        <w:rPr>
          <w:rFonts w:ascii="Arial" w:eastAsia="Times New Roman" w:hAnsi="Arial" w:cs="Arial"/>
          <w:sz w:val="20"/>
          <w:szCs w:val="20"/>
        </w:rPr>
      </w:pPr>
    </w:p>
    <w:p w14:paraId="6784E968" w14:textId="3267D36C" w:rsidR="00A609DF" w:rsidRPr="00F72B21" w:rsidRDefault="00242D62" w:rsidP="005E116D">
      <w:pPr>
        <w:jc w:val="both"/>
        <w:rPr>
          <w:rFonts w:ascii="Arial" w:eastAsia="Times New Roman" w:hAnsi="Arial" w:cs="Arial"/>
          <w:sz w:val="20"/>
          <w:szCs w:val="20"/>
        </w:rPr>
      </w:pPr>
      <w:r w:rsidRPr="00F72B21">
        <w:rPr>
          <w:rFonts w:ascii="Arial" w:eastAsia="Times New Roman" w:hAnsi="Arial" w:cs="Arial"/>
          <w:sz w:val="20"/>
          <w:szCs w:val="20"/>
        </w:rPr>
        <w:t>When asked in what ways state agencies can help local councils to achieve greater resilience to disasters</w:t>
      </w:r>
      <w:r w:rsidR="00EC5A1C" w:rsidRPr="00F72B21">
        <w:rPr>
          <w:rFonts w:ascii="Arial" w:eastAsia="Times New Roman" w:hAnsi="Arial" w:cs="Arial"/>
          <w:sz w:val="20"/>
          <w:szCs w:val="20"/>
        </w:rPr>
        <w:t>,</w:t>
      </w:r>
      <w:r w:rsidRPr="00F72B21">
        <w:rPr>
          <w:rFonts w:ascii="Arial" w:eastAsia="Times New Roman" w:hAnsi="Arial" w:cs="Arial"/>
          <w:sz w:val="20"/>
          <w:szCs w:val="20"/>
        </w:rPr>
        <w:t xml:space="preserve"> survey respondents suggested funding, better communication and data, policy direction, and strategies and processes that facilitate local government. </w:t>
      </w:r>
    </w:p>
    <w:p w14:paraId="67392FFA" w14:textId="77777777" w:rsidR="00242D62" w:rsidRPr="00F72B21" w:rsidRDefault="00242D62" w:rsidP="005E116D">
      <w:pPr>
        <w:jc w:val="both"/>
        <w:rPr>
          <w:rFonts w:ascii="Arial" w:eastAsia="Times New Roman" w:hAnsi="Arial" w:cs="Arial"/>
          <w:sz w:val="20"/>
          <w:szCs w:val="20"/>
          <w:highlight w:val="yellow"/>
        </w:rPr>
      </w:pPr>
    </w:p>
    <w:p w14:paraId="70FB1D76" w14:textId="77777777" w:rsidR="00A609DF" w:rsidRPr="00F72B21" w:rsidRDefault="00A609DF" w:rsidP="00AC6317">
      <w:pPr>
        <w:pStyle w:val="Heading7"/>
      </w:pPr>
      <w:r w:rsidRPr="00F72B21">
        <w:t>Disaster Resilience and Climate Change</w:t>
      </w:r>
      <w:r w:rsidR="00666DEC" w:rsidRPr="00F72B21">
        <w:t xml:space="preserve"> Adaptation</w:t>
      </w:r>
    </w:p>
    <w:p w14:paraId="50B489D8" w14:textId="08318C1E" w:rsidR="005F7A46" w:rsidRPr="00F72B21" w:rsidRDefault="005F7A46" w:rsidP="005E116D">
      <w:pPr>
        <w:jc w:val="both"/>
        <w:rPr>
          <w:rFonts w:ascii="Arial" w:eastAsia="Times New Roman" w:hAnsi="Arial" w:cs="Arial"/>
          <w:sz w:val="20"/>
          <w:szCs w:val="20"/>
          <w:highlight w:val="yellow"/>
        </w:rPr>
      </w:pPr>
      <w:r w:rsidRPr="00F72B21">
        <w:rPr>
          <w:rFonts w:ascii="Arial" w:eastAsia="Times New Roman" w:hAnsi="Arial" w:cs="Arial"/>
          <w:sz w:val="20"/>
          <w:szCs w:val="20"/>
        </w:rPr>
        <w:t>This section of the survey sought to elicit views and responses to the related areas of disaster resilience and climate change adaptation</w:t>
      </w:r>
      <w:r w:rsidR="00153E35">
        <w:rPr>
          <w:rFonts w:ascii="Arial" w:eastAsia="Times New Roman" w:hAnsi="Arial" w:cs="Arial"/>
          <w:sz w:val="20"/>
          <w:szCs w:val="20"/>
        </w:rPr>
        <w:t xml:space="preserve">. </w:t>
      </w:r>
      <w:r w:rsidR="004F3F40" w:rsidRPr="00F72B21">
        <w:rPr>
          <w:rFonts w:ascii="Arial" w:eastAsia="Times New Roman" w:hAnsi="Arial" w:cs="Arial"/>
          <w:sz w:val="20"/>
          <w:szCs w:val="20"/>
        </w:rPr>
        <w:t>With the election of conservative governments in 2012</w:t>
      </w:r>
      <w:r w:rsidR="00EC5A1C" w:rsidRPr="00F72B21">
        <w:rPr>
          <w:rFonts w:ascii="Arial" w:eastAsia="Times New Roman" w:hAnsi="Arial" w:cs="Arial"/>
          <w:sz w:val="20"/>
          <w:szCs w:val="20"/>
        </w:rPr>
        <w:t>,</w:t>
      </w:r>
      <w:r w:rsidR="004F3F40" w:rsidRPr="00F72B21">
        <w:rPr>
          <w:rFonts w:ascii="Arial" w:eastAsia="Times New Roman" w:hAnsi="Arial" w:cs="Arial"/>
          <w:sz w:val="20"/>
          <w:szCs w:val="20"/>
        </w:rPr>
        <w:t xml:space="preserve"> climate change was removed from </w:t>
      </w:r>
      <w:r w:rsidR="00EC5A1C" w:rsidRPr="00F72B21">
        <w:rPr>
          <w:rFonts w:ascii="Arial" w:eastAsia="Times New Roman" w:hAnsi="Arial" w:cs="Arial"/>
          <w:sz w:val="20"/>
          <w:szCs w:val="20"/>
        </w:rPr>
        <w:t xml:space="preserve">the government policy </w:t>
      </w:r>
      <w:r w:rsidR="004F3F40" w:rsidRPr="00F72B21">
        <w:rPr>
          <w:rFonts w:ascii="Arial" w:eastAsia="Times New Roman" w:hAnsi="Arial" w:cs="Arial"/>
          <w:sz w:val="20"/>
          <w:szCs w:val="20"/>
        </w:rPr>
        <w:t xml:space="preserve">the agenda. While </w:t>
      </w:r>
      <w:r w:rsidR="00EC5A1C" w:rsidRPr="00F72B21">
        <w:rPr>
          <w:rFonts w:ascii="Arial" w:eastAsia="Times New Roman" w:hAnsi="Arial" w:cs="Arial"/>
          <w:sz w:val="20"/>
          <w:szCs w:val="20"/>
        </w:rPr>
        <w:t xml:space="preserve">the </w:t>
      </w:r>
      <w:r w:rsidR="004F3F40" w:rsidRPr="00F72B21">
        <w:rPr>
          <w:rFonts w:ascii="Arial" w:eastAsia="Times New Roman" w:hAnsi="Arial" w:cs="Arial"/>
          <w:sz w:val="20"/>
          <w:szCs w:val="20"/>
        </w:rPr>
        <w:t>threats</w:t>
      </w:r>
      <w:r w:rsidR="00EC5A1C" w:rsidRPr="00F72B21">
        <w:rPr>
          <w:rFonts w:ascii="Arial" w:eastAsia="Times New Roman" w:hAnsi="Arial" w:cs="Arial"/>
          <w:sz w:val="20"/>
          <w:szCs w:val="20"/>
        </w:rPr>
        <w:t xml:space="preserve"> </w:t>
      </w:r>
      <w:r w:rsidR="004F3F40" w:rsidRPr="00F72B21">
        <w:rPr>
          <w:rFonts w:ascii="Arial" w:eastAsia="Times New Roman" w:hAnsi="Arial" w:cs="Arial"/>
          <w:sz w:val="20"/>
          <w:szCs w:val="20"/>
        </w:rPr>
        <w:t>and responses to</w:t>
      </w:r>
      <w:r w:rsidR="00EC5A1C" w:rsidRPr="00F72B21">
        <w:rPr>
          <w:rFonts w:ascii="Arial" w:eastAsia="Times New Roman" w:hAnsi="Arial" w:cs="Arial"/>
          <w:sz w:val="20"/>
          <w:szCs w:val="20"/>
        </w:rPr>
        <w:t xml:space="preserve">, natural disasters and climate change </w:t>
      </w:r>
      <w:r w:rsidR="004F3F40" w:rsidRPr="00F72B21">
        <w:rPr>
          <w:rFonts w:ascii="Arial" w:eastAsia="Times New Roman" w:hAnsi="Arial" w:cs="Arial"/>
          <w:sz w:val="20"/>
          <w:szCs w:val="20"/>
        </w:rPr>
        <w:t>are overlapping</w:t>
      </w:r>
      <w:r w:rsidR="00EC5A1C" w:rsidRPr="00F72B21">
        <w:rPr>
          <w:rFonts w:ascii="Arial" w:eastAsia="Times New Roman" w:hAnsi="Arial" w:cs="Arial"/>
          <w:sz w:val="20"/>
          <w:szCs w:val="20"/>
        </w:rPr>
        <w:t>,</w:t>
      </w:r>
      <w:r w:rsidR="004F3F40" w:rsidRPr="00F72B21">
        <w:rPr>
          <w:rFonts w:ascii="Arial" w:eastAsia="Times New Roman" w:hAnsi="Arial" w:cs="Arial"/>
          <w:sz w:val="20"/>
          <w:szCs w:val="20"/>
        </w:rPr>
        <w:t xml:space="preserve"> elected officials and </w:t>
      </w:r>
      <w:r w:rsidR="00EC5A1C" w:rsidRPr="00F72B21">
        <w:rPr>
          <w:rFonts w:ascii="Arial" w:eastAsia="Times New Roman" w:hAnsi="Arial" w:cs="Arial"/>
          <w:sz w:val="20"/>
          <w:szCs w:val="20"/>
        </w:rPr>
        <w:t xml:space="preserve">the </w:t>
      </w:r>
      <w:r w:rsidR="004F3F40" w:rsidRPr="00F72B21">
        <w:rPr>
          <w:rFonts w:ascii="Arial" w:eastAsia="Times New Roman" w:hAnsi="Arial" w:cs="Arial"/>
          <w:sz w:val="20"/>
          <w:szCs w:val="20"/>
        </w:rPr>
        <w:t>p</w:t>
      </w:r>
      <w:r w:rsidR="00366D11" w:rsidRPr="00F72B21">
        <w:rPr>
          <w:rFonts w:ascii="Arial" w:eastAsia="Times New Roman" w:hAnsi="Arial" w:cs="Arial"/>
          <w:sz w:val="20"/>
          <w:szCs w:val="20"/>
        </w:rPr>
        <w:t xml:space="preserve">ublic </w:t>
      </w:r>
      <w:r w:rsidR="00EC5A1C" w:rsidRPr="00F72B21">
        <w:rPr>
          <w:rFonts w:ascii="Arial" w:eastAsia="Times New Roman" w:hAnsi="Arial" w:cs="Arial"/>
          <w:sz w:val="20"/>
          <w:szCs w:val="20"/>
        </w:rPr>
        <w:t xml:space="preserve">may be </w:t>
      </w:r>
      <w:r w:rsidR="00366D11" w:rsidRPr="00F72B21">
        <w:rPr>
          <w:rFonts w:ascii="Arial" w:eastAsia="Times New Roman" w:hAnsi="Arial" w:cs="Arial"/>
          <w:sz w:val="20"/>
          <w:szCs w:val="20"/>
        </w:rPr>
        <w:t xml:space="preserve">more likely to accept the same measure when it is presented as increasing disaster resilience rather than improving climate adaptation. The survey deliberately separated the questions on disaster resilience and climate adaptation to </w:t>
      </w:r>
      <w:r w:rsidR="00E46BF9" w:rsidRPr="00F72B21">
        <w:rPr>
          <w:rFonts w:ascii="Arial" w:eastAsia="Times New Roman" w:hAnsi="Arial" w:cs="Arial"/>
          <w:sz w:val="20"/>
          <w:szCs w:val="20"/>
        </w:rPr>
        <w:t>discover</w:t>
      </w:r>
      <w:r w:rsidR="00366D11" w:rsidRPr="00F72B21">
        <w:rPr>
          <w:rFonts w:ascii="Arial" w:eastAsia="Times New Roman" w:hAnsi="Arial" w:cs="Arial"/>
          <w:sz w:val="20"/>
          <w:szCs w:val="20"/>
        </w:rPr>
        <w:t xml:space="preserve"> whether this disconnect would be observed at the local government level</w:t>
      </w:r>
      <w:r w:rsidR="00153E35">
        <w:rPr>
          <w:rFonts w:ascii="Arial" w:eastAsia="Times New Roman" w:hAnsi="Arial" w:cs="Arial"/>
          <w:sz w:val="20"/>
          <w:szCs w:val="20"/>
        </w:rPr>
        <w:t xml:space="preserve">. </w:t>
      </w:r>
      <w:r w:rsidR="004F3F40" w:rsidRPr="00F72B21">
        <w:rPr>
          <w:rFonts w:ascii="Arial" w:eastAsia="Times New Roman" w:hAnsi="Arial" w:cs="Arial"/>
          <w:sz w:val="20"/>
          <w:szCs w:val="20"/>
        </w:rPr>
        <w:t xml:space="preserve"> </w:t>
      </w:r>
    </w:p>
    <w:p w14:paraId="311D6B92" w14:textId="77777777" w:rsidR="005F7A46" w:rsidRPr="00F72B21" w:rsidRDefault="005F7A46" w:rsidP="005E116D">
      <w:pPr>
        <w:jc w:val="both"/>
        <w:rPr>
          <w:rFonts w:ascii="Arial" w:eastAsia="Times New Roman" w:hAnsi="Arial" w:cs="Arial"/>
          <w:sz w:val="20"/>
          <w:szCs w:val="20"/>
          <w:highlight w:val="yellow"/>
        </w:rPr>
      </w:pPr>
    </w:p>
    <w:p w14:paraId="6E77FE85" w14:textId="144445AE" w:rsidR="007F5A36" w:rsidRPr="00CB2D7A" w:rsidRDefault="007F5A36" w:rsidP="00AC6317">
      <w:pPr>
        <w:pStyle w:val="Heading8"/>
      </w:pPr>
      <w:r w:rsidRPr="005C6A05">
        <w:t xml:space="preserve">Perceptions of </w:t>
      </w:r>
      <w:r w:rsidR="002C5CCF" w:rsidRPr="005C6A05">
        <w:t xml:space="preserve">the need for </w:t>
      </w:r>
      <w:r w:rsidRPr="005C6A05">
        <w:t xml:space="preserve">disaster </w:t>
      </w:r>
      <w:r w:rsidR="002C5CCF" w:rsidRPr="005C6A05">
        <w:t xml:space="preserve">resilience and climate change </w:t>
      </w:r>
      <w:r w:rsidRPr="00B13D47">
        <w:t>adaptation</w:t>
      </w:r>
    </w:p>
    <w:p w14:paraId="3ACA65E5" w14:textId="47139825" w:rsidR="006F3539" w:rsidRPr="00F72B21" w:rsidRDefault="006F3539" w:rsidP="005E116D">
      <w:pPr>
        <w:jc w:val="both"/>
        <w:rPr>
          <w:rFonts w:ascii="Arial" w:eastAsia="Times New Roman" w:hAnsi="Arial" w:cs="Arial"/>
          <w:sz w:val="20"/>
          <w:szCs w:val="20"/>
        </w:rPr>
      </w:pPr>
      <w:r w:rsidRPr="00F72B21">
        <w:rPr>
          <w:rFonts w:ascii="Arial" w:eastAsia="Times New Roman" w:hAnsi="Arial" w:cs="Arial"/>
          <w:sz w:val="20"/>
          <w:szCs w:val="20"/>
        </w:rPr>
        <w:t xml:space="preserve">Respondents were first asked to rank </w:t>
      </w:r>
      <w:r w:rsidR="00E52138" w:rsidRPr="00F72B21">
        <w:rPr>
          <w:rFonts w:ascii="Arial" w:eastAsia="Times New Roman" w:hAnsi="Arial" w:cs="Arial"/>
          <w:sz w:val="20"/>
          <w:szCs w:val="20"/>
        </w:rPr>
        <w:t xml:space="preserve">nine </w:t>
      </w:r>
      <w:r w:rsidRPr="00F72B21">
        <w:rPr>
          <w:rFonts w:ascii="Arial" w:eastAsia="Times New Roman" w:hAnsi="Arial" w:cs="Arial"/>
          <w:sz w:val="20"/>
          <w:szCs w:val="20"/>
        </w:rPr>
        <w:t>policy areas in order of importance in order to ascertain the level of importance placed on disaster resilience and climate change adaptation in relation to other areas of activity.</w:t>
      </w:r>
    </w:p>
    <w:p w14:paraId="6D999EBB" w14:textId="77777777" w:rsidR="006F3539" w:rsidRPr="00F72B21" w:rsidRDefault="006F3539" w:rsidP="005E116D">
      <w:pPr>
        <w:jc w:val="both"/>
        <w:rPr>
          <w:rFonts w:ascii="Arial" w:eastAsia="Times New Roman" w:hAnsi="Arial" w:cs="Arial"/>
          <w:sz w:val="20"/>
          <w:szCs w:val="20"/>
        </w:rPr>
      </w:pPr>
    </w:p>
    <w:p w14:paraId="423ECB4B" w14:textId="1CD3AEB9" w:rsidR="00AC66E4" w:rsidRPr="00F72B21" w:rsidRDefault="00AC66E4" w:rsidP="005E116D">
      <w:pPr>
        <w:jc w:val="both"/>
        <w:rPr>
          <w:rFonts w:ascii="Arial" w:eastAsia="Times New Roman" w:hAnsi="Arial" w:cs="Arial"/>
          <w:sz w:val="20"/>
          <w:szCs w:val="20"/>
        </w:rPr>
      </w:pPr>
      <w:r w:rsidRPr="00F72B21">
        <w:rPr>
          <w:rFonts w:ascii="Arial" w:eastAsia="Times New Roman" w:hAnsi="Arial" w:cs="Arial"/>
          <w:sz w:val="20"/>
          <w:szCs w:val="20"/>
        </w:rPr>
        <w:t>One respondent noted their ‘Council considers all of the above priorities and would not usually seek to rank them in order of importance’ and another commented that ‘The top five policy areas are really all considered equally and given different weight depending upon the circumstances. It is not possible really to allocate a rank of these policy areas - it is not that clear cut’</w:t>
      </w:r>
      <w:r w:rsidR="00153E35">
        <w:rPr>
          <w:rFonts w:ascii="Arial" w:eastAsia="Times New Roman" w:hAnsi="Arial" w:cs="Arial"/>
          <w:sz w:val="20"/>
          <w:szCs w:val="20"/>
        </w:rPr>
        <w:t xml:space="preserve">. </w:t>
      </w:r>
      <w:r w:rsidRPr="00F72B21">
        <w:rPr>
          <w:rFonts w:ascii="Arial" w:eastAsia="Times New Roman" w:hAnsi="Arial" w:cs="Arial"/>
          <w:sz w:val="20"/>
          <w:szCs w:val="20"/>
        </w:rPr>
        <w:t>However, these were minority opinions, where the rest of the councils did not express any difficulties in prioritizing policy areas</w:t>
      </w:r>
      <w:r w:rsidR="00153E35">
        <w:rPr>
          <w:rFonts w:ascii="Arial" w:eastAsia="Times New Roman" w:hAnsi="Arial" w:cs="Arial"/>
          <w:sz w:val="20"/>
          <w:szCs w:val="20"/>
        </w:rPr>
        <w:t xml:space="preserve">. </w:t>
      </w:r>
    </w:p>
    <w:p w14:paraId="58D46DC5" w14:textId="77777777" w:rsidR="00AC66E4" w:rsidRPr="00F72B21" w:rsidRDefault="00AC66E4" w:rsidP="005E116D">
      <w:pPr>
        <w:jc w:val="both"/>
        <w:rPr>
          <w:rFonts w:ascii="Arial" w:eastAsia="Times New Roman" w:hAnsi="Arial" w:cs="Arial"/>
          <w:sz w:val="20"/>
          <w:szCs w:val="20"/>
        </w:rPr>
      </w:pPr>
    </w:p>
    <w:p w14:paraId="681F24D0" w14:textId="3422DF8E" w:rsidR="006F3539" w:rsidRPr="00F72B21" w:rsidRDefault="00AC66E4" w:rsidP="005E116D">
      <w:pPr>
        <w:jc w:val="both"/>
        <w:rPr>
          <w:rFonts w:ascii="Arial" w:eastAsia="Times New Roman" w:hAnsi="Arial" w:cs="Arial"/>
          <w:sz w:val="20"/>
          <w:szCs w:val="20"/>
        </w:rPr>
      </w:pPr>
      <w:r w:rsidRPr="00F72B21">
        <w:rPr>
          <w:rFonts w:ascii="Arial" w:eastAsia="Times New Roman" w:hAnsi="Arial" w:cs="Arial"/>
          <w:sz w:val="20"/>
          <w:szCs w:val="20"/>
        </w:rPr>
        <w:t>The survey responses indicated that f</w:t>
      </w:r>
      <w:r w:rsidR="00B572BC" w:rsidRPr="00F72B21">
        <w:rPr>
          <w:rFonts w:ascii="Arial" w:eastAsia="Times New Roman" w:hAnsi="Arial" w:cs="Arial"/>
          <w:sz w:val="20"/>
          <w:szCs w:val="20"/>
        </w:rPr>
        <w:t xml:space="preserve">or </w:t>
      </w:r>
      <w:r w:rsidR="00E46BF9" w:rsidRPr="00F72B21">
        <w:rPr>
          <w:rFonts w:ascii="Arial" w:eastAsia="Times New Roman" w:hAnsi="Arial" w:cs="Arial"/>
          <w:sz w:val="20"/>
          <w:szCs w:val="20"/>
        </w:rPr>
        <w:t>the majority</w:t>
      </w:r>
      <w:r w:rsidR="00B572BC" w:rsidRPr="00F72B21">
        <w:rPr>
          <w:rFonts w:ascii="Arial" w:eastAsia="Times New Roman" w:hAnsi="Arial" w:cs="Arial"/>
          <w:sz w:val="20"/>
          <w:szCs w:val="20"/>
        </w:rPr>
        <w:t xml:space="preserve"> of the councils the most important policy area was</w:t>
      </w:r>
      <w:r w:rsidR="0095226B" w:rsidRPr="00F72B21">
        <w:rPr>
          <w:rFonts w:ascii="Arial" w:eastAsia="Times New Roman" w:hAnsi="Arial" w:cs="Arial"/>
          <w:sz w:val="20"/>
          <w:szCs w:val="20"/>
        </w:rPr>
        <w:t xml:space="preserve"> either </w:t>
      </w:r>
      <w:r w:rsidR="00B572BC" w:rsidRPr="00F72B21">
        <w:rPr>
          <w:rFonts w:ascii="Arial" w:eastAsia="Times New Roman" w:hAnsi="Arial" w:cs="Arial"/>
          <w:i/>
          <w:sz w:val="20"/>
          <w:szCs w:val="20"/>
        </w:rPr>
        <w:t>economic development</w:t>
      </w:r>
      <w:r w:rsidR="00B572BC" w:rsidRPr="00F72B21">
        <w:rPr>
          <w:rFonts w:ascii="Arial" w:eastAsia="Times New Roman" w:hAnsi="Arial" w:cs="Arial"/>
          <w:sz w:val="20"/>
          <w:szCs w:val="20"/>
        </w:rPr>
        <w:t xml:space="preserve"> </w:t>
      </w:r>
      <w:r w:rsidR="00120714" w:rsidRPr="00F72B21">
        <w:rPr>
          <w:rFonts w:ascii="Arial" w:eastAsia="Times New Roman" w:hAnsi="Arial" w:cs="Arial"/>
          <w:sz w:val="20"/>
          <w:szCs w:val="20"/>
        </w:rPr>
        <w:t xml:space="preserve">or </w:t>
      </w:r>
      <w:r w:rsidR="00B572BC" w:rsidRPr="00F72B21">
        <w:rPr>
          <w:rFonts w:ascii="Arial" w:eastAsia="Times New Roman" w:hAnsi="Arial" w:cs="Arial"/>
          <w:i/>
          <w:sz w:val="20"/>
          <w:szCs w:val="20"/>
        </w:rPr>
        <w:t>infrastructure</w:t>
      </w:r>
      <w:r w:rsidR="00120714" w:rsidRPr="00F72B21">
        <w:rPr>
          <w:rFonts w:ascii="Arial" w:eastAsia="Times New Roman" w:hAnsi="Arial" w:cs="Arial"/>
          <w:sz w:val="20"/>
          <w:szCs w:val="20"/>
        </w:rPr>
        <w:t xml:space="preserve"> </w:t>
      </w:r>
      <w:r w:rsidR="0095226B" w:rsidRPr="00F72B21">
        <w:rPr>
          <w:rFonts w:ascii="Arial" w:eastAsia="Times New Roman" w:hAnsi="Arial" w:cs="Arial"/>
          <w:sz w:val="20"/>
          <w:szCs w:val="20"/>
        </w:rPr>
        <w:t xml:space="preserve">(often one </w:t>
      </w:r>
      <w:r w:rsidR="00120714" w:rsidRPr="00F72B21">
        <w:rPr>
          <w:rFonts w:ascii="Arial" w:eastAsia="Times New Roman" w:hAnsi="Arial" w:cs="Arial"/>
          <w:sz w:val="20"/>
          <w:szCs w:val="20"/>
        </w:rPr>
        <w:t>followed by the other</w:t>
      </w:r>
      <w:r w:rsidR="0095226B" w:rsidRPr="00F72B21">
        <w:rPr>
          <w:rFonts w:ascii="Arial" w:eastAsia="Times New Roman" w:hAnsi="Arial" w:cs="Arial"/>
          <w:sz w:val="20"/>
          <w:szCs w:val="20"/>
        </w:rPr>
        <w:t>)</w:t>
      </w:r>
      <w:r w:rsidR="00EC5A1C" w:rsidRPr="00F72B21">
        <w:rPr>
          <w:rFonts w:ascii="Arial" w:eastAsia="Times New Roman" w:hAnsi="Arial" w:cs="Arial"/>
          <w:sz w:val="20"/>
          <w:szCs w:val="20"/>
        </w:rPr>
        <w:t xml:space="preserve"> </w:t>
      </w:r>
      <w:r w:rsidR="00120714" w:rsidRPr="00F72B21">
        <w:rPr>
          <w:rFonts w:ascii="Arial" w:eastAsia="Times New Roman" w:hAnsi="Arial" w:cs="Arial"/>
          <w:sz w:val="20"/>
          <w:szCs w:val="20"/>
        </w:rPr>
        <w:t>(see Table 5)</w:t>
      </w:r>
      <w:r w:rsidR="00B572BC" w:rsidRPr="00F72B21">
        <w:rPr>
          <w:rFonts w:ascii="Arial" w:eastAsia="Times New Roman" w:hAnsi="Arial" w:cs="Arial"/>
          <w:sz w:val="20"/>
          <w:szCs w:val="20"/>
        </w:rPr>
        <w:t xml:space="preserve">. </w:t>
      </w:r>
      <w:r w:rsidRPr="00F72B21">
        <w:rPr>
          <w:rFonts w:ascii="Arial" w:eastAsia="Times New Roman" w:hAnsi="Arial" w:cs="Arial"/>
          <w:sz w:val="20"/>
          <w:szCs w:val="20"/>
        </w:rPr>
        <w:t>Beyond this,</w:t>
      </w:r>
      <w:r w:rsidRPr="00F72B21">
        <w:rPr>
          <w:rFonts w:ascii="Arial" w:eastAsia="Times New Roman" w:hAnsi="Arial" w:cs="Arial"/>
          <w:i/>
          <w:sz w:val="20"/>
          <w:szCs w:val="20"/>
        </w:rPr>
        <w:t xml:space="preserve"> disaster </w:t>
      </w:r>
      <w:r w:rsidR="00E52138" w:rsidRPr="00F72B21">
        <w:rPr>
          <w:rFonts w:ascii="Arial" w:eastAsia="Times New Roman" w:hAnsi="Arial" w:cs="Arial"/>
          <w:i/>
          <w:sz w:val="20"/>
          <w:szCs w:val="20"/>
        </w:rPr>
        <w:t>resilience</w:t>
      </w:r>
      <w:r w:rsidR="00E52138" w:rsidRPr="00F72B21">
        <w:rPr>
          <w:rFonts w:ascii="Arial" w:eastAsia="Times New Roman" w:hAnsi="Arial" w:cs="Arial"/>
          <w:sz w:val="20"/>
          <w:szCs w:val="20"/>
        </w:rPr>
        <w:t xml:space="preserve"> </w:t>
      </w:r>
      <w:r w:rsidRPr="00F72B21">
        <w:rPr>
          <w:rFonts w:ascii="Arial" w:eastAsia="Times New Roman" w:hAnsi="Arial" w:cs="Arial"/>
          <w:sz w:val="20"/>
          <w:szCs w:val="20"/>
        </w:rPr>
        <w:t xml:space="preserve">had a much higher priority than </w:t>
      </w:r>
      <w:r w:rsidRPr="00F72B21">
        <w:rPr>
          <w:rFonts w:ascii="Arial" w:eastAsia="Times New Roman" w:hAnsi="Arial" w:cs="Arial"/>
          <w:i/>
          <w:sz w:val="20"/>
          <w:szCs w:val="20"/>
        </w:rPr>
        <w:t>climate change adaptation</w:t>
      </w:r>
      <w:r w:rsidRPr="00F72B21">
        <w:rPr>
          <w:rFonts w:ascii="Arial" w:eastAsia="Times New Roman" w:hAnsi="Arial" w:cs="Arial"/>
          <w:sz w:val="20"/>
          <w:szCs w:val="20"/>
        </w:rPr>
        <w:t xml:space="preserve">, with 43% of councils ranking </w:t>
      </w:r>
      <w:r w:rsidRPr="00F72B21">
        <w:rPr>
          <w:rFonts w:ascii="Arial" w:eastAsia="Times New Roman" w:hAnsi="Arial" w:cs="Arial"/>
          <w:i/>
          <w:sz w:val="20"/>
          <w:szCs w:val="20"/>
        </w:rPr>
        <w:t>disaster resilience</w:t>
      </w:r>
      <w:r w:rsidRPr="00F72B21">
        <w:rPr>
          <w:rFonts w:ascii="Arial" w:eastAsia="Times New Roman" w:hAnsi="Arial" w:cs="Arial"/>
          <w:sz w:val="20"/>
          <w:szCs w:val="20"/>
        </w:rPr>
        <w:t xml:space="preserve"> in the top </w:t>
      </w:r>
      <w:r w:rsidR="007B45CB" w:rsidRPr="00F72B21">
        <w:rPr>
          <w:rFonts w:ascii="Arial" w:eastAsia="Times New Roman" w:hAnsi="Arial" w:cs="Arial"/>
          <w:sz w:val="20"/>
          <w:szCs w:val="20"/>
        </w:rPr>
        <w:t xml:space="preserve">three </w:t>
      </w:r>
      <w:r w:rsidRPr="00F72B21">
        <w:rPr>
          <w:rFonts w:ascii="Arial" w:eastAsia="Times New Roman" w:hAnsi="Arial" w:cs="Arial"/>
          <w:sz w:val="20"/>
          <w:szCs w:val="20"/>
        </w:rPr>
        <w:t>policy areas (ranked f</w:t>
      </w:r>
      <w:r w:rsidR="00E52138" w:rsidRPr="00F72B21">
        <w:rPr>
          <w:rFonts w:ascii="Arial" w:eastAsia="Times New Roman" w:hAnsi="Arial" w:cs="Arial"/>
          <w:sz w:val="20"/>
          <w:szCs w:val="20"/>
        </w:rPr>
        <w:t>irst by 16%</w:t>
      </w:r>
      <w:r w:rsidRPr="00F72B21">
        <w:rPr>
          <w:rFonts w:ascii="Arial" w:eastAsia="Times New Roman" w:hAnsi="Arial" w:cs="Arial"/>
          <w:sz w:val="20"/>
          <w:szCs w:val="20"/>
        </w:rPr>
        <w:t xml:space="preserve">) and only 16% of councils ranking </w:t>
      </w:r>
      <w:r w:rsidRPr="00F72B21">
        <w:rPr>
          <w:rFonts w:ascii="Arial" w:eastAsia="Times New Roman" w:hAnsi="Arial" w:cs="Arial"/>
          <w:i/>
          <w:sz w:val="20"/>
          <w:szCs w:val="20"/>
        </w:rPr>
        <w:t>climate change</w:t>
      </w:r>
      <w:r w:rsidRPr="00F72B21">
        <w:rPr>
          <w:rFonts w:ascii="Arial" w:eastAsia="Times New Roman" w:hAnsi="Arial" w:cs="Arial"/>
          <w:sz w:val="20"/>
          <w:szCs w:val="20"/>
        </w:rPr>
        <w:t xml:space="preserve"> in the top </w:t>
      </w:r>
      <w:r w:rsidR="007B45CB" w:rsidRPr="00F72B21">
        <w:rPr>
          <w:rFonts w:ascii="Arial" w:eastAsia="Times New Roman" w:hAnsi="Arial" w:cs="Arial"/>
          <w:sz w:val="20"/>
          <w:szCs w:val="20"/>
        </w:rPr>
        <w:t xml:space="preserve">three </w:t>
      </w:r>
      <w:r w:rsidRPr="00F72B21">
        <w:rPr>
          <w:rFonts w:ascii="Arial" w:eastAsia="Times New Roman" w:hAnsi="Arial" w:cs="Arial"/>
          <w:sz w:val="20"/>
          <w:szCs w:val="20"/>
        </w:rPr>
        <w:t>policy areas (ranked first by</w:t>
      </w:r>
      <w:r w:rsidR="00E52138" w:rsidRPr="00F72B21">
        <w:rPr>
          <w:rFonts w:ascii="Arial" w:eastAsia="Times New Roman" w:hAnsi="Arial" w:cs="Arial"/>
          <w:sz w:val="20"/>
          <w:szCs w:val="20"/>
        </w:rPr>
        <w:t xml:space="preserve"> 8%</w:t>
      </w:r>
      <w:r w:rsidRPr="00F72B21">
        <w:rPr>
          <w:rFonts w:ascii="Arial" w:eastAsia="Times New Roman" w:hAnsi="Arial" w:cs="Arial"/>
          <w:sz w:val="20"/>
          <w:szCs w:val="20"/>
        </w:rPr>
        <w:t>)</w:t>
      </w:r>
      <w:r w:rsidR="00E52138" w:rsidRPr="00F72B21">
        <w:rPr>
          <w:rFonts w:ascii="Arial" w:eastAsia="Times New Roman" w:hAnsi="Arial" w:cs="Arial"/>
          <w:sz w:val="20"/>
          <w:szCs w:val="20"/>
        </w:rPr>
        <w:t xml:space="preserve">. </w:t>
      </w:r>
    </w:p>
    <w:p w14:paraId="3B46EFD0" w14:textId="0AFEB2D4" w:rsidR="00666DEC" w:rsidRDefault="00666DEC" w:rsidP="00F72B21">
      <w:pPr>
        <w:rPr>
          <w:rFonts w:ascii="Arial" w:eastAsia="Times New Roman" w:hAnsi="Arial" w:cs="Arial"/>
          <w:sz w:val="20"/>
          <w:szCs w:val="20"/>
        </w:rPr>
      </w:pPr>
    </w:p>
    <w:p w14:paraId="5BDE6CE9" w14:textId="77777777" w:rsidR="00B13D47" w:rsidRPr="00F72B21" w:rsidRDefault="00B13D47" w:rsidP="00F72B21">
      <w:pPr>
        <w:rPr>
          <w:rFonts w:ascii="Arial" w:eastAsia="Times New Roman" w:hAnsi="Arial" w:cs="Arial"/>
          <w:sz w:val="20"/>
          <w:szCs w:val="20"/>
        </w:rPr>
      </w:pPr>
    </w:p>
    <w:p w14:paraId="096E110F" w14:textId="77777777" w:rsidR="00203F9D" w:rsidRPr="00F72B21" w:rsidRDefault="00203F9D" w:rsidP="00F72B21">
      <w:pPr>
        <w:rPr>
          <w:rFonts w:ascii="Arial" w:eastAsia="Times New Roman" w:hAnsi="Arial" w:cs="Arial"/>
          <w:sz w:val="20"/>
          <w:szCs w:val="20"/>
        </w:rPr>
      </w:pPr>
      <w:r w:rsidRPr="00F72B21">
        <w:rPr>
          <w:rFonts w:ascii="Arial" w:eastAsia="Times New Roman" w:hAnsi="Arial" w:cs="Arial"/>
          <w:sz w:val="20"/>
          <w:szCs w:val="20"/>
        </w:rPr>
        <w:t xml:space="preserve">Table </w:t>
      </w:r>
      <w:r w:rsidR="00120714" w:rsidRPr="00F72B21">
        <w:rPr>
          <w:rFonts w:ascii="Arial" w:eastAsia="Times New Roman" w:hAnsi="Arial" w:cs="Arial"/>
          <w:sz w:val="20"/>
          <w:szCs w:val="20"/>
        </w:rPr>
        <w:t>5</w:t>
      </w:r>
      <w:r w:rsidRPr="00F72B21">
        <w:rPr>
          <w:rFonts w:ascii="Arial" w:eastAsia="Times New Roman" w:hAnsi="Arial" w:cs="Arial"/>
          <w:sz w:val="20"/>
          <w:szCs w:val="20"/>
        </w:rPr>
        <w:t>. Most important policy areas for the council</w:t>
      </w:r>
    </w:p>
    <w:p w14:paraId="5E911E33" w14:textId="77777777" w:rsidR="00203F9D" w:rsidRPr="00F72B21" w:rsidRDefault="00203F9D" w:rsidP="00F72B21">
      <w:pPr>
        <w:rPr>
          <w:rFonts w:ascii="Arial" w:eastAsia="Times New Roman" w:hAnsi="Arial" w:cs="Arial"/>
          <w:sz w:val="20"/>
          <w:szCs w:val="20"/>
          <w:highlight w:val="yellow"/>
        </w:rPr>
      </w:pPr>
    </w:p>
    <w:tbl>
      <w:tblPr>
        <w:tblStyle w:val="TableGrid"/>
        <w:tblW w:w="91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1526"/>
        <w:gridCol w:w="1338"/>
        <w:gridCol w:w="1190"/>
      </w:tblGrid>
      <w:tr w:rsidR="00122ED6" w:rsidRPr="00F72B21" w14:paraId="306FCE91" w14:textId="3F92C342" w:rsidTr="00451B54">
        <w:tc>
          <w:tcPr>
            <w:tcW w:w="5144" w:type="dxa"/>
            <w:tcBorders>
              <w:top w:val="single" w:sz="12" w:space="0" w:color="auto"/>
              <w:bottom w:val="single" w:sz="12" w:space="0" w:color="auto"/>
            </w:tcBorders>
          </w:tcPr>
          <w:p w14:paraId="00407BC0" w14:textId="74C074C0"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 xml:space="preserve">Policy areas </w:t>
            </w:r>
          </w:p>
        </w:tc>
        <w:tc>
          <w:tcPr>
            <w:tcW w:w="1526" w:type="dxa"/>
            <w:tcBorders>
              <w:top w:val="single" w:sz="12" w:space="0" w:color="auto"/>
              <w:bottom w:val="single" w:sz="12" w:space="0" w:color="auto"/>
            </w:tcBorders>
          </w:tcPr>
          <w:p w14:paraId="44D81378" w14:textId="6EEAA50A"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 Councils Ranking in Top 3</w:t>
            </w:r>
          </w:p>
        </w:tc>
        <w:tc>
          <w:tcPr>
            <w:tcW w:w="1338" w:type="dxa"/>
            <w:tcBorders>
              <w:top w:val="single" w:sz="12" w:space="0" w:color="auto"/>
              <w:bottom w:val="single" w:sz="12" w:space="0" w:color="auto"/>
            </w:tcBorders>
          </w:tcPr>
          <w:p w14:paraId="453E3122" w14:textId="2789C5CE" w:rsidR="00122ED6" w:rsidRPr="00F72B21" w:rsidRDefault="00122ED6" w:rsidP="00F72B21">
            <w:pPr>
              <w:jc w:val="center"/>
              <w:rPr>
                <w:rFonts w:ascii="Arial" w:eastAsia="Times New Roman" w:hAnsi="Arial" w:cs="Arial"/>
                <w:sz w:val="20"/>
                <w:szCs w:val="20"/>
                <w:vertAlign w:val="superscript"/>
              </w:rPr>
            </w:pPr>
            <w:r w:rsidRPr="00F72B21">
              <w:rPr>
                <w:rFonts w:ascii="Arial" w:eastAsia="Times New Roman" w:hAnsi="Arial" w:cs="Arial"/>
                <w:sz w:val="20"/>
                <w:szCs w:val="20"/>
              </w:rPr>
              <w:t xml:space="preserve">Rank </w:t>
            </w:r>
            <w:proofErr w:type="spellStart"/>
            <w:r w:rsidRPr="00F72B21">
              <w:rPr>
                <w:rFonts w:ascii="Arial" w:eastAsia="Times New Roman" w:hAnsi="Arial" w:cs="Arial"/>
                <w:sz w:val="20"/>
                <w:szCs w:val="20"/>
              </w:rPr>
              <w:t>Range</w:t>
            </w:r>
            <w:r w:rsidRPr="00F72B21">
              <w:rPr>
                <w:rFonts w:ascii="Arial" w:eastAsia="Times New Roman" w:hAnsi="Arial" w:cs="Arial"/>
                <w:sz w:val="20"/>
                <w:szCs w:val="20"/>
                <w:vertAlign w:val="superscript"/>
              </w:rPr>
              <w:t>a</w:t>
            </w:r>
            <w:proofErr w:type="spellEnd"/>
          </w:p>
        </w:tc>
        <w:tc>
          <w:tcPr>
            <w:tcW w:w="1190" w:type="dxa"/>
            <w:tcBorders>
              <w:top w:val="single" w:sz="12" w:space="0" w:color="auto"/>
              <w:bottom w:val="single" w:sz="12" w:space="0" w:color="auto"/>
            </w:tcBorders>
          </w:tcPr>
          <w:p w14:paraId="7C598095" w14:textId="03EC77CE"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 xml:space="preserve">Average </w:t>
            </w:r>
            <w:proofErr w:type="spellStart"/>
            <w:r w:rsidRPr="00F72B21">
              <w:rPr>
                <w:rFonts w:ascii="Arial" w:eastAsia="Times New Roman" w:hAnsi="Arial" w:cs="Arial"/>
                <w:sz w:val="20"/>
                <w:szCs w:val="20"/>
              </w:rPr>
              <w:t>Rank</w:t>
            </w:r>
            <w:r w:rsidRPr="00F72B21">
              <w:rPr>
                <w:rFonts w:ascii="Arial" w:eastAsia="Times New Roman" w:hAnsi="Arial" w:cs="Arial"/>
                <w:sz w:val="20"/>
                <w:szCs w:val="20"/>
                <w:vertAlign w:val="superscript"/>
              </w:rPr>
              <w:t>a</w:t>
            </w:r>
            <w:proofErr w:type="spellEnd"/>
          </w:p>
        </w:tc>
      </w:tr>
      <w:tr w:rsidR="00122ED6" w:rsidRPr="00F72B21" w14:paraId="6A02DDD8" w14:textId="10A6CA85" w:rsidTr="00451B54">
        <w:tc>
          <w:tcPr>
            <w:tcW w:w="5144" w:type="dxa"/>
            <w:tcBorders>
              <w:top w:val="single" w:sz="12" w:space="0" w:color="auto"/>
            </w:tcBorders>
          </w:tcPr>
          <w:p w14:paraId="4C546F16"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Economic development</w:t>
            </w:r>
          </w:p>
        </w:tc>
        <w:tc>
          <w:tcPr>
            <w:tcW w:w="1526" w:type="dxa"/>
            <w:tcBorders>
              <w:top w:val="single" w:sz="12" w:space="0" w:color="auto"/>
            </w:tcBorders>
          </w:tcPr>
          <w:p w14:paraId="5E3673BC" w14:textId="77F3B7A0"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76</w:t>
            </w:r>
            <w:r w:rsidRPr="00F72B21">
              <w:rPr>
                <w:rFonts w:ascii="Arial" w:eastAsia="Times New Roman" w:hAnsi="Arial" w:cs="Arial"/>
                <w:bCs/>
                <w:sz w:val="20"/>
                <w:szCs w:val="20"/>
              </w:rPr>
              <w:t>%</w:t>
            </w:r>
          </w:p>
        </w:tc>
        <w:tc>
          <w:tcPr>
            <w:tcW w:w="1338" w:type="dxa"/>
            <w:tcBorders>
              <w:top w:val="single" w:sz="12" w:space="0" w:color="auto"/>
            </w:tcBorders>
          </w:tcPr>
          <w:p w14:paraId="74272E35" w14:textId="46807FE8" w:rsidR="00122ED6" w:rsidRPr="00F72B21" w:rsidDel="006F3539"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1-8</w:t>
            </w:r>
          </w:p>
        </w:tc>
        <w:tc>
          <w:tcPr>
            <w:tcW w:w="1190" w:type="dxa"/>
            <w:tcBorders>
              <w:top w:val="single" w:sz="12" w:space="0" w:color="auto"/>
            </w:tcBorders>
          </w:tcPr>
          <w:p w14:paraId="69B4037D" w14:textId="64D23413"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2</w:t>
            </w:r>
          </w:p>
        </w:tc>
      </w:tr>
      <w:tr w:rsidR="00122ED6" w:rsidRPr="00F72B21" w14:paraId="2FD17281" w14:textId="39F6D4F0" w:rsidTr="00451B54">
        <w:tc>
          <w:tcPr>
            <w:tcW w:w="5144" w:type="dxa"/>
          </w:tcPr>
          <w:p w14:paraId="0B058C8D"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Infrastructure</w:t>
            </w:r>
          </w:p>
        </w:tc>
        <w:tc>
          <w:tcPr>
            <w:tcW w:w="1526" w:type="dxa"/>
          </w:tcPr>
          <w:p w14:paraId="6EEDB1F8" w14:textId="18D517F4"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68</w:t>
            </w:r>
            <w:r w:rsidRPr="00F72B21">
              <w:rPr>
                <w:rFonts w:ascii="Arial" w:eastAsia="Times New Roman" w:hAnsi="Arial" w:cs="Arial"/>
                <w:bCs/>
                <w:sz w:val="20"/>
                <w:szCs w:val="20"/>
              </w:rPr>
              <w:t>%</w:t>
            </w:r>
          </w:p>
        </w:tc>
        <w:tc>
          <w:tcPr>
            <w:tcW w:w="1338" w:type="dxa"/>
          </w:tcPr>
          <w:p w14:paraId="7E5E8F13" w14:textId="3458E68F" w:rsidR="00122ED6" w:rsidRPr="00F72B21" w:rsidDel="006F3539"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1-10</w:t>
            </w:r>
          </w:p>
        </w:tc>
        <w:tc>
          <w:tcPr>
            <w:tcW w:w="1190" w:type="dxa"/>
          </w:tcPr>
          <w:p w14:paraId="4D53BEB3" w14:textId="10598C91"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3</w:t>
            </w:r>
          </w:p>
        </w:tc>
      </w:tr>
      <w:tr w:rsidR="00122ED6" w:rsidRPr="00F72B21" w14:paraId="694E4CFF" w14:textId="20C7A5C2" w:rsidTr="00451B54">
        <w:tc>
          <w:tcPr>
            <w:tcW w:w="5144" w:type="dxa"/>
          </w:tcPr>
          <w:p w14:paraId="112278A3"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Disaster resilience</w:t>
            </w:r>
          </w:p>
        </w:tc>
        <w:tc>
          <w:tcPr>
            <w:tcW w:w="1526" w:type="dxa"/>
          </w:tcPr>
          <w:p w14:paraId="727ABA69" w14:textId="492A931C"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bCs/>
                <w:sz w:val="20"/>
                <w:szCs w:val="20"/>
              </w:rPr>
              <w:t>43%</w:t>
            </w:r>
          </w:p>
        </w:tc>
        <w:tc>
          <w:tcPr>
            <w:tcW w:w="1338" w:type="dxa"/>
          </w:tcPr>
          <w:p w14:paraId="04C58385" w14:textId="639E2F11" w:rsidR="00122ED6" w:rsidRPr="00F72B21" w:rsidDel="006F3539"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1-9</w:t>
            </w:r>
          </w:p>
        </w:tc>
        <w:tc>
          <w:tcPr>
            <w:tcW w:w="1190" w:type="dxa"/>
          </w:tcPr>
          <w:p w14:paraId="262EB6F4" w14:textId="56725829" w:rsidR="00122ED6" w:rsidRPr="00F72B21"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4</w:t>
            </w:r>
          </w:p>
        </w:tc>
      </w:tr>
      <w:tr w:rsidR="00122ED6" w:rsidRPr="00F72B21" w14:paraId="042E1195" w14:textId="692D804F" w:rsidTr="00451B54">
        <w:tc>
          <w:tcPr>
            <w:tcW w:w="5144" w:type="dxa"/>
          </w:tcPr>
          <w:p w14:paraId="7BECC067"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Transport</w:t>
            </w:r>
          </w:p>
        </w:tc>
        <w:tc>
          <w:tcPr>
            <w:tcW w:w="1526" w:type="dxa"/>
          </w:tcPr>
          <w:p w14:paraId="449E3397" w14:textId="06206A16"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bCs/>
                <w:sz w:val="20"/>
                <w:szCs w:val="20"/>
              </w:rPr>
              <w:t>35%</w:t>
            </w:r>
          </w:p>
        </w:tc>
        <w:tc>
          <w:tcPr>
            <w:tcW w:w="1338" w:type="dxa"/>
          </w:tcPr>
          <w:p w14:paraId="1B9CB696" w14:textId="7DE59073" w:rsidR="00122ED6" w:rsidRPr="00F72B21" w:rsidDel="006F3539"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1-9</w:t>
            </w:r>
          </w:p>
        </w:tc>
        <w:tc>
          <w:tcPr>
            <w:tcW w:w="1190" w:type="dxa"/>
          </w:tcPr>
          <w:p w14:paraId="11A05675" w14:textId="7BAD13A7" w:rsidR="00122ED6" w:rsidRPr="00F72B21"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5</w:t>
            </w:r>
          </w:p>
        </w:tc>
      </w:tr>
      <w:tr w:rsidR="00122ED6" w:rsidRPr="00F72B21" w14:paraId="554EBF23" w14:textId="4F216E5D" w:rsidTr="00451B54">
        <w:tc>
          <w:tcPr>
            <w:tcW w:w="5144" w:type="dxa"/>
          </w:tcPr>
          <w:p w14:paraId="76653FEA"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Housing</w:t>
            </w:r>
          </w:p>
        </w:tc>
        <w:tc>
          <w:tcPr>
            <w:tcW w:w="1526" w:type="dxa"/>
          </w:tcPr>
          <w:p w14:paraId="2551FC74" w14:textId="249271D0"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20</w:t>
            </w:r>
            <w:r w:rsidRPr="00F72B21">
              <w:rPr>
                <w:rFonts w:ascii="Arial" w:eastAsia="Times New Roman" w:hAnsi="Arial" w:cs="Arial"/>
                <w:bCs/>
                <w:sz w:val="20"/>
                <w:szCs w:val="20"/>
              </w:rPr>
              <w:t>%</w:t>
            </w:r>
          </w:p>
        </w:tc>
        <w:tc>
          <w:tcPr>
            <w:tcW w:w="1338" w:type="dxa"/>
          </w:tcPr>
          <w:p w14:paraId="59CE1DBD" w14:textId="44A2F91A" w:rsidR="00122ED6" w:rsidRPr="00F72B21" w:rsidDel="006F3539"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2-9</w:t>
            </w:r>
          </w:p>
        </w:tc>
        <w:tc>
          <w:tcPr>
            <w:tcW w:w="1190" w:type="dxa"/>
          </w:tcPr>
          <w:p w14:paraId="5093D7E6" w14:textId="39D7EA0D"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6</w:t>
            </w:r>
          </w:p>
        </w:tc>
      </w:tr>
      <w:tr w:rsidR="00122ED6" w:rsidRPr="00F72B21" w14:paraId="1FA74394" w14:textId="52CE84E5" w:rsidTr="00451B54">
        <w:tc>
          <w:tcPr>
            <w:tcW w:w="5144" w:type="dxa"/>
          </w:tcPr>
          <w:p w14:paraId="4907891E"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Environmental protection</w:t>
            </w:r>
          </w:p>
        </w:tc>
        <w:tc>
          <w:tcPr>
            <w:tcW w:w="1526" w:type="dxa"/>
          </w:tcPr>
          <w:p w14:paraId="412410DA" w14:textId="21366717"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bCs/>
                <w:sz w:val="20"/>
                <w:szCs w:val="20"/>
              </w:rPr>
              <w:t>19%</w:t>
            </w:r>
          </w:p>
        </w:tc>
        <w:tc>
          <w:tcPr>
            <w:tcW w:w="1338" w:type="dxa"/>
          </w:tcPr>
          <w:p w14:paraId="697E42C7" w14:textId="4AB7D43A" w:rsidR="00122ED6" w:rsidRPr="00F72B21" w:rsidDel="006F3539"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1-8</w:t>
            </w:r>
          </w:p>
        </w:tc>
        <w:tc>
          <w:tcPr>
            <w:tcW w:w="1190" w:type="dxa"/>
          </w:tcPr>
          <w:p w14:paraId="57CD2613" w14:textId="2B3ABC48" w:rsidR="00122ED6" w:rsidRPr="00F72B21" w:rsidRDefault="00122ED6" w:rsidP="00F72B21">
            <w:pPr>
              <w:jc w:val="center"/>
              <w:rPr>
                <w:rFonts w:ascii="Arial" w:eastAsia="Times New Roman" w:hAnsi="Arial" w:cs="Arial"/>
                <w:bCs/>
                <w:sz w:val="20"/>
                <w:szCs w:val="20"/>
              </w:rPr>
            </w:pPr>
            <w:r w:rsidRPr="00F72B21">
              <w:rPr>
                <w:rFonts w:ascii="Arial" w:eastAsia="Times New Roman" w:hAnsi="Arial" w:cs="Arial"/>
                <w:bCs/>
                <w:sz w:val="20"/>
                <w:szCs w:val="20"/>
              </w:rPr>
              <w:t>5</w:t>
            </w:r>
          </w:p>
        </w:tc>
      </w:tr>
      <w:tr w:rsidR="00122ED6" w:rsidRPr="00F72B21" w14:paraId="30D6ED88" w14:textId="743A7B6B" w:rsidTr="00451B54">
        <w:tc>
          <w:tcPr>
            <w:tcW w:w="5144" w:type="dxa"/>
          </w:tcPr>
          <w:p w14:paraId="6ED84A12"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Climate change adaptation</w:t>
            </w:r>
          </w:p>
        </w:tc>
        <w:tc>
          <w:tcPr>
            <w:tcW w:w="1526" w:type="dxa"/>
          </w:tcPr>
          <w:p w14:paraId="7A9E956A" w14:textId="6D1793CD"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16</w:t>
            </w:r>
            <w:r w:rsidRPr="00F72B21">
              <w:rPr>
                <w:rFonts w:ascii="Arial" w:eastAsia="Times New Roman" w:hAnsi="Arial" w:cs="Arial"/>
                <w:bCs/>
                <w:sz w:val="20"/>
                <w:szCs w:val="20"/>
              </w:rPr>
              <w:t>%</w:t>
            </w:r>
          </w:p>
        </w:tc>
        <w:tc>
          <w:tcPr>
            <w:tcW w:w="1338" w:type="dxa"/>
          </w:tcPr>
          <w:p w14:paraId="1C3D66C1" w14:textId="753DEC46" w:rsidR="00122ED6" w:rsidRPr="00F72B21" w:rsidDel="006F3539"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1-10</w:t>
            </w:r>
          </w:p>
        </w:tc>
        <w:tc>
          <w:tcPr>
            <w:tcW w:w="1190" w:type="dxa"/>
          </w:tcPr>
          <w:p w14:paraId="029DB3E2" w14:textId="0755DB8B"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7</w:t>
            </w:r>
          </w:p>
        </w:tc>
      </w:tr>
      <w:tr w:rsidR="00122ED6" w:rsidRPr="00F72B21" w14:paraId="7A522C06" w14:textId="770A89E3" w:rsidTr="00451B54">
        <w:tc>
          <w:tcPr>
            <w:tcW w:w="5144" w:type="dxa"/>
          </w:tcPr>
          <w:p w14:paraId="40635525"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Health care</w:t>
            </w:r>
          </w:p>
        </w:tc>
        <w:tc>
          <w:tcPr>
            <w:tcW w:w="1526" w:type="dxa"/>
          </w:tcPr>
          <w:p w14:paraId="3DC64502" w14:textId="3C8E1842"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14</w:t>
            </w:r>
            <w:r w:rsidRPr="00F72B21">
              <w:rPr>
                <w:rFonts w:ascii="Arial" w:eastAsia="Times New Roman" w:hAnsi="Arial" w:cs="Arial"/>
                <w:bCs/>
                <w:sz w:val="20"/>
                <w:szCs w:val="20"/>
              </w:rPr>
              <w:t>%</w:t>
            </w:r>
          </w:p>
        </w:tc>
        <w:tc>
          <w:tcPr>
            <w:tcW w:w="1338" w:type="dxa"/>
          </w:tcPr>
          <w:p w14:paraId="41B86785" w14:textId="44351CE9" w:rsidR="00122ED6" w:rsidRPr="00F72B21" w:rsidDel="006F3539"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2-9</w:t>
            </w:r>
          </w:p>
        </w:tc>
        <w:tc>
          <w:tcPr>
            <w:tcW w:w="1190" w:type="dxa"/>
          </w:tcPr>
          <w:p w14:paraId="6A58D0C9" w14:textId="7BA752EF"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6</w:t>
            </w:r>
          </w:p>
        </w:tc>
      </w:tr>
      <w:tr w:rsidR="00122ED6" w:rsidRPr="00F72B21" w14:paraId="11CC5A36" w14:textId="6C4EA195" w:rsidTr="00451B54">
        <w:tc>
          <w:tcPr>
            <w:tcW w:w="5144" w:type="dxa"/>
            <w:tcBorders>
              <w:bottom w:val="single" w:sz="12" w:space="0" w:color="auto"/>
            </w:tcBorders>
          </w:tcPr>
          <w:p w14:paraId="3D6FDB44" w14:textId="77777777" w:rsidR="00122ED6" w:rsidRPr="00F72B21" w:rsidRDefault="00122ED6" w:rsidP="00F72B21">
            <w:pPr>
              <w:rPr>
                <w:rFonts w:ascii="Arial" w:eastAsia="Times New Roman" w:hAnsi="Arial" w:cs="Arial"/>
                <w:sz w:val="20"/>
                <w:szCs w:val="20"/>
              </w:rPr>
            </w:pPr>
            <w:r w:rsidRPr="00F72B21">
              <w:rPr>
                <w:rFonts w:ascii="Arial" w:eastAsia="Times New Roman" w:hAnsi="Arial" w:cs="Arial"/>
                <w:sz w:val="20"/>
                <w:szCs w:val="20"/>
              </w:rPr>
              <w:t>Social services</w:t>
            </w:r>
          </w:p>
        </w:tc>
        <w:tc>
          <w:tcPr>
            <w:tcW w:w="1526" w:type="dxa"/>
            <w:tcBorders>
              <w:bottom w:val="single" w:sz="12" w:space="0" w:color="auto"/>
            </w:tcBorders>
          </w:tcPr>
          <w:p w14:paraId="073B8790" w14:textId="2CA63188"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11</w:t>
            </w:r>
            <w:r w:rsidRPr="00F72B21">
              <w:rPr>
                <w:rFonts w:ascii="Arial" w:eastAsia="Times New Roman" w:hAnsi="Arial" w:cs="Arial"/>
                <w:bCs/>
                <w:sz w:val="20"/>
                <w:szCs w:val="20"/>
              </w:rPr>
              <w:t>%</w:t>
            </w:r>
          </w:p>
        </w:tc>
        <w:tc>
          <w:tcPr>
            <w:tcW w:w="1338" w:type="dxa"/>
            <w:tcBorders>
              <w:bottom w:val="single" w:sz="12" w:space="0" w:color="auto"/>
            </w:tcBorders>
          </w:tcPr>
          <w:p w14:paraId="688B2DB4" w14:textId="0707B632" w:rsidR="00122ED6" w:rsidRPr="00F72B21" w:rsidDel="006F3539"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1-9</w:t>
            </w:r>
          </w:p>
        </w:tc>
        <w:tc>
          <w:tcPr>
            <w:tcW w:w="1190" w:type="dxa"/>
            <w:tcBorders>
              <w:bottom w:val="single" w:sz="12" w:space="0" w:color="auto"/>
            </w:tcBorders>
          </w:tcPr>
          <w:p w14:paraId="1F99C6EB" w14:textId="03D41E9E" w:rsidR="00122ED6" w:rsidRPr="00F72B21" w:rsidRDefault="00122ED6" w:rsidP="00F72B21">
            <w:pPr>
              <w:jc w:val="center"/>
              <w:rPr>
                <w:rFonts w:ascii="Arial" w:eastAsia="Times New Roman" w:hAnsi="Arial" w:cs="Arial"/>
                <w:sz w:val="20"/>
                <w:szCs w:val="20"/>
              </w:rPr>
            </w:pPr>
            <w:r w:rsidRPr="00F72B21">
              <w:rPr>
                <w:rFonts w:ascii="Arial" w:eastAsia="Times New Roman" w:hAnsi="Arial" w:cs="Arial"/>
                <w:sz w:val="20"/>
                <w:szCs w:val="20"/>
              </w:rPr>
              <w:t>7</w:t>
            </w:r>
          </w:p>
        </w:tc>
      </w:tr>
    </w:tbl>
    <w:p w14:paraId="67AD7440" w14:textId="592277EA" w:rsidR="00203F9D" w:rsidRPr="00F72B21" w:rsidRDefault="007A542A" w:rsidP="00F72B21">
      <w:pPr>
        <w:rPr>
          <w:rFonts w:ascii="Arial" w:eastAsia="Times New Roman" w:hAnsi="Arial" w:cs="Arial"/>
          <w:sz w:val="20"/>
          <w:szCs w:val="20"/>
        </w:rPr>
      </w:pPr>
      <w:proofErr w:type="gramStart"/>
      <w:r w:rsidRPr="00F72B21">
        <w:rPr>
          <w:rFonts w:ascii="Arial" w:eastAsia="Times New Roman" w:hAnsi="Arial" w:cs="Arial"/>
          <w:sz w:val="20"/>
          <w:szCs w:val="20"/>
          <w:vertAlign w:val="superscript"/>
        </w:rPr>
        <w:t>a</w:t>
      </w:r>
      <w:proofErr w:type="gramEnd"/>
      <w:r w:rsidRPr="00F72B21">
        <w:rPr>
          <w:rFonts w:ascii="Arial" w:eastAsia="Times New Roman" w:hAnsi="Arial" w:cs="Arial"/>
          <w:sz w:val="20"/>
          <w:szCs w:val="20"/>
          <w:vertAlign w:val="superscript"/>
        </w:rPr>
        <w:t xml:space="preserve"> </w:t>
      </w:r>
      <w:r w:rsidRPr="00F72B21">
        <w:rPr>
          <w:rFonts w:ascii="Arial" w:eastAsia="Times New Roman" w:hAnsi="Arial" w:cs="Arial"/>
          <w:sz w:val="20"/>
          <w:szCs w:val="20"/>
        </w:rPr>
        <w:t>Including category “other”</w:t>
      </w:r>
    </w:p>
    <w:p w14:paraId="28218CFD" w14:textId="7EC6FDE7" w:rsidR="006F3539" w:rsidRPr="00F72B21" w:rsidRDefault="006F3539" w:rsidP="00F72B21">
      <w:pPr>
        <w:rPr>
          <w:rFonts w:ascii="Arial" w:eastAsia="Times New Roman" w:hAnsi="Arial" w:cs="Arial"/>
          <w:sz w:val="20"/>
          <w:szCs w:val="20"/>
        </w:rPr>
      </w:pPr>
    </w:p>
    <w:p w14:paraId="501AE4AC" w14:textId="77777777" w:rsidR="002C5CCF" w:rsidRPr="00F72B21" w:rsidRDefault="002C5CCF" w:rsidP="00F72B21">
      <w:pPr>
        <w:rPr>
          <w:rFonts w:ascii="Arial" w:eastAsia="Times New Roman" w:hAnsi="Arial" w:cs="Arial"/>
          <w:sz w:val="20"/>
          <w:szCs w:val="20"/>
        </w:rPr>
      </w:pPr>
    </w:p>
    <w:p w14:paraId="1BE67525" w14:textId="36622FE9" w:rsidR="00CF1910" w:rsidRPr="00F72B21" w:rsidRDefault="002C5CCF" w:rsidP="005E116D">
      <w:pPr>
        <w:jc w:val="both"/>
        <w:rPr>
          <w:rFonts w:ascii="Arial" w:hAnsi="Arial" w:cs="Arial"/>
          <w:sz w:val="20"/>
          <w:szCs w:val="20"/>
        </w:rPr>
      </w:pPr>
      <w:r w:rsidRPr="00F72B21">
        <w:rPr>
          <w:rFonts w:ascii="Arial" w:eastAsia="Times New Roman" w:hAnsi="Arial" w:cs="Arial"/>
          <w:sz w:val="20"/>
          <w:szCs w:val="20"/>
        </w:rPr>
        <w:t xml:space="preserve">In </w:t>
      </w:r>
      <w:r w:rsidR="00C47361" w:rsidRPr="00F72B21">
        <w:rPr>
          <w:rFonts w:ascii="Arial" w:eastAsia="Times New Roman" w:hAnsi="Arial" w:cs="Arial"/>
          <w:sz w:val="20"/>
          <w:szCs w:val="20"/>
        </w:rPr>
        <w:t xml:space="preserve">two statement agreement questions, </w:t>
      </w:r>
      <w:r w:rsidRPr="00F72B21">
        <w:rPr>
          <w:rFonts w:ascii="Arial" w:eastAsia="Times New Roman" w:hAnsi="Arial" w:cs="Arial"/>
          <w:sz w:val="20"/>
          <w:szCs w:val="20"/>
        </w:rPr>
        <w:t>respondents were then asked to identify the level of threat posed to their council</w:t>
      </w:r>
      <w:r w:rsidR="00C47361" w:rsidRPr="00F72B21">
        <w:rPr>
          <w:rFonts w:ascii="Arial" w:eastAsia="Times New Roman" w:hAnsi="Arial" w:cs="Arial"/>
          <w:sz w:val="20"/>
          <w:szCs w:val="20"/>
        </w:rPr>
        <w:t xml:space="preserve"> area</w:t>
      </w:r>
      <w:r w:rsidRPr="00F72B21">
        <w:rPr>
          <w:rFonts w:ascii="Arial" w:eastAsia="Times New Roman" w:hAnsi="Arial" w:cs="Arial"/>
          <w:sz w:val="20"/>
          <w:szCs w:val="20"/>
        </w:rPr>
        <w:t xml:space="preserve">s by both natural disasters </w:t>
      </w:r>
      <w:r w:rsidR="00C47361" w:rsidRPr="00F72B21">
        <w:rPr>
          <w:rFonts w:ascii="Arial" w:eastAsia="Times New Roman" w:hAnsi="Arial" w:cs="Arial"/>
          <w:sz w:val="20"/>
          <w:szCs w:val="20"/>
        </w:rPr>
        <w:t xml:space="preserve">(Figure 2) </w:t>
      </w:r>
      <w:r w:rsidRPr="00F72B21">
        <w:rPr>
          <w:rFonts w:ascii="Arial" w:eastAsia="Times New Roman" w:hAnsi="Arial" w:cs="Arial"/>
          <w:sz w:val="20"/>
          <w:szCs w:val="20"/>
        </w:rPr>
        <w:t>and climate change</w:t>
      </w:r>
      <w:r w:rsidR="00C47361" w:rsidRPr="00F72B21">
        <w:rPr>
          <w:rFonts w:ascii="Arial" w:eastAsia="Times New Roman" w:hAnsi="Arial" w:cs="Arial"/>
          <w:sz w:val="20"/>
          <w:szCs w:val="20"/>
        </w:rPr>
        <w:t xml:space="preserve"> (Figure 3)</w:t>
      </w:r>
      <w:r w:rsidR="00153E35">
        <w:rPr>
          <w:rFonts w:ascii="Arial" w:eastAsia="Times New Roman" w:hAnsi="Arial" w:cs="Arial"/>
          <w:sz w:val="20"/>
          <w:szCs w:val="20"/>
        </w:rPr>
        <w:t xml:space="preserve">. </w:t>
      </w:r>
      <w:r w:rsidRPr="00F72B21">
        <w:rPr>
          <w:rFonts w:ascii="Arial" w:eastAsia="Times New Roman" w:hAnsi="Arial" w:cs="Arial"/>
          <w:sz w:val="20"/>
          <w:szCs w:val="20"/>
        </w:rPr>
        <w:t xml:space="preserve"> </w:t>
      </w:r>
      <w:r w:rsidR="00C47361" w:rsidRPr="00F72B21">
        <w:rPr>
          <w:rFonts w:ascii="Arial" w:eastAsia="Times New Roman" w:hAnsi="Arial" w:cs="Arial"/>
          <w:sz w:val="20"/>
          <w:szCs w:val="20"/>
        </w:rPr>
        <w:t>A</w:t>
      </w:r>
      <w:r w:rsidR="00AD616E" w:rsidRPr="00F72B21">
        <w:rPr>
          <w:rFonts w:ascii="Arial" w:eastAsia="Times New Roman" w:hAnsi="Arial" w:cs="Arial"/>
          <w:sz w:val="20"/>
          <w:szCs w:val="20"/>
        </w:rPr>
        <w:t>n overwhelming majority of the respondents (8</w:t>
      </w:r>
      <w:r w:rsidR="001C1DB6" w:rsidRPr="00F72B21">
        <w:rPr>
          <w:rFonts w:ascii="Arial" w:eastAsia="Times New Roman" w:hAnsi="Arial" w:cs="Arial"/>
          <w:sz w:val="20"/>
          <w:szCs w:val="20"/>
        </w:rPr>
        <w:t>1</w:t>
      </w:r>
      <w:r w:rsidR="00AD616E" w:rsidRPr="00F72B21">
        <w:rPr>
          <w:rFonts w:ascii="Arial" w:eastAsia="Times New Roman" w:hAnsi="Arial" w:cs="Arial"/>
          <w:sz w:val="20"/>
          <w:szCs w:val="20"/>
        </w:rPr>
        <w:t>%)</w:t>
      </w:r>
      <w:r w:rsidR="00E52138" w:rsidRPr="00F72B21">
        <w:rPr>
          <w:rFonts w:ascii="Arial" w:eastAsia="Times New Roman" w:hAnsi="Arial" w:cs="Arial"/>
          <w:sz w:val="20"/>
          <w:szCs w:val="20"/>
        </w:rPr>
        <w:t>,</w:t>
      </w:r>
      <w:r w:rsidR="00AD616E" w:rsidRPr="00F72B21">
        <w:rPr>
          <w:rFonts w:ascii="Arial" w:eastAsia="Times New Roman" w:hAnsi="Arial" w:cs="Arial"/>
          <w:sz w:val="20"/>
          <w:szCs w:val="20"/>
        </w:rPr>
        <w:t xml:space="preserve"> most of whom </w:t>
      </w:r>
      <w:r w:rsidR="00C47361" w:rsidRPr="00F72B21">
        <w:rPr>
          <w:rFonts w:ascii="Arial" w:eastAsia="Times New Roman" w:hAnsi="Arial" w:cs="Arial"/>
          <w:sz w:val="20"/>
          <w:szCs w:val="20"/>
        </w:rPr>
        <w:t xml:space="preserve">were </w:t>
      </w:r>
      <w:r w:rsidR="00AD616E" w:rsidRPr="00F72B21">
        <w:rPr>
          <w:rFonts w:ascii="Arial" w:eastAsia="Times New Roman" w:hAnsi="Arial" w:cs="Arial"/>
          <w:sz w:val="20"/>
          <w:szCs w:val="20"/>
        </w:rPr>
        <w:t>planners</w:t>
      </w:r>
      <w:r w:rsidR="00E52138" w:rsidRPr="00F72B21">
        <w:rPr>
          <w:rFonts w:ascii="Arial" w:eastAsia="Times New Roman" w:hAnsi="Arial" w:cs="Arial"/>
          <w:sz w:val="20"/>
          <w:szCs w:val="20"/>
        </w:rPr>
        <w:t>,</w:t>
      </w:r>
      <w:r w:rsidR="00AD616E" w:rsidRPr="00F72B21">
        <w:rPr>
          <w:rFonts w:ascii="Arial" w:eastAsia="Times New Roman" w:hAnsi="Arial" w:cs="Arial"/>
          <w:sz w:val="20"/>
          <w:szCs w:val="20"/>
        </w:rPr>
        <w:t xml:space="preserve"> agreed that natural disasters were a serious or very serious threat to their council area. </w:t>
      </w:r>
      <w:r w:rsidR="00C47361" w:rsidRPr="00F72B21">
        <w:rPr>
          <w:rFonts w:ascii="Arial" w:eastAsia="Times New Roman" w:hAnsi="Arial" w:cs="Arial"/>
          <w:sz w:val="20"/>
          <w:szCs w:val="20"/>
        </w:rPr>
        <w:t xml:space="preserve">However, </w:t>
      </w:r>
      <w:r w:rsidR="00AD616E" w:rsidRPr="00F72B21">
        <w:rPr>
          <w:rFonts w:ascii="Arial" w:eastAsia="Times New Roman" w:hAnsi="Arial" w:cs="Arial"/>
          <w:sz w:val="20"/>
          <w:szCs w:val="20"/>
        </w:rPr>
        <w:t>climate change was perceived as an equally serious threat by less than half of that figure (3</w:t>
      </w:r>
      <w:r w:rsidR="00541A79" w:rsidRPr="00F72B21">
        <w:rPr>
          <w:rFonts w:ascii="Arial" w:eastAsia="Times New Roman" w:hAnsi="Arial" w:cs="Arial"/>
          <w:sz w:val="20"/>
          <w:szCs w:val="20"/>
        </w:rPr>
        <w:t>9</w:t>
      </w:r>
      <w:r w:rsidR="00AD616E" w:rsidRPr="00F72B21">
        <w:rPr>
          <w:rFonts w:ascii="Arial" w:eastAsia="Times New Roman" w:hAnsi="Arial" w:cs="Arial"/>
          <w:sz w:val="20"/>
          <w:szCs w:val="20"/>
        </w:rPr>
        <w:t>%).</w:t>
      </w:r>
      <w:r w:rsidR="00ED78F1" w:rsidRPr="00F72B21">
        <w:rPr>
          <w:rFonts w:ascii="Arial" w:eastAsia="Times New Roman" w:hAnsi="Arial" w:cs="Arial"/>
          <w:sz w:val="20"/>
          <w:szCs w:val="20"/>
        </w:rPr>
        <w:t xml:space="preserve"> </w:t>
      </w:r>
      <w:r w:rsidR="00CF1910" w:rsidRPr="00F72B21">
        <w:rPr>
          <w:rFonts w:ascii="Arial" w:eastAsia="Times New Roman" w:hAnsi="Arial" w:cs="Arial"/>
          <w:sz w:val="20"/>
          <w:szCs w:val="20"/>
        </w:rPr>
        <w:t xml:space="preserve">The </w:t>
      </w:r>
      <w:r w:rsidR="00C47361" w:rsidRPr="00F72B21">
        <w:rPr>
          <w:rFonts w:ascii="Arial" w:eastAsia="Times New Roman" w:hAnsi="Arial" w:cs="Arial"/>
          <w:sz w:val="20"/>
          <w:szCs w:val="20"/>
        </w:rPr>
        <w:t xml:space="preserve">results </w:t>
      </w:r>
      <w:r w:rsidR="00CF1910" w:rsidRPr="00F72B21">
        <w:rPr>
          <w:rFonts w:ascii="Arial" w:eastAsia="Times New Roman" w:hAnsi="Arial" w:cs="Arial"/>
          <w:sz w:val="20"/>
          <w:szCs w:val="20"/>
        </w:rPr>
        <w:t xml:space="preserve">also highlight </w:t>
      </w:r>
      <w:r w:rsidR="00C47361" w:rsidRPr="00F72B21">
        <w:rPr>
          <w:rFonts w:ascii="Arial" w:eastAsia="Times New Roman" w:hAnsi="Arial" w:cs="Arial"/>
          <w:sz w:val="20"/>
          <w:szCs w:val="20"/>
        </w:rPr>
        <w:t>that</w:t>
      </w:r>
      <w:r w:rsidR="00CF1910" w:rsidRPr="00F72B21">
        <w:rPr>
          <w:rFonts w:ascii="Arial" w:eastAsia="Times New Roman" w:hAnsi="Arial" w:cs="Arial"/>
          <w:sz w:val="20"/>
          <w:szCs w:val="20"/>
        </w:rPr>
        <w:t xml:space="preserve"> </w:t>
      </w:r>
      <w:r w:rsidR="00C47361" w:rsidRPr="00F72B21">
        <w:rPr>
          <w:rFonts w:ascii="Arial" w:eastAsia="Times New Roman" w:hAnsi="Arial" w:cs="Arial"/>
          <w:sz w:val="20"/>
          <w:szCs w:val="20"/>
        </w:rPr>
        <w:t>coastal councils perceive the threats of both natural disasters and climate change more seriously than noncoastal councils, most likely d</w:t>
      </w:r>
      <w:r w:rsidR="00CF1910" w:rsidRPr="00F72B21">
        <w:rPr>
          <w:rFonts w:ascii="Arial" w:eastAsia="Times New Roman" w:hAnsi="Arial" w:cs="Arial"/>
          <w:sz w:val="20"/>
          <w:szCs w:val="20"/>
        </w:rPr>
        <w:t>ue to their much higher vulnerability</w:t>
      </w:r>
      <w:r w:rsidR="00C47361" w:rsidRPr="00F72B21">
        <w:rPr>
          <w:rFonts w:ascii="Arial" w:eastAsia="Times New Roman" w:hAnsi="Arial" w:cs="Arial"/>
          <w:sz w:val="20"/>
          <w:szCs w:val="20"/>
        </w:rPr>
        <w:t>.</w:t>
      </w:r>
    </w:p>
    <w:p w14:paraId="7328D1BF" w14:textId="77777777" w:rsidR="00CF1910" w:rsidRPr="00F72B21" w:rsidRDefault="00CF1910" w:rsidP="00F72B21">
      <w:pPr>
        <w:rPr>
          <w:rFonts w:ascii="Arial" w:eastAsia="Times New Roman" w:hAnsi="Arial" w:cs="Arial"/>
          <w:sz w:val="20"/>
          <w:szCs w:val="20"/>
        </w:rPr>
      </w:pPr>
    </w:p>
    <w:p w14:paraId="00038D45" w14:textId="77777777" w:rsidR="00ED78F1" w:rsidRPr="00F72B21" w:rsidRDefault="00ED78F1" w:rsidP="00F72B21">
      <w:pPr>
        <w:rPr>
          <w:rFonts w:ascii="Arial" w:eastAsia="Times New Roman" w:hAnsi="Arial" w:cs="Arial"/>
          <w:sz w:val="20"/>
          <w:szCs w:val="20"/>
        </w:rPr>
      </w:pPr>
    </w:p>
    <w:p w14:paraId="234F2D5E" w14:textId="77777777" w:rsidR="00AD616E" w:rsidRPr="00F72B21" w:rsidRDefault="00AD616E" w:rsidP="00F72B21">
      <w:pPr>
        <w:rPr>
          <w:rFonts w:ascii="Arial" w:eastAsia="Times New Roman" w:hAnsi="Arial" w:cs="Arial"/>
          <w:sz w:val="20"/>
          <w:szCs w:val="20"/>
        </w:rPr>
      </w:pPr>
    </w:p>
    <w:p w14:paraId="2F8C2373" w14:textId="7544B072" w:rsidR="00EA4580" w:rsidRPr="00F72B21" w:rsidRDefault="009977D7" w:rsidP="00F72B21">
      <w:pPr>
        <w:rPr>
          <w:rFonts w:ascii="Arial" w:eastAsia="Times New Roman" w:hAnsi="Arial" w:cs="Arial"/>
          <w:sz w:val="20"/>
          <w:szCs w:val="20"/>
        </w:rPr>
      </w:pPr>
      <w:r w:rsidRPr="00F72B21">
        <w:rPr>
          <w:rFonts w:ascii="Arial" w:hAnsi="Arial" w:cs="Arial"/>
          <w:noProof/>
          <w:sz w:val="20"/>
          <w:szCs w:val="20"/>
        </w:rPr>
        <w:drawing>
          <wp:inline distT="0" distB="0" distL="0" distR="0" wp14:anchorId="4CA548D7" wp14:editId="7BE83A64">
            <wp:extent cx="3962400" cy="3299460"/>
            <wp:effectExtent l="0" t="0" r="1905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38D233" w14:textId="77777777" w:rsidR="00EA4580" w:rsidRPr="00F72B21" w:rsidRDefault="00EA4580" w:rsidP="00F72B21">
      <w:pPr>
        <w:rPr>
          <w:rFonts w:ascii="Arial" w:eastAsia="Times New Roman" w:hAnsi="Arial" w:cs="Arial"/>
          <w:sz w:val="20"/>
          <w:szCs w:val="20"/>
        </w:rPr>
      </w:pPr>
    </w:p>
    <w:p w14:paraId="54E4C16F" w14:textId="77777777" w:rsidR="00B204A3" w:rsidRPr="00F72B21" w:rsidRDefault="00B204A3" w:rsidP="00F72B21">
      <w:pPr>
        <w:rPr>
          <w:rFonts w:ascii="Arial" w:eastAsia="Times New Roman" w:hAnsi="Arial" w:cs="Arial"/>
          <w:sz w:val="20"/>
          <w:szCs w:val="20"/>
        </w:rPr>
      </w:pPr>
      <w:r w:rsidRPr="00F72B21">
        <w:rPr>
          <w:rFonts w:ascii="Arial" w:eastAsia="Times New Roman" w:hAnsi="Arial" w:cs="Arial"/>
          <w:sz w:val="20"/>
          <w:szCs w:val="20"/>
        </w:rPr>
        <w:t>Figure 2. Perception of threat of natural disasters</w:t>
      </w:r>
    </w:p>
    <w:p w14:paraId="66DDABC8" w14:textId="77777777" w:rsidR="00B204A3" w:rsidRPr="00F72B21" w:rsidRDefault="00B204A3" w:rsidP="00F72B21">
      <w:pPr>
        <w:rPr>
          <w:rFonts w:ascii="Arial" w:eastAsia="Times New Roman" w:hAnsi="Arial" w:cs="Arial"/>
          <w:sz w:val="20"/>
          <w:szCs w:val="20"/>
        </w:rPr>
      </w:pPr>
    </w:p>
    <w:p w14:paraId="611401C1" w14:textId="67320191" w:rsidR="00EA4580" w:rsidRPr="00F72B21" w:rsidRDefault="001C1DB6" w:rsidP="00F72B21">
      <w:pPr>
        <w:rPr>
          <w:rFonts w:ascii="Arial" w:eastAsia="Times New Roman" w:hAnsi="Arial" w:cs="Arial"/>
          <w:sz w:val="20"/>
          <w:szCs w:val="20"/>
        </w:rPr>
      </w:pPr>
      <w:r w:rsidRPr="00F72B21">
        <w:rPr>
          <w:rFonts w:ascii="Arial" w:hAnsi="Arial" w:cs="Arial"/>
          <w:noProof/>
          <w:sz w:val="20"/>
          <w:szCs w:val="20"/>
        </w:rPr>
        <w:drawing>
          <wp:inline distT="0" distB="0" distL="0" distR="0" wp14:anchorId="66282D0D" wp14:editId="2E5544A9">
            <wp:extent cx="4010024" cy="3299461"/>
            <wp:effectExtent l="0" t="0" r="1016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942ABE" w14:textId="77777777" w:rsidR="004B6EC5" w:rsidRPr="00F72B21" w:rsidRDefault="004B6EC5" w:rsidP="00F72B21">
      <w:pPr>
        <w:rPr>
          <w:rFonts w:ascii="Arial" w:eastAsia="Times New Roman" w:hAnsi="Arial" w:cs="Arial"/>
          <w:sz w:val="20"/>
          <w:szCs w:val="20"/>
        </w:rPr>
      </w:pPr>
    </w:p>
    <w:p w14:paraId="6A38AEDC" w14:textId="77777777" w:rsidR="00B204A3" w:rsidRPr="00F72B21" w:rsidRDefault="00B204A3" w:rsidP="00F72B21">
      <w:pPr>
        <w:rPr>
          <w:rFonts w:ascii="Arial" w:eastAsia="Times New Roman" w:hAnsi="Arial" w:cs="Arial"/>
          <w:sz w:val="20"/>
          <w:szCs w:val="20"/>
        </w:rPr>
      </w:pPr>
      <w:r w:rsidRPr="00F72B21">
        <w:rPr>
          <w:rFonts w:ascii="Arial" w:eastAsia="Times New Roman" w:hAnsi="Arial" w:cs="Arial"/>
          <w:sz w:val="20"/>
          <w:szCs w:val="20"/>
        </w:rPr>
        <w:t>Figure 3. Perception of threat of climate change</w:t>
      </w:r>
    </w:p>
    <w:p w14:paraId="1B992715" w14:textId="77777777" w:rsidR="00B204A3" w:rsidRPr="00F72B21" w:rsidRDefault="00B204A3" w:rsidP="00F72B21">
      <w:pPr>
        <w:rPr>
          <w:rFonts w:ascii="Arial" w:eastAsia="Times New Roman" w:hAnsi="Arial" w:cs="Arial"/>
          <w:sz w:val="20"/>
          <w:szCs w:val="20"/>
        </w:rPr>
      </w:pPr>
    </w:p>
    <w:p w14:paraId="34B32D35" w14:textId="33C26662" w:rsidR="00C47361" w:rsidRPr="00F72B21" w:rsidRDefault="00FC3E00" w:rsidP="005E116D">
      <w:pPr>
        <w:jc w:val="both"/>
        <w:rPr>
          <w:rFonts w:ascii="Arial" w:eastAsia="Times New Roman" w:hAnsi="Arial" w:cs="Arial"/>
          <w:sz w:val="20"/>
          <w:szCs w:val="20"/>
        </w:rPr>
      </w:pPr>
      <w:r w:rsidRPr="00F72B21">
        <w:rPr>
          <w:rFonts w:ascii="Arial" w:eastAsia="Times New Roman" w:hAnsi="Arial" w:cs="Arial"/>
          <w:sz w:val="20"/>
          <w:szCs w:val="20"/>
        </w:rPr>
        <w:t xml:space="preserve">Respondents were then asked to select from a list the type(s) of </w:t>
      </w:r>
      <w:r w:rsidR="00C47361" w:rsidRPr="00F72B21">
        <w:rPr>
          <w:rFonts w:ascii="Arial" w:eastAsia="Times New Roman" w:hAnsi="Arial" w:cs="Arial"/>
          <w:sz w:val="20"/>
          <w:szCs w:val="20"/>
        </w:rPr>
        <w:t>natural disaster</w:t>
      </w:r>
      <w:r w:rsidRPr="00F72B21">
        <w:rPr>
          <w:rFonts w:ascii="Arial" w:eastAsia="Times New Roman" w:hAnsi="Arial" w:cs="Arial"/>
          <w:sz w:val="20"/>
          <w:szCs w:val="20"/>
        </w:rPr>
        <w:t xml:space="preserve"> they considered their council area to be most vulnerable to</w:t>
      </w:r>
      <w:r w:rsidR="00C47361" w:rsidRPr="00F72B21">
        <w:rPr>
          <w:rFonts w:ascii="Arial" w:eastAsia="Times New Roman" w:hAnsi="Arial" w:cs="Arial"/>
          <w:sz w:val="20"/>
          <w:szCs w:val="20"/>
        </w:rPr>
        <w:t xml:space="preserve">. The results (see Table 6) </w:t>
      </w:r>
      <w:r w:rsidR="00140524" w:rsidRPr="00F72B21">
        <w:rPr>
          <w:rFonts w:ascii="Arial" w:eastAsia="Times New Roman" w:hAnsi="Arial" w:cs="Arial"/>
          <w:sz w:val="20"/>
          <w:szCs w:val="20"/>
        </w:rPr>
        <w:t xml:space="preserve">show that all of the </w:t>
      </w:r>
      <w:r w:rsidRPr="00F72B21">
        <w:rPr>
          <w:rFonts w:ascii="Arial" w:eastAsia="Times New Roman" w:hAnsi="Arial" w:cs="Arial"/>
          <w:sz w:val="20"/>
          <w:szCs w:val="20"/>
        </w:rPr>
        <w:t xml:space="preserve">identified types of disaster </w:t>
      </w:r>
      <w:r w:rsidR="00140524" w:rsidRPr="00F72B21">
        <w:rPr>
          <w:rFonts w:ascii="Arial" w:eastAsia="Times New Roman" w:hAnsi="Arial" w:cs="Arial"/>
          <w:sz w:val="20"/>
          <w:szCs w:val="20"/>
        </w:rPr>
        <w:t xml:space="preserve">are climate related, </w:t>
      </w:r>
      <w:r w:rsidRPr="00F72B21">
        <w:rPr>
          <w:rFonts w:ascii="Arial" w:eastAsia="Times New Roman" w:hAnsi="Arial" w:cs="Arial"/>
          <w:sz w:val="20"/>
          <w:szCs w:val="20"/>
        </w:rPr>
        <w:t xml:space="preserve">in that they are expected to </w:t>
      </w:r>
      <w:r w:rsidR="00140524" w:rsidRPr="00F72B21">
        <w:rPr>
          <w:rFonts w:ascii="Arial" w:eastAsia="Times New Roman" w:hAnsi="Arial" w:cs="Arial"/>
          <w:sz w:val="20"/>
          <w:szCs w:val="20"/>
        </w:rPr>
        <w:t>increase in either frequency and/or severity under predictions of future climate change.</w:t>
      </w:r>
      <w:r w:rsidR="00C47361" w:rsidRPr="00F72B21">
        <w:rPr>
          <w:rFonts w:ascii="Arial" w:eastAsia="Times New Roman" w:hAnsi="Arial" w:cs="Arial"/>
          <w:sz w:val="20"/>
          <w:szCs w:val="20"/>
        </w:rPr>
        <w:t xml:space="preserve"> </w:t>
      </w:r>
    </w:p>
    <w:p w14:paraId="2060F420" w14:textId="77777777" w:rsidR="00C47361" w:rsidRDefault="00C47361" w:rsidP="00F72B21">
      <w:pPr>
        <w:rPr>
          <w:rFonts w:ascii="Arial" w:eastAsia="Times New Roman" w:hAnsi="Arial" w:cs="Arial"/>
          <w:sz w:val="20"/>
          <w:szCs w:val="20"/>
        </w:rPr>
      </w:pPr>
    </w:p>
    <w:p w14:paraId="7F050C52" w14:textId="77777777" w:rsidR="00B13D47" w:rsidRPr="00F72B21" w:rsidRDefault="00B13D47" w:rsidP="00F72B21">
      <w:pPr>
        <w:rPr>
          <w:rFonts w:ascii="Arial" w:eastAsia="Times New Roman" w:hAnsi="Arial" w:cs="Arial"/>
          <w:sz w:val="20"/>
          <w:szCs w:val="20"/>
        </w:rPr>
      </w:pPr>
    </w:p>
    <w:p w14:paraId="5A8EAF2A" w14:textId="77777777" w:rsidR="00BD7A89" w:rsidRPr="00F72B21" w:rsidRDefault="00ED78F1" w:rsidP="00F72B21">
      <w:pPr>
        <w:rPr>
          <w:rFonts w:ascii="Arial" w:eastAsia="Times New Roman" w:hAnsi="Arial" w:cs="Arial"/>
          <w:sz w:val="20"/>
          <w:szCs w:val="20"/>
        </w:rPr>
      </w:pPr>
      <w:r w:rsidRPr="00F72B21">
        <w:rPr>
          <w:rFonts w:ascii="Arial" w:eastAsia="Times New Roman" w:hAnsi="Arial" w:cs="Arial"/>
          <w:sz w:val="20"/>
          <w:szCs w:val="20"/>
        </w:rPr>
        <w:t xml:space="preserve">Table 6. </w:t>
      </w:r>
      <w:r w:rsidR="00BD7A89" w:rsidRPr="00F72B21">
        <w:rPr>
          <w:rFonts w:ascii="Arial" w:eastAsia="Times New Roman" w:hAnsi="Arial" w:cs="Arial"/>
          <w:sz w:val="20"/>
          <w:szCs w:val="20"/>
        </w:rPr>
        <w:t xml:space="preserve">Top </w:t>
      </w:r>
      <w:r w:rsidRPr="00F72B21">
        <w:rPr>
          <w:rFonts w:ascii="Arial" w:eastAsia="Times New Roman" w:hAnsi="Arial" w:cs="Arial"/>
          <w:sz w:val="20"/>
          <w:szCs w:val="20"/>
        </w:rPr>
        <w:t>five</w:t>
      </w:r>
      <w:r w:rsidR="00BD7A89" w:rsidRPr="00F72B21">
        <w:rPr>
          <w:rFonts w:ascii="Arial" w:eastAsia="Times New Roman" w:hAnsi="Arial" w:cs="Arial"/>
          <w:sz w:val="20"/>
          <w:szCs w:val="20"/>
        </w:rPr>
        <w:t xml:space="preserve"> disasters councils feel </w:t>
      </w:r>
      <w:r w:rsidRPr="00F72B21">
        <w:rPr>
          <w:rFonts w:ascii="Arial" w:eastAsia="Times New Roman" w:hAnsi="Arial" w:cs="Arial"/>
          <w:sz w:val="20"/>
          <w:szCs w:val="20"/>
        </w:rPr>
        <w:t xml:space="preserve">most </w:t>
      </w:r>
      <w:r w:rsidR="00BD7A89" w:rsidRPr="00F72B21">
        <w:rPr>
          <w:rFonts w:ascii="Arial" w:eastAsia="Times New Roman" w:hAnsi="Arial" w:cs="Arial"/>
          <w:sz w:val="20"/>
          <w:szCs w:val="20"/>
        </w:rPr>
        <w:t>vulnerable to</w:t>
      </w:r>
    </w:p>
    <w:p w14:paraId="2EE2C223" w14:textId="77777777" w:rsidR="00BD7A89" w:rsidRPr="00F72B21" w:rsidRDefault="00BD7A89" w:rsidP="00F72B21">
      <w:pPr>
        <w:rPr>
          <w:rFonts w:ascii="Arial" w:hAnsi="Arial" w:cs="Arial"/>
          <w:sz w:val="20"/>
          <w:szCs w:val="20"/>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740"/>
        <w:gridCol w:w="2740"/>
        <w:gridCol w:w="2741"/>
      </w:tblGrid>
      <w:tr w:rsidR="00BD7A89" w:rsidRPr="00F72B21" w14:paraId="23F7C59E" w14:textId="77777777" w:rsidTr="00451B54">
        <w:tc>
          <w:tcPr>
            <w:tcW w:w="851" w:type="dxa"/>
            <w:tcBorders>
              <w:top w:val="single" w:sz="12" w:space="0" w:color="auto"/>
              <w:bottom w:val="single" w:sz="12" w:space="0" w:color="auto"/>
            </w:tcBorders>
          </w:tcPr>
          <w:p w14:paraId="4C3E976C" w14:textId="77777777" w:rsidR="00BD7A89" w:rsidRPr="00F72B21" w:rsidRDefault="00ED78F1" w:rsidP="00F72B21">
            <w:pPr>
              <w:pStyle w:val="BodyText"/>
              <w:ind w:left="0"/>
              <w:rPr>
                <w:rFonts w:ascii="Arial" w:hAnsi="Arial" w:cs="Arial"/>
                <w:spacing w:val="-2"/>
                <w:sz w:val="20"/>
                <w:szCs w:val="20"/>
              </w:rPr>
            </w:pPr>
            <w:r w:rsidRPr="00F72B21">
              <w:rPr>
                <w:rFonts w:ascii="Arial" w:hAnsi="Arial" w:cs="Arial"/>
                <w:spacing w:val="-2"/>
                <w:sz w:val="20"/>
                <w:szCs w:val="20"/>
              </w:rPr>
              <w:t>Rank</w:t>
            </w:r>
          </w:p>
        </w:tc>
        <w:tc>
          <w:tcPr>
            <w:tcW w:w="2740" w:type="dxa"/>
            <w:tcBorders>
              <w:top w:val="single" w:sz="12" w:space="0" w:color="auto"/>
              <w:bottom w:val="single" w:sz="12" w:space="0" w:color="auto"/>
            </w:tcBorders>
          </w:tcPr>
          <w:p w14:paraId="1843FADB" w14:textId="77777777" w:rsidR="00BD7A89" w:rsidRPr="00F72B21" w:rsidRDefault="00BD7A89" w:rsidP="00F72B21">
            <w:pPr>
              <w:pStyle w:val="BodyText"/>
              <w:ind w:left="0"/>
              <w:rPr>
                <w:rFonts w:ascii="Arial" w:hAnsi="Arial" w:cs="Arial"/>
                <w:spacing w:val="-2"/>
                <w:sz w:val="20"/>
                <w:szCs w:val="20"/>
              </w:rPr>
            </w:pPr>
            <w:r w:rsidRPr="00F72B21">
              <w:rPr>
                <w:rFonts w:ascii="Arial" w:hAnsi="Arial" w:cs="Arial"/>
                <w:spacing w:val="-2"/>
                <w:sz w:val="20"/>
                <w:szCs w:val="20"/>
              </w:rPr>
              <w:t>Coastal Councils</w:t>
            </w:r>
          </w:p>
        </w:tc>
        <w:tc>
          <w:tcPr>
            <w:tcW w:w="2740" w:type="dxa"/>
            <w:tcBorders>
              <w:top w:val="single" w:sz="12" w:space="0" w:color="auto"/>
              <w:bottom w:val="single" w:sz="12" w:space="0" w:color="auto"/>
            </w:tcBorders>
          </w:tcPr>
          <w:p w14:paraId="02FB5743" w14:textId="77777777" w:rsidR="00BD7A89" w:rsidRPr="00F72B21" w:rsidRDefault="00BD7A89" w:rsidP="00F72B21">
            <w:pPr>
              <w:pStyle w:val="BodyText"/>
              <w:ind w:left="0" w:right="-14"/>
              <w:rPr>
                <w:rFonts w:ascii="Arial" w:hAnsi="Arial" w:cs="Arial"/>
                <w:spacing w:val="-2"/>
                <w:sz w:val="20"/>
                <w:szCs w:val="20"/>
              </w:rPr>
            </w:pPr>
            <w:r w:rsidRPr="00F72B21">
              <w:rPr>
                <w:rFonts w:ascii="Arial" w:hAnsi="Arial" w:cs="Arial"/>
                <w:spacing w:val="-2"/>
                <w:sz w:val="20"/>
                <w:szCs w:val="20"/>
              </w:rPr>
              <w:t>Noncoastal Councils</w:t>
            </w:r>
          </w:p>
        </w:tc>
        <w:tc>
          <w:tcPr>
            <w:tcW w:w="2741" w:type="dxa"/>
            <w:tcBorders>
              <w:top w:val="single" w:sz="12" w:space="0" w:color="auto"/>
              <w:bottom w:val="single" w:sz="12" w:space="0" w:color="auto"/>
            </w:tcBorders>
          </w:tcPr>
          <w:p w14:paraId="7F4F658D" w14:textId="77777777" w:rsidR="00BD7A89" w:rsidRPr="00F72B21" w:rsidRDefault="00BD7A89" w:rsidP="00F72B21">
            <w:pPr>
              <w:pStyle w:val="BodyText"/>
              <w:ind w:left="0" w:right="33"/>
              <w:rPr>
                <w:rFonts w:ascii="Arial" w:hAnsi="Arial" w:cs="Arial"/>
                <w:spacing w:val="-2"/>
                <w:sz w:val="20"/>
                <w:szCs w:val="20"/>
              </w:rPr>
            </w:pPr>
            <w:r w:rsidRPr="00F72B21">
              <w:rPr>
                <w:rFonts w:ascii="Arial" w:hAnsi="Arial" w:cs="Arial"/>
                <w:spacing w:val="-2"/>
                <w:sz w:val="20"/>
                <w:szCs w:val="20"/>
              </w:rPr>
              <w:t>All Councils</w:t>
            </w:r>
          </w:p>
        </w:tc>
      </w:tr>
      <w:tr w:rsidR="00BD7A89" w:rsidRPr="00F72B21" w14:paraId="55291058" w14:textId="77777777" w:rsidTr="00451B54">
        <w:tc>
          <w:tcPr>
            <w:tcW w:w="851" w:type="dxa"/>
            <w:tcBorders>
              <w:top w:val="single" w:sz="12" w:space="0" w:color="auto"/>
            </w:tcBorders>
          </w:tcPr>
          <w:p w14:paraId="7364FE76" w14:textId="77777777" w:rsidR="00BD7A89" w:rsidRPr="00F72B21" w:rsidRDefault="00BD7A89" w:rsidP="00F72B21">
            <w:pPr>
              <w:pStyle w:val="BodyText"/>
              <w:ind w:left="0" w:right="148"/>
              <w:rPr>
                <w:rFonts w:ascii="Arial" w:hAnsi="Arial" w:cs="Arial"/>
                <w:spacing w:val="-2"/>
                <w:sz w:val="20"/>
                <w:szCs w:val="20"/>
              </w:rPr>
            </w:pPr>
            <w:r w:rsidRPr="00F72B21">
              <w:rPr>
                <w:rFonts w:ascii="Arial" w:hAnsi="Arial" w:cs="Arial"/>
                <w:sz w:val="20"/>
                <w:szCs w:val="20"/>
              </w:rPr>
              <w:t>1</w:t>
            </w:r>
          </w:p>
        </w:tc>
        <w:tc>
          <w:tcPr>
            <w:tcW w:w="2740" w:type="dxa"/>
            <w:tcBorders>
              <w:top w:val="single" w:sz="12" w:space="0" w:color="auto"/>
            </w:tcBorders>
          </w:tcPr>
          <w:p w14:paraId="0482DA53" w14:textId="26432632" w:rsidR="00BD7A89" w:rsidRPr="00F72B21" w:rsidRDefault="00BD7A89" w:rsidP="00F72B21">
            <w:pPr>
              <w:pStyle w:val="BodyText"/>
              <w:ind w:left="0"/>
              <w:rPr>
                <w:rFonts w:ascii="Arial" w:hAnsi="Arial" w:cs="Arial"/>
                <w:sz w:val="20"/>
                <w:szCs w:val="20"/>
              </w:rPr>
            </w:pPr>
            <w:r w:rsidRPr="00F72B21">
              <w:rPr>
                <w:rFonts w:ascii="Arial" w:hAnsi="Arial" w:cs="Arial"/>
                <w:sz w:val="20"/>
                <w:szCs w:val="20"/>
              </w:rPr>
              <w:t>Cyclones 7</w:t>
            </w:r>
            <w:r w:rsidR="00541A79" w:rsidRPr="00F72B21">
              <w:rPr>
                <w:rFonts w:ascii="Arial" w:hAnsi="Arial" w:cs="Arial"/>
                <w:sz w:val="20"/>
                <w:szCs w:val="20"/>
              </w:rPr>
              <w:t>8</w:t>
            </w:r>
            <w:r w:rsidRPr="00F72B21">
              <w:rPr>
                <w:rFonts w:ascii="Arial" w:hAnsi="Arial" w:cs="Arial"/>
                <w:sz w:val="20"/>
                <w:szCs w:val="20"/>
              </w:rPr>
              <w:t>%</w:t>
            </w:r>
          </w:p>
        </w:tc>
        <w:tc>
          <w:tcPr>
            <w:tcW w:w="2740" w:type="dxa"/>
            <w:tcBorders>
              <w:top w:val="single" w:sz="12" w:space="0" w:color="auto"/>
            </w:tcBorders>
          </w:tcPr>
          <w:p w14:paraId="2AFE5388" w14:textId="791D046F" w:rsidR="00BD7A89" w:rsidRPr="00F72B21" w:rsidRDefault="00BD7A89" w:rsidP="00F72B21">
            <w:pPr>
              <w:pStyle w:val="BodyText"/>
              <w:ind w:left="0" w:right="-14"/>
              <w:rPr>
                <w:rFonts w:ascii="Arial" w:hAnsi="Arial" w:cs="Arial"/>
                <w:b/>
                <w:spacing w:val="-2"/>
                <w:sz w:val="20"/>
                <w:szCs w:val="20"/>
              </w:rPr>
            </w:pPr>
            <w:r w:rsidRPr="00F72B21">
              <w:rPr>
                <w:rFonts w:ascii="Arial" w:hAnsi="Arial" w:cs="Arial"/>
                <w:b/>
                <w:sz w:val="20"/>
                <w:szCs w:val="20"/>
              </w:rPr>
              <w:t>Bushfires 9</w:t>
            </w:r>
            <w:r w:rsidR="005D505A" w:rsidRPr="00F72B21">
              <w:rPr>
                <w:rFonts w:ascii="Arial" w:hAnsi="Arial" w:cs="Arial"/>
                <w:b/>
                <w:sz w:val="20"/>
                <w:szCs w:val="20"/>
              </w:rPr>
              <w:t>5</w:t>
            </w:r>
            <w:r w:rsidRPr="00F72B21">
              <w:rPr>
                <w:rFonts w:ascii="Arial" w:hAnsi="Arial" w:cs="Arial"/>
                <w:b/>
                <w:sz w:val="20"/>
                <w:szCs w:val="20"/>
              </w:rPr>
              <w:t>%</w:t>
            </w:r>
          </w:p>
        </w:tc>
        <w:tc>
          <w:tcPr>
            <w:tcW w:w="2741" w:type="dxa"/>
            <w:tcBorders>
              <w:top w:val="single" w:sz="12" w:space="0" w:color="auto"/>
            </w:tcBorders>
          </w:tcPr>
          <w:p w14:paraId="79D756C7" w14:textId="693FFFF9" w:rsidR="00BD7A89" w:rsidRPr="00F72B21" w:rsidRDefault="00BD7A89" w:rsidP="00F72B21">
            <w:pPr>
              <w:pStyle w:val="BodyText"/>
              <w:ind w:left="0" w:right="33"/>
              <w:rPr>
                <w:rFonts w:ascii="Arial" w:hAnsi="Arial" w:cs="Arial"/>
                <w:b/>
                <w:spacing w:val="-2"/>
                <w:sz w:val="20"/>
                <w:szCs w:val="20"/>
              </w:rPr>
            </w:pPr>
            <w:r w:rsidRPr="00F72B21">
              <w:rPr>
                <w:rFonts w:ascii="Arial" w:hAnsi="Arial" w:cs="Arial"/>
                <w:b/>
                <w:sz w:val="20"/>
                <w:szCs w:val="20"/>
              </w:rPr>
              <w:t>Bushfires 8</w:t>
            </w:r>
            <w:r w:rsidR="00541A79" w:rsidRPr="00F72B21">
              <w:rPr>
                <w:rFonts w:ascii="Arial" w:hAnsi="Arial" w:cs="Arial"/>
                <w:b/>
                <w:sz w:val="20"/>
                <w:szCs w:val="20"/>
              </w:rPr>
              <w:t>1</w:t>
            </w:r>
            <w:r w:rsidRPr="00F72B21">
              <w:rPr>
                <w:rFonts w:ascii="Arial" w:hAnsi="Arial" w:cs="Arial"/>
                <w:b/>
                <w:sz w:val="20"/>
                <w:szCs w:val="20"/>
              </w:rPr>
              <w:t>%</w:t>
            </w:r>
          </w:p>
        </w:tc>
      </w:tr>
      <w:tr w:rsidR="00BD7A89" w:rsidRPr="00F72B21" w14:paraId="47A6B001" w14:textId="77777777" w:rsidTr="00451B54">
        <w:tc>
          <w:tcPr>
            <w:tcW w:w="851" w:type="dxa"/>
          </w:tcPr>
          <w:p w14:paraId="2364EA25" w14:textId="77777777" w:rsidR="00BD7A89" w:rsidRPr="00F72B21" w:rsidRDefault="00BD7A89" w:rsidP="00F72B21">
            <w:pPr>
              <w:pStyle w:val="BodyText"/>
              <w:ind w:left="0" w:right="148"/>
              <w:rPr>
                <w:rFonts w:ascii="Arial" w:hAnsi="Arial" w:cs="Arial"/>
                <w:spacing w:val="-2"/>
                <w:sz w:val="20"/>
                <w:szCs w:val="20"/>
              </w:rPr>
            </w:pPr>
            <w:r w:rsidRPr="00F72B21">
              <w:rPr>
                <w:rFonts w:ascii="Arial" w:hAnsi="Arial" w:cs="Arial"/>
                <w:sz w:val="20"/>
                <w:szCs w:val="20"/>
              </w:rPr>
              <w:t>2</w:t>
            </w:r>
          </w:p>
        </w:tc>
        <w:tc>
          <w:tcPr>
            <w:tcW w:w="2740" w:type="dxa"/>
          </w:tcPr>
          <w:p w14:paraId="71774FAD" w14:textId="574BD1CA" w:rsidR="00BD7A89" w:rsidRPr="00F72B21" w:rsidRDefault="00BD7A89" w:rsidP="00F72B21">
            <w:pPr>
              <w:pStyle w:val="BodyText"/>
              <w:ind w:left="0"/>
              <w:rPr>
                <w:rFonts w:ascii="Arial" w:hAnsi="Arial" w:cs="Arial"/>
                <w:sz w:val="20"/>
                <w:szCs w:val="20"/>
              </w:rPr>
            </w:pPr>
            <w:r w:rsidRPr="00F72B21">
              <w:rPr>
                <w:rFonts w:ascii="Arial" w:hAnsi="Arial" w:cs="Arial"/>
                <w:sz w:val="20"/>
                <w:szCs w:val="20"/>
              </w:rPr>
              <w:t>Storms 7</w:t>
            </w:r>
            <w:r w:rsidR="005D505A" w:rsidRPr="00F72B21">
              <w:rPr>
                <w:rFonts w:ascii="Arial" w:hAnsi="Arial" w:cs="Arial"/>
                <w:sz w:val="20"/>
                <w:szCs w:val="20"/>
              </w:rPr>
              <w:t>2</w:t>
            </w:r>
            <w:r w:rsidRPr="00F72B21">
              <w:rPr>
                <w:rFonts w:ascii="Arial" w:hAnsi="Arial" w:cs="Arial"/>
                <w:sz w:val="20"/>
                <w:szCs w:val="20"/>
              </w:rPr>
              <w:t>%</w:t>
            </w:r>
          </w:p>
        </w:tc>
        <w:tc>
          <w:tcPr>
            <w:tcW w:w="2740" w:type="dxa"/>
          </w:tcPr>
          <w:p w14:paraId="09388F92" w14:textId="12BC2686" w:rsidR="00BD7A89" w:rsidRPr="00F72B21" w:rsidRDefault="00BD7A89" w:rsidP="00F72B21">
            <w:pPr>
              <w:pStyle w:val="BodyText"/>
              <w:ind w:left="0" w:right="-14"/>
              <w:rPr>
                <w:rFonts w:ascii="Arial" w:hAnsi="Arial" w:cs="Arial"/>
                <w:spacing w:val="-2"/>
                <w:sz w:val="20"/>
                <w:szCs w:val="20"/>
              </w:rPr>
            </w:pPr>
            <w:r w:rsidRPr="00F72B21">
              <w:rPr>
                <w:rFonts w:ascii="Arial" w:hAnsi="Arial" w:cs="Arial"/>
                <w:sz w:val="20"/>
                <w:szCs w:val="20"/>
              </w:rPr>
              <w:t>Droughts 8</w:t>
            </w:r>
            <w:r w:rsidR="005D505A" w:rsidRPr="00F72B21">
              <w:rPr>
                <w:rFonts w:ascii="Arial" w:hAnsi="Arial" w:cs="Arial"/>
                <w:sz w:val="20"/>
                <w:szCs w:val="20"/>
              </w:rPr>
              <w:t>9</w:t>
            </w:r>
            <w:r w:rsidRPr="00F72B21">
              <w:rPr>
                <w:rFonts w:ascii="Arial" w:hAnsi="Arial" w:cs="Arial"/>
                <w:sz w:val="20"/>
                <w:szCs w:val="20"/>
              </w:rPr>
              <w:t>%</w:t>
            </w:r>
          </w:p>
        </w:tc>
        <w:tc>
          <w:tcPr>
            <w:tcW w:w="2741" w:type="dxa"/>
          </w:tcPr>
          <w:p w14:paraId="59E880EB" w14:textId="571EAAFC" w:rsidR="00BD7A89" w:rsidRPr="00F72B21" w:rsidRDefault="00BD7A89" w:rsidP="00F72B21">
            <w:pPr>
              <w:pStyle w:val="BodyText"/>
              <w:ind w:left="0" w:right="33"/>
              <w:rPr>
                <w:rFonts w:ascii="Arial" w:hAnsi="Arial" w:cs="Arial"/>
                <w:spacing w:val="-2"/>
                <w:sz w:val="20"/>
                <w:szCs w:val="20"/>
              </w:rPr>
            </w:pPr>
            <w:r w:rsidRPr="00F72B21">
              <w:rPr>
                <w:rFonts w:ascii="Arial" w:hAnsi="Arial" w:cs="Arial"/>
                <w:sz w:val="20"/>
                <w:szCs w:val="20"/>
              </w:rPr>
              <w:t>Inland floods 7</w:t>
            </w:r>
            <w:r w:rsidR="00541A79" w:rsidRPr="00F72B21">
              <w:rPr>
                <w:rFonts w:ascii="Arial" w:hAnsi="Arial" w:cs="Arial"/>
                <w:sz w:val="20"/>
                <w:szCs w:val="20"/>
              </w:rPr>
              <w:t>8</w:t>
            </w:r>
            <w:r w:rsidRPr="00F72B21">
              <w:rPr>
                <w:rFonts w:ascii="Arial" w:hAnsi="Arial" w:cs="Arial"/>
                <w:sz w:val="20"/>
                <w:szCs w:val="20"/>
              </w:rPr>
              <w:t>%</w:t>
            </w:r>
          </w:p>
        </w:tc>
      </w:tr>
      <w:tr w:rsidR="00BD7A89" w:rsidRPr="00F72B21" w14:paraId="2A158202" w14:textId="77777777" w:rsidTr="00451B54">
        <w:tc>
          <w:tcPr>
            <w:tcW w:w="851" w:type="dxa"/>
          </w:tcPr>
          <w:p w14:paraId="60BB0122" w14:textId="77777777" w:rsidR="00BD7A89" w:rsidRPr="00F72B21" w:rsidRDefault="00BD7A89" w:rsidP="00F72B21">
            <w:pPr>
              <w:pStyle w:val="BodyText"/>
              <w:ind w:left="0" w:right="148"/>
              <w:rPr>
                <w:rFonts w:ascii="Arial" w:hAnsi="Arial" w:cs="Arial"/>
                <w:spacing w:val="-2"/>
                <w:sz w:val="20"/>
                <w:szCs w:val="20"/>
              </w:rPr>
            </w:pPr>
            <w:r w:rsidRPr="00F72B21">
              <w:rPr>
                <w:rFonts w:ascii="Arial" w:hAnsi="Arial" w:cs="Arial"/>
                <w:sz w:val="20"/>
                <w:szCs w:val="20"/>
              </w:rPr>
              <w:t>3</w:t>
            </w:r>
          </w:p>
        </w:tc>
        <w:tc>
          <w:tcPr>
            <w:tcW w:w="2740" w:type="dxa"/>
          </w:tcPr>
          <w:p w14:paraId="01276F57" w14:textId="4E926A40" w:rsidR="00BD7A89" w:rsidRPr="00F72B21" w:rsidRDefault="00BD7A89" w:rsidP="00F72B21">
            <w:pPr>
              <w:pStyle w:val="BodyText"/>
              <w:ind w:left="0"/>
              <w:rPr>
                <w:rFonts w:ascii="Arial" w:hAnsi="Arial" w:cs="Arial"/>
                <w:spacing w:val="-2"/>
                <w:sz w:val="20"/>
                <w:szCs w:val="20"/>
              </w:rPr>
            </w:pPr>
            <w:r w:rsidRPr="00F72B21">
              <w:rPr>
                <w:rFonts w:ascii="Arial" w:hAnsi="Arial" w:cs="Arial"/>
                <w:sz w:val="20"/>
                <w:szCs w:val="20"/>
              </w:rPr>
              <w:t>Storm surges 7</w:t>
            </w:r>
            <w:r w:rsidR="005D505A" w:rsidRPr="00F72B21">
              <w:rPr>
                <w:rFonts w:ascii="Arial" w:hAnsi="Arial" w:cs="Arial"/>
                <w:sz w:val="20"/>
                <w:szCs w:val="20"/>
              </w:rPr>
              <w:t>2</w:t>
            </w:r>
            <w:r w:rsidRPr="00F72B21">
              <w:rPr>
                <w:rFonts w:ascii="Arial" w:hAnsi="Arial" w:cs="Arial"/>
                <w:sz w:val="20"/>
                <w:szCs w:val="20"/>
              </w:rPr>
              <w:t>%</w:t>
            </w:r>
          </w:p>
        </w:tc>
        <w:tc>
          <w:tcPr>
            <w:tcW w:w="2740" w:type="dxa"/>
          </w:tcPr>
          <w:p w14:paraId="60E704FD" w14:textId="6202F7E2" w:rsidR="00BD7A89" w:rsidRPr="00F72B21" w:rsidRDefault="00BD7A89" w:rsidP="00F72B21">
            <w:pPr>
              <w:pStyle w:val="BodyText"/>
              <w:ind w:left="0" w:right="-14"/>
              <w:rPr>
                <w:rFonts w:ascii="Arial" w:hAnsi="Arial" w:cs="Arial"/>
                <w:spacing w:val="-2"/>
                <w:sz w:val="20"/>
                <w:szCs w:val="20"/>
              </w:rPr>
            </w:pPr>
            <w:r w:rsidRPr="00F72B21">
              <w:rPr>
                <w:rFonts w:ascii="Arial" w:hAnsi="Arial" w:cs="Arial"/>
                <w:sz w:val="20"/>
                <w:szCs w:val="20"/>
              </w:rPr>
              <w:t>Inland floods 8</w:t>
            </w:r>
            <w:r w:rsidR="005D505A" w:rsidRPr="00F72B21">
              <w:rPr>
                <w:rFonts w:ascii="Arial" w:hAnsi="Arial" w:cs="Arial"/>
                <w:sz w:val="20"/>
                <w:szCs w:val="20"/>
              </w:rPr>
              <w:t>4</w:t>
            </w:r>
            <w:r w:rsidRPr="00F72B21">
              <w:rPr>
                <w:rFonts w:ascii="Arial" w:hAnsi="Arial" w:cs="Arial"/>
                <w:sz w:val="20"/>
                <w:szCs w:val="20"/>
              </w:rPr>
              <w:t>%</w:t>
            </w:r>
          </w:p>
        </w:tc>
        <w:tc>
          <w:tcPr>
            <w:tcW w:w="2741" w:type="dxa"/>
          </w:tcPr>
          <w:p w14:paraId="19B75A72" w14:textId="26EC82C1" w:rsidR="00BD7A89" w:rsidRPr="00F72B21" w:rsidRDefault="00BD7A89" w:rsidP="00F72B21">
            <w:pPr>
              <w:pStyle w:val="BodyText"/>
              <w:ind w:left="0" w:right="33"/>
              <w:rPr>
                <w:rFonts w:ascii="Arial" w:hAnsi="Arial" w:cs="Arial"/>
                <w:spacing w:val="-2"/>
                <w:sz w:val="20"/>
                <w:szCs w:val="20"/>
              </w:rPr>
            </w:pPr>
            <w:r w:rsidRPr="00F72B21">
              <w:rPr>
                <w:rFonts w:ascii="Arial" w:hAnsi="Arial" w:cs="Arial"/>
                <w:sz w:val="20"/>
                <w:szCs w:val="20"/>
              </w:rPr>
              <w:t>Storms 68%</w:t>
            </w:r>
          </w:p>
        </w:tc>
      </w:tr>
      <w:tr w:rsidR="00BD7A89" w:rsidRPr="00F72B21" w14:paraId="6268FE31" w14:textId="77777777" w:rsidTr="00451B54">
        <w:tc>
          <w:tcPr>
            <w:tcW w:w="851" w:type="dxa"/>
          </w:tcPr>
          <w:p w14:paraId="16296238" w14:textId="77777777" w:rsidR="00BD7A89" w:rsidRPr="00F72B21" w:rsidRDefault="00BD7A89" w:rsidP="00F72B21">
            <w:pPr>
              <w:pStyle w:val="BodyText"/>
              <w:ind w:left="0" w:right="148"/>
              <w:rPr>
                <w:rFonts w:ascii="Arial" w:hAnsi="Arial" w:cs="Arial"/>
                <w:spacing w:val="-2"/>
                <w:sz w:val="20"/>
                <w:szCs w:val="20"/>
              </w:rPr>
            </w:pPr>
            <w:r w:rsidRPr="00F72B21">
              <w:rPr>
                <w:rFonts w:ascii="Arial" w:hAnsi="Arial" w:cs="Arial"/>
                <w:spacing w:val="-2"/>
                <w:sz w:val="20"/>
                <w:szCs w:val="20"/>
              </w:rPr>
              <w:t>4</w:t>
            </w:r>
          </w:p>
        </w:tc>
        <w:tc>
          <w:tcPr>
            <w:tcW w:w="2740" w:type="dxa"/>
          </w:tcPr>
          <w:p w14:paraId="4CA9A981" w14:textId="5A60DDEF" w:rsidR="00BD7A89" w:rsidRPr="00F72B21" w:rsidRDefault="00BD7A89" w:rsidP="00F72B21">
            <w:pPr>
              <w:pStyle w:val="BodyText"/>
              <w:ind w:left="0"/>
              <w:rPr>
                <w:rFonts w:ascii="Arial" w:hAnsi="Arial" w:cs="Arial"/>
                <w:sz w:val="20"/>
                <w:szCs w:val="20"/>
              </w:rPr>
            </w:pPr>
            <w:r w:rsidRPr="00F72B21">
              <w:rPr>
                <w:rFonts w:ascii="Arial" w:hAnsi="Arial" w:cs="Arial"/>
                <w:sz w:val="20"/>
                <w:szCs w:val="20"/>
              </w:rPr>
              <w:t>Inland floods 7</w:t>
            </w:r>
            <w:r w:rsidR="005D505A" w:rsidRPr="00F72B21">
              <w:rPr>
                <w:rFonts w:ascii="Arial" w:hAnsi="Arial" w:cs="Arial"/>
                <w:sz w:val="20"/>
                <w:szCs w:val="20"/>
              </w:rPr>
              <w:t>2</w:t>
            </w:r>
            <w:r w:rsidRPr="00F72B21">
              <w:rPr>
                <w:rFonts w:ascii="Arial" w:hAnsi="Arial" w:cs="Arial"/>
                <w:sz w:val="20"/>
                <w:szCs w:val="20"/>
              </w:rPr>
              <w:t>%</w:t>
            </w:r>
          </w:p>
        </w:tc>
        <w:tc>
          <w:tcPr>
            <w:tcW w:w="2740" w:type="dxa"/>
          </w:tcPr>
          <w:p w14:paraId="23D88551" w14:textId="512F0007" w:rsidR="00BD7A89" w:rsidRPr="00F72B21" w:rsidRDefault="00BD7A89" w:rsidP="00F72B21">
            <w:pPr>
              <w:pStyle w:val="BodyText"/>
              <w:ind w:left="0" w:right="-14"/>
              <w:rPr>
                <w:rFonts w:ascii="Arial" w:hAnsi="Arial" w:cs="Arial"/>
                <w:spacing w:val="-2"/>
                <w:sz w:val="20"/>
                <w:szCs w:val="20"/>
              </w:rPr>
            </w:pPr>
            <w:r w:rsidRPr="00F72B21">
              <w:rPr>
                <w:rFonts w:ascii="Arial" w:hAnsi="Arial" w:cs="Arial"/>
                <w:sz w:val="20"/>
                <w:szCs w:val="20"/>
              </w:rPr>
              <w:t>Storms 6</w:t>
            </w:r>
            <w:r w:rsidR="005D505A" w:rsidRPr="00F72B21">
              <w:rPr>
                <w:rFonts w:ascii="Arial" w:hAnsi="Arial" w:cs="Arial"/>
                <w:sz w:val="20"/>
                <w:szCs w:val="20"/>
              </w:rPr>
              <w:t>3</w:t>
            </w:r>
            <w:r w:rsidRPr="00F72B21">
              <w:rPr>
                <w:rFonts w:ascii="Arial" w:hAnsi="Arial" w:cs="Arial"/>
                <w:sz w:val="20"/>
                <w:szCs w:val="20"/>
              </w:rPr>
              <w:t>%</w:t>
            </w:r>
          </w:p>
        </w:tc>
        <w:tc>
          <w:tcPr>
            <w:tcW w:w="2741" w:type="dxa"/>
          </w:tcPr>
          <w:p w14:paraId="447F4AE5" w14:textId="1320DD18" w:rsidR="00BD7A89" w:rsidRPr="00F72B21" w:rsidRDefault="00BD7A89" w:rsidP="00F72B21">
            <w:pPr>
              <w:pStyle w:val="BodyText"/>
              <w:ind w:left="0" w:right="33"/>
              <w:rPr>
                <w:rFonts w:ascii="Arial" w:hAnsi="Arial" w:cs="Arial"/>
                <w:spacing w:val="-2"/>
                <w:sz w:val="20"/>
                <w:szCs w:val="20"/>
              </w:rPr>
            </w:pPr>
            <w:r w:rsidRPr="00F72B21">
              <w:rPr>
                <w:rFonts w:ascii="Arial" w:hAnsi="Arial" w:cs="Arial"/>
                <w:sz w:val="20"/>
                <w:szCs w:val="20"/>
              </w:rPr>
              <w:t>Droughts 62%</w:t>
            </w:r>
          </w:p>
        </w:tc>
      </w:tr>
      <w:tr w:rsidR="00BD7A89" w:rsidRPr="00F72B21" w14:paraId="70CD8FD3" w14:textId="77777777" w:rsidTr="00451B54">
        <w:tc>
          <w:tcPr>
            <w:tcW w:w="851" w:type="dxa"/>
            <w:tcBorders>
              <w:bottom w:val="single" w:sz="12" w:space="0" w:color="auto"/>
            </w:tcBorders>
          </w:tcPr>
          <w:p w14:paraId="70EC972F" w14:textId="77777777" w:rsidR="00BD7A89" w:rsidRPr="00F72B21" w:rsidRDefault="00BD7A89" w:rsidP="00F72B21">
            <w:pPr>
              <w:pStyle w:val="BodyText"/>
              <w:ind w:left="0" w:right="148"/>
              <w:rPr>
                <w:rFonts w:ascii="Arial" w:hAnsi="Arial" w:cs="Arial"/>
                <w:spacing w:val="-2"/>
                <w:sz w:val="20"/>
                <w:szCs w:val="20"/>
              </w:rPr>
            </w:pPr>
            <w:r w:rsidRPr="00F72B21">
              <w:rPr>
                <w:rFonts w:ascii="Arial" w:hAnsi="Arial" w:cs="Arial"/>
                <w:spacing w:val="-2"/>
                <w:sz w:val="20"/>
                <w:szCs w:val="20"/>
              </w:rPr>
              <w:t>5</w:t>
            </w:r>
          </w:p>
        </w:tc>
        <w:tc>
          <w:tcPr>
            <w:tcW w:w="2740" w:type="dxa"/>
            <w:tcBorders>
              <w:bottom w:val="single" w:sz="12" w:space="0" w:color="auto"/>
            </w:tcBorders>
          </w:tcPr>
          <w:p w14:paraId="3F70C9CE" w14:textId="6ECE9F4F" w:rsidR="00BD7A89" w:rsidRPr="00F72B21" w:rsidRDefault="00BD7A89" w:rsidP="00F72B21">
            <w:pPr>
              <w:pStyle w:val="BodyText"/>
              <w:ind w:left="0"/>
              <w:rPr>
                <w:rFonts w:ascii="Arial" w:hAnsi="Arial" w:cs="Arial"/>
                <w:b/>
                <w:sz w:val="20"/>
                <w:szCs w:val="20"/>
              </w:rPr>
            </w:pPr>
            <w:r w:rsidRPr="00F72B21">
              <w:rPr>
                <w:rFonts w:ascii="Arial" w:hAnsi="Arial" w:cs="Arial"/>
                <w:b/>
                <w:sz w:val="20"/>
                <w:szCs w:val="20"/>
              </w:rPr>
              <w:t>Bushfires 6</w:t>
            </w:r>
            <w:r w:rsidR="005D505A" w:rsidRPr="00F72B21">
              <w:rPr>
                <w:rFonts w:ascii="Arial" w:hAnsi="Arial" w:cs="Arial"/>
                <w:b/>
                <w:sz w:val="20"/>
                <w:szCs w:val="20"/>
              </w:rPr>
              <w:t>7</w:t>
            </w:r>
            <w:r w:rsidRPr="00F72B21">
              <w:rPr>
                <w:rFonts w:ascii="Arial" w:hAnsi="Arial" w:cs="Arial"/>
                <w:b/>
                <w:sz w:val="20"/>
                <w:szCs w:val="20"/>
              </w:rPr>
              <w:t>%</w:t>
            </w:r>
          </w:p>
        </w:tc>
        <w:tc>
          <w:tcPr>
            <w:tcW w:w="2740" w:type="dxa"/>
            <w:tcBorders>
              <w:bottom w:val="single" w:sz="12" w:space="0" w:color="auto"/>
            </w:tcBorders>
          </w:tcPr>
          <w:p w14:paraId="64FAB4AE" w14:textId="07C27F61" w:rsidR="00BD7A89" w:rsidRPr="00F72B21" w:rsidRDefault="00BD7A89" w:rsidP="00F72B21">
            <w:pPr>
              <w:pStyle w:val="BodyText"/>
              <w:ind w:left="0" w:right="-14"/>
              <w:rPr>
                <w:rFonts w:ascii="Arial" w:hAnsi="Arial" w:cs="Arial"/>
                <w:spacing w:val="-2"/>
                <w:sz w:val="20"/>
                <w:szCs w:val="20"/>
              </w:rPr>
            </w:pPr>
            <w:r w:rsidRPr="00F72B21">
              <w:rPr>
                <w:rFonts w:ascii="Arial" w:hAnsi="Arial" w:cs="Arial"/>
                <w:sz w:val="20"/>
                <w:szCs w:val="20"/>
              </w:rPr>
              <w:t>Heatwaves 3</w:t>
            </w:r>
            <w:r w:rsidR="005D505A" w:rsidRPr="00F72B21">
              <w:rPr>
                <w:rFonts w:ascii="Arial" w:hAnsi="Arial" w:cs="Arial"/>
                <w:sz w:val="20"/>
                <w:szCs w:val="20"/>
              </w:rPr>
              <w:t>7</w:t>
            </w:r>
            <w:r w:rsidRPr="00F72B21">
              <w:rPr>
                <w:rFonts w:ascii="Arial" w:hAnsi="Arial" w:cs="Arial"/>
                <w:sz w:val="20"/>
                <w:szCs w:val="20"/>
              </w:rPr>
              <w:t>%</w:t>
            </w:r>
          </w:p>
        </w:tc>
        <w:tc>
          <w:tcPr>
            <w:tcW w:w="2741" w:type="dxa"/>
            <w:tcBorders>
              <w:bottom w:val="single" w:sz="12" w:space="0" w:color="auto"/>
            </w:tcBorders>
          </w:tcPr>
          <w:p w14:paraId="00F2770B" w14:textId="4B9D7272" w:rsidR="00BD7A89" w:rsidRPr="00F72B21" w:rsidRDefault="00BD7A89" w:rsidP="00F72B21">
            <w:pPr>
              <w:pStyle w:val="BodyText"/>
              <w:ind w:left="0" w:right="33"/>
              <w:rPr>
                <w:rFonts w:ascii="Arial" w:hAnsi="Arial" w:cs="Arial"/>
                <w:spacing w:val="-2"/>
                <w:sz w:val="20"/>
                <w:szCs w:val="20"/>
              </w:rPr>
            </w:pPr>
            <w:r w:rsidRPr="00F72B21">
              <w:rPr>
                <w:rFonts w:ascii="Arial" w:hAnsi="Arial" w:cs="Arial"/>
                <w:sz w:val="20"/>
                <w:szCs w:val="20"/>
              </w:rPr>
              <w:t>Cyclones 4</w:t>
            </w:r>
            <w:r w:rsidR="00541A79" w:rsidRPr="00F72B21">
              <w:rPr>
                <w:rFonts w:ascii="Arial" w:hAnsi="Arial" w:cs="Arial"/>
                <w:sz w:val="20"/>
                <w:szCs w:val="20"/>
              </w:rPr>
              <w:t>9</w:t>
            </w:r>
            <w:r w:rsidRPr="00F72B21">
              <w:rPr>
                <w:rFonts w:ascii="Arial" w:hAnsi="Arial" w:cs="Arial"/>
                <w:sz w:val="20"/>
                <w:szCs w:val="20"/>
              </w:rPr>
              <w:t>%</w:t>
            </w:r>
          </w:p>
        </w:tc>
      </w:tr>
    </w:tbl>
    <w:p w14:paraId="19137FA7" w14:textId="77777777" w:rsidR="00B572BC" w:rsidRPr="00F72B21" w:rsidRDefault="00B572BC" w:rsidP="00F72B21">
      <w:pPr>
        <w:rPr>
          <w:rFonts w:ascii="Arial" w:eastAsia="Times New Roman" w:hAnsi="Arial" w:cs="Arial"/>
          <w:sz w:val="20"/>
          <w:szCs w:val="20"/>
        </w:rPr>
      </w:pPr>
    </w:p>
    <w:p w14:paraId="6D04814A" w14:textId="3D1B36F5" w:rsidR="00541A79" w:rsidRPr="00F72B21" w:rsidRDefault="007A542A" w:rsidP="005E116D">
      <w:pPr>
        <w:jc w:val="both"/>
        <w:rPr>
          <w:rFonts w:ascii="Arial" w:eastAsia="Times New Roman" w:hAnsi="Arial" w:cs="Arial"/>
          <w:sz w:val="20"/>
          <w:szCs w:val="20"/>
        </w:rPr>
      </w:pPr>
      <w:r w:rsidRPr="00F72B21">
        <w:rPr>
          <w:rFonts w:ascii="Arial" w:eastAsia="Times New Roman" w:hAnsi="Arial" w:cs="Arial"/>
          <w:sz w:val="20"/>
          <w:szCs w:val="20"/>
        </w:rPr>
        <w:t xml:space="preserve">The disaster prone nature of </w:t>
      </w:r>
      <w:r w:rsidR="009A11EF" w:rsidRPr="00F72B21">
        <w:rPr>
          <w:rFonts w:ascii="Arial" w:eastAsia="Times New Roman" w:hAnsi="Arial" w:cs="Arial"/>
          <w:sz w:val="20"/>
          <w:szCs w:val="20"/>
        </w:rPr>
        <w:t>Queensland accounts for the ranking of disaster resilience among top three policy areas by nearly half the councils</w:t>
      </w:r>
      <w:r w:rsidR="00122ED6" w:rsidRPr="00F72B21">
        <w:rPr>
          <w:rFonts w:ascii="Arial" w:eastAsia="Times New Roman" w:hAnsi="Arial" w:cs="Arial"/>
          <w:sz w:val="20"/>
          <w:szCs w:val="20"/>
        </w:rPr>
        <w:t>.</w:t>
      </w:r>
      <w:r w:rsidR="009A11EF" w:rsidRPr="00F72B21">
        <w:rPr>
          <w:rFonts w:ascii="Arial" w:eastAsia="Times New Roman" w:hAnsi="Arial" w:cs="Arial"/>
          <w:sz w:val="20"/>
          <w:szCs w:val="20"/>
        </w:rPr>
        <w:t xml:space="preserve"> </w:t>
      </w:r>
      <w:r w:rsidRPr="00F72B21">
        <w:rPr>
          <w:rFonts w:ascii="Arial" w:eastAsia="Times New Roman" w:hAnsi="Arial" w:cs="Arial"/>
          <w:sz w:val="20"/>
          <w:szCs w:val="20"/>
        </w:rPr>
        <w:t>While climate change</w:t>
      </w:r>
      <w:r w:rsidR="00122ED6" w:rsidRPr="00F72B21">
        <w:rPr>
          <w:rFonts w:ascii="Arial" w:eastAsia="Times New Roman" w:hAnsi="Arial" w:cs="Arial"/>
          <w:sz w:val="20"/>
          <w:szCs w:val="20"/>
        </w:rPr>
        <w:t xml:space="preserve"> seems to outrank health care and social services it is important to reiterate that</w:t>
      </w:r>
      <w:r w:rsidR="00242D62" w:rsidRPr="00F72B21">
        <w:rPr>
          <w:rFonts w:ascii="Arial" w:eastAsia="Times New Roman" w:hAnsi="Arial" w:cs="Arial"/>
          <w:sz w:val="20"/>
          <w:szCs w:val="20"/>
        </w:rPr>
        <w:t xml:space="preserve"> in Australia these kinds of services are mostly provided by state governments. This means in essence within the domain of local governments climate change ranks at the bottom of the list.</w:t>
      </w:r>
      <w:r w:rsidR="00122ED6" w:rsidRPr="00F72B21">
        <w:rPr>
          <w:rFonts w:ascii="Arial" w:eastAsia="Times New Roman" w:hAnsi="Arial" w:cs="Arial"/>
          <w:sz w:val="20"/>
          <w:szCs w:val="20"/>
        </w:rPr>
        <w:t xml:space="preserve"> </w:t>
      </w:r>
      <w:r w:rsidR="00541A79" w:rsidRPr="00F72B21">
        <w:rPr>
          <w:rFonts w:ascii="Arial" w:eastAsia="Times New Roman" w:hAnsi="Arial" w:cs="Arial"/>
          <w:sz w:val="20"/>
          <w:szCs w:val="20"/>
        </w:rPr>
        <w:t>In fact, excluding the category “other” c</w:t>
      </w:r>
      <w:r w:rsidR="00C47361" w:rsidRPr="00F72B21">
        <w:rPr>
          <w:rFonts w:ascii="Arial" w:eastAsia="Times New Roman" w:hAnsi="Arial" w:cs="Arial"/>
          <w:sz w:val="20"/>
          <w:szCs w:val="20"/>
        </w:rPr>
        <w:t xml:space="preserve">limate change adaptation was at the bottom of the list among most important policy areas for 43% of the councils. </w:t>
      </w:r>
      <w:r w:rsidR="007B45CB" w:rsidRPr="00F72B21">
        <w:rPr>
          <w:rFonts w:ascii="Arial" w:eastAsia="Times New Roman" w:hAnsi="Arial" w:cs="Arial"/>
          <w:sz w:val="20"/>
          <w:szCs w:val="20"/>
        </w:rPr>
        <w:t xml:space="preserve">The wide range of rankings illustrates the diversity of councils in terms of vulnerability as well as different needs. </w:t>
      </w:r>
    </w:p>
    <w:p w14:paraId="379403C3" w14:textId="77777777" w:rsidR="00541A79" w:rsidRPr="00F72B21" w:rsidRDefault="00541A79" w:rsidP="005E116D">
      <w:pPr>
        <w:jc w:val="both"/>
        <w:rPr>
          <w:rFonts w:ascii="Arial" w:eastAsia="Times New Roman" w:hAnsi="Arial" w:cs="Arial"/>
          <w:sz w:val="20"/>
          <w:szCs w:val="20"/>
        </w:rPr>
      </w:pPr>
    </w:p>
    <w:p w14:paraId="14CDCC1E" w14:textId="4F22B258" w:rsidR="00C47361" w:rsidRPr="00F72B21" w:rsidRDefault="00541A79" w:rsidP="005E116D">
      <w:pPr>
        <w:jc w:val="both"/>
        <w:rPr>
          <w:rFonts w:ascii="Arial" w:eastAsia="Times New Roman" w:hAnsi="Arial" w:cs="Arial"/>
          <w:sz w:val="20"/>
          <w:szCs w:val="20"/>
        </w:rPr>
      </w:pPr>
      <w:r w:rsidRPr="00F72B21">
        <w:rPr>
          <w:rFonts w:ascii="Arial" w:eastAsia="Times New Roman" w:hAnsi="Arial" w:cs="Arial"/>
          <w:sz w:val="20"/>
          <w:szCs w:val="20"/>
        </w:rPr>
        <w:t xml:space="preserve">The difference between perceptions of threat of natural disasters versus climate change adaptation was striking. </w:t>
      </w:r>
      <w:r w:rsidR="00C47361" w:rsidRPr="00F72B21">
        <w:rPr>
          <w:rFonts w:ascii="Arial" w:eastAsia="Times New Roman" w:hAnsi="Arial" w:cs="Arial"/>
          <w:sz w:val="20"/>
          <w:szCs w:val="20"/>
        </w:rPr>
        <w:t>This indicates a serious disconnect in terms of the impact of climate change on natural disasters even though the top five disasters councils indicated they are most vulnerable to are all climate related (see Table 6)</w:t>
      </w:r>
      <w:r w:rsidR="00153E35">
        <w:rPr>
          <w:rFonts w:ascii="Arial" w:eastAsia="Times New Roman" w:hAnsi="Arial" w:cs="Arial"/>
          <w:sz w:val="20"/>
          <w:szCs w:val="20"/>
        </w:rPr>
        <w:t xml:space="preserve">. </w:t>
      </w:r>
    </w:p>
    <w:p w14:paraId="03B01D47" w14:textId="11A35047" w:rsidR="00C47361" w:rsidRPr="00F72B21" w:rsidRDefault="00C47361" w:rsidP="00F72B21">
      <w:pPr>
        <w:rPr>
          <w:rFonts w:ascii="Arial" w:eastAsia="Times New Roman" w:hAnsi="Arial" w:cs="Arial"/>
          <w:sz w:val="20"/>
          <w:szCs w:val="20"/>
        </w:rPr>
      </w:pPr>
    </w:p>
    <w:p w14:paraId="6729E979" w14:textId="386465AA" w:rsidR="006F5C90" w:rsidRPr="00F72B21" w:rsidRDefault="006F5C90" w:rsidP="00AC6317">
      <w:pPr>
        <w:pStyle w:val="Heading8"/>
      </w:pPr>
      <w:r w:rsidRPr="00F72B21">
        <w:t>Disaster resilience</w:t>
      </w:r>
      <w:r w:rsidR="007B45CB" w:rsidRPr="00F72B21">
        <w:t xml:space="preserve"> measures and barriers</w:t>
      </w:r>
    </w:p>
    <w:p w14:paraId="5B19500D" w14:textId="60CC84C8" w:rsidR="00B572BC" w:rsidRPr="00F72B21" w:rsidRDefault="00740A90" w:rsidP="005E116D">
      <w:pPr>
        <w:jc w:val="both"/>
        <w:rPr>
          <w:rFonts w:ascii="Arial" w:eastAsia="Times New Roman" w:hAnsi="Arial" w:cs="Arial"/>
          <w:sz w:val="20"/>
          <w:szCs w:val="20"/>
        </w:rPr>
      </w:pPr>
      <w:r w:rsidRPr="00F72B21">
        <w:rPr>
          <w:rFonts w:ascii="Arial" w:eastAsia="Times New Roman" w:hAnsi="Arial" w:cs="Arial"/>
          <w:sz w:val="20"/>
          <w:szCs w:val="20"/>
        </w:rPr>
        <w:t>When asked to identify from a list the measure(s) they were taking in response to the threat of natural disasters, m</w:t>
      </w:r>
      <w:r w:rsidR="00B572BC" w:rsidRPr="00F72B21">
        <w:rPr>
          <w:rFonts w:ascii="Arial" w:eastAsia="Times New Roman" w:hAnsi="Arial" w:cs="Arial"/>
          <w:sz w:val="20"/>
          <w:szCs w:val="20"/>
        </w:rPr>
        <w:t xml:space="preserve">ost </w:t>
      </w:r>
      <w:proofErr w:type="gramStart"/>
      <w:r w:rsidR="00B572BC" w:rsidRPr="00F72B21">
        <w:rPr>
          <w:rFonts w:ascii="Arial" w:eastAsia="Times New Roman" w:hAnsi="Arial" w:cs="Arial"/>
          <w:sz w:val="20"/>
          <w:szCs w:val="20"/>
        </w:rPr>
        <w:t>councils</w:t>
      </w:r>
      <w:proofErr w:type="gramEnd"/>
      <w:r w:rsidR="00B572BC" w:rsidRPr="00F72B21">
        <w:rPr>
          <w:rFonts w:ascii="Arial" w:eastAsia="Times New Roman" w:hAnsi="Arial" w:cs="Arial"/>
          <w:sz w:val="20"/>
          <w:szCs w:val="20"/>
        </w:rPr>
        <w:t xml:space="preserve"> </w:t>
      </w:r>
      <w:r w:rsidR="005D505A" w:rsidRPr="00F72B21">
        <w:rPr>
          <w:rFonts w:ascii="Arial" w:eastAsia="Times New Roman" w:hAnsi="Arial" w:cs="Arial"/>
          <w:sz w:val="20"/>
          <w:szCs w:val="20"/>
        </w:rPr>
        <w:t xml:space="preserve">indicated </w:t>
      </w:r>
      <w:r w:rsidR="00B572BC" w:rsidRPr="00F72B21">
        <w:rPr>
          <w:rFonts w:ascii="Arial" w:eastAsia="Times New Roman" w:hAnsi="Arial" w:cs="Arial"/>
          <w:sz w:val="20"/>
          <w:szCs w:val="20"/>
        </w:rPr>
        <w:t>utiliz</w:t>
      </w:r>
      <w:r w:rsidR="005D505A" w:rsidRPr="00F72B21">
        <w:rPr>
          <w:rFonts w:ascii="Arial" w:eastAsia="Times New Roman" w:hAnsi="Arial" w:cs="Arial"/>
          <w:sz w:val="20"/>
          <w:szCs w:val="20"/>
        </w:rPr>
        <w:t>ing</w:t>
      </w:r>
      <w:r w:rsidR="00B572BC" w:rsidRPr="00F72B21">
        <w:rPr>
          <w:rFonts w:ascii="Arial" w:eastAsia="Times New Roman" w:hAnsi="Arial" w:cs="Arial"/>
          <w:sz w:val="20"/>
          <w:szCs w:val="20"/>
        </w:rPr>
        <w:t xml:space="preserve"> </w:t>
      </w:r>
      <w:r w:rsidR="004B6EC5" w:rsidRPr="00F72B21">
        <w:rPr>
          <w:rFonts w:ascii="Arial" w:eastAsia="Times New Roman" w:hAnsi="Arial" w:cs="Arial"/>
          <w:sz w:val="20"/>
          <w:szCs w:val="20"/>
        </w:rPr>
        <w:t>soft measures</w:t>
      </w:r>
      <w:r w:rsidR="00153E35">
        <w:rPr>
          <w:rFonts w:ascii="Arial" w:eastAsia="Times New Roman" w:hAnsi="Arial" w:cs="Arial"/>
          <w:sz w:val="20"/>
          <w:szCs w:val="20"/>
        </w:rPr>
        <w:t xml:space="preserve">. </w:t>
      </w:r>
      <w:r w:rsidRPr="00F72B21">
        <w:rPr>
          <w:rFonts w:ascii="Arial" w:eastAsia="Times New Roman" w:hAnsi="Arial" w:cs="Arial"/>
          <w:sz w:val="20"/>
          <w:szCs w:val="20"/>
        </w:rPr>
        <w:t>This included</w:t>
      </w:r>
      <w:r w:rsidR="004B6EC5" w:rsidRPr="00F72B21">
        <w:rPr>
          <w:rFonts w:ascii="Arial" w:eastAsia="Times New Roman" w:hAnsi="Arial" w:cs="Arial"/>
          <w:i/>
          <w:sz w:val="20"/>
          <w:szCs w:val="20"/>
        </w:rPr>
        <w:t xml:space="preserve"> </w:t>
      </w:r>
      <w:r w:rsidR="00D528D2" w:rsidRPr="00F72B21">
        <w:rPr>
          <w:rFonts w:ascii="Arial" w:eastAsia="Times New Roman" w:hAnsi="Arial" w:cs="Arial"/>
          <w:i/>
          <w:sz w:val="20"/>
          <w:szCs w:val="20"/>
        </w:rPr>
        <w:t>policy and strategy development</w:t>
      </w:r>
      <w:r w:rsidR="00D528D2" w:rsidRPr="00F72B21">
        <w:rPr>
          <w:rFonts w:ascii="Arial" w:eastAsia="Times New Roman" w:hAnsi="Arial" w:cs="Arial"/>
          <w:sz w:val="20"/>
          <w:szCs w:val="20"/>
        </w:rPr>
        <w:t xml:space="preserve"> </w:t>
      </w:r>
      <w:r w:rsidR="004B6EC5" w:rsidRPr="00F72B21">
        <w:rPr>
          <w:rFonts w:ascii="Arial" w:eastAsia="Times New Roman" w:hAnsi="Arial" w:cs="Arial"/>
          <w:sz w:val="20"/>
          <w:szCs w:val="20"/>
        </w:rPr>
        <w:t>(</w:t>
      </w:r>
      <w:r w:rsidR="00D528D2" w:rsidRPr="00F72B21">
        <w:rPr>
          <w:rFonts w:ascii="Arial" w:eastAsia="Times New Roman" w:hAnsi="Arial" w:cs="Arial"/>
          <w:sz w:val="20"/>
          <w:szCs w:val="20"/>
        </w:rPr>
        <w:t>improving emergency response planning, adopting plans and policies to respond to specific disasters</w:t>
      </w:r>
      <w:r w:rsidR="004C1C32" w:rsidRPr="00F72B21">
        <w:rPr>
          <w:rFonts w:ascii="Arial" w:eastAsia="Times New Roman" w:hAnsi="Arial" w:cs="Arial"/>
          <w:sz w:val="20"/>
          <w:szCs w:val="20"/>
        </w:rPr>
        <w:t>,</w:t>
      </w:r>
      <w:r w:rsidR="00D528D2" w:rsidRPr="00F72B21">
        <w:rPr>
          <w:rFonts w:ascii="Arial" w:eastAsia="Times New Roman" w:hAnsi="Arial" w:cs="Arial"/>
          <w:sz w:val="20"/>
          <w:szCs w:val="20"/>
        </w:rPr>
        <w:t xml:space="preserve"> </w:t>
      </w:r>
      <w:r w:rsidR="004C1C32" w:rsidRPr="00F72B21">
        <w:rPr>
          <w:rFonts w:ascii="Arial" w:eastAsia="Times New Roman" w:hAnsi="Arial" w:cs="Arial"/>
          <w:sz w:val="20"/>
          <w:szCs w:val="20"/>
        </w:rPr>
        <w:t xml:space="preserve">as well as </w:t>
      </w:r>
      <w:r w:rsidR="00D528D2" w:rsidRPr="00F72B21">
        <w:rPr>
          <w:rFonts w:ascii="Arial" w:eastAsia="Times New Roman" w:hAnsi="Arial" w:cs="Arial"/>
          <w:sz w:val="20"/>
          <w:szCs w:val="20"/>
        </w:rPr>
        <w:t>changing land use regulations and b</w:t>
      </w:r>
      <w:r w:rsidR="004C1C32" w:rsidRPr="00F72B21">
        <w:rPr>
          <w:rFonts w:ascii="Arial" w:eastAsia="Times New Roman" w:hAnsi="Arial" w:cs="Arial"/>
          <w:sz w:val="20"/>
          <w:szCs w:val="20"/>
        </w:rPr>
        <w:t>uilding codes to minimize risk</w:t>
      </w:r>
      <w:r w:rsidR="004B6EC5" w:rsidRPr="00F72B21">
        <w:rPr>
          <w:rFonts w:ascii="Arial" w:eastAsia="Times New Roman" w:hAnsi="Arial" w:cs="Arial"/>
          <w:sz w:val="20"/>
          <w:szCs w:val="20"/>
        </w:rPr>
        <w:t>)</w:t>
      </w:r>
      <w:r w:rsidRPr="00F72B21">
        <w:rPr>
          <w:rFonts w:ascii="Arial" w:eastAsia="Times New Roman" w:hAnsi="Arial" w:cs="Arial"/>
          <w:sz w:val="20"/>
          <w:szCs w:val="20"/>
        </w:rPr>
        <w:t>,</w:t>
      </w:r>
      <w:r w:rsidR="004C1C32" w:rsidRPr="00F72B21">
        <w:rPr>
          <w:rFonts w:ascii="Arial" w:eastAsia="Times New Roman" w:hAnsi="Arial" w:cs="Arial"/>
          <w:sz w:val="20"/>
          <w:szCs w:val="20"/>
        </w:rPr>
        <w:t xml:space="preserve"> </w:t>
      </w:r>
      <w:r w:rsidR="00B572BC" w:rsidRPr="00F72B21">
        <w:rPr>
          <w:rFonts w:ascii="Arial" w:eastAsia="Times New Roman" w:hAnsi="Arial" w:cs="Arial"/>
          <w:i/>
          <w:sz w:val="20"/>
          <w:szCs w:val="20"/>
        </w:rPr>
        <w:t>developing public awareness and education campaigns</w:t>
      </w:r>
      <w:r w:rsidR="004B6EC5" w:rsidRPr="00F72B21">
        <w:rPr>
          <w:rFonts w:ascii="Arial" w:eastAsia="Times New Roman" w:hAnsi="Arial" w:cs="Arial"/>
          <w:i/>
          <w:sz w:val="20"/>
          <w:szCs w:val="20"/>
        </w:rPr>
        <w:t>,</w:t>
      </w:r>
      <w:r w:rsidR="00D528D2" w:rsidRPr="00F72B21">
        <w:rPr>
          <w:rFonts w:ascii="Arial" w:eastAsia="Times New Roman" w:hAnsi="Arial" w:cs="Arial"/>
          <w:sz w:val="20"/>
          <w:szCs w:val="20"/>
        </w:rPr>
        <w:t xml:space="preserve"> </w:t>
      </w:r>
      <w:r w:rsidR="00D528D2" w:rsidRPr="00F72B21">
        <w:rPr>
          <w:rFonts w:ascii="Arial" w:eastAsia="Times New Roman" w:hAnsi="Arial" w:cs="Arial"/>
          <w:i/>
          <w:sz w:val="20"/>
          <w:szCs w:val="20"/>
        </w:rPr>
        <w:t>capacity building</w:t>
      </w:r>
      <w:r w:rsidR="004C1C32" w:rsidRPr="00F72B21">
        <w:rPr>
          <w:rFonts w:ascii="Arial" w:eastAsia="Times New Roman" w:hAnsi="Arial" w:cs="Arial"/>
          <w:sz w:val="20"/>
          <w:szCs w:val="20"/>
        </w:rPr>
        <w:t xml:space="preserve"> and </w:t>
      </w:r>
      <w:r w:rsidR="004C1C32" w:rsidRPr="00F72B21">
        <w:rPr>
          <w:rFonts w:ascii="Arial" w:eastAsia="Times New Roman" w:hAnsi="Arial" w:cs="Arial"/>
          <w:i/>
          <w:sz w:val="20"/>
          <w:szCs w:val="20"/>
        </w:rPr>
        <w:t>building an information database</w:t>
      </w:r>
      <w:r w:rsidR="004C1C32" w:rsidRPr="00F72B21">
        <w:rPr>
          <w:rFonts w:ascii="Arial" w:eastAsia="Times New Roman" w:hAnsi="Arial" w:cs="Arial"/>
          <w:sz w:val="20"/>
          <w:szCs w:val="20"/>
        </w:rPr>
        <w:t xml:space="preserve"> to support better decision making</w:t>
      </w:r>
      <w:r w:rsidR="004B6EC5" w:rsidRPr="00F72B21">
        <w:rPr>
          <w:rFonts w:ascii="Arial" w:eastAsia="Times New Roman" w:hAnsi="Arial" w:cs="Arial"/>
          <w:sz w:val="20"/>
          <w:szCs w:val="20"/>
        </w:rPr>
        <w:t xml:space="preserve"> (see Table 7). </w:t>
      </w:r>
      <w:r w:rsidR="004C1C32" w:rsidRPr="00F72B21">
        <w:rPr>
          <w:rFonts w:ascii="Arial" w:eastAsia="Times New Roman" w:hAnsi="Arial" w:cs="Arial"/>
          <w:sz w:val="20"/>
          <w:szCs w:val="20"/>
        </w:rPr>
        <w:t>Replacing, retrofitting or b</w:t>
      </w:r>
      <w:r w:rsidR="00B572BC" w:rsidRPr="00F72B21">
        <w:rPr>
          <w:rFonts w:ascii="Arial" w:eastAsia="Times New Roman" w:hAnsi="Arial" w:cs="Arial"/>
          <w:sz w:val="20"/>
          <w:szCs w:val="20"/>
        </w:rPr>
        <w:t>uilding new infrastructure for hazard mit</w:t>
      </w:r>
      <w:r w:rsidR="004C1C32" w:rsidRPr="00F72B21">
        <w:rPr>
          <w:rFonts w:ascii="Arial" w:eastAsia="Times New Roman" w:hAnsi="Arial" w:cs="Arial"/>
          <w:sz w:val="20"/>
          <w:szCs w:val="20"/>
        </w:rPr>
        <w:t>igation was used in less councils comparatively</w:t>
      </w:r>
      <w:r w:rsidR="00B572BC" w:rsidRPr="00F72B21">
        <w:rPr>
          <w:rFonts w:ascii="Arial" w:eastAsia="Times New Roman" w:hAnsi="Arial" w:cs="Arial"/>
          <w:sz w:val="20"/>
          <w:szCs w:val="20"/>
        </w:rPr>
        <w:t xml:space="preserve">. </w:t>
      </w:r>
      <w:r w:rsidR="00626915" w:rsidRPr="00F72B21">
        <w:rPr>
          <w:rFonts w:ascii="Arial" w:eastAsia="Times New Roman" w:hAnsi="Arial" w:cs="Arial"/>
          <w:sz w:val="20"/>
          <w:szCs w:val="20"/>
        </w:rPr>
        <w:t>Alm</w:t>
      </w:r>
      <w:r w:rsidR="00D80C38" w:rsidRPr="00F72B21">
        <w:rPr>
          <w:rFonts w:ascii="Arial" w:eastAsia="Times New Roman" w:hAnsi="Arial" w:cs="Arial"/>
          <w:sz w:val="20"/>
          <w:szCs w:val="20"/>
        </w:rPr>
        <w:t xml:space="preserve">ost </w:t>
      </w:r>
      <w:r w:rsidR="00626915" w:rsidRPr="00F72B21">
        <w:rPr>
          <w:rFonts w:ascii="Arial" w:eastAsia="Times New Roman" w:hAnsi="Arial" w:cs="Arial"/>
          <w:sz w:val="20"/>
          <w:szCs w:val="20"/>
        </w:rPr>
        <w:t xml:space="preserve">all </w:t>
      </w:r>
      <w:r w:rsidR="00D80C38" w:rsidRPr="00F72B21">
        <w:rPr>
          <w:rFonts w:ascii="Arial" w:eastAsia="Times New Roman" w:hAnsi="Arial" w:cs="Arial"/>
          <w:sz w:val="20"/>
          <w:szCs w:val="20"/>
        </w:rPr>
        <w:t xml:space="preserve">of the </w:t>
      </w:r>
      <w:r w:rsidR="004B6EC5" w:rsidRPr="00F72B21">
        <w:rPr>
          <w:rFonts w:ascii="Arial" w:eastAsia="Times New Roman" w:hAnsi="Arial" w:cs="Arial"/>
          <w:sz w:val="20"/>
          <w:szCs w:val="20"/>
        </w:rPr>
        <w:t xml:space="preserve">survey </w:t>
      </w:r>
      <w:r w:rsidR="00D80C38" w:rsidRPr="00F72B21">
        <w:rPr>
          <w:rFonts w:ascii="Arial" w:eastAsia="Times New Roman" w:hAnsi="Arial" w:cs="Arial"/>
          <w:sz w:val="20"/>
          <w:szCs w:val="20"/>
        </w:rPr>
        <w:t xml:space="preserve">respondents </w:t>
      </w:r>
      <w:r w:rsidR="005D505A" w:rsidRPr="00F72B21">
        <w:rPr>
          <w:rFonts w:ascii="Arial" w:eastAsia="Times New Roman" w:hAnsi="Arial" w:cs="Arial"/>
          <w:sz w:val="20"/>
          <w:szCs w:val="20"/>
        </w:rPr>
        <w:t>(</w:t>
      </w:r>
      <w:r w:rsidR="00626915" w:rsidRPr="00F72B21">
        <w:rPr>
          <w:rFonts w:ascii="Arial" w:eastAsia="Times New Roman" w:hAnsi="Arial" w:cs="Arial"/>
          <w:sz w:val="20"/>
          <w:szCs w:val="20"/>
        </w:rPr>
        <w:t>97</w:t>
      </w:r>
      <w:r w:rsidR="005D505A" w:rsidRPr="00F72B21">
        <w:rPr>
          <w:rFonts w:ascii="Arial" w:eastAsia="Times New Roman" w:hAnsi="Arial" w:cs="Arial"/>
          <w:sz w:val="20"/>
          <w:szCs w:val="20"/>
        </w:rPr>
        <w:t xml:space="preserve">%) </w:t>
      </w:r>
      <w:r w:rsidR="00D80C38" w:rsidRPr="00F72B21">
        <w:rPr>
          <w:rFonts w:ascii="Arial" w:eastAsia="Times New Roman" w:hAnsi="Arial" w:cs="Arial"/>
          <w:sz w:val="20"/>
          <w:szCs w:val="20"/>
        </w:rPr>
        <w:t>believed that the measures they are undertaking would improve the disaster resilience of their community to some extent.</w:t>
      </w:r>
    </w:p>
    <w:p w14:paraId="7520DD4F" w14:textId="77777777" w:rsidR="00D528D2" w:rsidRDefault="00D528D2" w:rsidP="00F72B21">
      <w:pPr>
        <w:rPr>
          <w:rFonts w:ascii="Arial" w:eastAsia="Times New Roman" w:hAnsi="Arial" w:cs="Arial"/>
          <w:sz w:val="20"/>
          <w:szCs w:val="20"/>
        </w:rPr>
      </w:pPr>
    </w:p>
    <w:p w14:paraId="7FB69248" w14:textId="77777777" w:rsidR="00B13D47" w:rsidRPr="00F72B21" w:rsidRDefault="00B13D47" w:rsidP="00F72B21">
      <w:pPr>
        <w:rPr>
          <w:rFonts w:ascii="Arial" w:eastAsia="Times New Roman" w:hAnsi="Arial" w:cs="Arial"/>
          <w:sz w:val="20"/>
          <w:szCs w:val="20"/>
        </w:rPr>
      </w:pPr>
    </w:p>
    <w:p w14:paraId="08D710B2"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Table 7. Most common disaster resilience measures used by councils</w:t>
      </w:r>
    </w:p>
    <w:p w14:paraId="3DA82CD8" w14:textId="77777777" w:rsidR="00D528D2" w:rsidRPr="00F72B21" w:rsidRDefault="00D528D2" w:rsidP="00F72B21">
      <w:pPr>
        <w:rPr>
          <w:rFonts w:ascii="Arial" w:eastAsia="Times New Roman" w:hAnsi="Arial" w:cs="Arial"/>
          <w:sz w:val="20"/>
          <w:szCs w:val="20"/>
          <w:highlight w:val="yellow"/>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30"/>
        <w:gridCol w:w="1350"/>
      </w:tblGrid>
      <w:tr w:rsidR="00D528D2" w:rsidRPr="00F72B21" w14:paraId="3CA08375" w14:textId="77777777" w:rsidTr="00451B54">
        <w:tc>
          <w:tcPr>
            <w:tcW w:w="7830" w:type="dxa"/>
            <w:tcBorders>
              <w:top w:val="single" w:sz="12" w:space="0" w:color="auto"/>
              <w:bottom w:val="single" w:sz="12" w:space="0" w:color="auto"/>
            </w:tcBorders>
          </w:tcPr>
          <w:p w14:paraId="77CD2C70"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Measures</w:t>
            </w:r>
          </w:p>
        </w:tc>
        <w:tc>
          <w:tcPr>
            <w:tcW w:w="1350" w:type="dxa"/>
            <w:tcBorders>
              <w:top w:val="single" w:sz="12" w:space="0" w:color="auto"/>
              <w:bottom w:val="single" w:sz="12" w:space="0" w:color="auto"/>
            </w:tcBorders>
          </w:tcPr>
          <w:p w14:paraId="152EB9F4" w14:textId="77777777"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sz w:val="20"/>
                <w:szCs w:val="20"/>
              </w:rPr>
              <w:t>% Councils</w:t>
            </w:r>
          </w:p>
        </w:tc>
      </w:tr>
      <w:tr w:rsidR="00D528D2" w:rsidRPr="00F72B21" w14:paraId="66CC453E" w14:textId="77777777" w:rsidTr="00451B54">
        <w:tc>
          <w:tcPr>
            <w:tcW w:w="7830" w:type="dxa"/>
            <w:tcBorders>
              <w:top w:val="single" w:sz="12" w:space="0" w:color="auto"/>
            </w:tcBorders>
          </w:tcPr>
          <w:p w14:paraId="74DFF3B8"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Improving emergency response planning</w:t>
            </w:r>
          </w:p>
        </w:tc>
        <w:tc>
          <w:tcPr>
            <w:tcW w:w="1350" w:type="dxa"/>
            <w:tcBorders>
              <w:top w:val="single" w:sz="12" w:space="0" w:color="auto"/>
            </w:tcBorders>
          </w:tcPr>
          <w:p w14:paraId="4E95E057" w14:textId="5818172A"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sz w:val="20"/>
                <w:szCs w:val="20"/>
              </w:rPr>
              <w:t>8</w:t>
            </w:r>
            <w:r w:rsidR="005D505A" w:rsidRPr="00F72B21">
              <w:rPr>
                <w:rFonts w:ascii="Arial" w:eastAsia="Times New Roman" w:hAnsi="Arial" w:cs="Arial"/>
                <w:sz w:val="20"/>
                <w:szCs w:val="20"/>
              </w:rPr>
              <w:t>9</w:t>
            </w:r>
            <w:r w:rsidRPr="00F72B21">
              <w:rPr>
                <w:rFonts w:ascii="Arial" w:eastAsia="Times New Roman" w:hAnsi="Arial" w:cs="Arial"/>
                <w:bCs/>
                <w:sz w:val="20"/>
                <w:szCs w:val="20"/>
              </w:rPr>
              <w:t>%</w:t>
            </w:r>
          </w:p>
        </w:tc>
      </w:tr>
      <w:tr w:rsidR="005D505A" w:rsidRPr="00F72B21" w14:paraId="75B87C51" w14:textId="77777777" w:rsidTr="00451B54">
        <w:tc>
          <w:tcPr>
            <w:tcW w:w="7830" w:type="dxa"/>
          </w:tcPr>
          <w:p w14:paraId="291B8193" w14:textId="77777777" w:rsidR="005D505A" w:rsidRPr="00F72B21" w:rsidRDefault="005D505A" w:rsidP="00F72B21">
            <w:pPr>
              <w:rPr>
                <w:rFonts w:ascii="Arial" w:eastAsia="Times New Roman" w:hAnsi="Arial" w:cs="Arial"/>
                <w:sz w:val="20"/>
                <w:szCs w:val="20"/>
              </w:rPr>
            </w:pPr>
            <w:r w:rsidRPr="00F72B21">
              <w:rPr>
                <w:rFonts w:ascii="Arial" w:eastAsia="Times New Roman" w:hAnsi="Arial" w:cs="Arial"/>
                <w:sz w:val="20"/>
                <w:szCs w:val="20"/>
              </w:rPr>
              <w:t>Adopting plans and policies to respond to specific disasters (e.g. flooding)</w:t>
            </w:r>
          </w:p>
        </w:tc>
        <w:tc>
          <w:tcPr>
            <w:tcW w:w="1350" w:type="dxa"/>
          </w:tcPr>
          <w:p w14:paraId="1F46AF1C" w14:textId="2F3D8F02" w:rsidR="005D505A" w:rsidRPr="00F72B21" w:rsidRDefault="00626915" w:rsidP="00F72B21">
            <w:pPr>
              <w:jc w:val="right"/>
              <w:rPr>
                <w:rFonts w:ascii="Arial" w:eastAsia="Times New Roman" w:hAnsi="Arial" w:cs="Arial"/>
                <w:sz w:val="20"/>
                <w:szCs w:val="20"/>
              </w:rPr>
            </w:pPr>
            <w:r w:rsidRPr="00F72B21">
              <w:rPr>
                <w:rFonts w:ascii="Arial" w:eastAsia="Times New Roman" w:hAnsi="Arial" w:cs="Arial"/>
                <w:bCs/>
                <w:sz w:val="20"/>
                <w:szCs w:val="20"/>
              </w:rPr>
              <w:t>8</w:t>
            </w:r>
            <w:r w:rsidR="005D505A" w:rsidRPr="00F72B21">
              <w:rPr>
                <w:rFonts w:ascii="Arial" w:eastAsia="Times New Roman" w:hAnsi="Arial" w:cs="Arial"/>
                <w:bCs/>
                <w:sz w:val="20"/>
                <w:szCs w:val="20"/>
              </w:rPr>
              <w:t>1%</w:t>
            </w:r>
          </w:p>
        </w:tc>
      </w:tr>
      <w:tr w:rsidR="00D528D2" w:rsidRPr="00F72B21" w14:paraId="2AF921B2" w14:textId="77777777" w:rsidTr="00451B54">
        <w:tc>
          <w:tcPr>
            <w:tcW w:w="7830" w:type="dxa"/>
          </w:tcPr>
          <w:p w14:paraId="45893AFB"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Developing public awareness campaigns</w:t>
            </w:r>
          </w:p>
        </w:tc>
        <w:tc>
          <w:tcPr>
            <w:tcW w:w="1350" w:type="dxa"/>
          </w:tcPr>
          <w:p w14:paraId="3CA898C2" w14:textId="67A41704"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bCs/>
                <w:sz w:val="20"/>
                <w:szCs w:val="20"/>
              </w:rPr>
              <w:t>7</w:t>
            </w:r>
            <w:r w:rsidR="00626915" w:rsidRPr="00F72B21">
              <w:rPr>
                <w:rFonts w:ascii="Arial" w:eastAsia="Times New Roman" w:hAnsi="Arial" w:cs="Arial"/>
                <w:bCs/>
                <w:sz w:val="20"/>
                <w:szCs w:val="20"/>
              </w:rPr>
              <w:t>8</w:t>
            </w:r>
            <w:r w:rsidRPr="00F72B21">
              <w:rPr>
                <w:rFonts w:ascii="Arial" w:eastAsia="Times New Roman" w:hAnsi="Arial" w:cs="Arial"/>
                <w:bCs/>
                <w:sz w:val="20"/>
                <w:szCs w:val="20"/>
              </w:rPr>
              <w:t>%</w:t>
            </w:r>
          </w:p>
        </w:tc>
      </w:tr>
      <w:tr w:rsidR="00626915" w:rsidRPr="00F72B21" w14:paraId="5B74374D" w14:textId="77777777" w:rsidTr="00451B54">
        <w:tc>
          <w:tcPr>
            <w:tcW w:w="7830" w:type="dxa"/>
          </w:tcPr>
          <w:p w14:paraId="4E6BF757" w14:textId="77777777" w:rsidR="00626915" w:rsidRPr="00F72B21" w:rsidRDefault="00626915" w:rsidP="00F72B21">
            <w:pPr>
              <w:rPr>
                <w:rFonts w:ascii="Arial" w:eastAsia="Times New Roman" w:hAnsi="Arial" w:cs="Arial"/>
                <w:sz w:val="20"/>
                <w:szCs w:val="20"/>
              </w:rPr>
            </w:pPr>
            <w:r w:rsidRPr="00F72B21">
              <w:rPr>
                <w:rFonts w:ascii="Arial" w:eastAsia="Times New Roman" w:hAnsi="Arial" w:cs="Arial"/>
                <w:sz w:val="20"/>
                <w:szCs w:val="20"/>
              </w:rPr>
              <w:t>Capacity building</w:t>
            </w:r>
          </w:p>
        </w:tc>
        <w:tc>
          <w:tcPr>
            <w:tcW w:w="1350" w:type="dxa"/>
          </w:tcPr>
          <w:p w14:paraId="1EFC9887" w14:textId="6707397F" w:rsidR="00626915" w:rsidRPr="00F72B21" w:rsidRDefault="00626915" w:rsidP="00F72B21">
            <w:pPr>
              <w:jc w:val="right"/>
              <w:rPr>
                <w:rFonts w:ascii="Arial" w:eastAsia="Times New Roman" w:hAnsi="Arial" w:cs="Arial"/>
                <w:sz w:val="20"/>
                <w:szCs w:val="20"/>
              </w:rPr>
            </w:pPr>
            <w:r w:rsidRPr="00F72B21">
              <w:rPr>
                <w:rFonts w:ascii="Arial" w:eastAsia="Times New Roman" w:hAnsi="Arial" w:cs="Arial"/>
                <w:sz w:val="20"/>
                <w:szCs w:val="20"/>
              </w:rPr>
              <w:t>67</w:t>
            </w:r>
            <w:r w:rsidRPr="00F72B21">
              <w:rPr>
                <w:rFonts w:ascii="Arial" w:eastAsia="Times New Roman" w:hAnsi="Arial" w:cs="Arial"/>
                <w:bCs/>
                <w:sz w:val="20"/>
                <w:szCs w:val="20"/>
              </w:rPr>
              <w:t>%</w:t>
            </w:r>
          </w:p>
        </w:tc>
      </w:tr>
      <w:tr w:rsidR="00D528D2" w:rsidRPr="00F72B21" w14:paraId="61E81EBF" w14:textId="77777777" w:rsidTr="00451B54">
        <w:tc>
          <w:tcPr>
            <w:tcW w:w="7830" w:type="dxa"/>
          </w:tcPr>
          <w:p w14:paraId="55FA19E9"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Developing public education campaigns</w:t>
            </w:r>
          </w:p>
        </w:tc>
        <w:tc>
          <w:tcPr>
            <w:tcW w:w="1350" w:type="dxa"/>
          </w:tcPr>
          <w:p w14:paraId="76C0EA44" w14:textId="1B35B21A"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sz w:val="20"/>
                <w:szCs w:val="20"/>
              </w:rPr>
              <w:t>64</w:t>
            </w:r>
            <w:r w:rsidRPr="00F72B21">
              <w:rPr>
                <w:rFonts w:ascii="Arial" w:eastAsia="Times New Roman" w:hAnsi="Arial" w:cs="Arial"/>
                <w:bCs/>
                <w:sz w:val="20"/>
                <w:szCs w:val="20"/>
              </w:rPr>
              <w:t>%</w:t>
            </w:r>
          </w:p>
        </w:tc>
      </w:tr>
      <w:tr w:rsidR="00D528D2" w:rsidRPr="00F72B21" w14:paraId="73631D2A" w14:textId="77777777" w:rsidTr="00451B54">
        <w:tc>
          <w:tcPr>
            <w:tcW w:w="7830" w:type="dxa"/>
          </w:tcPr>
          <w:p w14:paraId="1BF78841"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Changing land use regulations to minimize risk</w:t>
            </w:r>
          </w:p>
        </w:tc>
        <w:tc>
          <w:tcPr>
            <w:tcW w:w="1350" w:type="dxa"/>
          </w:tcPr>
          <w:p w14:paraId="0232D6B2" w14:textId="12869240"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sz w:val="20"/>
                <w:szCs w:val="20"/>
              </w:rPr>
              <w:t>58</w:t>
            </w:r>
            <w:r w:rsidRPr="00F72B21">
              <w:rPr>
                <w:rFonts w:ascii="Arial" w:eastAsia="Times New Roman" w:hAnsi="Arial" w:cs="Arial"/>
                <w:bCs/>
                <w:sz w:val="20"/>
                <w:szCs w:val="20"/>
              </w:rPr>
              <w:t>%</w:t>
            </w:r>
          </w:p>
        </w:tc>
      </w:tr>
      <w:tr w:rsidR="00D528D2" w:rsidRPr="00F72B21" w14:paraId="66E757F6" w14:textId="77777777" w:rsidTr="00451B54">
        <w:tc>
          <w:tcPr>
            <w:tcW w:w="7830" w:type="dxa"/>
          </w:tcPr>
          <w:p w14:paraId="3C62BE6F"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Replacement of critical public infrastructure</w:t>
            </w:r>
            <w:r w:rsidRPr="00F72B21" w:rsidDel="00F917A4">
              <w:rPr>
                <w:rFonts w:ascii="Arial" w:eastAsia="Times New Roman" w:hAnsi="Arial" w:cs="Arial"/>
                <w:sz w:val="20"/>
                <w:szCs w:val="20"/>
              </w:rPr>
              <w:t xml:space="preserve"> </w:t>
            </w:r>
          </w:p>
        </w:tc>
        <w:tc>
          <w:tcPr>
            <w:tcW w:w="1350" w:type="dxa"/>
          </w:tcPr>
          <w:p w14:paraId="33308191" w14:textId="4FA55879"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bCs/>
                <w:sz w:val="20"/>
                <w:szCs w:val="20"/>
              </w:rPr>
              <w:t>5</w:t>
            </w:r>
            <w:r w:rsidR="00626915" w:rsidRPr="00F72B21">
              <w:rPr>
                <w:rFonts w:ascii="Arial" w:eastAsia="Times New Roman" w:hAnsi="Arial" w:cs="Arial"/>
                <w:bCs/>
                <w:sz w:val="20"/>
                <w:szCs w:val="20"/>
              </w:rPr>
              <w:t>0</w:t>
            </w:r>
            <w:r w:rsidRPr="00F72B21">
              <w:rPr>
                <w:rFonts w:ascii="Arial" w:eastAsia="Times New Roman" w:hAnsi="Arial" w:cs="Arial"/>
                <w:bCs/>
                <w:sz w:val="20"/>
                <w:szCs w:val="20"/>
              </w:rPr>
              <w:t>%</w:t>
            </w:r>
          </w:p>
        </w:tc>
      </w:tr>
      <w:tr w:rsidR="00D528D2" w:rsidRPr="00F72B21" w14:paraId="0486BE0A" w14:textId="77777777" w:rsidTr="00451B54">
        <w:tc>
          <w:tcPr>
            <w:tcW w:w="7830" w:type="dxa"/>
          </w:tcPr>
          <w:p w14:paraId="542672B9"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Building an information database to support better decision making</w:t>
            </w:r>
            <w:r w:rsidRPr="00F72B21" w:rsidDel="00F917A4">
              <w:rPr>
                <w:rFonts w:ascii="Arial" w:eastAsia="Times New Roman" w:hAnsi="Arial" w:cs="Arial"/>
                <w:sz w:val="20"/>
                <w:szCs w:val="20"/>
              </w:rPr>
              <w:t xml:space="preserve"> </w:t>
            </w:r>
          </w:p>
        </w:tc>
        <w:tc>
          <w:tcPr>
            <w:tcW w:w="1350" w:type="dxa"/>
          </w:tcPr>
          <w:p w14:paraId="620C14CC" w14:textId="153FEEC7" w:rsidR="00D528D2" w:rsidRPr="00F72B21" w:rsidRDefault="00626915" w:rsidP="00F72B21">
            <w:pPr>
              <w:jc w:val="right"/>
              <w:rPr>
                <w:rFonts w:ascii="Arial" w:eastAsia="Times New Roman" w:hAnsi="Arial" w:cs="Arial"/>
                <w:sz w:val="20"/>
                <w:szCs w:val="20"/>
              </w:rPr>
            </w:pPr>
            <w:r w:rsidRPr="00F72B21">
              <w:rPr>
                <w:rFonts w:ascii="Arial" w:eastAsia="Times New Roman" w:hAnsi="Arial" w:cs="Arial"/>
                <w:sz w:val="20"/>
                <w:szCs w:val="20"/>
              </w:rPr>
              <w:t>50</w:t>
            </w:r>
            <w:r w:rsidR="00D528D2" w:rsidRPr="00F72B21">
              <w:rPr>
                <w:rFonts w:ascii="Arial" w:eastAsia="Times New Roman" w:hAnsi="Arial" w:cs="Arial"/>
                <w:bCs/>
                <w:sz w:val="20"/>
                <w:szCs w:val="20"/>
              </w:rPr>
              <w:t>%</w:t>
            </w:r>
          </w:p>
        </w:tc>
      </w:tr>
      <w:tr w:rsidR="00D528D2" w:rsidRPr="00F72B21" w14:paraId="7B986977" w14:textId="77777777" w:rsidTr="00451B54">
        <w:tc>
          <w:tcPr>
            <w:tcW w:w="7830" w:type="dxa"/>
          </w:tcPr>
          <w:p w14:paraId="403536A3"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Building new infrastructure for hazard mitigation (e.g. dams, levees, seawalls)</w:t>
            </w:r>
          </w:p>
        </w:tc>
        <w:tc>
          <w:tcPr>
            <w:tcW w:w="1350" w:type="dxa"/>
          </w:tcPr>
          <w:p w14:paraId="547DDD1C" w14:textId="50B81372"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sz w:val="20"/>
                <w:szCs w:val="20"/>
              </w:rPr>
              <w:t>47</w:t>
            </w:r>
            <w:r w:rsidRPr="00F72B21">
              <w:rPr>
                <w:rFonts w:ascii="Arial" w:eastAsia="Times New Roman" w:hAnsi="Arial" w:cs="Arial"/>
                <w:bCs/>
                <w:sz w:val="20"/>
                <w:szCs w:val="20"/>
              </w:rPr>
              <w:t>%</w:t>
            </w:r>
          </w:p>
        </w:tc>
      </w:tr>
      <w:tr w:rsidR="00D528D2" w:rsidRPr="00F72B21" w14:paraId="7C6EA3E2" w14:textId="77777777" w:rsidTr="00451B54">
        <w:tc>
          <w:tcPr>
            <w:tcW w:w="7830" w:type="dxa"/>
          </w:tcPr>
          <w:p w14:paraId="2112E275"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Retrofit/upgrade of existing buildings and infrastructure</w:t>
            </w:r>
          </w:p>
        </w:tc>
        <w:tc>
          <w:tcPr>
            <w:tcW w:w="1350" w:type="dxa"/>
          </w:tcPr>
          <w:p w14:paraId="6C866F74" w14:textId="40CEDD5F"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bCs/>
                <w:sz w:val="20"/>
                <w:szCs w:val="20"/>
              </w:rPr>
              <w:t>3</w:t>
            </w:r>
            <w:r w:rsidR="00626915" w:rsidRPr="00F72B21">
              <w:rPr>
                <w:rFonts w:ascii="Arial" w:eastAsia="Times New Roman" w:hAnsi="Arial" w:cs="Arial"/>
                <w:bCs/>
                <w:sz w:val="20"/>
                <w:szCs w:val="20"/>
              </w:rPr>
              <w:t>1</w:t>
            </w:r>
            <w:r w:rsidRPr="00F72B21">
              <w:rPr>
                <w:rFonts w:ascii="Arial" w:eastAsia="Times New Roman" w:hAnsi="Arial" w:cs="Arial"/>
                <w:bCs/>
                <w:sz w:val="20"/>
                <w:szCs w:val="20"/>
              </w:rPr>
              <w:t>%</w:t>
            </w:r>
          </w:p>
        </w:tc>
      </w:tr>
      <w:tr w:rsidR="00626915" w:rsidRPr="00F72B21" w14:paraId="6A61F9DB" w14:textId="77777777" w:rsidTr="00451B54">
        <w:tc>
          <w:tcPr>
            <w:tcW w:w="7830" w:type="dxa"/>
          </w:tcPr>
          <w:p w14:paraId="47A28C53" w14:textId="77777777" w:rsidR="00626915" w:rsidRPr="00F72B21" w:rsidRDefault="00626915" w:rsidP="00F72B21">
            <w:pPr>
              <w:rPr>
                <w:rFonts w:ascii="Arial" w:eastAsia="Times New Roman" w:hAnsi="Arial" w:cs="Arial"/>
                <w:sz w:val="20"/>
                <w:szCs w:val="20"/>
              </w:rPr>
            </w:pPr>
            <w:r w:rsidRPr="00F72B21">
              <w:rPr>
                <w:rFonts w:ascii="Arial" w:eastAsia="Times New Roman" w:hAnsi="Arial" w:cs="Arial"/>
                <w:sz w:val="20"/>
                <w:szCs w:val="20"/>
              </w:rPr>
              <w:t>Clearing vegetation around homes</w:t>
            </w:r>
          </w:p>
        </w:tc>
        <w:tc>
          <w:tcPr>
            <w:tcW w:w="1350" w:type="dxa"/>
          </w:tcPr>
          <w:p w14:paraId="41EE3487" w14:textId="5B0F60FF" w:rsidR="00626915" w:rsidRPr="00F72B21" w:rsidRDefault="00626915" w:rsidP="00F72B21">
            <w:pPr>
              <w:jc w:val="right"/>
              <w:rPr>
                <w:rFonts w:ascii="Arial" w:eastAsia="Times New Roman" w:hAnsi="Arial" w:cs="Arial"/>
                <w:sz w:val="20"/>
                <w:szCs w:val="20"/>
              </w:rPr>
            </w:pPr>
            <w:r w:rsidRPr="00F72B21">
              <w:rPr>
                <w:rFonts w:ascii="Arial" w:eastAsia="Times New Roman" w:hAnsi="Arial" w:cs="Arial"/>
                <w:sz w:val="20"/>
                <w:szCs w:val="20"/>
              </w:rPr>
              <w:t>31</w:t>
            </w:r>
            <w:r w:rsidRPr="00F72B21">
              <w:rPr>
                <w:rFonts w:ascii="Arial" w:eastAsia="Times New Roman" w:hAnsi="Arial" w:cs="Arial"/>
                <w:bCs/>
                <w:sz w:val="20"/>
                <w:szCs w:val="20"/>
              </w:rPr>
              <w:t>%</w:t>
            </w:r>
          </w:p>
        </w:tc>
      </w:tr>
      <w:tr w:rsidR="00D528D2" w:rsidRPr="00F72B21" w14:paraId="35A63ABA" w14:textId="77777777" w:rsidTr="00451B54">
        <w:tc>
          <w:tcPr>
            <w:tcW w:w="7830" w:type="dxa"/>
          </w:tcPr>
          <w:p w14:paraId="3B9200ED"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Changing building codes to ensure more resilient buildings</w:t>
            </w:r>
          </w:p>
        </w:tc>
        <w:tc>
          <w:tcPr>
            <w:tcW w:w="1350" w:type="dxa"/>
          </w:tcPr>
          <w:p w14:paraId="6B3A4642" w14:textId="78090E85"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sz w:val="20"/>
                <w:szCs w:val="20"/>
              </w:rPr>
              <w:t>2</w:t>
            </w:r>
            <w:r w:rsidR="00626915" w:rsidRPr="00F72B21">
              <w:rPr>
                <w:rFonts w:ascii="Arial" w:eastAsia="Times New Roman" w:hAnsi="Arial" w:cs="Arial"/>
                <w:sz w:val="20"/>
                <w:szCs w:val="20"/>
              </w:rPr>
              <w:t>8</w:t>
            </w:r>
            <w:r w:rsidRPr="00F72B21">
              <w:rPr>
                <w:rFonts w:ascii="Arial" w:eastAsia="Times New Roman" w:hAnsi="Arial" w:cs="Arial"/>
                <w:bCs/>
                <w:sz w:val="20"/>
                <w:szCs w:val="20"/>
              </w:rPr>
              <w:t>%</w:t>
            </w:r>
          </w:p>
        </w:tc>
      </w:tr>
      <w:tr w:rsidR="00D528D2" w:rsidRPr="00F72B21" w14:paraId="7A2A0447" w14:textId="77777777" w:rsidTr="00451B54">
        <w:tc>
          <w:tcPr>
            <w:tcW w:w="7830" w:type="dxa"/>
          </w:tcPr>
          <w:p w14:paraId="70DF3629"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New institutional arrangements to improve disaster resilience</w:t>
            </w:r>
          </w:p>
        </w:tc>
        <w:tc>
          <w:tcPr>
            <w:tcW w:w="1350" w:type="dxa"/>
          </w:tcPr>
          <w:p w14:paraId="3E2DB29D" w14:textId="44D97D28"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sz w:val="20"/>
                <w:szCs w:val="20"/>
              </w:rPr>
              <w:t>2</w:t>
            </w:r>
            <w:r w:rsidR="00626915" w:rsidRPr="00F72B21">
              <w:rPr>
                <w:rFonts w:ascii="Arial" w:eastAsia="Times New Roman" w:hAnsi="Arial" w:cs="Arial"/>
                <w:sz w:val="20"/>
                <w:szCs w:val="20"/>
              </w:rPr>
              <w:t>5</w:t>
            </w:r>
            <w:r w:rsidRPr="00F72B21">
              <w:rPr>
                <w:rFonts w:ascii="Arial" w:eastAsia="Times New Roman" w:hAnsi="Arial" w:cs="Arial"/>
                <w:bCs/>
                <w:sz w:val="20"/>
                <w:szCs w:val="20"/>
              </w:rPr>
              <w:t>%</w:t>
            </w:r>
          </w:p>
        </w:tc>
      </w:tr>
      <w:tr w:rsidR="00D528D2" w:rsidRPr="00F72B21" w14:paraId="65E89FDF" w14:textId="77777777" w:rsidTr="00451B54">
        <w:tc>
          <w:tcPr>
            <w:tcW w:w="7830" w:type="dxa"/>
          </w:tcPr>
          <w:p w14:paraId="38F3106E"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Monitoring existing buildings and infrastructure for compliance</w:t>
            </w:r>
          </w:p>
        </w:tc>
        <w:tc>
          <w:tcPr>
            <w:tcW w:w="1350" w:type="dxa"/>
          </w:tcPr>
          <w:p w14:paraId="5FCA1085" w14:textId="66A34BA2"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bCs/>
                <w:sz w:val="20"/>
                <w:szCs w:val="20"/>
              </w:rPr>
              <w:t>17%</w:t>
            </w:r>
          </w:p>
        </w:tc>
      </w:tr>
      <w:tr w:rsidR="00D528D2" w:rsidRPr="00F72B21" w14:paraId="2743B945" w14:textId="77777777" w:rsidTr="00451B54">
        <w:tc>
          <w:tcPr>
            <w:tcW w:w="7830" w:type="dxa"/>
            <w:tcBorders>
              <w:bottom w:val="single" w:sz="12" w:space="0" w:color="auto"/>
            </w:tcBorders>
          </w:tcPr>
          <w:p w14:paraId="284A1AE2" w14:textId="77777777" w:rsidR="00D528D2" w:rsidRPr="00F72B21" w:rsidRDefault="00D528D2" w:rsidP="00F72B21">
            <w:pPr>
              <w:rPr>
                <w:rFonts w:ascii="Arial" w:eastAsia="Times New Roman" w:hAnsi="Arial" w:cs="Arial"/>
                <w:sz w:val="20"/>
                <w:szCs w:val="20"/>
              </w:rPr>
            </w:pPr>
            <w:r w:rsidRPr="00F72B21">
              <w:rPr>
                <w:rFonts w:ascii="Arial" w:eastAsia="Times New Roman" w:hAnsi="Arial" w:cs="Arial"/>
                <w:sz w:val="20"/>
                <w:szCs w:val="20"/>
              </w:rPr>
              <w:t>Relocation of buildings and infrastructure away from high risk areas</w:t>
            </w:r>
          </w:p>
        </w:tc>
        <w:tc>
          <w:tcPr>
            <w:tcW w:w="1350" w:type="dxa"/>
            <w:tcBorders>
              <w:bottom w:val="single" w:sz="12" w:space="0" w:color="auto"/>
            </w:tcBorders>
          </w:tcPr>
          <w:p w14:paraId="3DF62705" w14:textId="21997978" w:rsidR="00D528D2" w:rsidRPr="00F72B21" w:rsidRDefault="00D528D2" w:rsidP="00F72B21">
            <w:pPr>
              <w:jc w:val="right"/>
              <w:rPr>
                <w:rFonts w:ascii="Arial" w:eastAsia="Times New Roman" w:hAnsi="Arial" w:cs="Arial"/>
                <w:sz w:val="20"/>
                <w:szCs w:val="20"/>
              </w:rPr>
            </w:pPr>
            <w:r w:rsidRPr="00F72B21">
              <w:rPr>
                <w:rFonts w:ascii="Arial" w:eastAsia="Times New Roman" w:hAnsi="Arial" w:cs="Arial"/>
                <w:bCs/>
                <w:sz w:val="20"/>
                <w:szCs w:val="20"/>
              </w:rPr>
              <w:t>14%</w:t>
            </w:r>
          </w:p>
        </w:tc>
      </w:tr>
    </w:tbl>
    <w:p w14:paraId="6C27465C" w14:textId="77777777" w:rsidR="00B572BC" w:rsidRPr="00F72B21" w:rsidRDefault="00B572BC" w:rsidP="00F72B21">
      <w:pPr>
        <w:rPr>
          <w:rFonts w:ascii="Arial" w:eastAsia="Times New Roman" w:hAnsi="Arial" w:cs="Arial"/>
          <w:sz w:val="20"/>
          <w:szCs w:val="20"/>
        </w:rPr>
      </w:pPr>
    </w:p>
    <w:p w14:paraId="39C31D66" w14:textId="4FBC4971" w:rsidR="00D80C38" w:rsidRPr="00F72B21" w:rsidRDefault="004B6EC5" w:rsidP="005E116D">
      <w:pPr>
        <w:jc w:val="both"/>
        <w:rPr>
          <w:rFonts w:ascii="Arial" w:eastAsia="Times New Roman" w:hAnsi="Arial" w:cs="Arial"/>
          <w:sz w:val="20"/>
          <w:szCs w:val="20"/>
        </w:rPr>
      </w:pPr>
      <w:r w:rsidRPr="00F72B21">
        <w:rPr>
          <w:rFonts w:ascii="Arial" w:eastAsia="Times New Roman" w:hAnsi="Arial" w:cs="Arial"/>
          <w:sz w:val="20"/>
          <w:szCs w:val="20"/>
        </w:rPr>
        <w:t xml:space="preserve">Responses to both open and closed-ended </w:t>
      </w:r>
      <w:r w:rsidR="009D2EF3" w:rsidRPr="00F72B21">
        <w:rPr>
          <w:rFonts w:ascii="Arial" w:eastAsia="Times New Roman" w:hAnsi="Arial" w:cs="Arial"/>
          <w:sz w:val="20"/>
          <w:szCs w:val="20"/>
        </w:rPr>
        <w:t xml:space="preserve">questions show that limited funding and resources are the most important barriers to increasing disaster resilience at the local level. </w:t>
      </w:r>
      <w:r w:rsidR="00740A90" w:rsidRPr="00F72B21">
        <w:rPr>
          <w:rFonts w:ascii="Arial" w:eastAsia="Times New Roman" w:hAnsi="Arial" w:cs="Arial"/>
          <w:sz w:val="20"/>
          <w:szCs w:val="20"/>
        </w:rPr>
        <w:t>The t</w:t>
      </w:r>
      <w:r w:rsidR="00D80C38" w:rsidRPr="00F72B21">
        <w:rPr>
          <w:rFonts w:ascii="Arial" w:eastAsia="Times New Roman" w:hAnsi="Arial" w:cs="Arial"/>
          <w:sz w:val="20"/>
          <w:szCs w:val="20"/>
        </w:rPr>
        <w:t xml:space="preserve">op three barriers </w:t>
      </w:r>
      <w:r w:rsidR="009D2EF3" w:rsidRPr="00F72B21">
        <w:rPr>
          <w:rFonts w:ascii="Arial" w:eastAsia="Times New Roman" w:hAnsi="Arial" w:cs="Arial"/>
          <w:sz w:val="20"/>
          <w:szCs w:val="20"/>
        </w:rPr>
        <w:lastRenderedPageBreak/>
        <w:t xml:space="preserve">councils indicated </w:t>
      </w:r>
      <w:r w:rsidR="00626915" w:rsidRPr="00F72B21">
        <w:rPr>
          <w:rFonts w:ascii="Arial" w:eastAsia="Times New Roman" w:hAnsi="Arial" w:cs="Arial"/>
          <w:sz w:val="20"/>
          <w:szCs w:val="20"/>
        </w:rPr>
        <w:t xml:space="preserve">in response to the closed-ended question </w:t>
      </w:r>
      <w:r w:rsidR="00740A90" w:rsidRPr="00F72B21">
        <w:rPr>
          <w:rFonts w:ascii="Arial" w:eastAsia="Times New Roman" w:hAnsi="Arial" w:cs="Arial"/>
          <w:sz w:val="20"/>
          <w:szCs w:val="20"/>
        </w:rPr>
        <w:t xml:space="preserve">were </w:t>
      </w:r>
      <w:r w:rsidR="00D80C38" w:rsidRPr="00F72B21">
        <w:rPr>
          <w:rFonts w:ascii="Arial" w:eastAsia="Times New Roman" w:hAnsi="Arial" w:cs="Arial"/>
          <w:sz w:val="20"/>
          <w:szCs w:val="20"/>
        </w:rPr>
        <w:t xml:space="preserve">resource related: </w:t>
      </w:r>
      <w:r w:rsidR="00D80C38" w:rsidRPr="00F72B21">
        <w:rPr>
          <w:rFonts w:ascii="Arial" w:eastAsia="Times New Roman" w:hAnsi="Arial" w:cs="Arial"/>
          <w:i/>
          <w:sz w:val="20"/>
          <w:szCs w:val="20"/>
        </w:rPr>
        <w:t>limited funding</w:t>
      </w:r>
      <w:r w:rsidR="00D80C38" w:rsidRPr="00F72B21">
        <w:rPr>
          <w:rFonts w:ascii="Arial" w:eastAsia="Times New Roman" w:hAnsi="Arial" w:cs="Arial"/>
          <w:sz w:val="20"/>
          <w:szCs w:val="20"/>
        </w:rPr>
        <w:t xml:space="preserve">, </w:t>
      </w:r>
      <w:r w:rsidR="00D80C38" w:rsidRPr="00F72B21">
        <w:rPr>
          <w:rFonts w:ascii="Arial" w:eastAsia="Times New Roman" w:hAnsi="Arial" w:cs="Arial"/>
          <w:i/>
          <w:sz w:val="20"/>
          <w:szCs w:val="20"/>
        </w:rPr>
        <w:t>insufficient staff or staff time</w:t>
      </w:r>
      <w:r w:rsidR="00D80C38" w:rsidRPr="00F72B21">
        <w:rPr>
          <w:rFonts w:ascii="Arial" w:eastAsia="Times New Roman" w:hAnsi="Arial" w:cs="Arial"/>
          <w:sz w:val="20"/>
          <w:szCs w:val="20"/>
        </w:rPr>
        <w:t xml:space="preserve"> in the council</w:t>
      </w:r>
      <w:r w:rsidR="00740A90" w:rsidRPr="00F72B21">
        <w:rPr>
          <w:rFonts w:ascii="Arial" w:eastAsia="Times New Roman" w:hAnsi="Arial" w:cs="Arial"/>
          <w:sz w:val="20"/>
          <w:szCs w:val="20"/>
        </w:rPr>
        <w:t>,</w:t>
      </w:r>
      <w:r w:rsidR="00D80C38" w:rsidRPr="00F72B21">
        <w:rPr>
          <w:rFonts w:ascii="Arial" w:eastAsia="Times New Roman" w:hAnsi="Arial" w:cs="Arial"/>
          <w:sz w:val="20"/>
          <w:szCs w:val="20"/>
        </w:rPr>
        <w:t xml:space="preserve"> and </w:t>
      </w:r>
      <w:r w:rsidR="00D80C38" w:rsidRPr="00F72B21">
        <w:rPr>
          <w:rFonts w:ascii="Arial" w:eastAsia="Times New Roman" w:hAnsi="Arial" w:cs="Arial"/>
          <w:i/>
          <w:sz w:val="20"/>
          <w:szCs w:val="20"/>
        </w:rPr>
        <w:t>lack of other resources</w:t>
      </w:r>
      <w:r w:rsidR="00D80C38" w:rsidRPr="00F72B21">
        <w:rPr>
          <w:rFonts w:ascii="Arial" w:eastAsia="Times New Roman" w:hAnsi="Arial" w:cs="Arial"/>
          <w:sz w:val="20"/>
          <w:szCs w:val="20"/>
        </w:rPr>
        <w:t xml:space="preserve"> (see Table 8)</w:t>
      </w:r>
      <w:r w:rsidR="00153E35">
        <w:rPr>
          <w:rFonts w:ascii="Arial" w:eastAsia="Times New Roman" w:hAnsi="Arial" w:cs="Arial"/>
          <w:sz w:val="20"/>
          <w:szCs w:val="20"/>
        </w:rPr>
        <w:t xml:space="preserve">. </w:t>
      </w:r>
      <w:r w:rsidR="00D80C38" w:rsidRPr="00F72B21">
        <w:rPr>
          <w:rFonts w:ascii="Arial" w:eastAsia="Times New Roman" w:hAnsi="Arial" w:cs="Arial"/>
          <w:sz w:val="20"/>
          <w:szCs w:val="20"/>
        </w:rPr>
        <w:t>In fact, funding was mentioned by almost all the councils (9</w:t>
      </w:r>
      <w:r w:rsidR="00626915" w:rsidRPr="00F72B21">
        <w:rPr>
          <w:rFonts w:ascii="Arial" w:eastAsia="Times New Roman" w:hAnsi="Arial" w:cs="Arial"/>
          <w:sz w:val="20"/>
          <w:szCs w:val="20"/>
        </w:rPr>
        <w:t>1</w:t>
      </w:r>
      <w:r w:rsidR="00D80C38" w:rsidRPr="00F72B21">
        <w:rPr>
          <w:rFonts w:ascii="Arial" w:eastAsia="Times New Roman" w:hAnsi="Arial" w:cs="Arial"/>
          <w:sz w:val="20"/>
          <w:szCs w:val="20"/>
        </w:rPr>
        <w:t xml:space="preserve">%), and has a score </w:t>
      </w:r>
      <w:r w:rsidR="00626915" w:rsidRPr="00F72B21">
        <w:rPr>
          <w:rFonts w:ascii="Arial" w:eastAsia="Times New Roman" w:hAnsi="Arial" w:cs="Arial"/>
          <w:sz w:val="20"/>
          <w:szCs w:val="20"/>
        </w:rPr>
        <w:t xml:space="preserve">almost </w:t>
      </w:r>
      <w:r w:rsidR="00D80C38" w:rsidRPr="00F72B21">
        <w:rPr>
          <w:rFonts w:ascii="Arial" w:eastAsia="Times New Roman" w:hAnsi="Arial" w:cs="Arial"/>
          <w:sz w:val="20"/>
          <w:szCs w:val="20"/>
        </w:rPr>
        <w:t xml:space="preserve">35% higher than the next most common barrier. </w:t>
      </w:r>
    </w:p>
    <w:p w14:paraId="0D4BB424" w14:textId="77777777" w:rsidR="00B572BC" w:rsidRPr="00F72B21" w:rsidRDefault="00B572BC" w:rsidP="00F72B21">
      <w:pPr>
        <w:rPr>
          <w:rFonts w:ascii="Arial" w:eastAsia="Times New Roman" w:hAnsi="Arial" w:cs="Arial"/>
          <w:sz w:val="20"/>
          <w:szCs w:val="20"/>
        </w:rPr>
      </w:pPr>
    </w:p>
    <w:p w14:paraId="2C4A73A4" w14:textId="77777777" w:rsidR="00B572BC" w:rsidRPr="00F72B21" w:rsidRDefault="00B572BC" w:rsidP="00F72B21">
      <w:pPr>
        <w:rPr>
          <w:rFonts w:ascii="Arial" w:eastAsia="Times New Roman" w:hAnsi="Arial" w:cs="Arial"/>
          <w:sz w:val="20"/>
          <w:szCs w:val="20"/>
        </w:rPr>
      </w:pPr>
    </w:p>
    <w:p w14:paraId="3F4314A6"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Table 8. Barriers to local disaster resilience</w:t>
      </w:r>
    </w:p>
    <w:p w14:paraId="0B7BF561" w14:textId="77777777" w:rsidR="00D80C38" w:rsidRPr="00F72B21" w:rsidRDefault="00D80C38" w:rsidP="00F72B21">
      <w:pPr>
        <w:rPr>
          <w:rFonts w:ascii="Arial" w:eastAsia="Times New Roman" w:hAnsi="Arial" w:cs="Arial"/>
          <w:sz w:val="20"/>
          <w:szCs w:val="20"/>
          <w:highlight w:val="yellow"/>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30"/>
        <w:gridCol w:w="1350"/>
      </w:tblGrid>
      <w:tr w:rsidR="00D80C38" w:rsidRPr="00F72B21" w14:paraId="20C4729A" w14:textId="77777777" w:rsidTr="00451B54">
        <w:tc>
          <w:tcPr>
            <w:tcW w:w="7830" w:type="dxa"/>
            <w:tcBorders>
              <w:top w:val="single" w:sz="12" w:space="0" w:color="auto"/>
              <w:bottom w:val="single" w:sz="12" w:space="0" w:color="auto"/>
            </w:tcBorders>
          </w:tcPr>
          <w:p w14:paraId="2D81523F"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Barriers</w:t>
            </w:r>
          </w:p>
        </w:tc>
        <w:tc>
          <w:tcPr>
            <w:tcW w:w="1350" w:type="dxa"/>
            <w:tcBorders>
              <w:top w:val="single" w:sz="12" w:space="0" w:color="auto"/>
              <w:bottom w:val="single" w:sz="12" w:space="0" w:color="auto"/>
            </w:tcBorders>
          </w:tcPr>
          <w:p w14:paraId="553D03B7" w14:textId="77777777"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sz w:val="20"/>
                <w:szCs w:val="20"/>
              </w:rPr>
              <w:t>% Councils</w:t>
            </w:r>
          </w:p>
        </w:tc>
      </w:tr>
      <w:tr w:rsidR="00D80C38" w:rsidRPr="00F72B21" w14:paraId="4E2A17C9" w14:textId="77777777" w:rsidTr="00451B54">
        <w:tc>
          <w:tcPr>
            <w:tcW w:w="7830" w:type="dxa"/>
            <w:tcBorders>
              <w:top w:val="single" w:sz="12" w:space="0" w:color="auto"/>
            </w:tcBorders>
          </w:tcPr>
          <w:p w14:paraId="2B6D3FBC"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Limited funding</w:t>
            </w:r>
          </w:p>
        </w:tc>
        <w:tc>
          <w:tcPr>
            <w:tcW w:w="1350" w:type="dxa"/>
            <w:tcBorders>
              <w:top w:val="single" w:sz="12" w:space="0" w:color="auto"/>
            </w:tcBorders>
          </w:tcPr>
          <w:p w14:paraId="1932D535" w14:textId="7AF209AF"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bCs/>
                <w:sz w:val="20"/>
                <w:szCs w:val="20"/>
              </w:rPr>
              <w:t>9</w:t>
            </w:r>
            <w:r w:rsidR="00626915" w:rsidRPr="00F72B21">
              <w:rPr>
                <w:rFonts w:ascii="Arial" w:eastAsia="Times New Roman" w:hAnsi="Arial" w:cs="Arial"/>
                <w:bCs/>
                <w:sz w:val="20"/>
                <w:szCs w:val="20"/>
              </w:rPr>
              <w:t>1</w:t>
            </w:r>
            <w:r w:rsidRPr="00F72B21">
              <w:rPr>
                <w:rFonts w:ascii="Arial" w:eastAsia="Times New Roman" w:hAnsi="Arial" w:cs="Arial"/>
                <w:bCs/>
                <w:sz w:val="20"/>
                <w:szCs w:val="20"/>
              </w:rPr>
              <w:t>%</w:t>
            </w:r>
          </w:p>
        </w:tc>
      </w:tr>
      <w:tr w:rsidR="00D80C38" w:rsidRPr="00F72B21" w14:paraId="4971F11E" w14:textId="77777777" w:rsidTr="00451B54">
        <w:tc>
          <w:tcPr>
            <w:tcW w:w="7830" w:type="dxa"/>
          </w:tcPr>
          <w:p w14:paraId="3FDF6970"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Insufficient staff or staff time in the council</w:t>
            </w:r>
          </w:p>
        </w:tc>
        <w:tc>
          <w:tcPr>
            <w:tcW w:w="1350" w:type="dxa"/>
          </w:tcPr>
          <w:p w14:paraId="78DCCB58" w14:textId="326A885E"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bCs/>
                <w:sz w:val="20"/>
                <w:szCs w:val="20"/>
              </w:rPr>
              <w:t>57%</w:t>
            </w:r>
          </w:p>
        </w:tc>
      </w:tr>
      <w:tr w:rsidR="00D80C38" w:rsidRPr="00F72B21" w14:paraId="3D8BD69F" w14:textId="77777777" w:rsidTr="00451B54">
        <w:tc>
          <w:tcPr>
            <w:tcW w:w="7830" w:type="dxa"/>
          </w:tcPr>
          <w:p w14:paraId="333BF95F"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Lack of other resources</w:t>
            </w:r>
          </w:p>
        </w:tc>
        <w:tc>
          <w:tcPr>
            <w:tcW w:w="1350" w:type="dxa"/>
          </w:tcPr>
          <w:p w14:paraId="1EDA7373" w14:textId="3BFE597D"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sz w:val="20"/>
                <w:szCs w:val="20"/>
              </w:rPr>
              <w:t>4</w:t>
            </w:r>
            <w:r w:rsidR="00626915" w:rsidRPr="00F72B21">
              <w:rPr>
                <w:rFonts w:ascii="Arial" w:eastAsia="Times New Roman" w:hAnsi="Arial" w:cs="Arial"/>
                <w:sz w:val="20"/>
                <w:szCs w:val="20"/>
              </w:rPr>
              <w:t>6</w:t>
            </w:r>
            <w:r w:rsidRPr="00F72B21">
              <w:rPr>
                <w:rFonts w:ascii="Arial" w:eastAsia="Times New Roman" w:hAnsi="Arial" w:cs="Arial"/>
                <w:bCs/>
                <w:sz w:val="20"/>
                <w:szCs w:val="20"/>
              </w:rPr>
              <w:t>%</w:t>
            </w:r>
          </w:p>
        </w:tc>
      </w:tr>
      <w:tr w:rsidR="00D80C38" w:rsidRPr="00F72B21" w14:paraId="04A4EA78" w14:textId="77777777" w:rsidTr="00451B54">
        <w:tc>
          <w:tcPr>
            <w:tcW w:w="7830" w:type="dxa"/>
          </w:tcPr>
          <w:p w14:paraId="38B5756B"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Lack of coordination with other levels of government</w:t>
            </w:r>
          </w:p>
        </w:tc>
        <w:tc>
          <w:tcPr>
            <w:tcW w:w="1350" w:type="dxa"/>
          </w:tcPr>
          <w:p w14:paraId="246653AD" w14:textId="27BBD3FF"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bCs/>
                <w:sz w:val="20"/>
                <w:szCs w:val="20"/>
              </w:rPr>
              <w:t>4</w:t>
            </w:r>
            <w:r w:rsidR="00626915" w:rsidRPr="00F72B21">
              <w:rPr>
                <w:rFonts w:ascii="Arial" w:eastAsia="Times New Roman" w:hAnsi="Arial" w:cs="Arial"/>
                <w:bCs/>
                <w:sz w:val="20"/>
                <w:szCs w:val="20"/>
              </w:rPr>
              <w:t>3</w:t>
            </w:r>
            <w:r w:rsidRPr="00F72B21">
              <w:rPr>
                <w:rFonts w:ascii="Arial" w:eastAsia="Times New Roman" w:hAnsi="Arial" w:cs="Arial"/>
                <w:bCs/>
                <w:sz w:val="20"/>
                <w:szCs w:val="20"/>
              </w:rPr>
              <w:t>%</w:t>
            </w:r>
          </w:p>
        </w:tc>
      </w:tr>
      <w:tr w:rsidR="00626915" w:rsidRPr="00F72B21" w14:paraId="56196EB6" w14:textId="77777777" w:rsidTr="00451B54">
        <w:tc>
          <w:tcPr>
            <w:tcW w:w="7830" w:type="dxa"/>
          </w:tcPr>
          <w:p w14:paraId="115082C8" w14:textId="77777777" w:rsidR="00626915" w:rsidRPr="00F72B21" w:rsidRDefault="00626915" w:rsidP="00F72B21">
            <w:pPr>
              <w:rPr>
                <w:rFonts w:ascii="Arial" w:eastAsia="Times New Roman" w:hAnsi="Arial" w:cs="Arial"/>
                <w:sz w:val="20"/>
                <w:szCs w:val="20"/>
              </w:rPr>
            </w:pPr>
            <w:r w:rsidRPr="00F72B21">
              <w:rPr>
                <w:rFonts w:ascii="Arial" w:eastAsia="Times New Roman" w:hAnsi="Arial" w:cs="Arial"/>
                <w:sz w:val="20"/>
                <w:szCs w:val="20"/>
              </w:rPr>
              <w:t>Competing local issues of greater perceived priority</w:t>
            </w:r>
          </w:p>
        </w:tc>
        <w:tc>
          <w:tcPr>
            <w:tcW w:w="1350" w:type="dxa"/>
          </w:tcPr>
          <w:p w14:paraId="58B5EB87" w14:textId="6BC0B154" w:rsidR="00626915" w:rsidRPr="00F72B21" w:rsidRDefault="00626915" w:rsidP="00F72B21">
            <w:pPr>
              <w:jc w:val="right"/>
              <w:rPr>
                <w:rFonts w:ascii="Arial" w:eastAsia="Times New Roman" w:hAnsi="Arial" w:cs="Arial"/>
                <w:sz w:val="20"/>
                <w:szCs w:val="20"/>
              </w:rPr>
            </w:pPr>
            <w:r w:rsidRPr="00F72B21">
              <w:rPr>
                <w:rFonts w:ascii="Arial" w:eastAsia="Times New Roman" w:hAnsi="Arial" w:cs="Arial"/>
                <w:bCs/>
                <w:sz w:val="20"/>
                <w:szCs w:val="20"/>
              </w:rPr>
              <w:t>43%</w:t>
            </w:r>
          </w:p>
        </w:tc>
      </w:tr>
      <w:tr w:rsidR="00D80C38" w:rsidRPr="00F72B21" w14:paraId="6155E751" w14:textId="77777777" w:rsidTr="00451B54">
        <w:tc>
          <w:tcPr>
            <w:tcW w:w="7830" w:type="dxa"/>
          </w:tcPr>
          <w:p w14:paraId="45C3B02C"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Lack of a common understanding of resilience</w:t>
            </w:r>
          </w:p>
        </w:tc>
        <w:tc>
          <w:tcPr>
            <w:tcW w:w="1350" w:type="dxa"/>
          </w:tcPr>
          <w:p w14:paraId="7F4A52C2" w14:textId="5A5FDF98"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sz w:val="20"/>
                <w:szCs w:val="20"/>
              </w:rPr>
              <w:t>4</w:t>
            </w:r>
            <w:r w:rsidR="00626915" w:rsidRPr="00F72B21">
              <w:rPr>
                <w:rFonts w:ascii="Arial" w:eastAsia="Times New Roman" w:hAnsi="Arial" w:cs="Arial"/>
                <w:sz w:val="20"/>
                <w:szCs w:val="20"/>
              </w:rPr>
              <w:t>0</w:t>
            </w:r>
            <w:r w:rsidRPr="00F72B21">
              <w:rPr>
                <w:rFonts w:ascii="Arial" w:eastAsia="Times New Roman" w:hAnsi="Arial" w:cs="Arial"/>
                <w:bCs/>
                <w:sz w:val="20"/>
                <w:szCs w:val="20"/>
              </w:rPr>
              <w:t>%</w:t>
            </w:r>
          </w:p>
        </w:tc>
      </w:tr>
      <w:tr w:rsidR="00D80C38" w:rsidRPr="00F72B21" w14:paraId="1F4761AF" w14:textId="77777777" w:rsidTr="00451B54">
        <w:tc>
          <w:tcPr>
            <w:tcW w:w="7830" w:type="dxa"/>
          </w:tcPr>
          <w:p w14:paraId="3797FE98"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Limited local capacity (e.g. expertise)</w:t>
            </w:r>
          </w:p>
        </w:tc>
        <w:tc>
          <w:tcPr>
            <w:tcW w:w="1350" w:type="dxa"/>
          </w:tcPr>
          <w:p w14:paraId="5D0EE3D6" w14:textId="2B11C2A1"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sz w:val="20"/>
                <w:szCs w:val="20"/>
              </w:rPr>
              <w:t>4</w:t>
            </w:r>
            <w:r w:rsidR="00626915" w:rsidRPr="00F72B21">
              <w:rPr>
                <w:rFonts w:ascii="Arial" w:eastAsia="Times New Roman" w:hAnsi="Arial" w:cs="Arial"/>
                <w:sz w:val="20"/>
                <w:szCs w:val="20"/>
              </w:rPr>
              <w:t>0</w:t>
            </w:r>
            <w:r w:rsidRPr="00F72B21">
              <w:rPr>
                <w:rFonts w:ascii="Arial" w:eastAsia="Times New Roman" w:hAnsi="Arial" w:cs="Arial"/>
                <w:bCs/>
                <w:sz w:val="20"/>
                <w:szCs w:val="20"/>
              </w:rPr>
              <w:t>%</w:t>
            </w:r>
          </w:p>
        </w:tc>
      </w:tr>
      <w:tr w:rsidR="00D80C38" w:rsidRPr="00F72B21" w14:paraId="6854B6F1" w14:textId="77777777" w:rsidTr="00451B54">
        <w:tc>
          <w:tcPr>
            <w:tcW w:w="7830" w:type="dxa"/>
          </w:tcPr>
          <w:p w14:paraId="27DBA4EB"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Short-term political and fiscal costs combined with uncertain future benefits</w:t>
            </w:r>
          </w:p>
        </w:tc>
        <w:tc>
          <w:tcPr>
            <w:tcW w:w="1350" w:type="dxa"/>
          </w:tcPr>
          <w:p w14:paraId="30528212" w14:textId="6474867E"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sz w:val="20"/>
                <w:szCs w:val="20"/>
              </w:rPr>
              <w:t>3</w:t>
            </w:r>
            <w:r w:rsidR="00626915" w:rsidRPr="00F72B21">
              <w:rPr>
                <w:rFonts w:ascii="Arial" w:eastAsia="Times New Roman" w:hAnsi="Arial" w:cs="Arial"/>
                <w:sz w:val="20"/>
                <w:szCs w:val="20"/>
              </w:rPr>
              <w:t>7</w:t>
            </w:r>
            <w:r w:rsidRPr="00F72B21">
              <w:rPr>
                <w:rFonts w:ascii="Arial" w:eastAsia="Times New Roman" w:hAnsi="Arial" w:cs="Arial"/>
                <w:bCs/>
                <w:sz w:val="20"/>
                <w:szCs w:val="20"/>
              </w:rPr>
              <w:t>%</w:t>
            </w:r>
          </w:p>
        </w:tc>
      </w:tr>
      <w:tr w:rsidR="00626915" w:rsidRPr="00F72B21" w14:paraId="3E6A85F9" w14:textId="77777777" w:rsidTr="00451B54">
        <w:tc>
          <w:tcPr>
            <w:tcW w:w="7830" w:type="dxa"/>
          </w:tcPr>
          <w:p w14:paraId="071D0177" w14:textId="77777777" w:rsidR="00626915" w:rsidRPr="00F72B21" w:rsidRDefault="00626915" w:rsidP="00F72B21">
            <w:pPr>
              <w:rPr>
                <w:rFonts w:ascii="Arial" w:eastAsia="Times New Roman" w:hAnsi="Arial" w:cs="Arial"/>
                <w:sz w:val="20"/>
                <w:szCs w:val="20"/>
              </w:rPr>
            </w:pPr>
            <w:r w:rsidRPr="00F72B21">
              <w:rPr>
                <w:rFonts w:ascii="Arial" w:eastAsia="Times New Roman" w:hAnsi="Arial" w:cs="Arial"/>
                <w:sz w:val="20"/>
                <w:szCs w:val="20"/>
              </w:rPr>
              <w:t>Lack of clarity about the roles of the stakeholders</w:t>
            </w:r>
          </w:p>
        </w:tc>
        <w:tc>
          <w:tcPr>
            <w:tcW w:w="1350" w:type="dxa"/>
          </w:tcPr>
          <w:p w14:paraId="7ECDF630" w14:textId="65587CB8" w:rsidR="00626915" w:rsidRPr="00F72B21" w:rsidRDefault="00626915" w:rsidP="00F72B21">
            <w:pPr>
              <w:jc w:val="right"/>
              <w:rPr>
                <w:rFonts w:ascii="Arial" w:eastAsia="Times New Roman" w:hAnsi="Arial" w:cs="Arial"/>
                <w:sz w:val="20"/>
                <w:szCs w:val="20"/>
              </w:rPr>
            </w:pPr>
            <w:r w:rsidRPr="00F72B21">
              <w:rPr>
                <w:rFonts w:ascii="Arial" w:eastAsia="Times New Roman" w:hAnsi="Arial" w:cs="Arial"/>
                <w:bCs/>
                <w:sz w:val="20"/>
                <w:szCs w:val="20"/>
              </w:rPr>
              <w:t>37%</w:t>
            </w:r>
          </w:p>
        </w:tc>
      </w:tr>
      <w:tr w:rsidR="00D80C38" w:rsidRPr="00F72B21" w14:paraId="015B59BB" w14:textId="77777777" w:rsidTr="00451B54">
        <w:tc>
          <w:tcPr>
            <w:tcW w:w="7830" w:type="dxa"/>
          </w:tcPr>
          <w:p w14:paraId="14FB238E"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Lack of communication between stakeholders</w:t>
            </w:r>
          </w:p>
        </w:tc>
        <w:tc>
          <w:tcPr>
            <w:tcW w:w="1350" w:type="dxa"/>
          </w:tcPr>
          <w:p w14:paraId="018FB690" w14:textId="0EB57CBB"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bCs/>
                <w:sz w:val="20"/>
                <w:szCs w:val="20"/>
              </w:rPr>
              <w:t>3</w:t>
            </w:r>
            <w:r w:rsidR="00626915" w:rsidRPr="00F72B21">
              <w:rPr>
                <w:rFonts w:ascii="Arial" w:eastAsia="Times New Roman" w:hAnsi="Arial" w:cs="Arial"/>
                <w:bCs/>
                <w:sz w:val="20"/>
                <w:szCs w:val="20"/>
              </w:rPr>
              <w:t>4</w:t>
            </w:r>
            <w:r w:rsidRPr="00F72B21">
              <w:rPr>
                <w:rFonts w:ascii="Arial" w:eastAsia="Times New Roman" w:hAnsi="Arial" w:cs="Arial"/>
                <w:bCs/>
                <w:sz w:val="20"/>
                <w:szCs w:val="20"/>
              </w:rPr>
              <w:t>%</w:t>
            </w:r>
          </w:p>
        </w:tc>
      </w:tr>
      <w:tr w:rsidR="00D80C38" w:rsidRPr="00F72B21" w14:paraId="5023000D" w14:textId="77777777" w:rsidTr="00451B54">
        <w:tc>
          <w:tcPr>
            <w:tcW w:w="7830" w:type="dxa"/>
          </w:tcPr>
          <w:p w14:paraId="00C54217"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Pre-existing local development management measures that are perceived as entitlements to specific land uses and densities</w:t>
            </w:r>
          </w:p>
        </w:tc>
        <w:tc>
          <w:tcPr>
            <w:tcW w:w="1350" w:type="dxa"/>
          </w:tcPr>
          <w:p w14:paraId="2A851FD5" w14:textId="6157AC7E"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bCs/>
                <w:sz w:val="20"/>
                <w:szCs w:val="20"/>
              </w:rPr>
              <w:t>2</w:t>
            </w:r>
            <w:r w:rsidR="00626915" w:rsidRPr="00F72B21">
              <w:rPr>
                <w:rFonts w:ascii="Arial" w:eastAsia="Times New Roman" w:hAnsi="Arial" w:cs="Arial"/>
                <w:bCs/>
                <w:sz w:val="20"/>
                <w:szCs w:val="20"/>
              </w:rPr>
              <w:t>3</w:t>
            </w:r>
            <w:r w:rsidRPr="00F72B21">
              <w:rPr>
                <w:rFonts w:ascii="Arial" w:eastAsia="Times New Roman" w:hAnsi="Arial" w:cs="Arial"/>
                <w:bCs/>
                <w:sz w:val="20"/>
                <w:szCs w:val="20"/>
              </w:rPr>
              <w:t>%</w:t>
            </w:r>
          </w:p>
        </w:tc>
      </w:tr>
      <w:tr w:rsidR="00D80C38" w:rsidRPr="00F72B21" w14:paraId="632BECBE" w14:textId="77777777" w:rsidTr="00451B54">
        <w:tc>
          <w:tcPr>
            <w:tcW w:w="7830" w:type="dxa"/>
          </w:tcPr>
          <w:p w14:paraId="69C5D79D"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Lack of coordination with other local governments</w:t>
            </w:r>
          </w:p>
        </w:tc>
        <w:tc>
          <w:tcPr>
            <w:tcW w:w="1350" w:type="dxa"/>
          </w:tcPr>
          <w:p w14:paraId="65ED7EF2" w14:textId="7B814FF6"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bCs/>
                <w:sz w:val="20"/>
                <w:szCs w:val="20"/>
              </w:rPr>
              <w:t>1</w:t>
            </w:r>
            <w:r w:rsidR="00626915" w:rsidRPr="00F72B21">
              <w:rPr>
                <w:rFonts w:ascii="Arial" w:eastAsia="Times New Roman" w:hAnsi="Arial" w:cs="Arial"/>
                <w:bCs/>
                <w:sz w:val="20"/>
                <w:szCs w:val="20"/>
              </w:rPr>
              <w:t>1</w:t>
            </w:r>
            <w:r w:rsidRPr="00F72B21">
              <w:rPr>
                <w:rFonts w:ascii="Arial" w:eastAsia="Times New Roman" w:hAnsi="Arial" w:cs="Arial"/>
                <w:bCs/>
                <w:sz w:val="20"/>
                <w:szCs w:val="20"/>
              </w:rPr>
              <w:t>%</w:t>
            </w:r>
          </w:p>
        </w:tc>
      </w:tr>
      <w:tr w:rsidR="00D80C38" w:rsidRPr="00F72B21" w14:paraId="5FD00EB3" w14:textId="77777777" w:rsidTr="00451B54">
        <w:tc>
          <w:tcPr>
            <w:tcW w:w="7830" w:type="dxa"/>
          </w:tcPr>
          <w:p w14:paraId="27262545"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Lack of political will</w:t>
            </w:r>
          </w:p>
        </w:tc>
        <w:tc>
          <w:tcPr>
            <w:tcW w:w="1350" w:type="dxa"/>
          </w:tcPr>
          <w:p w14:paraId="7D707F49" w14:textId="2AE589AD"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bCs/>
                <w:sz w:val="20"/>
                <w:szCs w:val="20"/>
              </w:rPr>
              <w:t>1</w:t>
            </w:r>
            <w:r w:rsidR="00626915" w:rsidRPr="00F72B21">
              <w:rPr>
                <w:rFonts w:ascii="Arial" w:eastAsia="Times New Roman" w:hAnsi="Arial" w:cs="Arial"/>
                <w:bCs/>
                <w:sz w:val="20"/>
                <w:szCs w:val="20"/>
              </w:rPr>
              <w:t>1</w:t>
            </w:r>
            <w:r w:rsidRPr="00F72B21">
              <w:rPr>
                <w:rFonts w:ascii="Arial" w:eastAsia="Times New Roman" w:hAnsi="Arial" w:cs="Arial"/>
                <w:bCs/>
                <w:sz w:val="20"/>
                <w:szCs w:val="20"/>
              </w:rPr>
              <w:t>%</w:t>
            </w:r>
          </w:p>
        </w:tc>
      </w:tr>
      <w:tr w:rsidR="00D80C38" w:rsidRPr="00F72B21" w14:paraId="552828A1" w14:textId="77777777" w:rsidTr="00451B54">
        <w:tc>
          <w:tcPr>
            <w:tcW w:w="7830" w:type="dxa"/>
          </w:tcPr>
          <w:p w14:paraId="4BD0DA8B"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Lack of leadership</w:t>
            </w:r>
          </w:p>
        </w:tc>
        <w:tc>
          <w:tcPr>
            <w:tcW w:w="1350" w:type="dxa"/>
          </w:tcPr>
          <w:p w14:paraId="265CE775" w14:textId="42DF8EAF" w:rsidR="00D80C38" w:rsidRPr="00F72B21" w:rsidRDefault="00626915" w:rsidP="00F72B21">
            <w:pPr>
              <w:jc w:val="right"/>
              <w:rPr>
                <w:rFonts w:ascii="Arial" w:eastAsia="Times New Roman" w:hAnsi="Arial" w:cs="Arial"/>
                <w:sz w:val="20"/>
                <w:szCs w:val="20"/>
              </w:rPr>
            </w:pPr>
            <w:r w:rsidRPr="00F72B21">
              <w:rPr>
                <w:rFonts w:ascii="Arial" w:eastAsia="Times New Roman" w:hAnsi="Arial" w:cs="Arial"/>
                <w:bCs/>
                <w:sz w:val="20"/>
                <w:szCs w:val="20"/>
              </w:rPr>
              <w:t>11</w:t>
            </w:r>
            <w:r w:rsidR="00D80C38" w:rsidRPr="00F72B21">
              <w:rPr>
                <w:rFonts w:ascii="Arial" w:eastAsia="Times New Roman" w:hAnsi="Arial" w:cs="Arial"/>
                <w:bCs/>
                <w:sz w:val="20"/>
                <w:szCs w:val="20"/>
              </w:rPr>
              <w:t>%</w:t>
            </w:r>
          </w:p>
        </w:tc>
      </w:tr>
      <w:tr w:rsidR="00D80C38" w:rsidRPr="00F72B21" w14:paraId="0BD9FAF8" w14:textId="77777777" w:rsidTr="00451B54">
        <w:tc>
          <w:tcPr>
            <w:tcW w:w="7830" w:type="dxa"/>
          </w:tcPr>
          <w:p w14:paraId="00AB7A04"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Lack of engagement of some stakeholders</w:t>
            </w:r>
          </w:p>
        </w:tc>
        <w:tc>
          <w:tcPr>
            <w:tcW w:w="1350" w:type="dxa"/>
          </w:tcPr>
          <w:p w14:paraId="4D74908B" w14:textId="1571AB70"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bCs/>
                <w:sz w:val="20"/>
                <w:szCs w:val="20"/>
              </w:rPr>
              <w:t>9%</w:t>
            </w:r>
          </w:p>
        </w:tc>
      </w:tr>
      <w:tr w:rsidR="00D80C38" w:rsidRPr="00F72B21" w14:paraId="5CAF936D" w14:textId="77777777" w:rsidTr="00451B54">
        <w:tc>
          <w:tcPr>
            <w:tcW w:w="7830" w:type="dxa"/>
            <w:tcBorders>
              <w:bottom w:val="single" w:sz="12" w:space="0" w:color="auto"/>
            </w:tcBorders>
          </w:tcPr>
          <w:p w14:paraId="447DAC33" w14:textId="77777777" w:rsidR="00D80C38" w:rsidRPr="00F72B21" w:rsidRDefault="00D80C38" w:rsidP="00F72B21">
            <w:pPr>
              <w:rPr>
                <w:rFonts w:ascii="Arial" w:eastAsia="Times New Roman" w:hAnsi="Arial" w:cs="Arial"/>
                <w:sz w:val="20"/>
                <w:szCs w:val="20"/>
              </w:rPr>
            </w:pPr>
            <w:r w:rsidRPr="00F72B21">
              <w:rPr>
                <w:rFonts w:ascii="Arial" w:eastAsia="Times New Roman" w:hAnsi="Arial" w:cs="Arial"/>
                <w:sz w:val="20"/>
                <w:szCs w:val="20"/>
              </w:rPr>
              <w:t>The behavior of the media</w:t>
            </w:r>
          </w:p>
        </w:tc>
        <w:tc>
          <w:tcPr>
            <w:tcW w:w="1350" w:type="dxa"/>
            <w:tcBorders>
              <w:bottom w:val="single" w:sz="12" w:space="0" w:color="auto"/>
            </w:tcBorders>
          </w:tcPr>
          <w:p w14:paraId="2443EB88" w14:textId="44CAB5B0" w:rsidR="00D80C38" w:rsidRPr="00F72B21" w:rsidRDefault="00D80C38" w:rsidP="00F72B21">
            <w:pPr>
              <w:jc w:val="right"/>
              <w:rPr>
                <w:rFonts w:ascii="Arial" w:eastAsia="Times New Roman" w:hAnsi="Arial" w:cs="Arial"/>
                <w:sz w:val="20"/>
                <w:szCs w:val="20"/>
              </w:rPr>
            </w:pPr>
            <w:r w:rsidRPr="00F72B21">
              <w:rPr>
                <w:rFonts w:ascii="Arial" w:eastAsia="Times New Roman" w:hAnsi="Arial" w:cs="Arial"/>
                <w:sz w:val="20"/>
                <w:szCs w:val="20"/>
              </w:rPr>
              <w:t>3</w:t>
            </w:r>
            <w:r w:rsidRPr="00F72B21">
              <w:rPr>
                <w:rFonts w:ascii="Arial" w:eastAsia="Times New Roman" w:hAnsi="Arial" w:cs="Arial"/>
                <w:bCs/>
                <w:sz w:val="20"/>
                <w:szCs w:val="20"/>
              </w:rPr>
              <w:t>%</w:t>
            </w:r>
          </w:p>
        </w:tc>
      </w:tr>
    </w:tbl>
    <w:p w14:paraId="65FADF6D" w14:textId="77777777" w:rsidR="005D505A" w:rsidRPr="00F72B21" w:rsidRDefault="005D505A" w:rsidP="00F72B21">
      <w:pPr>
        <w:rPr>
          <w:rFonts w:ascii="Arial" w:eastAsia="Times New Roman" w:hAnsi="Arial" w:cs="Arial"/>
          <w:sz w:val="20"/>
          <w:szCs w:val="20"/>
        </w:rPr>
      </w:pPr>
    </w:p>
    <w:p w14:paraId="20443FB1" w14:textId="01FD5D75" w:rsidR="00626915" w:rsidRPr="00F72B21" w:rsidRDefault="005D505A" w:rsidP="005E116D">
      <w:pPr>
        <w:jc w:val="both"/>
        <w:rPr>
          <w:rFonts w:ascii="Arial" w:eastAsia="Times New Roman" w:hAnsi="Arial" w:cs="Arial"/>
          <w:sz w:val="20"/>
          <w:szCs w:val="20"/>
        </w:rPr>
      </w:pPr>
      <w:r w:rsidRPr="00F72B21">
        <w:rPr>
          <w:rFonts w:ascii="Arial" w:eastAsia="Times New Roman" w:hAnsi="Arial" w:cs="Arial"/>
          <w:sz w:val="20"/>
          <w:szCs w:val="20"/>
        </w:rPr>
        <w:t>The</w:t>
      </w:r>
      <w:r w:rsidR="007B45CB" w:rsidRPr="00F72B21">
        <w:rPr>
          <w:rFonts w:ascii="Arial" w:eastAsia="Times New Roman" w:hAnsi="Arial" w:cs="Arial"/>
          <w:sz w:val="20"/>
          <w:szCs w:val="20"/>
        </w:rPr>
        <w:t xml:space="preserve"> </w:t>
      </w:r>
      <w:r w:rsidR="00626915" w:rsidRPr="00F72B21">
        <w:rPr>
          <w:rFonts w:ascii="Arial" w:eastAsia="Times New Roman" w:hAnsi="Arial" w:cs="Arial"/>
          <w:sz w:val="20"/>
          <w:szCs w:val="20"/>
        </w:rPr>
        <w:t xml:space="preserve">disaster measures </w:t>
      </w:r>
      <w:r w:rsidR="007B45CB" w:rsidRPr="00F72B21">
        <w:rPr>
          <w:rFonts w:ascii="Arial" w:eastAsia="Times New Roman" w:hAnsi="Arial" w:cs="Arial"/>
          <w:sz w:val="20"/>
          <w:szCs w:val="20"/>
        </w:rPr>
        <w:t>identified here</w:t>
      </w:r>
      <w:r w:rsidR="00626915" w:rsidRPr="00F72B21">
        <w:rPr>
          <w:rFonts w:ascii="Arial" w:eastAsia="Times New Roman" w:hAnsi="Arial" w:cs="Arial"/>
          <w:sz w:val="20"/>
          <w:szCs w:val="20"/>
        </w:rPr>
        <w:t xml:space="preserve"> </w:t>
      </w:r>
      <w:r w:rsidRPr="00F72B21">
        <w:rPr>
          <w:rFonts w:ascii="Arial" w:eastAsia="Times New Roman" w:hAnsi="Arial" w:cs="Arial"/>
          <w:sz w:val="20"/>
          <w:szCs w:val="20"/>
        </w:rPr>
        <w:t xml:space="preserve">are consistent with </w:t>
      </w:r>
      <w:r w:rsidR="007B45CB" w:rsidRPr="00F72B21">
        <w:rPr>
          <w:rFonts w:ascii="Arial" w:eastAsia="Times New Roman" w:hAnsi="Arial" w:cs="Arial"/>
          <w:sz w:val="20"/>
          <w:szCs w:val="20"/>
        </w:rPr>
        <w:t xml:space="preserve">an earlier </w:t>
      </w:r>
      <w:r w:rsidRPr="00F72B21">
        <w:rPr>
          <w:rFonts w:ascii="Arial" w:eastAsia="Times New Roman" w:hAnsi="Arial" w:cs="Arial"/>
          <w:sz w:val="20"/>
          <w:szCs w:val="20"/>
        </w:rPr>
        <w:t xml:space="preserve">study </w:t>
      </w:r>
      <w:r w:rsidR="007B45CB" w:rsidRPr="00F72B21">
        <w:rPr>
          <w:rFonts w:ascii="Arial" w:eastAsia="Times New Roman" w:hAnsi="Arial" w:cs="Arial"/>
          <w:sz w:val="20"/>
          <w:szCs w:val="20"/>
        </w:rPr>
        <w:t xml:space="preserve">that </w:t>
      </w:r>
      <w:r w:rsidRPr="00F72B21">
        <w:rPr>
          <w:rFonts w:ascii="Arial" w:eastAsia="Times New Roman" w:hAnsi="Arial" w:cs="Arial"/>
          <w:sz w:val="20"/>
          <w:szCs w:val="20"/>
        </w:rPr>
        <w:t xml:space="preserve">examined the content of climate adaptation plans of four Queensland councils (Cairns, Gold Coast, Redland and Sunshine Coast) </w:t>
      </w:r>
      <w:r w:rsidR="007B45CB" w:rsidRPr="00F72B21">
        <w:rPr>
          <w:rFonts w:ascii="Arial" w:eastAsia="Times New Roman" w:hAnsi="Arial" w:cs="Arial"/>
          <w:sz w:val="20"/>
          <w:szCs w:val="20"/>
        </w:rPr>
        <w:t>and found that</w:t>
      </w:r>
      <w:r w:rsidRPr="00F72B21">
        <w:rPr>
          <w:rFonts w:ascii="Arial" w:eastAsia="Times New Roman" w:hAnsi="Arial" w:cs="Arial"/>
          <w:sz w:val="20"/>
          <w:szCs w:val="20"/>
        </w:rPr>
        <w:t xml:space="preserve"> responses mainly focus</w:t>
      </w:r>
      <w:r w:rsidR="007B45CB" w:rsidRPr="00F72B21">
        <w:rPr>
          <w:rFonts w:ascii="Arial" w:eastAsia="Times New Roman" w:hAnsi="Arial" w:cs="Arial"/>
          <w:sz w:val="20"/>
          <w:szCs w:val="20"/>
        </w:rPr>
        <w:t>ed</w:t>
      </w:r>
      <w:r w:rsidRPr="00F72B21">
        <w:rPr>
          <w:rFonts w:ascii="Arial" w:eastAsia="Times New Roman" w:hAnsi="Arial" w:cs="Arial"/>
          <w:sz w:val="20"/>
          <w:szCs w:val="20"/>
        </w:rPr>
        <w:t xml:space="preserve"> on protecting coastal development from erosion and other climate hazards</w:t>
      </w:r>
      <w:r w:rsidR="007B45CB" w:rsidRPr="00F72B21">
        <w:rPr>
          <w:rFonts w:ascii="Arial" w:eastAsia="Times New Roman" w:hAnsi="Arial" w:cs="Arial"/>
          <w:sz w:val="20"/>
          <w:szCs w:val="20"/>
        </w:rPr>
        <w:t xml:space="preserve"> </w:t>
      </w:r>
      <w:r w:rsidRPr="00F72B21">
        <w:rPr>
          <w:rFonts w:ascii="Arial" w:eastAsia="Times New Roman" w:hAnsi="Arial" w:cs="Arial"/>
          <w:sz w:val="20"/>
          <w:szCs w:val="20"/>
        </w:rPr>
        <w:t>and building community resilience, supplemented by ‘soft’ environmental actions protecting nature</w:t>
      </w:r>
      <w:r w:rsidR="007B45CB" w:rsidRPr="00F72B21">
        <w:rPr>
          <w:rFonts w:ascii="Arial" w:eastAsia="Times New Roman" w:hAnsi="Arial" w:cs="Arial"/>
          <w:sz w:val="20"/>
          <w:szCs w:val="20"/>
        </w:rPr>
        <w:t xml:space="preserve"> (</w:t>
      </w:r>
      <w:proofErr w:type="spellStart"/>
      <w:r w:rsidR="007B45CB" w:rsidRPr="00F72B21">
        <w:rPr>
          <w:rFonts w:ascii="Arial" w:eastAsia="Times New Roman" w:hAnsi="Arial" w:cs="Arial"/>
          <w:sz w:val="20"/>
          <w:szCs w:val="20"/>
        </w:rPr>
        <w:t>Zeppel</w:t>
      </w:r>
      <w:proofErr w:type="spellEnd"/>
      <w:r w:rsidR="007B45CB" w:rsidRPr="00F72B21">
        <w:rPr>
          <w:rFonts w:ascii="Arial" w:eastAsia="Times New Roman" w:hAnsi="Arial" w:cs="Arial"/>
          <w:sz w:val="20"/>
          <w:szCs w:val="20"/>
        </w:rPr>
        <w:t xml:space="preserve"> 2012)</w:t>
      </w:r>
      <w:r w:rsidRPr="00F72B21">
        <w:rPr>
          <w:rFonts w:ascii="Arial" w:eastAsia="Times New Roman" w:hAnsi="Arial" w:cs="Arial"/>
          <w:sz w:val="20"/>
          <w:szCs w:val="20"/>
        </w:rPr>
        <w:t>.</w:t>
      </w:r>
      <w:r w:rsidR="00694D9B" w:rsidRPr="00F72B21">
        <w:rPr>
          <w:rFonts w:ascii="Arial" w:eastAsia="Times New Roman" w:hAnsi="Arial" w:cs="Arial"/>
          <w:sz w:val="20"/>
          <w:szCs w:val="20"/>
        </w:rPr>
        <w:t xml:space="preserve"> </w:t>
      </w:r>
      <w:r w:rsidR="00626915" w:rsidRPr="00F72B21">
        <w:rPr>
          <w:rFonts w:ascii="Arial" w:eastAsia="Times New Roman" w:hAnsi="Arial" w:cs="Arial"/>
          <w:sz w:val="20"/>
          <w:szCs w:val="20"/>
        </w:rPr>
        <w:t xml:space="preserve">The barriers to local resilience </w:t>
      </w:r>
      <w:r w:rsidR="007B45CB" w:rsidRPr="00F72B21">
        <w:rPr>
          <w:rFonts w:ascii="Arial" w:eastAsia="Times New Roman" w:hAnsi="Arial" w:cs="Arial"/>
          <w:sz w:val="20"/>
          <w:szCs w:val="20"/>
        </w:rPr>
        <w:t xml:space="preserve">identified </w:t>
      </w:r>
      <w:r w:rsidR="00694D9B" w:rsidRPr="00F72B21">
        <w:rPr>
          <w:rFonts w:ascii="Arial" w:eastAsia="Times New Roman" w:hAnsi="Arial" w:cs="Arial"/>
          <w:sz w:val="20"/>
          <w:szCs w:val="20"/>
        </w:rPr>
        <w:t>indicate that local governments need resources and capacity to be able to do more.</w:t>
      </w:r>
    </w:p>
    <w:p w14:paraId="645A58DF" w14:textId="77777777" w:rsidR="005D505A" w:rsidRPr="00F72B21" w:rsidRDefault="005D505A" w:rsidP="00F72B21">
      <w:pPr>
        <w:rPr>
          <w:rFonts w:ascii="Arial" w:eastAsia="Times New Roman" w:hAnsi="Arial" w:cs="Arial"/>
          <w:sz w:val="20"/>
          <w:szCs w:val="20"/>
          <w:highlight w:val="cyan"/>
        </w:rPr>
      </w:pPr>
    </w:p>
    <w:p w14:paraId="5D8E8749" w14:textId="13795AF8" w:rsidR="006F5C90" w:rsidRPr="00F72B21" w:rsidRDefault="006F5C90" w:rsidP="00AC6317">
      <w:pPr>
        <w:pStyle w:val="Heading8"/>
      </w:pPr>
      <w:r w:rsidRPr="00F72B21">
        <w:t xml:space="preserve">Climate </w:t>
      </w:r>
      <w:r w:rsidR="007B45CB" w:rsidRPr="00F72B21">
        <w:t>change adaptation measures and barriers</w:t>
      </w:r>
    </w:p>
    <w:p w14:paraId="66F4068D" w14:textId="44631360" w:rsidR="006F5C90" w:rsidRPr="00F72B21" w:rsidRDefault="00694D9B" w:rsidP="005E116D">
      <w:pPr>
        <w:jc w:val="both"/>
        <w:rPr>
          <w:rFonts w:ascii="Arial" w:eastAsia="Times New Roman" w:hAnsi="Arial" w:cs="Arial"/>
          <w:sz w:val="20"/>
          <w:szCs w:val="20"/>
        </w:rPr>
      </w:pPr>
      <w:r w:rsidRPr="00F72B21">
        <w:rPr>
          <w:rFonts w:ascii="Arial" w:eastAsia="Times New Roman" w:hAnsi="Arial" w:cs="Arial"/>
          <w:sz w:val="20"/>
          <w:szCs w:val="20"/>
        </w:rPr>
        <w:t>With regards to climate change adaptation, a</w:t>
      </w:r>
      <w:r w:rsidR="006F5C90" w:rsidRPr="00F72B21">
        <w:rPr>
          <w:rFonts w:ascii="Arial" w:eastAsia="Times New Roman" w:hAnsi="Arial" w:cs="Arial"/>
          <w:sz w:val="20"/>
          <w:szCs w:val="20"/>
        </w:rPr>
        <w:t xml:space="preserve">bout half (54%) of the councils </w:t>
      </w:r>
      <w:r w:rsidR="009D2EF3" w:rsidRPr="00F72B21">
        <w:rPr>
          <w:rFonts w:ascii="Arial" w:eastAsia="Times New Roman" w:hAnsi="Arial" w:cs="Arial"/>
          <w:sz w:val="20"/>
          <w:szCs w:val="20"/>
        </w:rPr>
        <w:t xml:space="preserve">responding to the survey </w:t>
      </w:r>
      <w:r w:rsidR="006F5C90" w:rsidRPr="00F72B21">
        <w:rPr>
          <w:rFonts w:ascii="Arial" w:eastAsia="Times New Roman" w:hAnsi="Arial" w:cs="Arial"/>
          <w:sz w:val="20"/>
          <w:szCs w:val="20"/>
        </w:rPr>
        <w:t>said they incorporated climate adaptation measures into their local planning scheme and other plans.</w:t>
      </w:r>
      <w:r w:rsidR="00082F79" w:rsidRPr="00F72B21">
        <w:rPr>
          <w:rFonts w:ascii="Arial" w:eastAsia="Times New Roman" w:hAnsi="Arial" w:cs="Arial"/>
          <w:sz w:val="20"/>
          <w:szCs w:val="20"/>
        </w:rPr>
        <w:t xml:space="preserve"> </w:t>
      </w:r>
      <w:r w:rsidR="00740A90" w:rsidRPr="00F72B21">
        <w:rPr>
          <w:rFonts w:ascii="Arial" w:eastAsia="Times New Roman" w:hAnsi="Arial" w:cs="Arial"/>
          <w:sz w:val="20"/>
          <w:szCs w:val="20"/>
        </w:rPr>
        <w:t xml:space="preserve">When asked to identify from a list the adaptation measure(s) they were taking in response to the threat of climate change, the most common measure identified was </w:t>
      </w:r>
      <w:r w:rsidR="00082F79" w:rsidRPr="00F72B21">
        <w:rPr>
          <w:rFonts w:ascii="Arial" w:eastAsia="Times New Roman" w:hAnsi="Arial" w:cs="Arial"/>
          <w:i/>
          <w:sz w:val="20"/>
          <w:szCs w:val="20"/>
        </w:rPr>
        <w:t>reviewing and updating current plans</w:t>
      </w:r>
      <w:r w:rsidR="00082F79" w:rsidRPr="00F72B21">
        <w:rPr>
          <w:rFonts w:ascii="Arial" w:eastAsia="Times New Roman" w:hAnsi="Arial" w:cs="Arial"/>
          <w:sz w:val="20"/>
          <w:szCs w:val="20"/>
        </w:rPr>
        <w:t xml:space="preserve"> (6</w:t>
      </w:r>
      <w:r w:rsidRPr="00F72B21">
        <w:rPr>
          <w:rFonts w:ascii="Arial" w:eastAsia="Times New Roman" w:hAnsi="Arial" w:cs="Arial"/>
          <w:sz w:val="20"/>
          <w:szCs w:val="20"/>
        </w:rPr>
        <w:t>4</w:t>
      </w:r>
      <w:r w:rsidR="00082F79" w:rsidRPr="00F72B21">
        <w:rPr>
          <w:rFonts w:ascii="Arial" w:eastAsia="Times New Roman" w:hAnsi="Arial" w:cs="Arial"/>
          <w:sz w:val="20"/>
          <w:szCs w:val="20"/>
        </w:rPr>
        <w:t xml:space="preserve">% of the councils). </w:t>
      </w:r>
      <w:r w:rsidR="009D2EF3" w:rsidRPr="00F72B21">
        <w:rPr>
          <w:rFonts w:ascii="Arial" w:eastAsia="Times New Roman" w:hAnsi="Arial" w:cs="Arial"/>
          <w:sz w:val="20"/>
          <w:szCs w:val="20"/>
        </w:rPr>
        <w:t xml:space="preserve">Other measures used included </w:t>
      </w:r>
      <w:r w:rsidRPr="00F72B21">
        <w:rPr>
          <w:rFonts w:ascii="Arial" w:eastAsia="Times New Roman" w:hAnsi="Arial" w:cs="Arial"/>
          <w:i/>
          <w:sz w:val="20"/>
          <w:szCs w:val="20"/>
        </w:rPr>
        <w:t xml:space="preserve">promoting alternative water </w:t>
      </w:r>
      <w:r w:rsidRPr="00F72B21">
        <w:rPr>
          <w:rFonts w:ascii="Arial" w:eastAsia="Times New Roman" w:hAnsi="Arial" w:cs="Arial"/>
          <w:sz w:val="20"/>
          <w:szCs w:val="20"/>
        </w:rPr>
        <w:t>or</w:t>
      </w:r>
      <w:r w:rsidRPr="00F72B21">
        <w:rPr>
          <w:rFonts w:ascii="Arial" w:eastAsia="Times New Roman" w:hAnsi="Arial" w:cs="Arial"/>
          <w:i/>
          <w:sz w:val="20"/>
          <w:szCs w:val="20"/>
        </w:rPr>
        <w:t xml:space="preserve"> energy sources </w:t>
      </w:r>
      <w:r w:rsidRPr="00F72B21">
        <w:rPr>
          <w:rFonts w:ascii="Arial" w:eastAsia="Times New Roman" w:hAnsi="Arial" w:cs="Arial"/>
          <w:sz w:val="20"/>
          <w:szCs w:val="20"/>
        </w:rPr>
        <w:t>or</w:t>
      </w:r>
      <w:r w:rsidRPr="00F72B21">
        <w:rPr>
          <w:rFonts w:ascii="Arial" w:eastAsia="Times New Roman" w:hAnsi="Arial" w:cs="Arial"/>
          <w:i/>
          <w:sz w:val="20"/>
          <w:szCs w:val="20"/>
        </w:rPr>
        <w:t xml:space="preserve"> alternative activities to reduce usage</w:t>
      </w:r>
      <w:r w:rsidRPr="00F72B21">
        <w:rPr>
          <w:rFonts w:ascii="Arial" w:eastAsia="Times New Roman" w:hAnsi="Arial" w:cs="Arial"/>
          <w:sz w:val="20"/>
          <w:szCs w:val="20"/>
        </w:rPr>
        <w:t xml:space="preserve"> (43%); </w:t>
      </w:r>
      <w:r w:rsidR="009D2EF3" w:rsidRPr="00F72B21">
        <w:rPr>
          <w:rFonts w:ascii="Arial" w:eastAsia="Times New Roman" w:hAnsi="Arial" w:cs="Arial"/>
          <w:i/>
          <w:sz w:val="20"/>
          <w:szCs w:val="20"/>
        </w:rPr>
        <w:t>providing information to community or particular groups on climate change risks</w:t>
      </w:r>
      <w:r w:rsidR="009D2EF3" w:rsidRPr="00F72B21">
        <w:rPr>
          <w:rFonts w:ascii="Arial" w:eastAsia="Times New Roman" w:hAnsi="Arial" w:cs="Arial"/>
          <w:sz w:val="20"/>
          <w:szCs w:val="20"/>
        </w:rPr>
        <w:t xml:space="preserve"> (</w:t>
      </w:r>
      <w:r w:rsidRPr="00F72B21">
        <w:rPr>
          <w:rFonts w:ascii="Arial" w:eastAsia="Times New Roman" w:hAnsi="Arial" w:cs="Arial"/>
          <w:sz w:val="20"/>
          <w:szCs w:val="20"/>
        </w:rPr>
        <w:t>39</w:t>
      </w:r>
      <w:r w:rsidR="009D2EF3" w:rsidRPr="00F72B21">
        <w:rPr>
          <w:rFonts w:ascii="Arial" w:eastAsia="Times New Roman" w:hAnsi="Arial" w:cs="Arial"/>
          <w:sz w:val="20"/>
          <w:szCs w:val="20"/>
        </w:rPr>
        <w:t xml:space="preserve">%); </w:t>
      </w:r>
      <w:r w:rsidR="009D2EF3" w:rsidRPr="00F72B21">
        <w:rPr>
          <w:rFonts w:ascii="Arial" w:eastAsia="Times New Roman" w:hAnsi="Arial" w:cs="Arial"/>
          <w:i/>
          <w:sz w:val="20"/>
          <w:szCs w:val="20"/>
        </w:rPr>
        <w:t>reviewing and updating design guidelines to reduce risk</w:t>
      </w:r>
      <w:r w:rsidR="009D2EF3" w:rsidRPr="00F72B21">
        <w:rPr>
          <w:rFonts w:ascii="Arial" w:eastAsia="Times New Roman" w:hAnsi="Arial" w:cs="Arial"/>
          <w:sz w:val="20"/>
          <w:szCs w:val="20"/>
        </w:rPr>
        <w:t xml:space="preserve"> </w:t>
      </w:r>
      <w:r w:rsidRPr="00F72B21">
        <w:rPr>
          <w:rFonts w:ascii="Arial" w:eastAsia="Times New Roman" w:hAnsi="Arial" w:cs="Arial"/>
          <w:sz w:val="20"/>
          <w:szCs w:val="20"/>
        </w:rPr>
        <w:t>and</w:t>
      </w:r>
      <w:r w:rsidR="009D2EF3" w:rsidRPr="00F72B21">
        <w:rPr>
          <w:rFonts w:ascii="Arial" w:eastAsia="Times New Roman" w:hAnsi="Arial" w:cs="Arial"/>
          <w:sz w:val="20"/>
          <w:szCs w:val="20"/>
        </w:rPr>
        <w:t xml:space="preserve"> </w:t>
      </w:r>
      <w:r w:rsidR="009D2EF3" w:rsidRPr="00F72B21">
        <w:rPr>
          <w:rFonts w:ascii="Arial" w:eastAsia="Times New Roman" w:hAnsi="Arial" w:cs="Arial"/>
          <w:i/>
          <w:sz w:val="20"/>
          <w:szCs w:val="20"/>
        </w:rPr>
        <w:t>collecting data and gathering information to make better decisions</w:t>
      </w:r>
      <w:r w:rsidR="009D2EF3" w:rsidRPr="00F72B21">
        <w:rPr>
          <w:rFonts w:ascii="Arial" w:eastAsia="Times New Roman" w:hAnsi="Arial" w:cs="Arial"/>
          <w:sz w:val="20"/>
          <w:szCs w:val="20"/>
        </w:rPr>
        <w:t xml:space="preserve"> (</w:t>
      </w:r>
      <w:r w:rsidRPr="00F72B21">
        <w:rPr>
          <w:rFonts w:ascii="Arial" w:eastAsia="Times New Roman" w:hAnsi="Arial" w:cs="Arial"/>
          <w:sz w:val="20"/>
          <w:szCs w:val="20"/>
        </w:rPr>
        <w:t xml:space="preserve">both </w:t>
      </w:r>
      <w:r w:rsidR="009D2EF3" w:rsidRPr="00F72B21">
        <w:rPr>
          <w:rFonts w:ascii="Arial" w:eastAsia="Times New Roman" w:hAnsi="Arial" w:cs="Arial"/>
          <w:sz w:val="20"/>
          <w:szCs w:val="20"/>
        </w:rPr>
        <w:t>3</w:t>
      </w:r>
      <w:r w:rsidRPr="00F72B21">
        <w:rPr>
          <w:rFonts w:ascii="Arial" w:eastAsia="Times New Roman" w:hAnsi="Arial" w:cs="Arial"/>
          <w:sz w:val="20"/>
          <w:szCs w:val="20"/>
        </w:rPr>
        <w:t>6</w:t>
      </w:r>
      <w:r w:rsidR="009D2EF3" w:rsidRPr="00F72B21">
        <w:rPr>
          <w:rFonts w:ascii="Arial" w:eastAsia="Times New Roman" w:hAnsi="Arial" w:cs="Arial"/>
          <w:sz w:val="20"/>
          <w:szCs w:val="20"/>
        </w:rPr>
        <w:t xml:space="preserve">%). More concrete infrastructure </w:t>
      </w:r>
      <w:r w:rsidR="000A4436" w:rsidRPr="00F72B21">
        <w:rPr>
          <w:rFonts w:ascii="Arial" w:eastAsia="Times New Roman" w:hAnsi="Arial" w:cs="Arial"/>
          <w:sz w:val="20"/>
          <w:szCs w:val="20"/>
        </w:rPr>
        <w:t>r</w:t>
      </w:r>
      <w:r w:rsidR="009D2EF3" w:rsidRPr="00F72B21">
        <w:rPr>
          <w:rFonts w:ascii="Arial" w:eastAsia="Times New Roman" w:hAnsi="Arial" w:cs="Arial"/>
          <w:sz w:val="20"/>
          <w:szCs w:val="20"/>
        </w:rPr>
        <w:t>elated hard measures w</w:t>
      </w:r>
      <w:r w:rsidRPr="00F72B21">
        <w:rPr>
          <w:rFonts w:ascii="Arial" w:eastAsia="Times New Roman" w:hAnsi="Arial" w:cs="Arial"/>
          <w:sz w:val="20"/>
          <w:szCs w:val="20"/>
        </w:rPr>
        <w:t>ere</w:t>
      </w:r>
      <w:r w:rsidR="009D2EF3" w:rsidRPr="00F72B21">
        <w:rPr>
          <w:rFonts w:ascii="Arial" w:eastAsia="Times New Roman" w:hAnsi="Arial" w:cs="Arial"/>
          <w:sz w:val="20"/>
          <w:szCs w:val="20"/>
        </w:rPr>
        <w:t xml:space="preserve"> used less often: </w:t>
      </w:r>
      <w:r w:rsidR="009D2EF3" w:rsidRPr="00F72B21">
        <w:rPr>
          <w:rFonts w:ascii="Arial" w:eastAsia="Times New Roman" w:hAnsi="Arial" w:cs="Arial"/>
          <w:i/>
          <w:sz w:val="20"/>
          <w:szCs w:val="20"/>
        </w:rPr>
        <w:t>changing the design and operation of waste management system</w:t>
      </w:r>
      <w:r w:rsidR="009D2EF3" w:rsidRPr="00F72B21">
        <w:rPr>
          <w:rFonts w:ascii="Arial" w:eastAsia="Times New Roman" w:hAnsi="Arial" w:cs="Arial"/>
          <w:sz w:val="20"/>
          <w:szCs w:val="20"/>
        </w:rPr>
        <w:t xml:space="preserve"> (</w:t>
      </w:r>
      <w:r w:rsidRPr="00F72B21">
        <w:rPr>
          <w:rFonts w:ascii="Arial" w:eastAsia="Times New Roman" w:hAnsi="Arial" w:cs="Arial"/>
          <w:sz w:val="20"/>
          <w:szCs w:val="20"/>
        </w:rPr>
        <w:t>32</w:t>
      </w:r>
      <w:r w:rsidR="009D2EF3" w:rsidRPr="00F72B21">
        <w:rPr>
          <w:rFonts w:ascii="Arial" w:eastAsia="Times New Roman" w:hAnsi="Arial" w:cs="Arial"/>
          <w:sz w:val="20"/>
          <w:szCs w:val="20"/>
        </w:rPr>
        <w:t>%)</w:t>
      </w:r>
      <w:r w:rsidR="000841A4" w:rsidRPr="00F72B21">
        <w:rPr>
          <w:rFonts w:ascii="Arial" w:eastAsia="Times New Roman" w:hAnsi="Arial" w:cs="Arial"/>
          <w:sz w:val="20"/>
          <w:szCs w:val="20"/>
        </w:rPr>
        <w:t xml:space="preserve"> and </w:t>
      </w:r>
      <w:r w:rsidR="000841A4" w:rsidRPr="00F72B21">
        <w:rPr>
          <w:rFonts w:ascii="Arial" w:eastAsia="Times New Roman" w:hAnsi="Arial" w:cs="Arial"/>
          <w:i/>
          <w:sz w:val="20"/>
          <w:szCs w:val="20"/>
        </w:rPr>
        <w:t>water supply infrastructure</w:t>
      </w:r>
      <w:r w:rsidR="000841A4" w:rsidRPr="00F72B21">
        <w:rPr>
          <w:rFonts w:ascii="Arial" w:eastAsia="Times New Roman" w:hAnsi="Arial" w:cs="Arial"/>
          <w:sz w:val="20"/>
          <w:szCs w:val="20"/>
        </w:rPr>
        <w:t xml:space="preserve"> (21%)</w:t>
      </w:r>
      <w:r w:rsidR="009D2EF3" w:rsidRPr="00F72B21">
        <w:rPr>
          <w:rFonts w:ascii="Arial" w:eastAsia="Times New Roman" w:hAnsi="Arial" w:cs="Arial"/>
          <w:sz w:val="20"/>
          <w:szCs w:val="20"/>
        </w:rPr>
        <w:t xml:space="preserve">; </w:t>
      </w:r>
      <w:r w:rsidR="009D2EF3" w:rsidRPr="00F72B21">
        <w:rPr>
          <w:rFonts w:ascii="Arial" w:eastAsia="Times New Roman" w:hAnsi="Arial" w:cs="Arial"/>
          <w:i/>
          <w:sz w:val="20"/>
          <w:szCs w:val="20"/>
        </w:rPr>
        <w:t>exploring alternative water sources to diversify water supply</w:t>
      </w:r>
      <w:r w:rsidR="009D2EF3" w:rsidRPr="00F72B21">
        <w:rPr>
          <w:rFonts w:ascii="Arial" w:eastAsia="Times New Roman" w:hAnsi="Arial" w:cs="Arial"/>
          <w:sz w:val="20"/>
          <w:szCs w:val="20"/>
        </w:rPr>
        <w:t xml:space="preserve"> (</w:t>
      </w:r>
      <w:r w:rsidR="000841A4" w:rsidRPr="00F72B21">
        <w:rPr>
          <w:rFonts w:ascii="Arial" w:eastAsia="Times New Roman" w:hAnsi="Arial" w:cs="Arial"/>
          <w:sz w:val="20"/>
          <w:szCs w:val="20"/>
        </w:rPr>
        <w:t>2</w:t>
      </w:r>
      <w:r w:rsidR="009D2EF3" w:rsidRPr="00F72B21">
        <w:rPr>
          <w:rFonts w:ascii="Arial" w:eastAsia="Times New Roman" w:hAnsi="Arial" w:cs="Arial"/>
          <w:sz w:val="20"/>
          <w:szCs w:val="20"/>
        </w:rPr>
        <w:t xml:space="preserve">1%); </w:t>
      </w:r>
      <w:r w:rsidR="000841A4" w:rsidRPr="00F72B21">
        <w:rPr>
          <w:rFonts w:ascii="Arial" w:eastAsia="Times New Roman" w:hAnsi="Arial" w:cs="Arial"/>
          <w:i/>
          <w:sz w:val="20"/>
          <w:szCs w:val="20"/>
        </w:rPr>
        <w:t>retrofitting new designs to existing structures</w:t>
      </w:r>
      <w:r w:rsidR="000841A4" w:rsidRPr="00F72B21">
        <w:rPr>
          <w:rFonts w:ascii="Arial" w:eastAsia="Times New Roman" w:hAnsi="Arial" w:cs="Arial"/>
          <w:sz w:val="20"/>
          <w:szCs w:val="20"/>
        </w:rPr>
        <w:t xml:space="preserve"> (14%); </w:t>
      </w:r>
      <w:r w:rsidR="009D2EF3" w:rsidRPr="00F72B21">
        <w:rPr>
          <w:rFonts w:ascii="Arial" w:eastAsia="Times New Roman" w:hAnsi="Arial" w:cs="Arial"/>
          <w:i/>
          <w:sz w:val="20"/>
          <w:szCs w:val="20"/>
        </w:rPr>
        <w:t>relocation of activities from highly vulnerable sites</w:t>
      </w:r>
      <w:r w:rsidR="009D2EF3" w:rsidRPr="00F72B21">
        <w:rPr>
          <w:rFonts w:ascii="Arial" w:eastAsia="Times New Roman" w:hAnsi="Arial" w:cs="Arial"/>
          <w:sz w:val="20"/>
          <w:szCs w:val="20"/>
        </w:rPr>
        <w:t xml:space="preserve"> and (1</w:t>
      </w:r>
      <w:r w:rsidR="000841A4" w:rsidRPr="00F72B21">
        <w:rPr>
          <w:rFonts w:ascii="Arial" w:eastAsia="Times New Roman" w:hAnsi="Arial" w:cs="Arial"/>
          <w:sz w:val="20"/>
          <w:szCs w:val="20"/>
        </w:rPr>
        <w:t>1</w:t>
      </w:r>
      <w:r w:rsidR="009D2EF3" w:rsidRPr="00F72B21">
        <w:rPr>
          <w:rFonts w:ascii="Arial" w:eastAsia="Times New Roman" w:hAnsi="Arial" w:cs="Arial"/>
          <w:sz w:val="20"/>
          <w:szCs w:val="20"/>
        </w:rPr>
        <w:t xml:space="preserve">%) and </w:t>
      </w:r>
      <w:r w:rsidR="009D2EF3" w:rsidRPr="00F72B21">
        <w:rPr>
          <w:rFonts w:ascii="Arial" w:eastAsia="Times New Roman" w:hAnsi="Arial" w:cs="Arial"/>
          <w:i/>
          <w:sz w:val="20"/>
          <w:szCs w:val="20"/>
        </w:rPr>
        <w:t>changing the design and operation of transport infrastructure</w:t>
      </w:r>
      <w:r w:rsidR="009D2EF3" w:rsidRPr="00F72B21">
        <w:rPr>
          <w:rFonts w:ascii="Arial" w:eastAsia="Times New Roman" w:hAnsi="Arial" w:cs="Arial"/>
          <w:sz w:val="20"/>
          <w:szCs w:val="20"/>
        </w:rPr>
        <w:t xml:space="preserve"> (</w:t>
      </w:r>
      <w:r w:rsidR="000841A4" w:rsidRPr="00F72B21">
        <w:rPr>
          <w:rFonts w:ascii="Arial" w:eastAsia="Times New Roman" w:hAnsi="Arial" w:cs="Arial"/>
          <w:sz w:val="20"/>
          <w:szCs w:val="20"/>
        </w:rPr>
        <w:t>7</w:t>
      </w:r>
      <w:r w:rsidR="009D2EF3" w:rsidRPr="00F72B21">
        <w:rPr>
          <w:rFonts w:ascii="Arial" w:eastAsia="Times New Roman" w:hAnsi="Arial" w:cs="Arial"/>
          <w:sz w:val="20"/>
          <w:szCs w:val="20"/>
        </w:rPr>
        <w:t>%).</w:t>
      </w:r>
    </w:p>
    <w:p w14:paraId="3AAC3CD8" w14:textId="77777777" w:rsidR="006F5C90" w:rsidRPr="00F72B21" w:rsidRDefault="006F5C90" w:rsidP="00F72B21">
      <w:pPr>
        <w:rPr>
          <w:rFonts w:ascii="Arial" w:eastAsia="Times New Roman" w:hAnsi="Arial" w:cs="Arial"/>
          <w:sz w:val="20"/>
          <w:szCs w:val="20"/>
        </w:rPr>
      </w:pPr>
    </w:p>
    <w:p w14:paraId="7CA6FA57" w14:textId="6C9A5BB4" w:rsidR="0071327C" w:rsidRPr="00F72B21" w:rsidRDefault="0071327C" w:rsidP="005E116D">
      <w:pPr>
        <w:jc w:val="both"/>
        <w:rPr>
          <w:rFonts w:ascii="Arial" w:eastAsia="Times New Roman" w:hAnsi="Arial" w:cs="Arial"/>
          <w:sz w:val="20"/>
          <w:szCs w:val="20"/>
        </w:rPr>
      </w:pPr>
      <w:r w:rsidRPr="00F72B21">
        <w:rPr>
          <w:rFonts w:ascii="Arial" w:eastAsia="Times New Roman" w:hAnsi="Arial" w:cs="Arial"/>
          <w:sz w:val="20"/>
          <w:szCs w:val="20"/>
        </w:rPr>
        <w:t>When asked to list barriers to climate adaptation they have experienced most c</w:t>
      </w:r>
      <w:r w:rsidR="0008260E" w:rsidRPr="00F72B21">
        <w:rPr>
          <w:rFonts w:ascii="Arial" w:eastAsia="Times New Roman" w:hAnsi="Arial" w:cs="Arial"/>
          <w:sz w:val="20"/>
          <w:szCs w:val="20"/>
        </w:rPr>
        <w:t xml:space="preserve">ouncil staff indicated </w:t>
      </w:r>
      <w:r w:rsidR="0008260E" w:rsidRPr="00F72B21">
        <w:rPr>
          <w:rFonts w:ascii="Arial" w:eastAsia="Times New Roman" w:hAnsi="Arial" w:cs="Arial"/>
          <w:i/>
          <w:sz w:val="20"/>
          <w:szCs w:val="20"/>
        </w:rPr>
        <w:t>climate skepticism</w:t>
      </w:r>
      <w:r w:rsidR="0008260E" w:rsidRPr="00F72B21">
        <w:rPr>
          <w:rFonts w:ascii="Arial" w:eastAsia="Times New Roman" w:hAnsi="Arial" w:cs="Arial"/>
          <w:sz w:val="20"/>
          <w:szCs w:val="20"/>
        </w:rPr>
        <w:t xml:space="preserve"> and </w:t>
      </w:r>
      <w:r w:rsidR="0008260E" w:rsidRPr="00F72B21">
        <w:rPr>
          <w:rFonts w:ascii="Arial" w:eastAsia="Times New Roman" w:hAnsi="Arial" w:cs="Arial"/>
          <w:i/>
          <w:sz w:val="20"/>
          <w:szCs w:val="20"/>
        </w:rPr>
        <w:t>lack</w:t>
      </w:r>
      <w:r w:rsidRPr="00F72B21">
        <w:rPr>
          <w:rFonts w:ascii="Arial" w:eastAsia="Times New Roman" w:hAnsi="Arial" w:cs="Arial"/>
          <w:i/>
          <w:sz w:val="20"/>
          <w:szCs w:val="20"/>
        </w:rPr>
        <w:t xml:space="preserve"> of convincing scientific data</w:t>
      </w:r>
      <w:r w:rsidR="0008260E" w:rsidRPr="00F72B21">
        <w:rPr>
          <w:rFonts w:ascii="Arial" w:eastAsia="Times New Roman" w:hAnsi="Arial" w:cs="Arial"/>
          <w:sz w:val="20"/>
          <w:szCs w:val="20"/>
        </w:rPr>
        <w:t xml:space="preserve">. </w:t>
      </w:r>
      <w:r w:rsidRPr="00F72B21">
        <w:rPr>
          <w:rFonts w:ascii="Arial" w:eastAsia="Times New Roman" w:hAnsi="Arial" w:cs="Arial"/>
          <w:sz w:val="20"/>
          <w:szCs w:val="20"/>
        </w:rPr>
        <w:t>When prompted to choose from a list, s</w:t>
      </w:r>
      <w:r w:rsidR="0008260E" w:rsidRPr="00F72B21">
        <w:rPr>
          <w:rFonts w:ascii="Arial" w:eastAsia="Times New Roman" w:hAnsi="Arial" w:cs="Arial"/>
          <w:sz w:val="20"/>
          <w:szCs w:val="20"/>
        </w:rPr>
        <w:t xml:space="preserve">imilar to disaster resilience, </w:t>
      </w:r>
      <w:r w:rsidR="0008260E" w:rsidRPr="00F72B21">
        <w:rPr>
          <w:rFonts w:ascii="Arial" w:eastAsia="Times New Roman" w:hAnsi="Arial" w:cs="Arial"/>
          <w:i/>
          <w:sz w:val="20"/>
          <w:szCs w:val="20"/>
        </w:rPr>
        <w:t>lack of funding</w:t>
      </w:r>
      <w:r w:rsidR="0008260E" w:rsidRPr="00F72B21">
        <w:rPr>
          <w:rFonts w:ascii="Arial" w:eastAsia="Times New Roman" w:hAnsi="Arial" w:cs="Arial"/>
          <w:sz w:val="20"/>
          <w:szCs w:val="20"/>
        </w:rPr>
        <w:t xml:space="preserve"> was the barrier most council</w:t>
      </w:r>
      <w:r w:rsidR="00FD1041" w:rsidRPr="00F72B21">
        <w:rPr>
          <w:rFonts w:ascii="Arial" w:eastAsia="Times New Roman" w:hAnsi="Arial" w:cs="Arial"/>
          <w:sz w:val="20"/>
          <w:szCs w:val="20"/>
        </w:rPr>
        <w:t>s</w:t>
      </w:r>
      <w:r w:rsidR="0008260E" w:rsidRPr="00F72B21">
        <w:rPr>
          <w:rFonts w:ascii="Arial" w:eastAsia="Times New Roman" w:hAnsi="Arial" w:cs="Arial"/>
          <w:sz w:val="20"/>
          <w:szCs w:val="20"/>
        </w:rPr>
        <w:t xml:space="preserve"> indicated</w:t>
      </w:r>
      <w:r w:rsidRPr="00F72B21">
        <w:rPr>
          <w:rFonts w:ascii="Arial" w:eastAsia="Times New Roman" w:hAnsi="Arial" w:cs="Arial"/>
          <w:sz w:val="20"/>
          <w:szCs w:val="20"/>
        </w:rPr>
        <w:t xml:space="preserve"> (Table </w:t>
      </w:r>
      <w:r w:rsidR="009D2EF3" w:rsidRPr="00F72B21">
        <w:rPr>
          <w:rFonts w:ascii="Arial" w:eastAsia="Times New Roman" w:hAnsi="Arial" w:cs="Arial"/>
          <w:sz w:val="20"/>
          <w:szCs w:val="20"/>
        </w:rPr>
        <w:t>9</w:t>
      </w:r>
      <w:r w:rsidRPr="00F72B21">
        <w:rPr>
          <w:rFonts w:ascii="Arial" w:eastAsia="Times New Roman" w:hAnsi="Arial" w:cs="Arial"/>
          <w:sz w:val="20"/>
          <w:szCs w:val="20"/>
        </w:rPr>
        <w:t>)</w:t>
      </w:r>
      <w:r w:rsidR="0008260E" w:rsidRPr="00F72B21">
        <w:rPr>
          <w:rFonts w:ascii="Arial" w:eastAsia="Times New Roman" w:hAnsi="Arial" w:cs="Arial"/>
          <w:sz w:val="20"/>
          <w:szCs w:val="20"/>
        </w:rPr>
        <w:t xml:space="preserve">. </w:t>
      </w:r>
      <w:r w:rsidRPr="00F72B21">
        <w:rPr>
          <w:rFonts w:ascii="Arial" w:eastAsia="Times New Roman" w:hAnsi="Arial" w:cs="Arial"/>
          <w:sz w:val="20"/>
          <w:szCs w:val="20"/>
        </w:rPr>
        <w:t>However, this was closely followed by</w:t>
      </w:r>
      <w:r w:rsidR="006F5C90" w:rsidRPr="00F72B21">
        <w:rPr>
          <w:rFonts w:ascii="Arial" w:eastAsia="Times New Roman" w:hAnsi="Arial" w:cs="Arial"/>
          <w:sz w:val="20"/>
          <w:szCs w:val="20"/>
        </w:rPr>
        <w:t xml:space="preserve"> </w:t>
      </w:r>
      <w:r w:rsidRPr="00F72B21">
        <w:rPr>
          <w:rFonts w:ascii="Arial" w:eastAsia="Times New Roman" w:hAnsi="Arial" w:cs="Arial"/>
          <w:i/>
          <w:sz w:val="20"/>
          <w:szCs w:val="20"/>
        </w:rPr>
        <w:t>councilors, public and council staff lacking knowledge or awareness of climate change risks</w:t>
      </w:r>
      <w:r w:rsidRPr="00F72B21">
        <w:rPr>
          <w:rFonts w:ascii="Arial" w:eastAsia="Times New Roman" w:hAnsi="Arial" w:cs="Arial"/>
          <w:sz w:val="20"/>
          <w:szCs w:val="20"/>
        </w:rPr>
        <w:t xml:space="preserve">. </w:t>
      </w:r>
      <w:r w:rsidRPr="00F72B21">
        <w:rPr>
          <w:rFonts w:ascii="Arial" w:eastAsia="Times New Roman" w:hAnsi="Arial" w:cs="Arial"/>
          <w:i/>
          <w:sz w:val="20"/>
          <w:szCs w:val="20"/>
        </w:rPr>
        <w:t xml:space="preserve">Lack of information and </w:t>
      </w:r>
      <w:r w:rsidR="006F5C90" w:rsidRPr="00F72B21">
        <w:rPr>
          <w:rFonts w:ascii="Arial" w:eastAsia="Times New Roman" w:hAnsi="Arial" w:cs="Arial"/>
          <w:i/>
          <w:sz w:val="20"/>
          <w:szCs w:val="20"/>
        </w:rPr>
        <w:t>policy inconsistencies between different levels of government</w:t>
      </w:r>
      <w:r w:rsidR="006F5C90" w:rsidRPr="00F72B21">
        <w:rPr>
          <w:rFonts w:ascii="Arial" w:eastAsia="Times New Roman" w:hAnsi="Arial" w:cs="Arial"/>
          <w:sz w:val="20"/>
          <w:szCs w:val="20"/>
        </w:rPr>
        <w:t>,</w:t>
      </w:r>
      <w:r w:rsidRPr="00F72B21">
        <w:rPr>
          <w:rFonts w:ascii="Arial" w:eastAsia="Times New Roman" w:hAnsi="Arial" w:cs="Arial"/>
          <w:sz w:val="20"/>
          <w:szCs w:val="20"/>
        </w:rPr>
        <w:t xml:space="preserve"> </w:t>
      </w:r>
      <w:r w:rsidR="007E5E71" w:rsidRPr="00F72B21">
        <w:rPr>
          <w:rFonts w:ascii="Arial" w:eastAsia="Times New Roman" w:hAnsi="Arial" w:cs="Arial"/>
          <w:i/>
          <w:sz w:val="20"/>
          <w:szCs w:val="20"/>
        </w:rPr>
        <w:t xml:space="preserve">lack of technical capacity in the council </w:t>
      </w:r>
      <w:r w:rsidRPr="00F72B21">
        <w:rPr>
          <w:rFonts w:ascii="Arial" w:eastAsia="Times New Roman" w:hAnsi="Arial" w:cs="Arial"/>
          <w:sz w:val="20"/>
          <w:szCs w:val="20"/>
        </w:rPr>
        <w:t xml:space="preserve">and </w:t>
      </w:r>
      <w:r w:rsidR="007E5E71" w:rsidRPr="00F72B21">
        <w:rPr>
          <w:rFonts w:ascii="Arial" w:eastAsia="Times New Roman" w:hAnsi="Arial" w:cs="Arial"/>
          <w:i/>
          <w:sz w:val="20"/>
          <w:szCs w:val="20"/>
        </w:rPr>
        <w:t xml:space="preserve">lack of commitment from elected members </w:t>
      </w:r>
      <w:r w:rsidRPr="00F72B21">
        <w:rPr>
          <w:rFonts w:ascii="Arial" w:eastAsia="Times New Roman" w:hAnsi="Arial" w:cs="Arial"/>
          <w:sz w:val="20"/>
          <w:szCs w:val="20"/>
        </w:rPr>
        <w:t>were among the barriers more than half of the councils experienced</w:t>
      </w:r>
      <w:r w:rsidR="006F5C90" w:rsidRPr="00F72B21">
        <w:rPr>
          <w:rFonts w:ascii="Arial" w:eastAsia="Times New Roman" w:hAnsi="Arial" w:cs="Arial"/>
          <w:sz w:val="20"/>
          <w:szCs w:val="20"/>
        </w:rPr>
        <w:t>.</w:t>
      </w:r>
      <w:r w:rsidRPr="00F72B21">
        <w:rPr>
          <w:rFonts w:ascii="Arial" w:eastAsia="Times New Roman" w:hAnsi="Arial" w:cs="Arial"/>
          <w:sz w:val="20"/>
          <w:szCs w:val="20"/>
        </w:rPr>
        <w:t xml:space="preserve"> </w:t>
      </w:r>
    </w:p>
    <w:p w14:paraId="2CDECD93" w14:textId="77777777" w:rsidR="0071327C" w:rsidRPr="00F72B21" w:rsidRDefault="0071327C" w:rsidP="00F72B21">
      <w:pPr>
        <w:rPr>
          <w:rFonts w:ascii="Arial" w:eastAsia="Times New Roman" w:hAnsi="Arial" w:cs="Arial"/>
          <w:sz w:val="20"/>
          <w:szCs w:val="20"/>
        </w:rPr>
      </w:pPr>
    </w:p>
    <w:p w14:paraId="7A813E84" w14:textId="77777777" w:rsidR="006F5C90" w:rsidRPr="00F72B21" w:rsidRDefault="006F5C90" w:rsidP="00F72B21">
      <w:pPr>
        <w:rPr>
          <w:rFonts w:ascii="Arial" w:hAnsi="Arial" w:cs="Arial"/>
          <w:spacing w:val="-1"/>
          <w:sz w:val="20"/>
          <w:szCs w:val="20"/>
          <w:highlight w:val="yellow"/>
        </w:rPr>
      </w:pPr>
    </w:p>
    <w:p w14:paraId="4B483E0C" w14:textId="77777777" w:rsidR="006F5C90" w:rsidRPr="00F72B21" w:rsidRDefault="0071327C" w:rsidP="00F72B21">
      <w:pPr>
        <w:rPr>
          <w:rFonts w:ascii="Arial" w:eastAsia="Times New Roman" w:hAnsi="Arial" w:cs="Arial"/>
          <w:sz w:val="20"/>
          <w:szCs w:val="20"/>
        </w:rPr>
      </w:pPr>
      <w:r w:rsidRPr="00F72B21">
        <w:rPr>
          <w:rFonts w:ascii="Arial" w:eastAsia="Times New Roman" w:hAnsi="Arial" w:cs="Arial"/>
          <w:sz w:val="20"/>
          <w:szCs w:val="20"/>
        </w:rPr>
        <w:t>Table</w:t>
      </w:r>
      <w:r w:rsidR="009D2EF3" w:rsidRPr="00F72B21">
        <w:rPr>
          <w:rFonts w:ascii="Arial" w:eastAsia="Times New Roman" w:hAnsi="Arial" w:cs="Arial"/>
          <w:sz w:val="20"/>
          <w:szCs w:val="20"/>
        </w:rPr>
        <w:t xml:space="preserve"> 9</w:t>
      </w:r>
      <w:r w:rsidR="006F5C90" w:rsidRPr="00F72B21">
        <w:rPr>
          <w:rFonts w:ascii="Arial" w:eastAsia="Times New Roman" w:hAnsi="Arial" w:cs="Arial"/>
          <w:sz w:val="20"/>
          <w:szCs w:val="20"/>
        </w:rPr>
        <w:t xml:space="preserve">. </w:t>
      </w:r>
      <w:r w:rsidR="00FD1041" w:rsidRPr="00F72B21">
        <w:rPr>
          <w:rFonts w:ascii="Arial" w:eastAsia="Times New Roman" w:hAnsi="Arial" w:cs="Arial"/>
          <w:sz w:val="20"/>
          <w:szCs w:val="20"/>
        </w:rPr>
        <w:t>Most common b</w:t>
      </w:r>
      <w:r w:rsidR="006F5C90" w:rsidRPr="00F72B21">
        <w:rPr>
          <w:rFonts w:ascii="Arial" w:eastAsia="Times New Roman" w:hAnsi="Arial" w:cs="Arial"/>
          <w:sz w:val="20"/>
          <w:szCs w:val="20"/>
        </w:rPr>
        <w:t>arriers to local climate adaptation</w:t>
      </w:r>
    </w:p>
    <w:p w14:paraId="2D812202" w14:textId="77777777" w:rsidR="006F5C90" w:rsidRPr="00F72B21" w:rsidRDefault="006F5C90" w:rsidP="00F72B21">
      <w:pPr>
        <w:rPr>
          <w:rFonts w:ascii="Arial" w:eastAsia="Times New Roman" w:hAnsi="Arial" w:cs="Arial"/>
          <w:sz w:val="20"/>
          <w:szCs w:val="20"/>
          <w:highlight w:val="yellow"/>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30"/>
        <w:gridCol w:w="1350"/>
      </w:tblGrid>
      <w:tr w:rsidR="006F5C90" w:rsidRPr="00F72B21" w14:paraId="35B95505" w14:textId="77777777" w:rsidTr="00451B54">
        <w:tc>
          <w:tcPr>
            <w:tcW w:w="7830" w:type="dxa"/>
            <w:tcBorders>
              <w:top w:val="single" w:sz="12" w:space="0" w:color="auto"/>
              <w:bottom w:val="single" w:sz="12" w:space="0" w:color="auto"/>
            </w:tcBorders>
          </w:tcPr>
          <w:p w14:paraId="4E0283C9" w14:textId="77777777" w:rsidR="006F5C90" w:rsidRPr="00F72B21" w:rsidRDefault="006F5C90" w:rsidP="00F72B21">
            <w:pPr>
              <w:rPr>
                <w:rFonts w:ascii="Arial" w:eastAsia="Times New Roman" w:hAnsi="Arial" w:cs="Arial"/>
                <w:sz w:val="20"/>
                <w:szCs w:val="20"/>
              </w:rPr>
            </w:pPr>
            <w:r w:rsidRPr="00F72B21">
              <w:rPr>
                <w:rFonts w:ascii="Arial" w:eastAsia="Times New Roman" w:hAnsi="Arial" w:cs="Arial"/>
                <w:sz w:val="20"/>
                <w:szCs w:val="20"/>
              </w:rPr>
              <w:t>Barriers</w:t>
            </w:r>
          </w:p>
        </w:tc>
        <w:tc>
          <w:tcPr>
            <w:tcW w:w="1350" w:type="dxa"/>
            <w:tcBorders>
              <w:top w:val="single" w:sz="12" w:space="0" w:color="auto"/>
              <w:bottom w:val="single" w:sz="12" w:space="0" w:color="auto"/>
            </w:tcBorders>
          </w:tcPr>
          <w:p w14:paraId="5186A6C9" w14:textId="77777777" w:rsidR="006F5C90" w:rsidRPr="00F72B21" w:rsidRDefault="006F5C90" w:rsidP="00F72B21">
            <w:pPr>
              <w:jc w:val="right"/>
              <w:rPr>
                <w:rFonts w:ascii="Arial" w:eastAsia="Times New Roman" w:hAnsi="Arial" w:cs="Arial"/>
                <w:sz w:val="20"/>
                <w:szCs w:val="20"/>
              </w:rPr>
            </w:pPr>
            <w:r w:rsidRPr="00F72B21">
              <w:rPr>
                <w:rFonts w:ascii="Arial" w:eastAsia="Times New Roman" w:hAnsi="Arial" w:cs="Arial"/>
                <w:sz w:val="20"/>
                <w:szCs w:val="20"/>
              </w:rPr>
              <w:t>% Councils</w:t>
            </w:r>
          </w:p>
        </w:tc>
      </w:tr>
      <w:tr w:rsidR="006F5C90" w:rsidRPr="00F72B21" w14:paraId="48D2B438" w14:textId="77777777" w:rsidTr="00451B54">
        <w:tc>
          <w:tcPr>
            <w:tcW w:w="7830" w:type="dxa"/>
            <w:tcBorders>
              <w:top w:val="single" w:sz="12" w:space="0" w:color="auto"/>
            </w:tcBorders>
          </w:tcPr>
          <w:p w14:paraId="21FF7F27" w14:textId="77777777" w:rsidR="006F5C90" w:rsidRPr="00F72B21" w:rsidRDefault="006F5C90" w:rsidP="00F72B21">
            <w:pPr>
              <w:rPr>
                <w:rFonts w:ascii="Arial" w:eastAsia="Times New Roman" w:hAnsi="Arial" w:cs="Arial"/>
                <w:sz w:val="20"/>
                <w:szCs w:val="20"/>
              </w:rPr>
            </w:pPr>
            <w:r w:rsidRPr="00F72B21">
              <w:rPr>
                <w:rFonts w:ascii="Arial" w:eastAsia="Times New Roman" w:hAnsi="Arial" w:cs="Arial"/>
                <w:sz w:val="20"/>
                <w:szCs w:val="20"/>
              </w:rPr>
              <w:t>Lack of funding</w:t>
            </w:r>
          </w:p>
        </w:tc>
        <w:tc>
          <w:tcPr>
            <w:tcW w:w="1350" w:type="dxa"/>
            <w:tcBorders>
              <w:top w:val="single" w:sz="12" w:space="0" w:color="auto"/>
            </w:tcBorders>
          </w:tcPr>
          <w:p w14:paraId="61BDC8F1" w14:textId="78BCFFE6" w:rsidR="006F5C90" w:rsidRPr="00F72B21" w:rsidRDefault="006F5C90" w:rsidP="00F72B21">
            <w:pPr>
              <w:jc w:val="right"/>
              <w:rPr>
                <w:rFonts w:ascii="Arial" w:eastAsia="Times New Roman" w:hAnsi="Arial" w:cs="Arial"/>
                <w:sz w:val="20"/>
                <w:szCs w:val="20"/>
              </w:rPr>
            </w:pPr>
            <w:r w:rsidRPr="00F72B21">
              <w:rPr>
                <w:rFonts w:ascii="Arial" w:eastAsia="Times New Roman" w:hAnsi="Arial" w:cs="Arial"/>
                <w:sz w:val="20"/>
                <w:szCs w:val="20"/>
              </w:rPr>
              <w:t>7</w:t>
            </w:r>
            <w:r w:rsidR="000841A4" w:rsidRPr="00F72B21">
              <w:rPr>
                <w:rFonts w:ascii="Arial" w:eastAsia="Times New Roman" w:hAnsi="Arial" w:cs="Arial"/>
                <w:sz w:val="20"/>
                <w:szCs w:val="20"/>
              </w:rPr>
              <w:t>6</w:t>
            </w:r>
            <w:r w:rsidRPr="00F72B21">
              <w:rPr>
                <w:rFonts w:ascii="Arial" w:eastAsia="Times New Roman" w:hAnsi="Arial" w:cs="Arial"/>
                <w:sz w:val="20"/>
                <w:szCs w:val="20"/>
              </w:rPr>
              <w:t>%</w:t>
            </w:r>
          </w:p>
        </w:tc>
      </w:tr>
      <w:tr w:rsidR="006F5C90" w:rsidRPr="00F72B21" w14:paraId="731B90EB" w14:textId="77777777" w:rsidTr="00451B54">
        <w:tc>
          <w:tcPr>
            <w:tcW w:w="7830" w:type="dxa"/>
          </w:tcPr>
          <w:p w14:paraId="5658AD0C" w14:textId="77777777" w:rsidR="006F5C90" w:rsidRPr="00F72B21" w:rsidRDefault="0071327C" w:rsidP="00F72B21">
            <w:pPr>
              <w:rPr>
                <w:rFonts w:ascii="Arial" w:eastAsia="Times New Roman" w:hAnsi="Arial" w:cs="Arial"/>
                <w:sz w:val="20"/>
                <w:szCs w:val="20"/>
              </w:rPr>
            </w:pPr>
            <w:r w:rsidRPr="00F72B21">
              <w:rPr>
                <w:rFonts w:ascii="Arial" w:eastAsia="Times New Roman" w:hAnsi="Arial" w:cs="Arial"/>
                <w:sz w:val="20"/>
                <w:szCs w:val="20"/>
              </w:rPr>
              <w:lastRenderedPageBreak/>
              <w:t>Counci</w:t>
            </w:r>
            <w:r w:rsidR="006F5C90" w:rsidRPr="00F72B21">
              <w:rPr>
                <w:rFonts w:ascii="Arial" w:eastAsia="Times New Roman" w:hAnsi="Arial" w:cs="Arial"/>
                <w:sz w:val="20"/>
                <w:szCs w:val="20"/>
              </w:rPr>
              <w:t>lors lacking knowledge or awarenes</w:t>
            </w:r>
            <w:r w:rsidR="0008260E" w:rsidRPr="00F72B21">
              <w:rPr>
                <w:rFonts w:ascii="Arial" w:eastAsia="Times New Roman" w:hAnsi="Arial" w:cs="Arial"/>
                <w:sz w:val="20"/>
                <w:szCs w:val="20"/>
              </w:rPr>
              <w:t>s of climate change risks</w:t>
            </w:r>
          </w:p>
        </w:tc>
        <w:tc>
          <w:tcPr>
            <w:tcW w:w="1350" w:type="dxa"/>
          </w:tcPr>
          <w:p w14:paraId="22F383FF" w14:textId="05B20FF9" w:rsidR="006F5C90" w:rsidRPr="00F72B21" w:rsidRDefault="000841A4" w:rsidP="00F72B21">
            <w:pPr>
              <w:jc w:val="right"/>
              <w:rPr>
                <w:rFonts w:ascii="Arial" w:eastAsia="Times New Roman" w:hAnsi="Arial" w:cs="Arial"/>
                <w:sz w:val="20"/>
                <w:szCs w:val="20"/>
              </w:rPr>
            </w:pPr>
            <w:r w:rsidRPr="00F72B21">
              <w:rPr>
                <w:rFonts w:ascii="Arial" w:eastAsia="Times New Roman" w:hAnsi="Arial" w:cs="Arial"/>
                <w:sz w:val="20"/>
                <w:szCs w:val="20"/>
              </w:rPr>
              <w:t>69</w:t>
            </w:r>
            <w:r w:rsidR="006F5C90" w:rsidRPr="00F72B21">
              <w:rPr>
                <w:rFonts w:ascii="Arial" w:eastAsia="Times New Roman" w:hAnsi="Arial" w:cs="Arial"/>
                <w:sz w:val="20"/>
                <w:szCs w:val="20"/>
              </w:rPr>
              <w:t>%</w:t>
            </w:r>
          </w:p>
        </w:tc>
      </w:tr>
      <w:tr w:rsidR="006F5C90" w:rsidRPr="00F72B21" w14:paraId="116563D3" w14:textId="77777777" w:rsidTr="00451B54">
        <w:tc>
          <w:tcPr>
            <w:tcW w:w="7830" w:type="dxa"/>
          </w:tcPr>
          <w:p w14:paraId="03938BEC" w14:textId="77777777" w:rsidR="006F5C90" w:rsidRPr="00F72B21" w:rsidRDefault="006F5C90" w:rsidP="00F72B21">
            <w:pPr>
              <w:rPr>
                <w:rFonts w:ascii="Arial" w:eastAsia="Times New Roman" w:hAnsi="Arial" w:cs="Arial"/>
                <w:sz w:val="20"/>
                <w:szCs w:val="20"/>
              </w:rPr>
            </w:pPr>
            <w:r w:rsidRPr="00F72B21">
              <w:rPr>
                <w:rFonts w:ascii="Arial" w:eastAsia="Times New Roman" w:hAnsi="Arial" w:cs="Arial"/>
                <w:sz w:val="20"/>
                <w:szCs w:val="20"/>
              </w:rPr>
              <w:t>Public lacking knowledge or awareness of climate change risks</w:t>
            </w:r>
          </w:p>
        </w:tc>
        <w:tc>
          <w:tcPr>
            <w:tcW w:w="1350" w:type="dxa"/>
          </w:tcPr>
          <w:p w14:paraId="4E6B9CA6" w14:textId="1B1B68D9" w:rsidR="006F5C90" w:rsidRPr="00F72B21" w:rsidRDefault="000841A4" w:rsidP="00F72B21">
            <w:pPr>
              <w:jc w:val="right"/>
              <w:rPr>
                <w:rFonts w:ascii="Arial" w:eastAsia="Times New Roman" w:hAnsi="Arial" w:cs="Arial"/>
                <w:sz w:val="20"/>
                <w:szCs w:val="20"/>
              </w:rPr>
            </w:pPr>
            <w:r w:rsidRPr="00F72B21">
              <w:rPr>
                <w:rFonts w:ascii="Arial" w:eastAsia="Times New Roman" w:hAnsi="Arial" w:cs="Arial"/>
                <w:sz w:val="20"/>
                <w:szCs w:val="20"/>
              </w:rPr>
              <w:t>69</w:t>
            </w:r>
            <w:r w:rsidR="006F5C90" w:rsidRPr="00F72B21">
              <w:rPr>
                <w:rFonts w:ascii="Arial" w:eastAsia="Times New Roman" w:hAnsi="Arial" w:cs="Arial"/>
                <w:sz w:val="20"/>
                <w:szCs w:val="20"/>
              </w:rPr>
              <w:t>%</w:t>
            </w:r>
          </w:p>
        </w:tc>
      </w:tr>
      <w:tr w:rsidR="006F5C90" w:rsidRPr="00F72B21" w14:paraId="6B366C2F" w14:textId="77777777" w:rsidTr="00451B54">
        <w:tc>
          <w:tcPr>
            <w:tcW w:w="7830" w:type="dxa"/>
          </w:tcPr>
          <w:p w14:paraId="79B34F1F" w14:textId="77777777" w:rsidR="006F5C90" w:rsidRPr="00F72B21" w:rsidRDefault="006F5C90" w:rsidP="00F72B21">
            <w:pPr>
              <w:rPr>
                <w:rFonts w:ascii="Arial" w:eastAsia="Times New Roman" w:hAnsi="Arial" w:cs="Arial"/>
                <w:sz w:val="20"/>
                <w:szCs w:val="20"/>
              </w:rPr>
            </w:pPr>
            <w:r w:rsidRPr="00F72B21">
              <w:rPr>
                <w:rFonts w:ascii="Arial" w:eastAsia="Times New Roman" w:hAnsi="Arial" w:cs="Arial"/>
                <w:sz w:val="20"/>
                <w:szCs w:val="20"/>
              </w:rPr>
              <w:t>Council staff lacking knowledge or awareness of climate change risks</w:t>
            </w:r>
          </w:p>
        </w:tc>
        <w:tc>
          <w:tcPr>
            <w:tcW w:w="1350" w:type="dxa"/>
          </w:tcPr>
          <w:p w14:paraId="6EEF3E50" w14:textId="059218D0" w:rsidR="006F5C90" w:rsidRPr="00F72B21" w:rsidRDefault="006F5C90" w:rsidP="00F72B21">
            <w:pPr>
              <w:jc w:val="right"/>
              <w:rPr>
                <w:rFonts w:ascii="Arial" w:eastAsia="Times New Roman" w:hAnsi="Arial" w:cs="Arial"/>
                <w:sz w:val="20"/>
                <w:szCs w:val="20"/>
              </w:rPr>
            </w:pPr>
            <w:r w:rsidRPr="00F72B21">
              <w:rPr>
                <w:rFonts w:ascii="Arial" w:eastAsia="Times New Roman" w:hAnsi="Arial" w:cs="Arial"/>
                <w:sz w:val="20"/>
                <w:szCs w:val="20"/>
              </w:rPr>
              <w:t>66%</w:t>
            </w:r>
          </w:p>
        </w:tc>
      </w:tr>
      <w:tr w:rsidR="006F5C90" w:rsidRPr="00F72B21" w14:paraId="5C4FB73C" w14:textId="77777777" w:rsidTr="00451B54">
        <w:tc>
          <w:tcPr>
            <w:tcW w:w="7830" w:type="dxa"/>
          </w:tcPr>
          <w:p w14:paraId="21E14149" w14:textId="77777777" w:rsidR="006F5C90" w:rsidRPr="00F72B21" w:rsidRDefault="006F5C90" w:rsidP="00F72B21">
            <w:pPr>
              <w:rPr>
                <w:rFonts w:ascii="Arial" w:eastAsia="Times New Roman" w:hAnsi="Arial" w:cs="Arial"/>
                <w:sz w:val="20"/>
                <w:szCs w:val="20"/>
              </w:rPr>
            </w:pPr>
            <w:r w:rsidRPr="00F72B21">
              <w:rPr>
                <w:rFonts w:ascii="Arial" w:eastAsia="Times New Roman" w:hAnsi="Arial" w:cs="Arial"/>
                <w:sz w:val="20"/>
                <w:szCs w:val="20"/>
              </w:rPr>
              <w:t>Lack of appropriate government guidance</w:t>
            </w:r>
          </w:p>
        </w:tc>
        <w:tc>
          <w:tcPr>
            <w:tcW w:w="1350" w:type="dxa"/>
          </w:tcPr>
          <w:p w14:paraId="59924AE2" w14:textId="50CE9E15" w:rsidR="006F5C90" w:rsidRPr="00F72B21" w:rsidRDefault="006F5C90" w:rsidP="00F72B21">
            <w:pPr>
              <w:jc w:val="right"/>
              <w:rPr>
                <w:rFonts w:ascii="Arial" w:eastAsia="Times New Roman" w:hAnsi="Arial" w:cs="Arial"/>
                <w:sz w:val="20"/>
                <w:szCs w:val="20"/>
              </w:rPr>
            </w:pPr>
            <w:r w:rsidRPr="00F72B21">
              <w:rPr>
                <w:rFonts w:ascii="Arial" w:eastAsia="Times New Roman" w:hAnsi="Arial" w:cs="Arial"/>
                <w:sz w:val="20"/>
                <w:szCs w:val="20"/>
              </w:rPr>
              <w:t>62%</w:t>
            </w:r>
          </w:p>
        </w:tc>
      </w:tr>
      <w:tr w:rsidR="006F5C90" w:rsidRPr="00F72B21" w14:paraId="0B310498" w14:textId="77777777" w:rsidTr="00451B54">
        <w:tc>
          <w:tcPr>
            <w:tcW w:w="7830" w:type="dxa"/>
          </w:tcPr>
          <w:p w14:paraId="793571A7" w14:textId="77777777" w:rsidR="006F5C90" w:rsidRPr="00F72B21" w:rsidRDefault="006F5C90" w:rsidP="00F72B21">
            <w:pPr>
              <w:rPr>
                <w:rFonts w:ascii="Arial" w:eastAsia="Times New Roman" w:hAnsi="Arial" w:cs="Arial"/>
                <w:sz w:val="20"/>
                <w:szCs w:val="20"/>
              </w:rPr>
            </w:pPr>
            <w:r w:rsidRPr="00F72B21">
              <w:rPr>
                <w:rFonts w:ascii="Arial" w:eastAsia="Times New Roman" w:hAnsi="Arial" w:cs="Arial"/>
                <w:sz w:val="20"/>
                <w:szCs w:val="20"/>
              </w:rPr>
              <w:t>Lack of information</w:t>
            </w:r>
          </w:p>
        </w:tc>
        <w:tc>
          <w:tcPr>
            <w:tcW w:w="1350" w:type="dxa"/>
          </w:tcPr>
          <w:p w14:paraId="12561359" w14:textId="21936026" w:rsidR="006F5C90" w:rsidRPr="00F72B21" w:rsidRDefault="006F5C90" w:rsidP="00F72B21">
            <w:pPr>
              <w:jc w:val="right"/>
              <w:rPr>
                <w:rFonts w:ascii="Arial" w:eastAsia="Times New Roman" w:hAnsi="Arial" w:cs="Arial"/>
                <w:sz w:val="20"/>
                <w:szCs w:val="20"/>
              </w:rPr>
            </w:pPr>
            <w:r w:rsidRPr="00F72B21">
              <w:rPr>
                <w:rFonts w:ascii="Arial" w:eastAsia="Times New Roman" w:hAnsi="Arial" w:cs="Arial"/>
                <w:sz w:val="20"/>
                <w:szCs w:val="20"/>
              </w:rPr>
              <w:t>62%</w:t>
            </w:r>
          </w:p>
        </w:tc>
      </w:tr>
      <w:tr w:rsidR="006F5C90" w:rsidRPr="00F72B21" w14:paraId="5F935D3F" w14:textId="77777777" w:rsidTr="00451B54">
        <w:tc>
          <w:tcPr>
            <w:tcW w:w="7830" w:type="dxa"/>
          </w:tcPr>
          <w:p w14:paraId="7289E4BA" w14:textId="77777777" w:rsidR="006F5C90" w:rsidRPr="00F72B21" w:rsidRDefault="006F5C90" w:rsidP="00F72B21">
            <w:pPr>
              <w:rPr>
                <w:rFonts w:ascii="Arial" w:eastAsia="Times New Roman" w:hAnsi="Arial" w:cs="Arial"/>
                <w:sz w:val="20"/>
                <w:szCs w:val="20"/>
              </w:rPr>
            </w:pPr>
            <w:r w:rsidRPr="00F72B21">
              <w:rPr>
                <w:rFonts w:ascii="Arial" w:eastAsia="Times New Roman" w:hAnsi="Arial" w:cs="Arial"/>
                <w:sz w:val="20"/>
                <w:szCs w:val="20"/>
              </w:rPr>
              <w:t>Policy inconsistencies between different levels of government</w:t>
            </w:r>
          </w:p>
        </w:tc>
        <w:tc>
          <w:tcPr>
            <w:tcW w:w="1350" w:type="dxa"/>
          </w:tcPr>
          <w:p w14:paraId="2F18A58A" w14:textId="2DDC6773" w:rsidR="006F5C90" w:rsidRPr="00F72B21" w:rsidRDefault="006F5C90" w:rsidP="00F72B21">
            <w:pPr>
              <w:jc w:val="right"/>
              <w:rPr>
                <w:rFonts w:ascii="Arial" w:eastAsia="Times New Roman" w:hAnsi="Arial" w:cs="Arial"/>
                <w:sz w:val="20"/>
                <w:szCs w:val="20"/>
              </w:rPr>
            </w:pPr>
            <w:r w:rsidRPr="00F72B21">
              <w:rPr>
                <w:rFonts w:ascii="Arial" w:eastAsia="Times New Roman" w:hAnsi="Arial" w:cs="Arial"/>
                <w:sz w:val="20"/>
                <w:szCs w:val="20"/>
              </w:rPr>
              <w:t>59%</w:t>
            </w:r>
          </w:p>
        </w:tc>
      </w:tr>
      <w:tr w:rsidR="006F5C90" w:rsidRPr="00F72B21" w14:paraId="07803572" w14:textId="77777777" w:rsidTr="00451B54">
        <w:tc>
          <w:tcPr>
            <w:tcW w:w="7830" w:type="dxa"/>
          </w:tcPr>
          <w:p w14:paraId="336D29FB" w14:textId="7B7971DA" w:rsidR="006F5C90" w:rsidRPr="00F72B21" w:rsidRDefault="000841A4" w:rsidP="00F72B21">
            <w:pPr>
              <w:rPr>
                <w:rFonts w:ascii="Arial" w:eastAsia="Times New Roman" w:hAnsi="Arial" w:cs="Arial"/>
                <w:sz w:val="20"/>
                <w:szCs w:val="20"/>
              </w:rPr>
            </w:pPr>
            <w:r w:rsidRPr="00F72B21">
              <w:rPr>
                <w:rFonts w:ascii="Arial" w:eastAsia="Times New Roman" w:hAnsi="Arial" w:cs="Arial"/>
                <w:sz w:val="20"/>
                <w:szCs w:val="20"/>
              </w:rPr>
              <w:t xml:space="preserve">Lack of technical capacity in the council </w:t>
            </w:r>
          </w:p>
        </w:tc>
        <w:tc>
          <w:tcPr>
            <w:tcW w:w="1350" w:type="dxa"/>
          </w:tcPr>
          <w:p w14:paraId="7DF051D4" w14:textId="7D11B88B" w:rsidR="006F5C90" w:rsidRPr="00F72B21" w:rsidRDefault="006F5C90" w:rsidP="00F72B21">
            <w:pPr>
              <w:jc w:val="right"/>
              <w:rPr>
                <w:rFonts w:ascii="Arial" w:eastAsia="Times New Roman" w:hAnsi="Arial" w:cs="Arial"/>
                <w:sz w:val="20"/>
                <w:szCs w:val="20"/>
              </w:rPr>
            </w:pPr>
            <w:r w:rsidRPr="00F72B21">
              <w:rPr>
                <w:rFonts w:ascii="Arial" w:eastAsia="Times New Roman" w:hAnsi="Arial" w:cs="Arial"/>
                <w:sz w:val="20"/>
                <w:szCs w:val="20"/>
              </w:rPr>
              <w:t>55%</w:t>
            </w:r>
          </w:p>
        </w:tc>
      </w:tr>
      <w:tr w:rsidR="006F5C90" w:rsidRPr="00F72B21" w14:paraId="11704333" w14:textId="77777777" w:rsidTr="00451B54">
        <w:tc>
          <w:tcPr>
            <w:tcW w:w="7830" w:type="dxa"/>
            <w:tcBorders>
              <w:bottom w:val="single" w:sz="12" w:space="0" w:color="auto"/>
            </w:tcBorders>
          </w:tcPr>
          <w:p w14:paraId="5C8EFA9A" w14:textId="2BE1B28B" w:rsidR="006F5C90" w:rsidRPr="00F72B21" w:rsidRDefault="000841A4" w:rsidP="00F72B21">
            <w:pPr>
              <w:rPr>
                <w:rFonts w:ascii="Arial" w:eastAsia="Times New Roman" w:hAnsi="Arial" w:cs="Arial"/>
                <w:sz w:val="20"/>
                <w:szCs w:val="20"/>
              </w:rPr>
            </w:pPr>
            <w:r w:rsidRPr="00F72B21">
              <w:rPr>
                <w:rFonts w:ascii="Arial" w:eastAsia="Times New Roman" w:hAnsi="Arial" w:cs="Arial"/>
                <w:sz w:val="20"/>
                <w:szCs w:val="20"/>
              </w:rPr>
              <w:t>Lack of commitment from elected members</w:t>
            </w:r>
            <w:r w:rsidRPr="00F72B21" w:rsidDel="000841A4">
              <w:rPr>
                <w:rFonts w:ascii="Arial" w:eastAsia="Times New Roman" w:hAnsi="Arial" w:cs="Arial"/>
                <w:sz w:val="20"/>
                <w:szCs w:val="20"/>
              </w:rPr>
              <w:t xml:space="preserve"> </w:t>
            </w:r>
          </w:p>
        </w:tc>
        <w:tc>
          <w:tcPr>
            <w:tcW w:w="1350" w:type="dxa"/>
            <w:tcBorders>
              <w:bottom w:val="single" w:sz="12" w:space="0" w:color="auto"/>
            </w:tcBorders>
          </w:tcPr>
          <w:p w14:paraId="7430DBE1" w14:textId="0C8B56B1" w:rsidR="006F5C90" w:rsidRPr="00F72B21" w:rsidRDefault="006F5C90" w:rsidP="00F72B21">
            <w:pPr>
              <w:jc w:val="right"/>
              <w:rPr>
                <w:rFonts w:ascii="Arial" w:eastAsia="Times New Roman" w:hAnsi="Arial" w:cs="Arial"/>
                <w:sz w:val="20"/>
                <w:szCs w:val="20"/>
              </w:rPr>
            </w:pPr>
            <w:r w:rsidRPr="00F72B21">
              <w:rPr>
                <w:rFonts w:ascii="Arial" w:eastAsia="Times New Roman" w:hAnsi="Arial" w:cs="Arial"/>
                <w:sz w:val="20"/>
                <w:szCs w:val="20"/>
              </w:rPr>
              <w:t>5</w:t>
            </w:r>
            <w:r w:rsidR="007E5E71" w:rsidRPr="00F72B21">
              <w:rPr>
                <w:rFonts w:ascii="Arial" w:eastAsia="Times New Roman" w:hAnsi="Arial" w:cs="Arial"/>
                <w:sz w:val="20"/>
                <w:szCs w:val="20"/>
              </w:rPr>
              <w:t>2</w:t>
            </w:r>
            <w:r w:rsidRPr="00F72B21">
              <w:rPr>
                <w:rFonts w:ascii="Arial" w:eastAsia="Times New Roman" w:hAnsi="Arial" w:cs="Arial"/>
                <w:sz w:val="20"/>
                <w:szCs w:val="20"/>
              </w:rPr>
              <w:t>%</w:t>
            </w:r>
          </w:p>
        </w:tc>
      </w:tr>
    </w:tbl>
    <w:p w14:paraId="1ACEA3C4" w14:textId="77777777" w:rsidR="006F5C90" w:rsidRPr="00F72B21" w:rsidRDefault="006F5C90" w:rsidP="00F72B21">
      <w:pPr>
        <w:rPr>
          <w:rFonts w:ascii="Arial" w:eastAsia="Times New Roman" w:hAnsi="Arial" w:cs="Arial"/>
          <w:sz w:val="20"/>
          <w:szCs w:val="20"/>
        </w:rPr>
      </w:pPr>
    </w:p>
    <w:p w14:paraId="046D5E70" w14:textId="77777777" w:rsidR="006F5C90" w:rsidRPr="00F72B21" w:rsidRDefault="006F5C90" w:rsidP="00F72B21">
      <w:pPr>
        <w:rPr>
          <w:rFonts w:ascii="Arial" w:hAnsi="Arial" w:cs="Arial"/>
          <w:spacing w:val="-1"/>
          <w:sz w:val="20"/>
          <w:szCs w:val="20"/>
          <w:highlight w:val="yellow"/>
        </w:rPr>
      </w:pPr>
    </w:p>
    <w:p w14:paraId="72CCA60F" w14:textId="232E57EA" w:rsidR="0071327C" w:rsidRPr="00F72B21" w:rsidRDefault="00FD1041" w:rsidP="005E116D">
      <w:pPr>
        <w:jc w:val="both"/>
        <w:rPr>
          <w:rFonts w:ascii="Arial" w:eastAsia="Times New Roman" w:hAnsi="Arial" w:cs="Arial"/>
          <w:sz w:val="20"/>
          <w:szCs w:val="20"/>
        </w:rPr>
      </w:pPr>
      <w:r w:rsidRPr="00F72B21">
        <w:rPr>
          <w:rFonts w:ascii="Arial" w:eastAsia="Times New Roman" w:hAnsi="Arial" w:cs="Arial"/>
          <w:sz w:val="20"/>
          <w:szCs w:val="20"/>
        </w:rPr>
        <w:t>Consistent with the findings of previous research</w:t>
      </w:r>
      <w:r w:rsidR="00740A90" w:rsidRPr="00F72B21">
        <w:rPr>
          <w:rFonts w:ascii="Arial" w:eastAsia="Times New Roman" w:hAnsi="Arial" w:cs="Arial"/>
          <w:sz w:val="20"/>
          <w:szCs w:val="20"/>
        </w:rPr>
        <w:t>, the</w:t>
      </w:r>
      <w:r w:rsidRPr="00F72B21">
        <w:rPr>
          <w:rFonts w:ascii="Arial" w:eastAsia="Times New Roman" w:hAnsi="Arial" w:cs="Arial"/>
          <w:sz w:val="20"/>
          <w:szCs w:val="20"/>
        </w:rPr>
        <w:t xml:space="preserve"> </w:t>
      </w:r>
      <w:r w:rsidRPr="00F72B21">
        <w:rPr>
          <w:rFonts w:ascii="Arial" w:eastAsia="Times New Roman" w:hAnsi="Arial" w:cs="Arial"/>
          <w:i/>
          <w:sz w:val="20"/>
          <w:szCs w:val="20"/>
        </w:rPr>
        <w:t>l</w:t>
      </w:r>
      <w:r w:rsidR="0071327C" w:rsidRPr="00F72B21">
        <w:rPr>
          <w:rFonts w:ascii="Arial" w:eastAsia="Times New Roman" w:hAnsi="Arial" w:cs="Arial"/>
          <w:i/>
          <w:sz w:val="20"/>
          <w:szCs w:val="20"/>
        </w:rPr>
        <w:t xml:space="preserve">ack of </w:t>
      </w:r>
      <w:r w:rsidR="00740A90" w:rsidRPr="00F72B21">
        <w:rPr>
          <w:rFonts w:ascii="Arial" w:eastAsia="Times New Roman" w:hAnsi="Arial" w:cs="Arial"/>
          <w:i/>
          <w:sz w:val="20"/>
          <w:szCs w:val="20"/>
        </w:rPr>
        <w:t xml:space="preserve">a </w:t>
      </w:r>
      <w:r w:rsidR="0071327C" w:rsidRPr="00F72B21">
        <w:rPr>
          <w:rFonts w:ascii="Arial" w:eastAsia="Times New Roman" w:hAnsi="Arial" w:cs="Arial"/>
          <w:i/>
          <w:sz w:val="20"/>
          <w:szCs w:val="20"/>
        </w:rPr>
        <w:t xml:space="preserve">statutory requirement for local authorities to tackle climate change </w:t>
      </w:r>
      <w:r w:rsidR="0071327C" w:rsidRPr="00F72B21">
        <w:rPr>
          <w:rFonts w:ascii="Arial" w:eastAsia="Times New Roman" w:hAnsi="Arial" w:cs="Arial"/>
          <w:sz w:val="20"/>
          <w:szCs w:val="20"/>
        </w:rPr>
        <w:t>was noted by almost half of the councils</w:t>
      </w:r>
      <w:r w:rsidRPr="00F72B21">
        <w:rPr>
          <w:rFonts w:ascii="Arial" w:eastAsia="Times New Roman" w:hAnsi="Arial" w:cs="Arial"/>
          <w:sz w:val="20"/>
          <w:szCs w:val="20"/>
        </w:rPr>
        <w:t xml:space="preserve"> </w:t>
      </w:r>
      <w:r w:rsidR="007E5E71" w:rsidRPr="00F72B21">
        <w:rPr>
          <w:rFonts w:ascii="Arial" w:eastAsia="Times New Roman" w:hAnsi="Arial" w:cs="Arial"/>
          <w:sz w:val="20"/>
          <w:szCs w:val="20"/>
        </w:rPr>
        <w:t xml:space="preserve">(45%) </w:t>
      </w:r>
      <w:r w:rsidRPr="00F72B21">
        <w:rPr>
          <w:rFonts w:ascii="Arial" w:eastAsia="Times New Roman" w:hAnsi="Arial" w:cs="Arial"/>
          <w:sz w:val="20"/>
          <w:szCs w:val="20"/>
        </w:rPr>
        <w:t>as a barrier to local climate adaptation efforts</w:t>
      </w:r>
      <w:r w:rsidR="0071327C" w:rsidRPr="00F72B21">
        <w:rPr>
          <w:rFonts w:ascii="Arial" w:eastAsia="Times New Roman" w:hAnsi="Arial" w:cs="Arial"/>
          <w:sz w:val="20"/>
          <w:szCs w:val="20"/>
        </w:rPr>
        <w:t>.</w:t>
      </w:r>
      <w:r w:rsidRPr="00F72B21">
        <w:rPr>
          <w:rFonts w:ascii="Arial" w:eastAsia="Times New Roman" w:hAnsi="Arial" w:cs="Arial"/>
          <w:sz w:val="20"/>
          <w:szCs w:val="20"/>
        </w:rPr>
        <w:t xml:space="preserve"> A case in point is the replacement of the </w:t>
      </w:r>
      <w:r w:rsidRPr="00F72B21">
        <w:rPr>
          <w:rFonts w:ascii="Arial" w:eastAsia="Times New Roman" w:hAnsi="Arial" w:cs="Arial"/>
          <w:i/>
          <w:sz w:val="20"/>
          <w:szCs w:val="20"/>
        </w:rPr>
        <w:t>Queensland Coastal Plan</w:t>
      </w:r>
      <w:r w:rsidRPr="00F72B21">
        <w:rPr>
          <w:rFonts w:ascii="Arial" w:eastAsia="Times New Roman" w:hAnsi="Arial" w:cs="Arial"/>
          <w:sz w:val="20"/>
          <w:szCs w:val="20"/>
        </w:rPr>
        <w:t xml:space="preserve"> which required coastal</w:t>
      </w:r>
      <w:r w:rsidR="0071327C" w:rsidRPr="00F72B21">
        <w:rPr>
          <w:rFonts w:ascii="Arial" w:eastAsia="Times New Roman" w:hAnsi="Arial" w:cs="Arial"/>
          <w:sz w:val="20"/>
          <w:szCs w:val="20"/>
        </w:rPr>
        <w:t xml:space="preserve"> </w:t>
      </w:r>
      <w:r w:rsidRPr="00F72B21">
        <w:rPr>
          <w:rFonts w:ascii="Arial" w:eastAsia="Times New Roman" w:hAnsi="Arial" w:cs="Arial"/>
          <w:sz w:val="20"/>
          <w:szCs w:val="20"/>
        </w:rPr>
        <w:t xml:space="preserve">councils to develop strategies to deal with coastal hazards. In the absence of such a requirement only one sixth of the coastal councils </w:t>
      </w:r>
      <w:r w:rsidR="00740A90" w:rsidRPr="00F72B21">
        <w:rPr>
          <w:rFonts w:ascii="Arial" w:eastAsia="Times New Roman" w:hAnsi="Arial" w:cs="Arial"/>
          <w:sz w:val="20"/>
          <w:szCs w:val="20"/>
        </w:rPr>
        <w:t xml:space="preserve">adopted </w:t>
      </w:r>
      <w:r w:rsidRPr="00F72B21">
        <w:rPr>
          <w:rFonts w:ascii="Arial" w:eastAsia="Times New Roman" w:hAnsi="Arial" w:cs="Arial"/>
          <w:sz w:val="20"/>
          <w:szCs w:val="20"/>
        </w:rPr>
        <w:t>climate change strategies. Since the r</w:t>
      </w:r>
      <w:r w:rsidR="0071327C" w:rsidRPr="00F72B21">
        <w:rPr>
          <w:rFonts w:ascii="Arial" w:eastAsia="Times New Roman" w:hAnsi="Arial" w:cs="Arial"/>
          <w:sz w:val="20"/>
          <w:szCs w:val="20"/>
        </w:rPr>
        <w:t>esponsibility for adaptin</w:t>
      </w:r>
      <w:r w:rsidRPr="00F72B21">
        <w:rPr>
          <w:rFonts w:ascii="Arial" w:eastAsia="Times New Roman" w:hAnsi="Arial" w:cs="Arial"/>
          <w:sz w:val="20"/>
          <w:szCs w:val="20"/>
        </w:rPr>
        <w:t>g to sea level rise in Austral</w:t>
      </w:r>
      <w:r w:rsidR="0071327C" w:rsidRPr="00F72B21">
        <w:rPr>
          <w:rFonts w:ascii="Arial" w:eastAsia="Times New Roman" w:hAnsi="Arial" w:cs="Arial"/>
          <w:sz w:val="20"/>
          <w:szCs w:val="20"/>
        </w:rPr>
        <w:t>ia rests principally with local governments through spatial planning instruments</w:t>
      </w:r>
      <w:r w:rsidRPr="00F72B21">
        <w:rPr>
          <w:rFonts w:ascii="Arial" w:eastAsia="Times New Roman" w:hAnsi="Arial" w:cs="Arial"/>
          <w:sz w:val="20"/>
          <w:szCs w:val="20"/>
        </w:rPr>
        <w:t>, as the most recent IPCC report warns, the removal of l</w:t>
      </w:r>
      <w:r w:rsidR="0071327C" w:rsidRPr="00F72B21">
        <w:rPr>
          <w:rFonts w:ascii="Arial" w:eastAsia="Times New Roman" w:hAnsi="Arial" w:cs="Arial"/>
          <w:sz w:val="20"/>
          <w:szCs w:val="20"/>
        </w:rPr>
        <w:t xml:space="preserve">ong-term benchmarks </w:t>
      </w:r>
      <w:r w:rsidRPr="00F72B21">
        <w:rPr>
          <w:rFonts w:ascii="Arial" w:eastAsia="Times New Roman" w:hAnsi="Arial" w:cs="Arial"/>
          <w:sz w:val="20"/>
          <w:szCs w:val="20"/>
        </w:rPr>
        <w:t xml:space="preserve">gave local authorities broad discretion to develop their own adaptation plans </w:t>
      </w:r>
      <w:r w:rsidR="0071327C" w:rsidRPr="00F72B21">
        <w:rPr>
          <w:rFonts w:ascii="Arial" w:eastAsia="Times New Roman" w:hAnsi="Arial" w:cs="Arial"/>
          <w:sz w:val="20"/>
          <w:szCs w:val="20"/>
        </w:rPr>
        <w:t>in Queensland (</w:t>
      </w:r>
      <w:r w:rsidRPr="00F72B21">
        <w:rPr>
          <w:rFonts w:ascii="Arial" w:eastAsia="Times New Roman" w:hAnsi="Arial" w:cs="Arial"/>
          <w:sz w:val="20"/>
          <w:szCs w:val="20"/>
        </w:rPr>
        <w:t xml:space="preserve">Reisinger et al. 2014). </w:t>
      </w:r>
    </w:p>
    <w:p w14:paraId="300B7035" w14:textId="77777777" w:rsidR="0071327C" w:rsidRPr="00F72B21" w:rsidRDefault="0071327C" w:rsidP="00F72B21">
      <w:pPr>
        <w:rPr>
          <w:rFonts w:ascii="Arial" w:eastAsia="Times New Roman" w:hAnsi="Arial" w:cs="Arial"/>
          <w:sz w:val="20"/>
          <w:szCs w:val="20"/>
        </w:rPr>
      </w:pPr>
    </w:p>
    <w:p w14:paraId="41DC6451" w14:textId="77777777" w:rsidR="00B572BC" w:rsidRPr="00F72B21" w:rsidRDefault="00B572BC" w:rsidP="005E116D">
      <w:pPr>
        <w:pStyle w:val="Heading6"/>
      </w:pPr>
      <w:r w:rsidRPr="00F72B21">
        <w:t>Conclusions</w:t>
      </w:r>
    </w:p>
    <w:p w14:paraId="2E1C2BF5" w14:textId="62C0F1A9" w:rsidR="009B2D32" w:rsidRPr="00F72B21" w:rsidRDefault="009B2D32" w:rsidP="005E116D">
      <w:pPr>
        <w:jc w:val="both"/>
        <w:rPr>
          <w:rFonts w:ascii="Arial" w:eastAsia="Times New Roman" w:hAnsi="Arial" w:cs="Arial"/>
          <w:sz w:val="20"/>
          <w:szCs w:val="20"/>
        </w:rPr>
      </w:pPr>
      <w:r w:rsidRPr="00F72B21">
        <w:rPr>
          <w:rFonts w:ascii="Arial" w:eastAsia="Times New Roman" w:hAnsi="Arial" w:cs="Arial"/>
          <w:sz w:val="20"/>
          <w:szCs w:val="20"/>
        </w:rPr>
        <w:t>This study examined the role of intergovernmental coordination in local disaster resilience and climate adaptation. While responding councils indicated that they coordinate their planning activities more frequently with state government agencies than other local councils</w:t>
      </w:r>
      <w:r w:rsidR="00B06EBD" w:rsidRPr="00F72B21">
        <w:rPr>
          <w:rFonts w:ascii="Arial" w:eastAsia="Times New Roman" w:hAnsi="Arial" w:cs="Arial"/>
          <w:sz w:val="20"/>
          <w:szCs w:val="20"/>
        </w:rPr>
        <w:t>, a</w:t>
      </w:r>
      <w:r w:rsidRPr="00F72B21">
        <w:rPr>
          <w:rFonts w:ascii="Arial" w:eastAsia="Times New Roman" w:hAnsi="Arial" w:cs="Arial"/>
          <w:sz w:val="20"/>
          <w:szCs w:val="20"/>
        </w:rPr>
        <w:t xml:space="preserve"> lack of communication was one of the major barriers to intergovernmental coordination and area of improvement they identified. In spite of indicating use of coordination mechanisms such as </w:t>
      </w:r>
      <w:r w:rsidRPr="00F72B21">
        <w:rPr>
          <w:rFonts w:ascii="Arial" w:eastAsia="Times New Roman" w:hAnsi="Arial" w:cs="Arial"/>
          <w:iCs/>
          <w:sz w:val="20"/>
          <w:szCs w:val="20"/>
        </w:rPr>
        <w:t>membership in appropriate regional organizations and ad hoc interagency staff communication</w:t>
      </w:r>
      <w:r w:rsidR="00B06EBD" w:rsidRPr="00F72B21">
        <w:rPr>
          <w:rFonts w:ascii="Arial" w:eastAsia="Times New Roman" w:hAnsi="Arial" w:cs="Arial"/>
          <w:iCs/>
          <w:sz w:val="20"/>
          <w:szCs w:val="20"/>
        </w:rPr>
        <w:t>,</w:t>
      </w:r>
      <w:r w:rsidRPr="00F72B21">
        <w:rPr>
          <w:rFonts w:ascii="Arial" w:eastAsia="Times New Roman" w:hAnsi="Arial" w:cs="Arial"/>
          <w:iCs/>
          <w:sz w:val="20"/>
          <w:szCs w:val="20"/>
        </w:rPr>
        <w:t xml:space="preserve"> respondents </w:t>
      </w:r>
      <w:r w:rsidR="00B06EBD" w:rsidRPr="00F72B21">
        <w:rPr>
          <w:rFonts w:ascii="Arial" w:eastAsia="Times New Roman" w:hAnsi="Arial" w:cs="Arial"/>
          <w:iCs/>
          <w:sz w:val="20"/>
          <w:szCs w:val="20"/>
        </w:rPr>
        <w:t xml:space="preserve">also highlighted the </w:t>
      </w:r>
      <w:r w:rsidR="007E5E71" w:rsidRPr="00F72B21">
        <w:rPr>
          <w:rFonts w:ascii="Arial" w:eastAsia="Times New Roman" w:hAnsi="Arial" w:cs="Arial"/>
          <w:iCs/>
          <w:sz w:val="20"/>
          <w:szCs w:val="20"/>
        </w:rPr>
        <w:t xml:space="preserve">geographic </w:t>
      </w:r>
      <w:r w:rsidRPr="00F72B21">
        <w:rPr>
          <w:rFonts w:ascii="Arial" w:eastAsia="Times New Roman" w:hAnsi="Arial" w:cs="Arial"/>
          <w:iCs/>
          <w:sz w:val="20"/>
          <w:szCs w:val="20"/>
        </w:rPr>
        <w:t>distance of higher level governments and their subsequent lack of knowledge on local issues, difficulty in accessing the right people in these agencies, short consultation times and limited time to coordinate activities</w:t>
      </w:r>
      <w:r w:rsidR="00B06EBD" w:rsidRPr="00F72B21">
        <w:rPr>
          <w:rFonts w:ascii="Arial" w:eastAsia="Times New Roman" w:hAnsi="Arial" w:cs="Arial"/>
          <w:iCs/>
          <w:sz w:val="20"/>
          <w:szCs w:val="20"/>
        </w:rPr>
        <w:t xml:space="preserve"> as barriers</w:t>
      </w:r>
      <w:r w:rsidRPr="00F72B21">
        <w:rPr>
          <w:rFonts w:ascii="Arial" w:eastAsia="Times New Roman" w:hAnsi="Arial" w:cs="Arial"/>
          <w:iCs/>
          <w:sz w:val="20"/>
          <w:szCs w:val="20"/>
        </w:rPr>
        <w:t xml:space="preserve">. However, </w:t>
      </w:r>
      <w:r w:rsidRPr="00F72B21">
        <w:rPr>
          <w:rFonts w:ascii="Arial" w:eastAsia="Times New Roman" w:hAnsi="Arial" w:cs="Arial"/>
          <w:sz w:val="20"/>
          <w:szCs w:val="20"/>
        </w:rPr>
        <w:t xml:space="preserve">different political agendas and priorities of organizations was by far the most important barrier </w:t>
      </w:r>
      <w:r w:rsidR="00AB4458" w:rsidRPr="00F72B21">
        <w:rPr>
          <w:rFonts w:ascii="Arial" w:eastAsia="Times New Roman" w:hAnsi="Arial" w:cs="Arial"/>
          <w:sz w:val="20"/>
          <w:szCs w:val="20"/>
        </w:rPr>
        <w:t>to effective intergovernmental coordination they identified.</w:t>
      </w:r>
    </w:p>
    <w:p w14:paraId="09CF256E" w14:textId="77777777" w:rsidR="009B2D32" w:rsidRPr="00F72B21" w:rsidRDefault="009B2D32" w:rsidP="00F72B21">
      <w:pPr>
        <w:rPr>
          <w:rFonts w:ascii="Arial" w:eastAsia="Times New Roman" w:hAnsi="Arial" w:cs="Arial"/>
          <w:sz w:val="20"/>
          <w:szCs w:val="20"/>
        </w:rPr>
      </w:pPr>
    </w:p>
    <w:p w14:paraId="6ADBB51D" w14:textId="77777777" w:rsidR="00C65115" w:rsidRPr="00F72B21" w:rsidRDefault="00C65115" w:rsidP="005E116D">
      <w:pPr>
        <w:jc w:val="both"/>
        <w:rPr>
          <w:rFonts w:ascii="Arial" w:eastAsia="Times New Roman" w:hAnsi="Arial" w:cs="Arial"/>
          <w:sz w:val="20"/>
          <w:szCs w:val="20"/>
        </w:rPr>
      </w:pPr>
      <w:r w:rsidRPr="00F72B21">
        <w:rPr>
          <w:rFonts w:ascii="Arial" w:eastAsia="Times New Roman" w:hAnsi="Arial" w:cs="Arial"/>
          <w:sz w:val="20"/>
          <w:szCs w:val="20"/>
        </w:rPr>
        <w:t>Findings of this research</w:t>
      </w:r>
      <w:r w:rsidR="00B572BC" w:rsidRPr="00F72B21">
        <w:rPr>
          <w:rFonts w:ascii="Arial" w:eastAsia="Times New Roman" w:hAnsi="Arial" w:cs="Arial"/>
          <w:sz w:val="20"/>
          <w:szCs w:val="20"/>
        </w:rPr>
        <w:t xml:space="preserve"> </w:t>
      </w:r>
      <w:r w:rsidRPr="00F72B21">
        <w:rPr>
          <w:rFonts w:ascii="Arial" w:eastAsia="Times New Roman" w:hAnsi="Arial" w:cs="Arial"/>
          <w:sz w:val="20"/>
          <w:szCs w:val="20"/>
        </w:rPr>
        <w:t xml:space="preserve">indicate that climate change adaptation and disaster resilience are not top policy priorities for Queensland councils. </w:t>
      </w:r>
      <w:r w:rsidR="00AB4458" w:rsidRPr="00F72B21">
        <w:rPr>
          <w:rFonts w:ascii="Arial" w:eastAsia="Times New Roman" w:hAnsi="Arial" w:cs="Arial"/>
          <w:sz w:val="20"/>
          <w:szCs w:val="20"/>
        </w:rPr>
        <w:t xml:space="preserve">In fact, climate change adaptation was at the bottom of the list for 43% of the councils. </w:t>
      </w:r>
      <w:r w:rsidRPr="00F72B21">
        <w:rPr>
          <w:rFonts w:ascii="Arial" w:eastAsia="Times New Roman" w:hAnsi="Arial" w:cs="Arial"/>
          <w:sz w:val="20"/>
          <w:szCs w:val="20"/>
        </w:rPr>
        <w:t xml:space="preserve">Furthermore, compared to natural disasters, climate change is not perceived as </w:t>
      </w:r>
      <w:r w:rsidR="00862369" w:rsidRPr="00F72B21">
        <w:rPr>
          <w:rFonts w:ascii="Arial" w:eastAsia="Times New Roman" w:hAnsi="Arial" w:cs="Arial"/>
          <w:sz w:val="20"/>
          <w:szCs w:val="20"/>
        </w:rPr>
        <w:t xml:space="preserve">a very </w:t>
      </w:r>
      <w:r w:rsidRPr="00F72B21">
        <w:rPr>
          <w:rFonts w:ascii="Arial" w:eastAsia="Times New Roman" w:hAnsi="Arial" w:cs="Arial"/>
          <w:sz w:val="20"/>
          <w:szCs w:val="20"/>
        </w:rPr>
        <w:t>serious a threat</w:t>
      </w:r>
      <w:r w:rsidR="00AB4458" w:rsidRPr="00F72B21">
        <w:rPr>
          <w:rFonts w:ascii="Arial" w:eastAsia="Times New Roman" w:hAnsi="Arial" w:cs="Arial"/>
          <w:sz w:val="20"/>
          <w:szCs w:val="20"/>
        </w:rPr>
        <w:t xml:space="preserve"> which is all the more striking in the light of the fact that top five disasters councils indicated they are most vulnerable to are all climate related</w:t>
      </w:r>
      <w:r w:rsidRPr="00F72B21">
        <w:rPr>
          <w:rFonts w:ascii="Arial" w:eastAsia="Times New Roman" w:hAnsi="Arial" w:cs="Arial"/>
          <w:sz w:val="20"/>
          <w:szCs w:val="20"/>
        </w:rPr>
        <w:t xml:space="preserve">. </w:t>
      </w:r>
      <w:r w:rsidR="00862369" w:rsidRPr="00F72B21">
        <w:rPr>
          <w:rFonts w:ascii="Arial" w:eastAsia="Times New Roman" w:hAnsi="Arial" w:cs="Arial"/>
          <w:sz w:val="20"/>
          <w:szCs w:val="20"/>
        </w:rPr>
        <w:t>Due to their increased vulnerability c</w:t>
      </w:r>
      <w:r w:rsidRPr="00F72B21">
        <w:rPr>
          <w:rFonts w:ascii="Arial" w:eastAsia="Times New Roman" w:hAnsi="Arial" w:cs="Arial"/>
          <w:sz w:val="20"/>
          <w:szCs w:val="20"/>
        </w:rPr>
        <w:t xml:space="preserve">oastal councils take both threats more seriously than noncoastal councils. </w:t>
      </w:r>
    </w:p>
    <w:p w14:paraId="09C016AB" w14:textId="77777777" w:rsidR="00C65115" w:rsidRPr="00F72B21" w:rsidRDefault="00C65115" w:rsidP="005E116D">
      <w:pPr>
        <w:jc w:val="both"/>
        <w:rPr>
          <w:rFonts w:ascii="Arial" w:hAnsi="Arial" w:cs="Arial"/>
          <w:spacing w:val="-1"/>
          <w:sz w:val="20"/>
          <w:szCs w:val="20"/>
        </w:rPr>
      </w:pPr>
    </w:p>
    <w:p w14:paraId="29325EC9" w14:textId="64278DFE" w:rsidR="002367BA" w:rsidRPr="00F72B21" w:rsidRDefault="00AB4458" w:rsidP="005E116D">
      <w:pPr>
        <w:jc w:val="both"/>
        <w:rPr>
          <w:rFonts w:ascii="Arial" w:eastAsia="Times New Roman" w:hAnsi="Arial" w:cs="Arial"/>
          <w:sz w:val="20"/>
          <w:szCs w:val="20"/>
        </w:rPr>
      </w:pPr>
      <w:r w:rsidRPr="00F72B21">
        <w:rPr>
          <w:rFonts w:ascii="Arial" w:eastAsia="Times New Roman" w:hAnsi="Arial" w:cs="Arial"/>
          <w:sz w:val="20"/>
          <w:szCs w:val="20"/>
        </w:rPr>
        <w:t xml:space="preserve">In </w:t>
      </w:r>
      <w:r w:rsidR="00B06EBD" w:rsidRPr="00F72B21">
        <w:rPr>
          <w:rFonts w:ascii="Arial" w:eastAsia="Times New Roman" w:hAnsi="Arial" w:cs="Arial"/>
          <w:sz w:val="20"/>
          <w:szCs w:val="20"/>
        </w:rPr>
        <w:t xml:space="preserve">responding </w:t>
      </w:r>
      <w:r w:rsidRPr="00F72B21">
        <w:rPr>
          <w:rFonts w:ascii="Arial" w:eastAsia="Times New Roman" w:hAnsi="Arial" w:cs="Arial"/>
          <w:sz w:val="20"/>
          <w:szCs w:val="20"/>
        </w:rPr>
        <w:t xml:space="preserve">to the threat of both natural disasters and climate </w:t>
      </w:r>
      <w:r w:rsidR="00B06EBD" w:rsidRPr="00F72B21">
        <w:rPr>
          <w:rFonts w:ascii="Arial" w:eastAsia="Times New Roman" w:hAnsi="Arial" w:cs="Arial"/>
          <w:sz w:val="20"/>
          <w:szCs w:val="20"/>
        </w:rPr>
        <w:t xml:space="preserve">change, </w:t>
      </w:r>
      <w:r w:rsidRPr="00F72B21">
        <w:rPr>
          <w:rFonts w:ascii="Arial" w:eastAsia="Times New Roman" w:hAnsi="Arial" w:cs="Arial"/>
          <w:sz w:val="20"/>
          <w:szCs w:val="20"/>
        </w:rPr>
        <w:t xml:space="preserve">most </w:t>
      </w:r>
      <w:proofErr w:type="gramStart"/>
      <w:r w:rsidRPr="00F72B21">
        <w:rPr>
          <w:rFonts w:ascii="Arial" w:eastAsia="Times New Roman" w:hAnsi="Arial" w:cs="Arial"/>
          <w:sz w:val="20"/>
          <w:szCs w:val="20"/>
        </w:rPr>
        <w:t>councils</w:t>
      </w:r>
      <w:proofErr w:type="gramEnd"/>
      <w:r w:rsidRPr="00F72B21">
        <w:rPr>
          <w:rFonts w:ascii="Arial" w:eastAsia="Times New Roman" w:hAnsi="Arial" w:cs="Arial"/>
          <w:sz w:val="20"/>
          <w:szCs w:val="20"/>
        </w:rPr>
        <w:t xml:space="preserve"> utilized soft measures such as</w:t>
      </w:r>
      <w:r w:rsidRPr="00F72B21">
        <w:rPr>
          <w:rFonts w:ascii="Arial" w:eastAsia="Times New Roman" w:hAnsi="Arial" w:cs="Arial"/>
          <w:i/>
          <w:sz w:val="20"/>
          <w:szCs w:val="20"/>
        </w:rPr>
        <w:t xml:space="preserve"> </w:t>
      </w:r>
      <w:r w:rsidRPr="00F72B21">
        <w:rPr>
          <w:rFonts w:ascii="Arial" w:eastAsia="Times New Roman" w:hAnsi="Arial" w:cs="Arial"/>
          <w:sz w:val="20"/>
          <w:szCs w:val="20"/>
        </w:rPr>
        <w:t xml:space="preserve">policy and strategy development, though they did less for climate adaptation compared to disaster resilience. </w:t>
      </w:r>
      <w:r w:rsidR="002367BA" w:rsidRPr="00F72B21">
        <w:rPr>
          <w:rFonts w:ascii="Arial" w:eastAsia="Times New Roman" w:hAnsi="Arial" w:cs="Arial"/>
          <w:sz w:val="20"/>
          <w:szCs w:val="20"/>
        </w:rPr>
        <w:t>Most of the respondents of the survey believed that the measures they are undertaking would improve the disaster resilience of their community to some extent but since less was done for climate adaptation belief in improvement was also lower.</w:t>
      </w:r>
    </w:p>
    <w:p w14:paraId="0C6B157F" w14:textId="77777777" w:rsidR="002367BA" w:rsidRPr="00F72B21" w:rsidRDefault="002367BA" w:rsidP="005E116D">
      <w:pPr>
        <w:jc w:val="both"/>
        <w:rPr>
          <w:rFonts w:ascii="Arial" w:eastAsia="Times New Roman" w:hAnsi="Arial" w:cs="Arial"/>
          <w:sz w:val="20"/>
          <w:szCs w:val="20"/>
        </w:rPr>
      </w:pPr>
    </w:p>
    <w:p w14:paraId="03245FC3" w14:textId="77F46CC2" w:rsidR="00932641" w:rsidRPr="00F72B21" w:rsidRDefault="00AB4458" w:rsidP="005E116D">
      <w:pPr>
        <w:jc w:val="both"/>
        <w:rPr>
          <w:rFonts w:ascii="Arial" w:eastAsia="Times New Roman" w:hAnsi="Arial" w:cs="Arial"/>
          <w:sz w:val="20"/>
          <w:szCs w:val="20"/>
        </w:rPr>
      </w:pPr>
      <w:r w:rsidRPr="00F72B21">
        <w:rPr>
          <w:rFonts w:ascii="Arial" w:eastAsia="Times New Roman" w:hAnsi="Arial" w:cs="Arial"/>
          <w:sz w:val="20"/>
          <w:szCs w:val="20"/>
        </w:rPr>
        <w:t>Limited funding was the most common barrier to both local disaster resilience and climate adaptation efforts</w:t>
      </w:r>
      <w:r w:rsidR="002367BA" w:rsidRPr="00F72B21">
        <w:rPr>
          <w:rFonts w:ascii="Arial" w:eastAsia="Times New Roman" w:hAnsi="Arial" w:cs="Arial"/>
          <w:sz w:val="20"/>
          <w:szCs w:val="20"/>
        </w:rPr>
        <w:t>. Other common barriers for disaster resilience were also resource related (lack of staff, staff time or other resources)</w:t>
      </w:r>
      <w:r w:rsidR="00B06EBD" w:rsidRPr="00F72B21">
        <w:rPr>
          <w:rFonts w:ascii="Arial" w:eastAsia="Times New Roman" w:hAnsi="Arial" w:cs="Arial"/>
          <w:sz w:val="20"/>
          <w:szCs w:val="20"/>
        </w:rPr>
        <w:t>,</w:t>
      </w:r>
      <w:r w:rsidR="002367BA" w:rsidRPr="00F72B21">
        <w:rPr>
          <w:rFonts w:ascii="Arial" w:eastAsia="Times New Roman" w:hAnsi="Arial" w:cs="Arial"/>
          <w:sz w:val="20"/>
          <w:szCs w:val="20"/>
        </w:rPr>
        <w:t xml:space="preserve"> whereas for climate adaptation </w:t>
      </w:r>
      <w:r w:rsidR="00B06EBD" w:rsidRPr="00F72B21">
        <w:rPr>
          <w:rFonts w:ascii="Arial" w:eastAsia="Times New Roman" w:hAnsi="Arial" w:cs="Arial"/>
          <w:sz w:val="20"/>
          <w:szCs w:val="20"/>
        </w:rPr>
        <w:t xml:space="preserve">a lack of </w:t>
      </w:r>
      <w:r w:rsidR="002367BA" w:rsidRPr="00F72B21">
        <w:rPr>
          <w:rFonts w:ascii="Arial" w:eastAsia="Times New Roman" w:hAnsi="Arial" w:cs="Arial"/>
          <w:sz w:val="20"/>
          <w:szCs w:val="20"/>
        </w:rPr>
        <w:t xml:space="preserve"> knowledge and awareness of climate change risks by councilors, public and council staff was identified as a significant barrier. </w:t>
      </w:r>
      <w:r w:rsidR="00C65115" w:rsidRPr="00F72B21">
        <w:rPr>
          <w:rFonts w:ascii="Arial" w:eastAsia="Times New Roman" w:hAnsi="Arial" w:cs="Arial"/>
          <w:sz w:val="20"/>
          <w:szCs w:val="20"/>
        </w:rPr>
        <w:t xml:space="preserve">The survey results </w:t>
      </w:r>
      <w:r w:rsidR="002367BA" w:rsidRPr="00F72B21">
        <w:rPr>
          <w:rFonts w:ascii="Arial" w:eastAsia="Times New Roman" w:hAnsi="Arial" w:cs="Arial"/>
          <w:sz w:val="20"/>
          <w:szCs w:val="20"/>
        </w:rPr>
        <w:t xml:space="preserve">also </w:t>
      </w:r>
      <w:r w:rsidR="00B572BC" w:rsidRPr="00F72B21">
        <w:rPr>
          <w:rFonts w:ascii="Arial" w:eastAsia="Times New Roman" w:hAnsi="Arial" w:cs="Arial"/>
          <w:sz w:val="20"/>
          <w:szCs w:val="20"/>
        </w:rPr>
        <w:t xml:space="preserve">highlight the importance of policy guidance by the state </w:t>
      </w:r>
      <w:r w:rsidR="00C65115" w:rsidRPr="00F72B21">
        <w:rPr>
          <w:rFonts w:ascii="Arial" w:eastAsia="Times New Roman" w:hAnsi="Arial" w:cs="Arial"/>
          <w:sz w:val="20"/>
          <w:szCs w:val="20"/>
        </w:rPr>
        <w:t>governments</w:t>
      </w:r>
      <w:r w:rsidR="00153E35">
        <w:rPr>
          <w:rFonts w:ascii="Arial" w:eastAsia="Times New Roman" w:hAnsi="Arial" w:cs="Arial"/>
          <w:sz w:val="20"/>
          <w:szCs w:val="20"/>
        </w:rPr>
        <w:t xml:space="preserve">. </w:t>
      </w:r>
    </w:p>
    <w:p w14:paraId="6D8D0209" w14:textId="77777777" w:rsidR="00BD154C" w:rsidRPr="00F72B21" w:rsidRDefault="00BD154C" w:rsidP="005E116D">
      <w:pPr>
        <w:jc w:val="both"/>
        <w:rPr>
          <w:rFonts w:ascii="Arial" w:eastAsia="Times New Roman" w:hAnsi="Arial" w:cs="Arial"/>
          <w:sz w:val="20"/>
          <w:szCs w:val="20"/>
        </w:rPr>
      </w:pPr>
    </w:p>
    <w:p w14:paraId="5593F20E" w14:textId="55A53B13" w:rsidR="00BD154C" w:rsidRPr="00F72B21" w:rsidRDefault="00445575" w:rsidP="005E116D">
      <w:pPr>
        <w:jc w:val="both"/>
        <w:rPr>
          <w:rFonts w:ascii="Arial" w:eastAsia="Times New Roman" w:hAnsi="Arial" w:cs="Arial"/>
          <w:sz w:val="20"/>
          <w:szCs w:val="20"/>
        </w:rPr>
      </w:pPr>
      <w:r w:rsidRPr="00F72B21">
        <w:rPr>
          <w:rFonts w:ascii="Arial" w:eastAsia="Times New Roman" w:hAnsi="Arial" w:cs="Arial"/>
          <w:sz w:val="20"/>
          <w:szCs w:val="20"/>
        </w:rPr>
        <w:t>The findings of this research</w:t>
      </w:r>
      <w:r w:rsidR="00BD154C" w:rsidRPr="00F72B21">
        <w:rPr>
          <w:rFonts w:ascii="Arial" w:eastAsia="Times New Roman" w:hAnsi="Arial" w:cs="Arial"/>
          <w:sz w:val="20"/>
          <w:szCs w:val="20"/>
        </w:rPr>
        <w:t xml:space="preserve"> indicate that similar to the conservative federal government and </w:t>
      </w:r>
      <w:r w:rsidRPr="00F72B21">
        <w:rPr>
          <w:rFonts w:ascii="Arial" w:eastAsia="Times New Roman" w:hAnsi="Arial" w:cs="Arial"/>
          <w:sz w:val="20"/>
          <w:szCs w:val="20"/>
        </w:rPr>
        <w:t xml:space="preserve">the </w:t>
      </w:r>
      <w:r w:rsidR="00BD154C" w:rsidRPr="00F72B21">
        <w:rPr>
          <w:rFonts w:ascii="Arial" w:eastAsia="Times New Roman" w:hAnsi="Arial" w:cs="Arial"/>
          <w:sz w:val="20"/>
          <w:szCs w:val="20"/>
        </w:rPr>
        <w:t>previous state government that was in power whi</w:t>
      </w:r>
      <w:r w:rsidRPr="00F72B21">
        <w:rPr>
          <w:rFonts w:ascii="Arial" w:eastAsia="Times New Roman" w:hAnsi="Arial" w:cs="Arial"/>
          <w:sz w:val="20"/>
          <w:szCs w:val="20"/>
        </w:rPr>
        <w:t>le the survey was under</w:t>
      </w:r>
      <w:r w:rsidR="00154336" w:rsidRPr="00F72B21">
        <w:rPr>
          <w:rFonts w:ascii="Arial" w:eastAsia="Times New Roman" w:hAnsi="Arial" w:cs="Arial"/>
          <w:sz w:val="20"/>
          <w:szCs w:val="20"/>
        </w:rPr>
        <w:t xml:space="preserve"> </w:t>
      </w:r>
      <w:r w:rsidRPr="00F72B21">
        <w:rPr>
          <w:rFonts w:ascii="Arial" w:eastAsia="Times New Roman" w:hAnsi="Arial" w:cs="Arial"/>
          <w:sz w:val="20"/>
          <w:szCs w:val="20"/>
        </w:rPr>
        <w:t>way local governments in Queensland also ignore the connection between climate change adaptation and disaster resilience.</w:t>
      </w:r>
      <w:r w:rsidR="00154336" w:rsidRPr="00F72B21">
        <w:rPr>
          <w:rFonts w:ascii="Arial" w:eastAsia="Times New Roman" w:hAnsi="Arial" w:cs="Arial"/>
          <w:sz w:val="20"/>
          <w:szCs w:val="20"/>
        </w:rPr>
        <w:t xml:space="preserve"> When it comes to improving both disaster resilience and climate change</w:t>
      </w:r>
      <w:r w:rsidR="00BD154C" w:rsidRPr="00F72B21">
        <w:rPr>
          <w:rFonts w:ascii="Arial" w:eastAsia="Times New Roman" w:hAnsi="Arial" w:cs="Arial"/>
          <w:sz w:val="20"/>
          <w:szCs w:val="20"/>
        </w:rPr>
        <w:t xml:space="preserve"> </w:t>
      </w:r>
      <w:r w:rsidR="00154336" w:rsidRPr="00F72B21">
        <w:rPr>
          <w:rFonts w:ascii="Arial" w:eastAsia="Times New Roman" w:hAnsi="Arial" w:cs="Arial"/>
          <w:sz w:val="20"/>
          <w:szCs w:val="20"/>
        </w:rPr>
        <w:t>adaptation they expect more guidance and support from higher level governments in the forms of policy guidance, more funding</w:t>
      </w:r>
      <w:r w:rsidR="005A330F" w:rsidRPr="00F72B21">
        <w:rPr>
          <w:rFonts w:ascii="Arial" w:eastAsia="Times New Roman" w:hAnsi="Arial" w:cs="Arial"/>
          <w:sz w:val="20"/>
          <w:szCs w:val="20"/>
        </w:rPr>
        <w:t>, resources</w:t>
      </w:r>
      <w:r w:rsidR="00154336" w:rsidRPr="00F72B21">
        <w:rPr>
          <w:rFonts w:ascii="Arial" w:eastAsia="Times New Roman" w:hAnsi="Arial" w:cs="Arial"/>
          <w:sz w:val="20"/>
          <w:szCs w:val="20"/>
        </w:rPr>
        <w:t xml:space="preserve"> and capacity.</w:t>
      </w:r>
    </w:p>
    <w:p w14:paraId="257A7F47" w14:textId="77777777" w:rsidR="00932641" w:rsidRPr="00F72B21" w:rsidRDefault="00932641" w:rsidP="005E116D">
      <w:pPr>
        <w:pStyle w:val="BodyText"/>
        <w:ind w:left="0" w:right="151"/>
        <w:rPr>
          <w:rFonts w:ascii="Arial" w:hAnsi="Arial" w:cs="Arial"/>
          <w:spacing w:val="-1"/>
          <w:sz w:val="20"/>
          <w:szCs w:val="20"/>
        </w:rPr>
      </w:pPr>
    </w:p>
    <w:p w14:paraId="67718C8D" w14:textId="58F180E3" w:rsidR="00167D24" w:rsidRPr="00F72B21" w:rsidRDefault="00932641" w:rsidP="005E116D">
      <w:pPr>
        <w:pStyle w:val="Heading6"/>
      </w:pPr>
      <w:r w:rsidRPr="00F72B21">
        <w:t>References</w:t>
      </w:r>
    </w:p>
    <w:p w14:paraId="063CE3AC" w14:textId="77777777" w:rsidR="000E735D" w:rsidRPr="00F72B21" w:rsidRDefault="000E735D" w:rsidP="005E116D">
      <w:pPr>
        <w:pStyle w:val="BodyText"/>
        <w:ind w:left="426" w:right="151" w:hanging="426"/>
        <w:rPr>
          <w:rFonts w:ascii="Arial" w:hAnsi="Arial" w:cs="Arial"/>
          <w:spacing w:val="-1"/>
          <w:sz w:val="20"/>
          <w:szCs w:val="20"/>
        </w:rPr>
      </w:pPr>
      <w:proofErr w:type="gramStart"/>
      <w:r w:rsidRPr="00F72B21">
        <w:rPr>
          <w:rFonts w:ascii="Arial" w:hAnsi="Arial" w:cs="Arial"/>
          <w:spacing w:val="-1"/>
          <w:sz w:val="20"/>
          <w:szCs w:val="20"/>
        </w:rPr>
        <w:t>Australian Bureau of Statistics (ABS) (2011) National Regional Profile</w:t>
      </w:r>
      <w:r w:rsidR="00005932" w:rsidRPr="00F72B21">
        <w:rPr>
          <w:rFonts w:ascii="Arial" w:hAnsi="Arial" w:cs="Arial"/>
          <w:spacing w:val="-1"/>
          <w:sz w:val="20"/>
          <w:szCs w:val="20"/>
        </w:rPr>
        <w:t>s (Local Government Area).</w:t>
      </w:r>
      <w:proofErr w:type="gramEnd"/>
      <w:r w:rsidR="00005932" w:rsidRPr="00F72B21">
        <w:rPr>
          <w:rFonts w:ascii="Arial" w:hAnsi="Arial" w:cs="Arial"/>
          <w:spacing w:val="-1"/>
          <w:sz w:val="20"/>
          <w:szCs w:val="20"/>
        </w:rPr>
        <w:t xml:space="preserve"> </w:t>
      </w:r>
      <w:r w:rsidR="00420881" w:rsidRPr="00F72B21">
        <w:rPr>
          <w:rFonts w:ascii="Arial" w:hAnsi="Arial" w:cs="Arial"/>
          <w:spacing w:val="-1"/>
          <w:sz w:val="20"/>
          <w:szCs w:val="20"/>
        </w:rPr>
        <w:t>http://stat.abs.gov.au/itt/r.jsp</w:t>
      </w:r>
      <w:proofErr w:type="gramStart"/>
      <w:r w:rsidR="00420881" w:rsidRPr="00F72B21">
        <w:rPr>
          <w:rFonts w:ascii="Arial" w:hAnsi="Arial" w:cs="Arial"/>
          <w:spacing w:val="-1"/>
          <w:sz w:val="20"/>
          <w:szCs w:val="20"/>
        </w:rPr>
        <w:t>?databyregion</w:t>
      </w:r>
      <w:proofErr w:type="gramEnd"/>
      <w:r w:rsidR="00005932" w:rsidRPr="00F72B21">
        <w:rPr>
          <w:rFonts w:ascii="Arial" w:hAnsi="Arial" w:cs="Arial"/>
          <w:spacing w:val="-1"/>
          <w:sz w:val="20"/>
          <w:szCs w:val="20"/>
        </w:rPr>
        <w:t>,</w:t>
      </w:r>
      <w:r w:rsidRPr="00F72B21">
        <w:rPr>
          <w:rFonts w:ascii="Arial" w:hAnsi="Arial" w:cs="Arial"/>
          <w:spacing w:val="-1"/>
          <w:sz w:val="20"/>
          <w:szCs w:val="20"/>
        </w:rPr>
        <w:t xml:space="preserve"> </w:t>
      </w:r>
      <w:r w:rsidR="00005932" w:rsidRPr="00F72B21">
        <w:rPr>
          <w:rFonts w:ascii="Arial" w:hAnsi="Arial" w:cs="Arial"/>
          <w:spacing w:val="-1"/>
          <w:sz w:val="20"/>
          <w:szCs w:val="20"/>
        </w:rPr>
        <w:t>accessed on</w:t>
      </w:r>
      <w:r w:rsidRPr="00F72B21">
        <w:rPr>
          <w:rFonts w:ascii="Arial" w:hAnsi="Arial" w:cs="Arial"/>
          <w:spacing w:val="-1"/>
          <w:sz w:val="20"/>
          <w:szCs w:val="20"/>
        </w:rPr>
        <w:t xml:space="preserve"> 2 May 2012.</w:t>
      </w:r>
      <w:r w:rsidR="00304D2B" w:rsidRPr="00F72B21">
        <w:rPr>
          <w:rFonts w:ascii="Arial" w:hAnsi="Arial" w:cs="Arial"/>
          <w:spacing w:val="-1"/>
          <w:sz w:val="20"/>
          <w:szCs w:val="20"/>
        </w:rPr>
        <w:t xml:space="preserve"> </w:t>
      </w:r>
    </w:p>
    <w:p w14:paraId="68F6F4DB" w14:textId="77777777" w:rsidR="000E735D" w:rsidRPr="00F72B21" w:rsidRDefault="000E735D" w:rsidP="00F72B21">
      <w:pPr>
        <w:pStyle w:val="BodyText"/>
        <w:ind w:left="0" w:right="151"/>
        <w:rPr>
          <w:rFonts w:ascii="Arial" w:hAnsi="Arial" w:cs="Arial"/>
          <w:spacing w:val="-1"/>
          <w:sz w:val="20"/>
          <w:szCs w:val="20"/>
        </w:rPr>
      </w:pPr>
    </w:p>
    <w:p w14:paraId="651C5850" w14:textId="7D8D4E1B" w:rsidR="000E735D" w:rsidRPr="00F72B21" w:rsidRDefault="000567B6" w:rsidP="005E116D">
      <w:pPr>
        <w:pStyle w:val="BodyText"/>
        <w:ind w:left="426" w:right="151" w:hanging="426"/>
        <w:rPr>
          <w:rFonts w:ascii="Arial" w:hAnsi="Arial" w:cs="Arial"/>
          <w:spacing w:val="-1"/>
          <w:sz w:val="20"/>
          <w:szCs w:val="20"/>
        </w:rPr>
      </w:pPr>
      <w:proofErr w:type="spellStart"/>
      <w:r>
        <w:rPr>
          <w:rFonts w:ascii="Arial" w:hAnsi="Arial" w:cs="Arial"/>
          <w:spacing w:val="-1"/>
          <w:sz w:val="20"/>
          <w:szCs w:val="20"/>
        </w:rPr>
        <w:lastRenderedPageBreak/>
        <w:t>Bajracharya</w:t>
      </w:r>
      <w:proofErr w:type="spellEnd"/>
      <w:r>
        <w:rPr>
          <w:rFonts w:ascii="Arial" w:hAnsi="Arial" w:cs="Arial"/>
          <w:spacing w:val="-1"/>
          <w:sz w:val="20"/>
          <w:szCs w:val="20"/>
        </w:rPr>
        <w:t>, B., Childs, I. and</w:t>
      </w:r>
      <w:r w:rsidR="000E735D" w:rsidRPr="00F72B21">
        <w:rPr>
          <w:rFonts w:ascii="Arial" w:hAnsi="Arial" w:cs="Arial"/>
          <w:spacing w:val="-1"/>
          <w:sz w:val="20"/>
          <w:szCs w:val="20"/>
        </w:rPr>
        <w:t xml:space="preserve"> Hastings, P. (2011) Climate Change Adaptation through Land Use Planning and Disaster Management: Local Government Perspectives from Queensland. 17th Pacific Rim Real Estate Society Conference, 16-19 January</w:t>
      </w:r>
      <w:r w:rsidR="00153E35">
        <w:rPr>
          <w:rFonts w:ascii="Arial" w:hAnsi="Arial" w:cs="Arial"/>
          <w:spacing w:val="-1"/>
          <w:sz w:val="20"/>
          <w:szCs w:val="20"/>
        </w:rPr>
        <w:t xml:space="preserve">. </w:t>
      </w:r>
    </w:p>
    <w:p w14:paraId="0B74DE57" w14:textId="77777777" w:rsidR="000E735D" w:rsidRPr="00F72B21" w:rsidRDefault="000E735D" w:rsidP="00F72B21">
      <w:pPr>
        <w:pStyle w:val="BodyText"/>
        <w:ind w:left="0" w:right="151"/>
        <w:rPr>
          <w:rFonts w:ascii="Arial" w:hAnsi="Arial" w:cs="Arial"/>
          <w:spacing w:val="-1"/>
          <w:sz w:val="20"/>
          <w:szCs w:val="20"/>
        </w:rPr>
      </w:pPr>
    </w:p>
    <w:p w14:paraId="1D826AF3" w14:textId="2D068F75" w:rsidR="006D1885" w:rsidRPr="00F72B21" w:rsidRDefault="000567B6" w:rsidP="005E116D">
      <w:pPr>
        <w:pStyle w:val="BodyText"/>
        <w:ind w:left="426" w:right="151" w:hanging="426"/>
        <w:rPr>
          <w:rFonts w:ascii="Arial" w:hAnsi="Arial" w:cs="Arial"/>
          <w:spacing w:val="-1"/>
          <w:sz w:val="20"/>
          <w:szCs w:val="20"/>
        </w:rPr>
      </w:pPr>
      <w:r>
        <w:rPr>
          <w:rFonts w:ascii="Arial" w:hAnsi="Arial" w:cs="Arial"/>
          <w:spacing w:val="-1"/>
          <w:sz w:val="20"/>
          <w:szCs w:val="20"/>
        </w:rPr>
        <w:t>Dedekorkut-Howes, A.</w:t>
      </w:r>
      <w:r w:rsidR="006D1885" w:rsidRPr="00F72B21">
        <w:rPr>
          <w:rFonts w:ascii="Arial" w:hAnsi="Arial" w:cs="Arial"/>
          <w:spacing w:val="-1"/>
          <w:sz w:val="20"/>
          <w:szCs w:val="20"/>
        </w:rPr>
        <w:t xml:space="preserve"> </w:t>
      </w:r>
      <w:r>
        <w:rPr>
          <w:rFonts w:ascii="Arial" w:hAnsi="Arial" w:cs="Arial"/>
          <w:spacing w:val="-1"/>
          <w:sz w:val="20"/>
          <w:szCs w:val="20"/>
        </w:rPr>
        <w:t>and Howes, M</w:t>
      </w:r>
      <w:r w:rsidR="006D1885" w:rsidRPr="00F72B21">
        <w:rPr>
          <w:rFonts w:ascii="Arial" w:hAnsi="Arial" w:cs="Arial"/>
          <w:spacing w:val="-1"/>
          <w:sz w:val="20"/>
          <w:szCs w:val="20"/>
        </w:rPr>
        <w:t xml:space="preserve">. (2014) Climate Adaptation Policy and Planning in South East Queensland, in </w:t>
      </w:r>
      <w:r w:rsidRPr="00F72B21">
        <w:rPr>
          <w:rFonts w:ascii="Arial" w:hAnsi="Arial" w:cs="Arial"/>
          <w:spacing w:val="-1"/>
          <w:sz w:val="20"/>
          <w:szCs w:val="20"/>
        </w:rPr>
        <w:t xml:space="preserve">P. Burton </w:t>
      </w:r>
      <w:r>
        <w:rPr>
          <w:rFonts w:ascii="Arial" w:hAnsi="Arial" w:cs="Arial"/>
          <w:spacing w:val="-1"/>
          <w:sz w:val="20"/>
          <w:szCs w:val="20"/>
        </w:rPr>
        <w:t>(E</w:t>
      </w:r>
      <w:r w:rsidRPr="00F72B21">
        <w:rPr>
          <w:rFonts w:ascii="Arial" w:hAnsi="Arial" w:cs="Arial"/>
          <w:spacing w:val="-1"/>
          <w:sz w:val="20"/>
          <w:szCs w:val="20"/>
        </w:rPr>
        <w:t xml:space="preserve">d.) </w:t>
      </w:r>
      <w:r w:rsidR="006D1885" w:rsidRPr="009B12C2">
        <w:rPr>
          <w:rFonts w:ascii="Arial" w:hAnsi="Arial" w:cs="Arial"/>
          <w:i/>
          <w:spacing w:val="-1"/>
          <w:sz w:val="20"/>
          <w:szCs w:val="20"/>
        </w:rPr>
        <w:t>Responding to Climate Change: Lessons from a hotspot</w:t>
      </w:r>
      <w:r w:rsidR="006D1885" w:rsidRPr="00F72B21">
        <w:rPr>
          <w:rFonts w:ascii="Arial" w:hAnsi="Arial" w:cs="Arial"/>
          <w:spacing w:val="-1"/>
          <w:sz w:val="20"/>
          <w:szCs w:val="20"/>
        </w:rPr>
        <w:t xml:space="preserve">. </w:t>
      </w:r>
      <w:r>
        <w:rPr>
          <w:rFonts w:ascii="Arial" w:hAnsi="Arial" w:cs="Arial"/>
          <w:spacing w:val="-1"/>
          <w:sz w:val="20"/>
          <w:szCs w:val="20"/>
        </w:rPr>
        <w:t>(</w:t>
      </w:r>
      <w:r w:rsidRPr="00F72B21">
        <w:rPr>
          <w:rFonts w:ascii="Arial" w:hAnsi="Arial" w:cs="Arial"/>
          <w:spacing w:val="-1"/>
          <w:sz w:val="20"/>
          <w:szCs w:val="20"/>
        </w:rPr>
        <w:t>Melbourne</w:t>
      </w:r>
      <w:r>
        <w:rPr>
          <w:rFonts w:ascii="Arial" w:hAnsi="Arial" w:cs="Arial"/>
          <w:spacing w:val="-1"/>
          <w:sz w:val="20"/>
          <w:szCs w:val="20"/>
        </w:rPr>
        <w:t>,</w:t>
      </w:r>
      <w:r w:rsidRPr="00F72B21">
        <w:rPr>
          <w:rFonts w:ascii="Arial" w:hAnsi="Arial" w:cs="Arial"/>
          <w:spacing w:val="-1"/>
          <w:sz w:val="20"/>
          <w:szCs w:val="20"/>
        </w:rPr>
        <w:t xml:space="preserve"> </w:t>
      </w:r>
      <w:r>
        <w:rPr>
          <w:rFonts w:ascii="Arial" w:hAnsi="Arial" w:cs="Arial"/>
          <w:spacing w:val="-1"/>
          <w:sz w:val="20"/>
          <w:szCs w:val="20"/>
        </w:rPr>
        <w:t>CSIRO Publishing) pp.</w:t>
      </w:r>
      <w:r w:rsidR="006D1885" w:rsidRPr="00F72B21">
        <w:rPr>
          <w:rFonts w:ascii="Arial" w:hAnsi="Arial" w:cs="Arial"/>
          <w:spacing w:val="-1"/>
          <w:sz w:val="20"/>
          <w:szCs w:val="20"/>
        </w:rPr>
        <w:t xml:space="preserve"> 59-67.</w:t>
      </w:r>
    </w:p>
    <w:p w14:paraId="2F4DC0B9" w14:textId="77777777" w:rsidR="006D1885" w:rsidRPr="00F72B21" w:rsidRDefault="006D1885" w:rsidP="00F72B21">
      <w:pPr>
        <w:pStyle w:val="BodyText"/>
        <w:ind w:left="0" w:right="151"/>
        <w:rPr>
          <w:rFonts w:ascii="Arial" w:hAnsi="Arial" w:cs="Arial"/>
          <w:spacing w:val="-1"/>
          <w:sz w:val="20"/>
          <w:szCs w:val="20"/>
        </w:rPr>
      </w:pPr>
    </w:p>
    <w:p w14:paraId="54E747E1" w14:textId="735B8E48" w:rsidR="00AF0084" w:rsidRPr="00F72B21" w:rsidRDefault="000567B6" w:rsidP="005E116D">
      <w:pPr>
        <w:pStyle w:val="BodyText"/>
        <w:ind w:left="426" w:right="151" w:hanging="426"/>
        <w:rPr>
          <w:rFonts w:ascii="Arial" w:hAnsi="Arial" w:cs="Arial"/>
          <w:spacing w:val="-1"/>
          <w:sz w:val="20"/>
          <w:szCs w:val="20"/>
        </w:rPr>
      </w:pPr>
      <w:r>
        <w:rPr>
          <w:rFonts w:ascii="Arial" w:hAnsi="Arial" w:cs="Arial"/>
          <w:spacing w:val="-1"/>
          <w:sz w:val="20"/>
          <w:szCs w:val="20"/>
        </w:rPr>
        <w:t>Dedekorkut-Howes, A.</w:t>
      </w:r>
      <w:r w:rsidR="00AF0084" w:rsidRPr="00F72B21">
        <w:rPr>
          <w:rFonts w:ascii="Arial" w:hAnsi="Arial" w:cs="Arial"/>
          <w:spacing w:val="-1"/>
          <w:sz w:val="20"/>
          <w:szCs w:val="20"/>
        </w:rPr>
        <w:t xml:space="preserve"> and </w:t>
      </w:r>
      <w:proofErr w:type="spellStart"/>
      <w:r w:rsidR="00AF0084" w:rsidRPr="00F72B21">
        <w:rPr>
          <w:rFonts w:ascii="Arial" w:hAnsi="Arial" w:cs="Arial"/>
          <w:spacing w:val="-1"/>
          <w:sz w:val="20"/>
          <w:szCs w:val="20"/>
        </w:rPr>
        <w:t>Mayere-Donehue</w:t>
      </w:r>
      <w:proofErr w:type="spellEnd"/>
      <w:r w:rsidR="00AF0084" w:rsidRPr="00F72B21">
        <w:rPr>
          <w:rFonts w:ascii="Arial" w:hAnsi="Arial" w:cs="Arial"/>
          <w:spacing w:val="-1"/>
          <w:sz w:val="20"/>
          <w:szCs w:val="20"/>
        </w:rPr>
        <w:t xml:space="preserve">, S. (2013) Managing Growth in the Sunshine States: Urbanization and Planning in Queensland and Florida. </w:t>
      </w:r>
      <w:proofErr w:type="gramStart"/>
      <w:r w:rsidR="00AF0084" w:rsidRPr="00F72B21">
        <w:rPr>
          <w:rFonts w:ascii="Arial" w:hAnsi="Arial" w:cs="Arial"/>
          <w:spacing w:val="-1"/>
          <w:sz w:val="20"/>
          <w:szCs w:val="20"/>
        </w:rPr>
        <w:t>In 49th International Society of City and Regional Planners Congress Proceedings, Brisbane.</w:t>
      </w:r>
      <w:proofErr w:type="gramEnd"/>
      <w:r w:rsidR="00AF0084" w:rsidRPr="00F72B21">
        <w:rPr>
          <w:rFonts w:ascii="Arial" w:hAnsi="Arial" w:cs="Arial"/>
          <w:spacing w:val="-1"/>
          <w:sz w:val="20"/>
          <w:szCs w:val="20"/>
        </w:rPr>
        <w:t xml:space="preserve"> October 1-4. </w:t>
      </w:r>
    </w:p>
    <w:p w14:paraId="47BD784D" w14:textId="77777777" w:rsidR="00AF0084" w:rsidRPr="00F72B21" w:rsidRDefault="00AF0084" w:rsidP="00F72B21">
      <w:pPr>
        <w:pStyle w:val="BodyText"/>
        <w:ind w:left="0" w:right="151"/>
        <w:rPr>
          <w:rFonts w:ascii="Arial" w:hAnsi="Arial" w:cs="Arial"/>
          <w:spacing w:val="-1"/>
          <w:sz w:val="20"/>
          <w:szCs w:val="20"/>
        </w:rPr>
      </w:pPr>
    </w:p>
    <w:p w14:paraId="4ABCFB96" w14:textId="213B4E65" w:rsidR="000E735D" w:rsidRPr="00F72B21" w:rsidRDefault="000567B6" w:rsidP="005E116D">
      <w:pPr>
        <w:pStyle w:val="BodyText"/>
        <w:ind w:left="426" w:right="151" w:hanging="426"/>
        <w:rPr>
          <w:rFonts w:ascii="Arial" w:hAnsi="Arial" w:cs="Arial"/>
          <w:spacing w:val="-1"/>
          <w:sz w:val="20"/>
          <w:szCs w:val="20"/>
        </w:rPr>
      </w:pPr>
      <w:proofErr w:type="gramStart"/>
      <w:r>
        <w:rPr>
          <w:rFonts w:ascii="Arial" w:hAnsi="Arial" w:cs="Arial"/>
          <w:spacing w:val="-1"/>
          <w:sz w:val="20"/>
          <w:szCs w:val="20"/>
        </w:rPr>
        <w:t>Dedekorkut-Howes, A. and</w:t>
      </w:r>
      <w:r w:rsidR="000E735D" w:rsidRPr="00F72B21">
        <w:rPr>
          <w:rFonts w:ascii="Arial" w:hAnsi="Arial" w:cs="Arial"/>
          <w:spacing w:val="-1"/>
          <w:sz w:val="20"/>
          <w:szCs w:val="20"/>
        </w:rPr>
        <w:t xml:space="preserve"> Sloan, M. (2012) Disaster Resilience and Local Adaptation Capacity in Coastal Queensland.</w:t>
      </w:r>
      <w:proofErr w:type="gramEnd"/>
      <w:r w:rsidR="000E735D" w:rsidRPr="00F72B21">
        <w:rPr>
          <w:rFonts w:ascii="Arial" w:hAnsi="Arial" w:cs="Arial"/>
          <w:spacing w:val="-1"/>
          <w:sz w:val="20"/>
          <w:szCs w:val="20"/>
        </w:rPr>
        <w:t xml:space="preserve"> In The Refereed Proceedings of the 2012 Australian Political Studies Association Conference, Australian Political Studies Association, Australia.</w:t>
      </w:r>
    </w:p>
    <w:p w14:paraId="4F0C8C9F" w14:textId="77777777" w:rsidR="000E735D" w:rsidRPr="00F72B21" w:rsidRDefault="000E735D" w:rsidP="00F72B21">
      <w:pPr>
        <w:pStyle w:val="BodyText"/>
        <w:ind w:left="0" w:right="151"/>
        <w:rPr>
          <w:rFonts w:ascii="Arial" w:hAnsi="Arial" w:cs="Arial"/>
          <w:spacing w:val="-1"/>
          <w:sz w:val="20"/>
          <w:szCs w:val="20"/>
        </w:rPr>
      </w:pPr>
    </w:p>
    <w:p w14:paraId="3323B60E" w14:textId="660D8F10" w:rsidR="00085A9D" w:rsidRPr="00F72B21" w:rsidRDefault="00085A9D" w:rsidP="005E116D">
      <w:pPr>
        <w:pStyle w:val="BodyText"/>
        <w:ind w:left="426" w:right="151" w:hanging="426"/>
        <w:rPr>
          <w:rFonts w:ascii="Arial" w:hAnsi="Arial" w:cs="Arial"/>
          <w:spacing w:val="-1"/>
          <w:sz w:val="20"/>
          <w:szCs w:val="20"/>
        </w:rPr>
      </w:pPr>
      <w:r w:rsidRPr="00F72B21">
        <w:rPr>
          <w:rFonts w:ascii="Arial" w:hAnsi="Arial" w:cs="Arial"/>
          <w:spacing w:val="-1"/>
          <w:sz w:val="20"/>
          <w:szCs w:val="20"/>
        </w:rPr>
        <w:t>Dedekorkut</w:t>
      </w:r>
      <w:r w:rsidR="00862369" w:rsidRPr="00F72B21">
        <w:rPr>
          <w:rFonts w:ascii="Arial" w:hAnsi="Arial" w:cs="Arial"/>
          <w:spacing w:val="-1"/>
          <w:sz w:val="20"/>
          <w:szCs w:val="20"/>
        </w:rPr>
        <w:t xml:space="preserve">, A., </w:t>
      </w:r>
      <w:proofErr w:type="spellStart"/>
      <w:r w:rsidR="00862369" w:rsidRPr="00F72B21">
        <w:rPr>
          <w:rFonts w:ascii="Arial" w:hAnsi="Arial" w:cs="Arial"/>
          <w:spacing w:val="-1"/>
          <w:sz w:val="20"/>
          <w:szCs w:val="20"/>
        </w:rPr>
        <w:t>Mustelin</w:t>
      </w:r>
      <w:proofErr w:type="spellEnd"/>
      <w:r w:rsidR="00862369" w:rsidRPr="00F72B21">
        <w:rPr>
          <w:rFonts w:ascii="Arial" w:hAnsi="Arial" w:cs="Arial"/>
          <w:spacing w:val="-1"/>
          <w:sz w:val="20"/>
          <w:szCs w:val="20"/>
        </w:rPr>
        <w:t xml:space="preserve">, J., Howes, M., </w:t>
      </w:r>
      <w:r w:rsidR="000567B6">
        <w:rPr>
          <w:rFonts w:ascii="Arial" w:hAnsi="Arial" w:cs="Arial"/>
          <w:spacing w:val="-1"/>
          <w:sz w:val="20"/>
          <w:szCs w:val="20"/>
        </w:rPr>
        <w:t xml:space="preserve">and </w:t>
      </w:r>
      <w:r w:rsidR="00862369" w:rsidRPr="00F72B21">
        <w:rPr>
          <w:rFonts w:ascii="Arial" w:hAnsi="Arial" w:cs="Arial"/>
          <w:spacing w:val="-1"/>
          <w:sz w:val="20"/>
          <w:szCs w:val="20"/>
        </w:rPr>
        <w:t>Byrne, J. (</w:t>
      </w:r>
      <w:r w:rsidRPr="00F72B21">
        <w:rPr>
          <w:rFonts w:ascii="Arial" w:hAnsi="Arial" w:cs="Arial"/>
          <w:spacing w:val="-1"/>
          <w:sz w:val="20"/>
          <w:szCs w:val="20"/>
        </w:rPr>
        <w:t>2010</w:t>
      </w:r>
      <w:r w:rsidR="00862369" w:rsidRPr="00F72B21">
        <w:rPr>
          <w:rFonts w:ascii="Arial" w:hAnsi="Arial" w:cs="Arial"/>
          <w:spacing w:val="-1"/>
          <w:sz w:val="20"/>
          <w:szCs w:val="20"/>
        </w:rPr>
        <w:t>) Tempering growth: planning for the challenges of climate change and growth management in SEQ</w:t>
      </w:r>
      <w:r w:rsidR="000567B6">
        <w:rPr>
          <w:rFonts w:ascii="Arial" w:hAnsi="Arial" w:cs="Arial"/>
          <w:spacing w:val="-1"/>
          <w:sz w:val="20"/>
          <w:szCs w:val="20"/>
        </w:rPr>
        <w:t>,</w:t>
      </w:r>
      <w:r w:rsidR="00862369" w:rsidRPr="00F72B21">
        <w:rPr>
          <w:rFonts w:ascii="Arial" w:hAnsi="Arial" w:cs="Arial"/>
          <w:spacing w:val="-1"/>
          <w:sz w:val="20"/>
          <w:szCs w:val="20"/>
        </w:rPr>
        <w:t xml:space="preserve"> </w:t>
      </w:r>
      <w:r w:rsidR="00862369" w:rsidRPr="009B12C2">
        <w:rPr>
          <w:rFonts w:ascii="Arial" w:hAnsi="Arial" w:cs="Arial"/>
          <w:i/>
          <w:spacing w:val="-1"/>
          <w:sz w:val="20"/>
          <w:szCs w:val="20"/>
        </w:rPr>
        <w:t>Australian Planner</w:t>
      </w:r>
      <w:r w:rsidR="000567B6">
        <w:rPr>
          <w:rFonts w:ascii="Arial" w:hAnsi="Arial" w:cs="Arial"/>
          <w:i/>
          <w:spacing w:val="-1"/>
          <w:sz w:val="20"/>
          <w:szCs w:val="20"/>
        </w:rPr>
        <w:t>,</w:t>
      </w:r>
      <w:r w:rsidR="005E116D">
        <w:rPr>
          <w:rFonts w:ascii="Arial" w:hAnsi="Arial" w:cs="Arial"/>
          <w:spacing w:val="-1"/>
          <w:sz w:val="20"/>
          <w:szCs w:val="20"/>
        </w:rPr>
        <w:t xml:space="preserve"> </w:t>
      </w:r>
      <w:r w:rsidR="00862369" w:rsidRPr="00F72B21">
        <w:rPr>
          <w:rFonts w:ascii="Arial" w:hAnsi="Arial" w:cs="Arial"/>
          <w:spacing w:val="-1"/>
          <w:sz w:val="20"/>
          <w:szCs w:val="20"/>
        </w:rPr>
        <w:t>47(3), pp.</w:t>
      </w:r>
      <w:r w:rsidR="000567B6">
        <w:rPr>
          <w:rFonts w:ascii="Arial" w:hAnsi="Arial" w:cs="Arial"/>
          <w:spacing w:val="-1"/>
          <w:sz w:val="20"/>
          <w:szCs w:val="20"/>
        </w:rPr>
        <w:t xml:space="preserve"> </w:t>
      </w:r>
      <w:r w:rsidR="00862369" w:rsidRPr="00F72B21">
        <w:rPr>
          <w:rFonts w:ascii="Arial" w:hAnsi="Arial" w:cs="Arial"/>
          <w:spacing w:val="-1"/>
          <w:sz w:val="20"/>
          <w:szCs w:val="20"/>
        </w:rPr>
        <w:t>203-215.</w:t>
      </w:r>
    </w:p>
    <w:p w14:paraId="7C0C0D66" w14:textId="77777777" w:rsidR="00085A9D" w:rsidRPr="00F72B21" w:rsidRDefault="00085A9D" w:rsidP="00F72B21">
      <w:pPr>
        <w:pStyle w:val="BodyText"/>
        <w:ind w:left="0" w:right="151"/>
        <w:rPr>
          <w:rFonts w:ascii="Arial" w:hAnsi="Arial" w:cs="Arial"/>
          <w:spacing w:val="-1"/>
          <w:sz w:val="20"/>
          <w:szCs w:val="20"/>
        </w:rPr>
      </w:pPr>
    </w:p>
    <w:p w14:paraId="756B0BD8" w14:textId="33103FB1" w:rsidR="00420881" w:rsidRPr="00F72B21" w:rsidRDefault="00420881" w:rsidP="005E116D">
      <w:pPr>
        <w:pStyle w:val="BodyText"/>
        <w:ind w:left="426" w:right="151" w:hanging="426"/>
        <w:rPr>
          <w:rFonts w:ascii="Arial" w:hAnsi="Arial" w:cs="Arial"/>
          <w:spacing w:val="-1"/>
          <w:sz w:val="20"/>
          <w:szCs w:val="20"/>
        </w:rPr>
      </w:pPr>
      <w:r w:rsidRPr="00F72B21">
        <w:rPr>
          <w:rFonts w:ascii="Arial" w:hAnsi="Arial" w:cs="Arial"/>
          <w:spacing w:val="-1"/>
          <w:sz w:val="20"/>
          <w:szCs w:val="20"/>
        </w:rPr>
        <w:t xml:space="preserve">Department of Climate Change and Energy Efficiency (2011) </w:t>
      </w:r>
      <w:r w:rsidRPr="009B12C2">
        <w:rPr>
          <w:rFonts w:ascii="Arial" w:hAnsi="Arial" w:cs="Arial"/>
          <w:i/>
          <w:spacing w:val="-1"/>
          <w:sz w:val="20"/>
          <w:szCs w:val="20"/>
        </w:rPr>
        <w:t>Climate Change Risks to Coastal Buildings and Infrastructure: A Supplement to the First Pass National Assessment</w:t>
      </w:r>
      <w:r w:rsidRPr="00F72B21">
        <w:rPr>
          <w:rFonts w:ascii="Arial" w:hAnsi="Arial" w:cs="Arial"/>
          <w:spacing w:val="-1"/>
          <w:sz w:val="20"/>
          <w:szCs w:val="20"/>
        </w:rPr>
        <w:t xml:space="preserve">. </w:t>
      </w:r>
      <w:r w:rsidR="000567B6">
        <w:rPr>
          <w:rFonts w:ascii="Arial" w:hAnsi="Arial" w:cs="Arial"/>
          <w:spacing w:val="-1"/>
          <w:sz w:val="20"/>
          <w:szCs w:val="20"/>
        </w:rPr>
        <w:t>(</w:t>
      </w:r>
      <w:r w:rsidR="000567B6" w:rsidRPr="00F72B21">
        <w:rPr>
          <w:rFonts w:ascii="Arial" w:hAnsi="Arial" w:cs="Arial"/>
          <w:spacing w:val="-1"/>
          <w:sz w:val="20"/>
          <w:szCs w:val="20"/>
        </w:rPr>
        <w:t>Canberra</w:t>
      </w:r>
      <w:r w:rsidR="000567B6">
        <w:rPr>
          <w:rFonts w:ascii="Arial" w:hAnsi="Arial" w:cs="Arial"/>
          <w:spacing w:val="-1"/>
          <w:sz w:val="20"/>
          <w:szCs w:val="20"/>
        </w:rPr>
        <w:t>,</w:t>
      </w:r>
      <w:r w:rsidR="000567B6" w:rsidRPr="00F72B21">
        <w:rPr>
          <w:rFonts w:ascii="Arial" w:hAnsi="Arial" w:cs="Arial"/>
          <w:spacing w:val="-1"/>
          <w:sz w:val="20"/>
          <w:szCs w:val="20"/>
        </w:rPr>
        <w:t xml:space="preserve"> </w:t>
      </w:r>
      <w:r w:rsidR="000567B6">
        <w:rPr>
          <w:rFonts w:ascii="Arial" w:hAnsi="Arial" w:cs="Arial"/>
          <w:spacing w:val="-1"/>
          <w:sz w:val="20"/>
          <w:szCs w:val="20"/>
        </w:rPr>
        <w:t>Commonwealth of Australia)</w:t>
      </w:r>
      <w:r w:rsidRPr="00F72B21">
        <w:rPr>
          <w:rFonts w:ascii="Arial" w:hAnsi="Arial" w:cs="Arial"/>
          <w:spacing w:val="-1"/>
          <w:sz w:val="20"/>
          <w:szCs w:val="20"/>
        </w:rPr>
        <w:t xml:space="preserve">. </w:t>
      </w:r>
    </w:p>
    <w:p w14:paraId="26B25F2C" w14:textId="77777777" w:rsidR="00420881" w:rsidRPr="00F72B21" w:rsidRDefault="00420881" w:rsidP="00F72B21">
      <w:pPr>
        <w:pStyle w:val="BodyText"/>
        <w:ind w:left="0" w:right="151"/>
        <w:rPr>
          <w:rFonts w:ascii="Arial" w:hAnsi="Arial" w:cs="Arial"/>
          <w:spacing w:val="-1"/>
          <w:sz w:val="20"/>
          <w:szCs w:val="20"/>
        </w:rPr>
      </w:pPr>
    </w:p>
    <w:p w14:paraId="23F9DEA6" w14:textId="0DF8B490" w:rsidR="00420881" w:rsidRPr="00F72B21" w:rsidRDefault="00420881" w:rsidP="005E116D">
      <w:pPr>
        <w:pStyle w:val="BodyText"/>
        <w:ind w:left="426" w:right="151" w:hanging="426"/>
        <w:rPr>
          <w:rFonts w:ascii="Arial" w:hAnsi="Arial" w:cs="Arial"/>
          <w:spacing w:val="-1"/>
          <w:sz w:val="20"/>
          <w:szCs w:val="20"/>
        </w:rPr>
      </w:pPr>
      <w:r w:rsidRPr="00F72B21">
        <w:rPr>
          <w:rFonts w:ascii="Arial" w:hAnsi="Arial" w:cs="Arial"/>
          <w:spacing w:val="-1"/>
          <w:sz w:val="20"/>
          <w:szCs w:val="20"/>
        </w:rPr>
        <w:t xml:space="preserve">Department of Environment and Resource Management (DERM) (2012) </w:t>
      </w:r>
      <w:r w:rsidRPr="009B12C2">
        <w:rPr>
          <w:rFonts w:ascii="Arial" w:hAnsi="Arial" w:cs="Arial"/>
          <w:i/>
          <w:spacing w:val="-1"/>
          <w:sz w:val="20"/>
          <w:szCs w:val="20"/>
        </w:rPr>
        <w:t>Queensland Coastal Plan</w:t>
      </w:r>
      <w:r w:rsidRPr="00F72B21">
        <w:rPr>
          <w:rFonts w:ascii="Arial" w:hAnsi="Arial" w:cs="Arial"/>
          <w:spacing w:val="-1"/>
          <w:sz w:val="20"/>
          <w:szCs w:val="20"/>
        </w:rPr>
        <w:t xml:space="preserve">. </w:t>
      </w:r>
      <w:proofErr w:type="gramStart"/>
      <w:r w:rsidRPr="00F72B21">
        <w:rPr>
          <w:rFonts w:ascii="Arial" w:hAnsi="Arial" w:cs="Arial"/>
          <w:spacing w:val="-1"/>
          <w:sz w:val="20"/>
          <w:szCs w:val="20"/>
        </w:rPr>
        <w:t>The State of Queensland, Brisbane</w:t>
      </w:r>
      <w:r w:rsidR="00153E35">
        <w:rPr>
          <w:rFonts w:ascii="Arial" w:hAnsi="Arial" w:cs="Arial"/>
          <w:spacing w:val="-1"/>
          <w:sz w:val="20"/>
          <w:szCs w:val="20"/>
        </w:rPr>
        <w:t>.</w:t>
      </w:r>
      <w:proofErr w:type="gramEnd"/>
      <w:r w:rsidR="00153E35">
        <w:rPr>
          <w:rFonts w:ascii="Arial" w:hAnsi="Arial" w:cs="Arial"/>
          <w:spacing w:val="-1"/>
          <w:sz w:val="20"/>
          <w:szCs w:val="20"/>
        </w:rPr>
        <w:t xml:space="preserve"> </w:t>
      </w:r>
      <w:r w:rsidRPr="00F72B21">
        <w:rPr>
          <w:rFonts w:ascii="Arial" w:hAnsi="Arial" w:cs="Arial"/>
          <w:spacing w:val="-1"/>
          <w:sz w:val="20"/>
          <w:szCs w:val="20"/>
        </w:rPr>
        <w:t xml:space="preserve"> </w:t>
      </w:r>
    </w:p>
    <w:p w14:paraId="43DF3A9B" w14:textId="77777777" w:rsidR="00420881" w:rsidRPr="00F72B21" w:rsidRDefault="00420881" w:rsidP="00F72B21">
      <w:pPr>
        <w:pStyle w:val="BodyText"/>
        <w:ind w:left="0" w:right="151"/>
        <w:rPr>
          <w:rFonts w:ascii="Arial" w:hAnsi="Arial" w:cs="Arial"/>
          <w:spacing w:val="-1"/>
          <w:sz w:val="20"/>
          <w:szCs w:val="20"/>
        </w:rPr>
      </w:pPr>
    </w:p>
    <w:p w14:paraId="65D81DE7" w14:textId="7F2EAF4B" w:rsidR="00420881" w:rsidRPr="00F72B21" w:rsidRDefault="00420881" w:rsidP="005E116D">
      <w:pPr>
        <w:pStyle w:val="BodyText"/>
        <w:ind w:left="426" w:right="151" w:hanging="426"/>
        <w:rPr>
          <w:rFonts w:ascii="Arial" w:hAnsi="Arial" w:cs="Arial"/>
          <w:spacing w:val="-1"/>
          <w:sz w:val="20"/>
          <w:szCs w:val="20"/>
        </w:rPr>
      </w:pPr>
      <w:r w:rsidRPr="00F72B21">
        <w:rPr>
          <w:rFonts w:ascii="Arial" w:hAnsi="Arial" w:cs="Arial"/>
          <w:spacing w:val="-1"/>
          <w:sz w:val="20"/>
          <w:szCs w:val="20"/>
        </w:rPr>
        <w:t xml:space="preserve">Department of Environment and Resource Management (2009) </w:t>
      </w:r>
      <w:proofErr w:type="spellStart"/>
      <w:r w:rsidRPr="009B12C2">
        <w:rPr>
          <w:rFonts w:ascii="Arial" w:hAnsi="Arial" w:cs="Arial"/>
          <w:i/>
          <w:spacing w:val="-1"/>
          <w:sz w:val="20"/>
          <w:szCs w:val="20"/>
        </w:rPr>
        <w:t>ClimateQ</w:t>
      </w:r>
      <w:proofErr w:type="spellEnd"/>
      <w:r w:rsidRPr="009B12C2">
        <w:rPr>
          <w:rFonts w:ascii="Arial" w:hAnsi="Arial" w:cs="Arial"/>
          <w:i/>
          <w:spacing w:val="-1"/>
          <w:sz w:val="20"/>
          <w:szCs w:val="20"/>
        </w:rPr>
        <w:t>: Toward a Greener Queensland</w:t>
      </w:r>
      <w:r w:rsidRPr="00F72B21">
        <w:rPr>
          <w:rFonts w:ascii="Arial" w:hAnsi="Arial" w:cs="Arial"/>
          <w:spacing w:val="-1"/>
          <w:sz w:val="20"/>
          <w:szCs w:val="20"/>
        </w:rPr>
        <w:t xml:space="preserve">. </w:t>
      </w:r>
      <w:r w:rsidR="000567B6">
        <w:rPr>
          <w:rFonts w:ascii="Arial" w:hAnsi="Arial" w:cs="Arial"/>
          <w:spacing w:val="-1"/>
          <w:sz w:val="20"/>
          <w:szCs w:val="20"/>
        </w:rPr>
        <w:t>(</w:t>
      </w:r>
      <w:r w:rsidR="000567B6" w:rsidRPr="00F72B21">
        <w:rPr>
          <w:rFonts w:ascii="Arial" w:hAnsi="Arial" w:cs="Arial"/>
          <w:spacing w:val="-1"/>
          <w:sz w:val="20"/>
          <w:szCs w:val="20"/>
        </w:rPr>
        <w:t>Brisbane</w:t>
      </w:r>
      <w:r w:rsidR="000567B6">
        <w:rPr>
          <w:rFonts w:ascii="Arial" w:hAnsi="Arial" w:cs="Arial"/>
          <w:spacing w:val="-1"/>
          <w:sz w:val="20"/>
          <w:szCs w:val="20"/>
        </w:rPr>
        <w:t>,</w:t>
      </w:r>
      <w:r w:rsidR="000567B6" w:rsidRPr="00F72B21">
        <w:rPr>
          <w:rFonts w:ascii="Arial" w:hAnsi="Arial" w:cs="Arial"/>
          <w:spacing w:val="-1"/>
          <w:sz w:val="20"/>
          <w:szCs w:val="20"/>
        </w:rPr>
        <w:t xml:space="preserve"> </w:t>
      </w:r>
      <w:r w:rsidR="000567B6">
        <w:rPr>
          <w:rFonts w:ascii="Arial" w:hAnsi="Arial" w:cs="Arial"/>
          <w:spacing w:val="-1"/>
          <w:sz w:val="20"/>
          <w:szCs w:val="20"/>
        </w:rPr>
        <w:t>The State of Queensland)</w:t>
      </w:r>
      <w:r w:rsidRPr="00F72B21">
        <w:rPr>
          <w:rFonts w:ascii="Arial" w:hAnsi="Arial" w:cs="Arial"/>
          <w:spacing w:val="-1"/>
          <w:sz w:val="20"/>
          <w:szCs w:val="20"/>
        </w:rPr>
        <w:t>.</w:t>
      </w:r>
    </w:p>
    <w:p w14:paraId="2F001FB4" w14:textId="77777777" w:rsidR="00420881" w:rsidRPr="00F72B21" w:rsidRDefault="00420881" w:rsidP="00F72B21">
      <w:pPr>
        <w:pStyle w:val="BodyText"/>
        <w:ind w:left="0" w:right="151"/>
        <w:rPr>
          <w:rFonts w:ascii="Arial" w:hAnsi="Arial" w:cs="Arial"/>
          <w:spacing w:val="-1"/>
          <w:sz w:val="20"/>
          <w:szCs w:val="20"/>
        </w:rPr>
      </w:pPr>
    </w:p>
    <w:p w14:paraId="32CD0EBD" w14:textId="77777777" w:rsidR="00EE0CF3" w:rsidRPr="00F72B21" w:rsidRDefault="00EE0CF3" w:rsidP="005E116D">
      <w:pPr>
        <w:pStyle w:val="BodyText"/>
        <w:ind w:left="426" w:right="151" w:hanging="426"/>
        <w:rPr>
          <w:rFonts w:ascii="Arial" w:hAnsi="Arial" w:cs="Arial"/>
          <w:spacing w:val="-1"/>
          <w:sz w:val="20"/>
          <w:szCs w:val="20"/>
        </w:rPr>
      </w:pPr>
      <w:proofErr w:type="gramStart"/>
      <w:r w:rsidRPr="00F72B21">
        <w:rPr>
          <w:rFonts w:ascii="Arial" w:hAnsi="Arial" w:cs="Arial"/>
          <w:spacing w:val="-1"/>
          <w:sz w:val="20"/>
          <w:szCs w:val="20"/>
        </w:rPr>
        <w:t xml:space="preserve">Department of Infrastructure, Local Government and Planning </w:t>
      </w:r>
      <w:r w:rsidR="00F816E4" w:rsidRPr="00F72B21">
        <w:rPr>
          <w:rFonts w:ascii="Arial" w:hAnsi="Arial" w:cs="Arial"/>
          <w:spacing w:val="-1"/>
          <w:sz w:val="20"/>
          <w:szCs w:val="20"/>
        </w:rPr>
        <w:t xml:space="preserve">(DILGP) </w:t>
      </w:r>
      <w:r w:rsidRPr="00F72B21">
        <w:rPr>
          <w:rFonts w:ascii="Arial" w:hAnsi="Arial" w:cs="Arial"/>
          <w:spacing w:val="-1"/>
          <w:sz w:val="20"/>
          <w:szCs w:val="20"/>
        </w:rPr>
        <w:t>(2015</w:t>
      </w:r>
      <w:r w:rsidR="001E189E" w:rsidRPr="00F72B21">
        <w:rPr>
          <w:rFonts w:ascii="Arial" w:hAnsi="Arial" w:cs="Arial"/>
          <w:spacing w:val="-1"/>
          <w:sz w:val="20"/>
          <w:szCs w:val="20"/>
        </w:rPr>
        <w:t>a</w:t>
      </w:r>
      <w:r w:rsidRPr="00F72B21">
        <w:rPr>
          <w:rFonts w:ascii="Arial" w:hAnsi="Arial" w:cs="Arial"/>
          <w:spacing w:val="-1"/>
          <w:sz w:val="20"/>
          <w:szCs w:val="20"/>
        </w:rPr>
        <w:t>) Maps of Local Government areas of Queensland.</w:t>
      </w:r>
      <w:proofErr w:type="gramEnd"/>
      <w:r w:rsidRPr="00F72B21">
        <w:rPr>
          <w:rFonts w:ascii="Arial" w:hAnsi="Arial" w:cs="Arial"/>
          <w:spacing w:val="-1"/>
          <w:sz w:val="20"/>
          <w:szCs w:val="20"/>
        </w:rPr>
        <w:t xml:space="preserve"> http://www.dlg.qld.gov.au/resources-lg/local-government-maps.html, accessed on 30 </w:t>
      </w:r>
      <w:proofErr w:type="gramStart"/>
      <w:r w:rsidRPr="00F72B21">
        <w:rPr>
          <w:rFonts w:ascii="Arial" w:hAnsi="Arial" w:cs="Arial"/>
          <w:spacing w:val="-1"/>
          <w:sz w:val="20"/>
          <w:szCs w:val="20"/>
        </w:rPr>
        <w:t>March,</w:t>
      </w:r>
      <w:proofErr w:type="gramEnd"/>
      <w:r w:rsidRPr="00F72B21">
        <w:rPr>
          <w:rFonts w:ascii="Arial" w:hAnsi="Arial" w:cs="Arial"/>
          <w:spacing w:val="-1"/>
          <w:sz w:val="20"/>
          <w:szCs w:val="20"/>
        </w:rPr>
        <w:t xml:space="preserve"> 2015.</w:t>
      </w:r>
    </w:p>
    <w:p w14:paraId="7FBB3409" w14:textId="77777777" w:rsidR="00EE0CF3" w:rsidRPr="00F72B21" w:rsidRDefault="00EE0CF3" w:rsidP="00F72B21">
      <w:pPr>
        <w:pStyle w:val="BodyText"/>
        <w:ind w:left="0" w:right="151"/>
        <w:rPr>
          <w:rFonts w:ascii="Arial" w:hAnsi="Arial" w:cs="Arial"/>
          <w:spacing w:val="-1"/>
          <w:sz w:val="20"/>
          <w:szCs w:val="20"/>
        </w:rPr>
      </w:pPr>
    </w:p>
    <w:p w14:paraId="4BC83322" w14:textId="77777777" w:rsidR="001E189E" w:rsidRPr="00F72B21" w:rsidRDefault="001E189E" w:rsidP="005E116D">
      <w:pPr>
        <w:pStyle w:val="BodyText"/>
        <w:ind w:left="426" w:right="151" w:hanging="426"/>
        <w:rPr>
          <w:rFonts w:ascii="Arial" w:hAnsi="Arial" w:cs="Arial"/>
          <w:spacing w:val="-1"/>
          <w:sz w:val="20"/>
          <w:szCs w:val="20"/>
        </w:rPr>
      </w:pPr>
      <w:proofErr w:type="gramStart"/>
      <w:r w:rsidRPr="00F72B21">
        <w:rPr>
          <w:rFonts w:ascii="Arial" w:hAnsi="Arial" w:cs="Arial"/>
          <w:spacing w:val="-1"/>
          <w:sz w:val="20"/>
          <w:szCs w:val="20"/>
        </w:rPr>
        <w:t>Department of Infrastructure, Local Government and Planning (2015b) Queensland local government comparative information 2013-14.</w:t>
      </w:r>
      <w:proofErr w:type="gramEnd"/>
      <w:r w:rsidRPr="00F72B21">
        <w:rPr>
          <w:rFonts w:ascii="Arial" w:hAnsi="Arial" w:cs="Arial"/>
          <w:spacing w:val="-1"/>
          <w:sz w:val="20"/>
          <w:szCs w:val="20"/>
        </w:rPr>
        <w:t xml:space="preserve"> </w:t>
      </w:r>
      <w:proofErr w:type="gramStart"/>
      <w:r w:rsidRPr="00F72B21">
        <w:rPr>
          <w:rFonts w:ascii="Arial" w:hAnsi="Arial" w:cs="Arial"/>
          <w:spacing w:val="-1"/>
          <w:sz w:val="20"/>
          <w:szCs w:val="20"/>
        </w:rPr>
        <w:t>www.dlg.qld.gov.au</w:t>
      </w:r>
      <w:proofErr w:type="gramEnd"/>
      <w:r w:rsidRPr="00F72B21">
        <w:rPr>
          <w:rFonts w:ascii="Arial" w:hAnsi="Arial" w:cs="Arial"/>
          <w:spacing w:val="-1"/>
          <w:sz w:val="20"/>
          <w:szCs w:val="20"/>
        </w:rPr>
        <w:t>/about-local-government-and-councils/queensland-local-government-comparative-information.html, accessed on 30 March, 2015.</w:t>
      </w:r>
    </w:p>
    <w:p w14:paraId="5A5E6E8D" w14:textId="77777777" w:rsidR="001E189E" w:rsidRPr="00F72B21" w:rsidRDefault="001E189E" w:rsidP="00F72B21">
      <w:pPr>
        <w:pStyle w:val="BodyText"/>
        <w:ind w:left="0" w:right="151"/>
        <w:rPr>
          <w:rFonts w:ascii="Arial" w:hAnsi="Arial" w:cs="Arial"/>
          <w:spacing w:val="-1"/>
          <w:sz w:val="20"/>
          <w:szCs w:val="20"/>
        </w:rPr>
      </w:pPr>
    </w:p>
    <w:p w14:paraId="73C3F0D6" w14:textId="6C3E6DFA" w:rsidR="00420881" w:rsidRPr="00F72B21" w:rsidRDefault="00420881" w:rsidP="005E116D">
      <w:pPr>
        <w:pStyle w:val="BodyText"/>
        <w:ind w:left="426" w:right="151" w:hanging="426"/>
        <w:rPr>
          <w:rFonts w:ascii="Arial" w:hAnsi="Arial" w:cs="Arial"/>
          <w:spacing w:val="-1"/>
          <w:sz w:val="20"/>
          <w:szCs w:val="20"/>
        </w:rPr>
      </w:pPr>
      <w:proofErr w:type="gramStart"/>
      <w:r w:rsidRPr="00F72B21">
        <w:rPr>
          <w:rFonts w:ascii="Arial" w:hAnsi="Arial" w:cs="Arial"/>
          <w:spacing w:val="-1"/>
          <w:sz w:val="20"/>
          <w:szCs w:val="20"/>
        </w:rPr>
        <w:t>Department of Local Government and Planning (DLGP) (June 2011) Queensland Local Government Comparative Information 2009/10.</w:t>
      </w:r>
      <w:proofErr w:type="gramEnd"/>
      <w:r w:rsidRPr="00F72B21">
        <w:rPr>
          <w:rFonts w:ascii="Arial" w:hAnsi="Arial" w:cs="Arial"/>
          <w:spacing w:val="-1"/>
          <w:sz w:val="20"/>
          <w:szCs w:val="20"/>
        </w:rPr>
        <w:t xml:space="preserve"> </w:t>
      </w:r>
      <w:proofErr w:type="gramStart"/>
      <w:r w:rsidRPr="00F72B21">
        <w:rPr>
          <w:rFonts w:ascii="Arial" w:hAnsi="Arial" w:cs="Arial"/>
          <w:spacing w:val="-1"/>
          <w:sz w:val="20"/>
          <w:szCs w:val="20"/>
        </w:rPr>
        <w:t>The State of Queensland, Brisbane</w:t>
      </w:r>
      <w:r w:rsidR="00153E35">
        <w:rPr>
          <w:rFonts w:ascii="Arial" w:hAnsi="Arial" w:cs="Arial"/>
          <w:spacing w:val="-1"/>
          <w:sz w:val="20"/>
          <w:szCs w:val="20"/>
        </w:rPr>
        <w:t>.</w:t>
      </w:r>
      <w:proofErr w:type="gramEnd"/>
      <w:r w:rsidR="00153E35">
        <w:rPr>
          <w:rFonts w:ascii="Arial" w:hAnsi="Arial" w:cs="Arial"/>
          <w:spacing w:val="-1"/>
          <w:sz w:val="20"/>
          <w:szCs w:val="20"/>
        </w:rPr>
        <w:t xml:space="preserve"> </w:t>
      </w:r>
      <w:r w:rsidRPr="00F72B21">
        <w:rPr>
          <w:rFonts w:ascii="Arial" w:hAnsi="Arial" w:cs="Arial"/>
          <w:spacing w:val="-1"/>
          <w:sz w:val="20"/>
          <w:szCs w:val="20"/>
        </w:rPr>
        <w:t>http://www.dsdip.qld.gov.au/resources/publication/local-government/comparative-information-2009-10.xls</w:t>
      </w:r>
      <w:r w:rsidR="00EE0CF3" w:rsidRPr="00F72B21">
        <w:rPr>
          <w:rFonts w:ascii="Arial" w:hAnsi="Arial" w:cs="Arial"/>
          <w:spacing w:val="-1"/>
          <w:sz w:val="20"/>
          <w:szCs w:val="20"/>
        </w:rPr>
        <w:t xml:space="preserve">, accessed on </w:t>
      </w:r>
      <w:r w:rsidR="002F7852" w:rsidRPr="00F72B21">
        <w:rPr>
          <w:rFonts w:ascii="Arial" w:hAnsi="Arial" w:cs="Arial"/>
          <w:spacing w:val="-1"/>
          <w:sz w:val="20"/>
          <w:szCs w:val="20"/>
        </w:rPr>
        <w:t xml:space="preserve">21 </w:t>
      </w:r>
      <w:proofErr w:type="gramStart"/>
      <w:r w:rsidR="002F7852" w:rsidRPr="00F72B21">
        <w:rPr>
          <w:rFonts w:ascii="Arial" w:hAnsi="Arial" w:cs="Arial"/>
          <w:spacing w:val="-1"/>
          <w:sz w:val="20"/>
          <w:szCs w:val="20"/>
        </w:rPr>
        <w:t>May,</w:t>
      </w:r>
      <w:proofErr w:type="gramEnd"/>
      <w:r w:rsidR="002F7852" w:rsidRPr="00F72B21">
        <w:rPr>
          <w:rFonts w:ascii="Arial" w:hAnsi="Arial" w:cs="Arial"/>
          <w:spacing w:val="-1"/>
          <w:sz w:val="20"/>
          <w:szCs w:val="20"/>
        </w:rPr>
        <w:t xml:space="preserve"> 2012.</w:t>
      </w:r>
    </w:p>
    <w:p w14:paraId="3EFB24DF" w14:textId="77777777" w:rsidR="00420881" w:rsidRPr="00F72B21" w:rsidRDefault="00420881" w:rsidP="00F72B21">
      <w:pPr>
        <w:pStyle w:val="BodyText"/>
        <w:ind w:left="0" w:right="151"/>
        <w:rPr>
          <w:rFonts w:ascii="Arial" w:hAnsi="Arial" w:cs="Arial"/>
          <w:spacing w:val="-1"/>
          <w:sz w:val="20"/>
          <w:szCs w:val="20"/>
        </w:rPr>
      </w:pPr>
    </w:p>
    <w:p w14:paraId="43C264D7" w14:textId="07D1A7F2" w:rsidR="000E735D" w:rsidRPr="00F72B21" w:rsidRDefault="000E735D" w:rsidP="005E116D">
      <w:pPr>
        <w:pStyle w:val="BodyText"/>
        <w:ind w:left="426" w:right="151" w:hanging="426"/>
        <w:rPr>
          <w:rFonts w:ascii="Arial" w:hAnsi="Arial" w:cs="Arial"/>
          <w:spacing w:val="-1"/>
          <w:sz w:val="20"/>
          <w:szCs w:val="20"/>
        </w:rPr>
      </w:pPr>
      <w:proofErr w:type="spellStart"/>
      <w:r w:rsidRPr="00F72B21">
        <w:rPr>
          <w:rFonts w:ascii="Arial" w:hAnsi="Arial" w:cs="Arial"/>
          <w:spacing w:val="-1"/>
          <w:sz w:val="20"/>
          <w:szCs w:val="20"/>
        </w:rPr>
        <w:t>Deyle</w:t>
      </w:r>
      <w:proofErr w:type="spellEnd"/>
      <w:r w:rsidRPr="00F72B21">
        <w:rPr>
          <w:rFonts w:ascii="Arial" w:hAnsi="Arial" w:cs="Arial"/>
          <w:spacing w:val="-1"/>
          <w:sz w:val="20"/>
          <w:szCs w:val="20"/>
        </w:rPr>
        <w:t xml:space="preserve">, R. E., Chapin. T. S., </w:t>
      </w:r>
      <w:r w:rsidR="000567B6">
        <w:rPr>
          <w:rFonts w:ascii="Arial" w:hAnsi="Arial" w:cs="Arial"/>
          <w:spacing w:val="-1"/>
          <w:sz w:val="20"/>
          <w:szCs w:val="20"/>
        </w:rPr>
        <w:t xml:space="preserve">and </w:t>
      </w:r>
      <w:r w:rsidRPr="00F72B21">
        <w:rPr>
          <w:rFonts w:ascii="Arial" w:hAnsi="Arial" w:cs="Arial"/>
          <w:spacing w:val="-1"/>
          <w:sz w:val="20"/>
          <w:szCs w:val="20"/>
        </w:rPr>
        <w:t>Baker, E. J. (2008) The Proof of the Planning is in the Platting: An Evaluation of Florida’s Hurricane Exposure Mitigation Planning Mandate</w:t>
      </w:r>
      <w:r w:rsidR="000567B6">
        <w:rPr>
          <w:rFonts w:ascii="Arial" w:hAnsi="Arial" w:cs="Arial"/>
          <w:spacing w:val="-1"/>
          <w:sz w:val="20"/>
          <w:szCs w:val="20"/>
        </w:rPr>
        <w:t>,</w:t>
      </w:r>
      <w:r w:rsidRPr="00F72B21">
        <w:rPr>
          <w:rFonts w:ascii="Arial" w:hAnsi="Arial" w:cs="Arial"/>
          <w:spacing w:val="-1"/>
          <w:sz w:val="20"/>
          <w:szCs w:val="20"/>
        </w:rPr>
        <w:t xml:space="preserve"> </w:t>
      </w:r>
      <w:r w:rsidRPr="005E116D">
        <w:rPr>
          <w:rFonts w:ascii="Arial" w:hAnsi="Arial" w:cs="Arial"/>
          <w:i/>
          <w:spacing w:val="-1"/>
          <w:sz w:val="20"/>
          <w:szCs w:val="20"/>
        </w:rPr>
        <w:t>Journal of American Planning Association</w:t>
      </w:r>
      <w:r w:rsidRPr="00F72B21">
        <w:rPr>
          <w:rFonts w:ascii="Arial" w:hAnsi="Arial" w:cs="Arial"/>
          <w:spacing w:val="-1"/>
          <w:sz w:val="20"/>
          <w:szCs w:val="20"/>
        </w:rPr>
        <w:t>, 74 (3), pp. 349-370.</w:t>
      </w:r>
    </w:p>
    <w:p w14:paraId="13A3602E" w14:textId="77777777" w:rsidR="000E735D" w:rsidRPr="00F72B21" w:rsidRDefault="000E735D" w:rsidP="00F72B21">
      <w:pPr>
        <w:pStyle w:val="BodyText"/>
        <w:ind w:left="0" w:right="151"/>
        <w:rPr>
          <w:rFonts w:ascii="Arial" w:hAnsi="Arial" w:cs="Arial"/>
          <w:spacing w:val="-1"/>
          <w:sz w:val="20"/>
          <w:szCs w:val="20"/>
        </w:rPr>
      </w:pPr>
    </w:p>
    <w:p w14:paraId="7DAD708A" w14:textId="1E7EDBEB" w:rsidR="00ED1F1B" w:rsidRPr="00F72B21" w:rsidRDefault="00D55C73" w:rsidP="005E116D">
      <w:pPr>
        <w:pStyle w:val="BodyText"/>
        <w:ind w:left="426" w:right="151" w:hanging="426"/>
        <w:rPr>
          <w:rFonts w:ascii="Arial" w:hAnsi="Arial" w:cs="Arial"/>
          <w:spacing w:val="-1"/>
          <w:sz w:val="20"/>
          <w:szCs w:val="20"/>
        </w:rPr>
      </w:pPr>
      <w:proofErr w:type="spellStart"/>
      <w:r>
        <w:rPr>
          <w:rFonts w:ascii="Arial" w:hAnsi="Arial" w:cs="Arial"/>
          <w:spacing w:val="-1"/>
          <w:sz w:val="20"/>
          <w:szCs w:val="20"/>
        </w:rPr>
        <w:t>Dillman</w:t>
      </w:r>
      <w:proofErr w:type="spellEnd"/>
      <w:r>
        <w:rPr>
          <w:rFonts w:ascii="Arial" w:hAnsi="Arial" w:cs="Arial"/>
          <w:spacing w:val="-1"/>
          <w:sz w:val="20"/>
          <w:szCs w:val="20"/>
        </w:rPr>
        <w:t>, D.</w:t>
      </w:r>
      <w:r w:rsidR="000E735D" w:rsidRPr="00F72B21">
        <w:rPr>
          <w:rFonts w:ascii="Arial" w:hAnsi="Arial" w:cs="Arial"/>
          <w:spacing w:val="-1"/>
          <w:sz w:val="20"/>
          <w:szCs w:val="20"/>
        </w:rPr>
        <w:t xml:space="preserve"> A. (1978) </w:t>
      </w:r>
      <w:r w:rsidR="000E735D" w:rsidRPr="005E116D">
        <w:rPr>
          <w:rFonts w:ascii="Arial" w:hAnsi="Arial" w:cs="Arial"/>
          <w:i/>
          <w:spacing w:val="-1"/>
          <w:sz w:val="20"/>
          <w:szCs w:val="20"/>
        </w:rPr>
        <w:t>Mail and Telephone Surveys: The Total Design Method</w:t>
      </w:r>
      <w:r w:rsidR="000E735D" w:rsidRPr="00F72B21">
        <w:rPr>
          <w:rFonts w:ascii="Arial" w:hAnsi="Arial" w:cs="Arial"/>
          <w:spacing w:val="-1"/>
          <w:sz w:val="20"/>
          <w:szCs w:val="20"/>
        </w:rPr>
        <w:t xml:space="preserve">. </w:t>
      </w:r>
      <w:r>
        <w:rPr>
          <w:rFonts w:ascii="Arial" w:hAnsi="Arial" w:cs="Arial"/>
          <w:spacing w:val="-1"/>
          <w:sz w:val="20"/>
          <w:szCs w:val="20"/>
        </w:rPr>
        <w:t>(</w:t>
      </w:r>
      <w:r w:rsidRPr="00F72B21">
        <w:rPr>
          <w:rFonts w:ascii="Arial" w:hAnsi="Arial" w:cs="Arial"/>
          <w:spacing w:val="-1"/>
          <w:sz w:val="20"/>
          <w:szCs w:val="20"/>
        </w:rPr>
        <w:t>New York</w:t>
      </w:r>
      <w:r>
        <w:rPr>
          <w:rFonts w:ascii="Arial" w:hAnsi="Arial" w:cs="Arial"/>
          <w:spacing w:val="-1"/>
          <w:sz w:val="20"/>
          <w:szCs w:val="20"/>
        </w:rPr>
        <w:t>,</w:t>
      </w:r>
      <w:r w:rsidRPr="00F72B21">
        <w:rPr>
          <w:rFonts w:ascii="Arial" w:hAnsi="Arial" w:cs="Arial"/>
          <w:spacing w:val="-1"/>
          <w:sz w:val="20"/>
          <w:szCs w:val="20"/>
        </w:rPr>
        <w:t xml:space="preserve"> </w:t>
      </w:r>
      <w:r w:rsidR="000E735D" w:rsidRPr="00F72B21">
        <w:rPr>
          <w:rFonts w:ascii="Arial" w:hAnsi="Arial" w:cs="Arial"/>
          <w:spacing w:val="-1"/>
          <w:sz w:val="20"/>
          <w:szCs w:val="20"/>
        </w:rPr>
        <w:t>Wiley</w:t>
      </w:r>
      <w:r>
        <w:rPr>
          <w:rFonts w:ascii="Arial" w:hAnsi="Arial" w:cs="Arial"/>
          <w:spacing w:val="-1"/>
          <w:sz w:val="20"/>
          <w:szCs w:val="20"/>
        </w:rPr>
        <w:t>)</w:t>
      </w:r>
      <w:r w:rsidR="000E735D" w:rsidRPr="00F72B21">
        <w:rPr>
          <w:rFonts w:ascii="Arial" w:hAnsi="Arial" w:cs="Arial"/>
          <w:spacing w:val="-1"/>
          <w:sz w:val="20"/>
          <w:szCs w:val="20"/>
        </w:rPr>
        <w:t xml:space="preserve">. </w:t>
      </w:r>
    </w:p>
    <w:p w14:paraId="01C3684E" w14:textId="77777777" w:rsidR="00ED1F1B" w:rsidRPr="00F72B21" w:rsidRDefault="00ED1F1B" w:rsidP="00F72B21">
      <w:pPr>
        <w:pStyle w:val="BodyText"/>
        <w:ind w:left="0" w:right="151"/>
        <w:rPr>
          <w:rFonts w:ascii="Arial" w:hAnsi="Arial" w:cs="Arial"/>
          <w:spacing w:val="-1"/>
          <w:sz w:val="20"/>
          <w:szCs w:val="20"/>
        </w:rPr>
      </w:pPr>
    </w:p>
    <w:p w14:paraId="408529B7" w14:textId="44558682" w:rsidR="008963F8" w:rsidRPr="00F72B21" w:rsidRDefault="00D55C73" w:rsidP="005E116D">
      <w:pPr>
        <w:pStyle w:val="BodyText"/>
        <w:ind w:left="426" w:right="151" w:hanging="426"/>
        <w:rPr>
          <w:rFonts w:ascii="Arial" w:hAnsi="Arial" w:cs="Arial"/>
          <w:spacing w:val="-1"/>
          <w:sz w:val="20"/>
          <w:szCs w:val="20"/>
        </w:rPr>
      </w:pPr>
      <w:r>
        <w:rPr>
          <w:rFonts w:ascii="Arial" w:hAnsi="Arial" w:cs="Arial"/>
          <w:spacing w:val="-1"/>
          <w:sz w:val="20"/>
          <w:szCs w:val="20"/>
        </w:rPr>
        <w:t>Howes, M. and</w:t>
      </w:r>
      <w:r w:rsidR="008963F8" w:rsidRPr="00F72B21">
        <w:rPr>
          <w:rFonts w:ascii="Arial" w:hAnsi="Arial" w:cs="Arial"/>
          <w:spacing w:val="-1"/>
          <w:sz w:val="20"/>
          <w:szCs w:val="20"/>
        </w:rPr>
        <w:t xml:space="preserve"> Dedekorkut-Howes, A. (</w:t>
      </w:r>
      <w:r w:rsidR="005E116D">
        <w:rPr>
          <w:rFonts w:ascii="Arial" w:hAnsi="Arial" w:cs="Arial"/>
          <w:spacing w:val="-1"/>
          <w:sz w:val="20"/>
          <w:szCs w:val="20"/>
        </w:rPr>
        <w:t>2016</w:t>
      </w:r>
      <w:r w:rsidR="008963F8" w:rsidRPr="00F72B21">
        <w:rPr>
          <w:rFonts w:ascii="Arial" w:hAnsi="Arial" w:cs="Arial"/>
          <w:spacing w:val="-1"/>
          <w:sz w:val="20"/>
          <w:szCs w:val="20"/>
        </w:rPr>
        <w:t>) The Rise and Fall of Climate Adaptation Governance on the Gold Coa</w:t>
      </w:r>
      <w:r>
        <w:rPr>
          <w:rFonts w:ascii="Arial" w:hAnsi="Arial" w:cs="Arial"/>
          <w:spacing w:val="-1"/>
          <w:sz w:val="20"/>
          <w:szCs w:val="20"/>
        </w:rPr>
        <w:t xml:space="preserve">st, Australia, in J. </w:t>
      </w:r>
      <w:proofErr w:type="spellStart"/>
      <w:r>
        <w:rPr>
          <w:rFonts w:ascii="Arial" w:hAnsi="Arial" w:cs="Arial"/>
          <w:spacing w:val="-1"/>
          <w:sz w:val="20"/>
          <w:szCs w:val="20"/>
        </w:rPr>
        <w:t>Knieling</w:t>
      </w:r>
      <w:proofErr w:type="spellEnd"/>
      <w:r>
        <w:rPr>
          <w:rFonts w:ascii="Arial" w:hAnsi="Arial" w:cs="Arial"/>
          <w:spacing w:val="-1"/>
          <w:sz w:val="20"/>
          <w:szCs w:val="20"/>
        </w:rPr>
        <w:t xml:space="preserve"> (E</w:t>
      </w:r>
      <w:r w:rsidR="008963F8" w:rsidRPr="00F72B21">
        <w:rPr>
          <w:rFonts w:ascii="Arial" w:hAnsi="Arial" w:cs="Arial"/>
          <w:spacing w:val="-1"/>
          <w:sz w:val="20"/>
          <w:szCs w:val="20"/>
        </w:rPr>
        <w:t xml:space="preserve">d.) </w:t>
      </w:r>
      <w:r w:rsidR="008963F8" w:rsidRPr="005E116D">
        <w:rPr>
          <w:rFonts w:ascii="Arial" w:hAnsi="Arial" w:cs="Arial"/>
          <w:i/>
          <w:spacing w:val="-1"/>
          <w:sz w:val="20"/>
          <w:szCs w:val="20"/>
        </w:rPr>
        <w:t>Climate Adaptation Governance Theory, Concepts and Praxis in Cities and Regions</w:t>
      </w:r>
      <w:r w:rsidR="008963F8" w:rsidRPr="00F72B21">
        <w:rPr>
          <w:rFonts w:ascii="Arial" w:hAnsi="Arial" w:cs="Arial"/>
          <w:spacing w:val="-1"/>
          <w:sz w:val="20"/>
          <w:szCs w:val="20"/>
        </w:rPr>
        <w:t xml:space="preserve"> </w:t>
      </w:r>
      <w:r>
        <w:rPr>
          <w:rFonts w:ascii="Arial" w:hAnsi="Arial" w:cs="Arial"/>
          <w:spacing w:val="-1"/>
          <w:sz w:val="20"/>
          <w:szCs w:val="20"/>
        </w:rPr>
        <w:t>(</w:t>
      </w:r>
      <w:r>
        <w:rPr>
          <w:rFonts w:ascii="Arial" w:hAnsi="Arial" w:cs="Arial"/>
          <w:sz w:val="20"/>
          <w:szCs w:val="20"/>
        </w:rPr>
        <w:t xml:space="preserve">Hamburg, </w:t>
      </w:r>
      <w:r w:rsidR="008963F8" w:rsidRPr="00F72B21">
        <w:rPr>
          <w:rFonts w:ascii="Arial" w:hAnsi="Arial" w:cs="Arial"/>
          <w:spacing w:val="-1"/>
          <w:sz w:val="20"/>
          <w:szCs w:val="20"/>
        </w:rPr>
        <w:t>John Wiley &amp; Sons, Inc.</w:t>
      </w:r>
      <w:r>
        <w:rPr>
          <w:rFonts w:ascii="Arial" w:hAnsi="Arial" w:cs="Arial"/>
          <w:spacing w:val="-1"/>
          <w:sz w:val="20"/>
          <w:szCs w:val="20"/>
        </w:rPr>
        <w:t>).</w:t>
      </w:r>
    </w:p>
    <w:p w14:paraId="4F9E1FDB" w14:textId="77777777" w:rsidR="008963F8" w:rsidRPr="00F72B21" w:rsidRDefault="008963F8" w:rsidP="00F72B21">
      <w:pPr>
        <w:pStyle w:val="BodyText"/>
        <w:ind w:left="0" w:right="151"/>
        <w:rPr>
          <w:rFonts w:ascii="Arial" w:hAnsi="Arial" w:cs="Arial"/>
          <w:spacing w:val="-1"/>
          <w:sz w:val="20"/>
          <w:szCs w:val="20"/>
        </w:rPr>
      </w:pPr>
    </w:p>
    <w:p w14:paraId="00390541" w14:textId="5AAEBEF7" w:rsidR="00ED1F1B" w:rsidRPr="00F72B21" w:rsidRDefault="00ED1F1B" w:rsidP="005E116D">
      <w:pPr>
        <w:pStyle w:val="BodyText"/>
        <w:ind w:left="426" w:right="151" w:hanging="426"/>
        <w:rPr>
          <w:rFonts w:ascii="Arial" w:hAnsi="Arial" w:cs="Arial"/>
          <w:spacing w:val="-1"/>
          <w:sz w:val="20"/>
          <w:szCs w:val="20"/>
        </w:rPr>
      </w:pPr>
      <w:r w:rsidRPr="00F72B21">
        <w:rPr>
          <w:rFonts w:ascii="Arial" w:hAnsi="Arial" w:cs="Arial"/>
          <w:spacing w:val="-1"/>
          <w:sz w:val="20"/>
          <w:szCs w:val="20"/>
        </w:rPr>
        <w:t xml:space="preserve">Howes, M., Dedekorkut-Howes, A. (2012) Climate Adaptation and the Australian System of Government: The Gold Coast Example, in </w:t>
      </w:r>
      <w:r w:rsidR="00D55C73" w:rsidRPr="00F72B21">
        <w:rPr>
          <w:rFonts w:ascii="Arial" w:hAnsi="Arial" w:cs="Arial"/>
          <w:spacing w:val="-1"/>
          <w:sz w:val="20"/>
          <w:szCs w:val="20"/>
        </w:rPr>
        <w:t>K</w:t>
      </w:r>
      <w:r w:rsidR="00D55C73">
        <w:rPr>
          <w:rFonts w:ascii="Arial" w:hAnsi="Arial" w:cs="Arial"/>
          <w:spacing w:val="-1"/>
          <w:sz w:val="20"/>
          <w:szCs w:val="20"/>
        </w:rPr>
        <w:t>. Crowley and K.J. Walker (</w:t>
      </w:r>
      <w:proofErr w:type="spellStart"/>
      <w:r w:rsidR="00D55C73">
        <w:rPr>
          <w:rFonts w:ascii="Arial" w:hAnsi="Arial" w:cs="Arial"/>
          <w:spacing w:val="-1"/>
          <w:sz w:val="20"/>
          <w:szCs w:val="20"/>
        </w:rPr>
        <w:t>Eds</w:t>
      </w:r>
      <w:proofErr w:type="spellEnd"/>
      <w:r w:rsidR="00D55C73">
        <w:rPr>
          <w:rFonts w:ascii="Arial" w:hAnsi="Arial" w:cs="Arial"/>
          <w:spacing w:val="-1"/>
          <w:sz w:val="20"/>
          <w:szCs w:val="20"/>
        </w:rPr>
        <w:t>)</w:t>
      </w:r>
      <w:r w:rsidR="00D55C73" w:rsidRPr="00F72B21">
        <w:rPr>
          <w:rFonts w:ascii="Arial" w:hAnsi="Arial" w:cs="Arial"/>
          <w:spacing w:val="-1"/>
          <w:sz w:val="20"/>
          <w:szCs w:val="20"/>
        </w:rPr>
        <w:t xml:space="preserve"> </w:t>
      </w:r>
      <w:r w:rsidRPr="005E116D">
        <w:rPr>
          <w:rFonts w:ascii="Arial" w:hAnsi="Arial" w:cs="Arial"/>
          <w:i/>
          <w:spacing w:val="-1"/>
          <w:sz w:val="20"/>
          <w:szCs w:val="20"/>
        </w:rPr>
        <w:t>Environmental Policy Failure: The Australian Story</w:t>
      </w:r>
      <w:r w:rsidRPr="00F72B21">
        <w:rPr>
          <w:rFonts w:ascii="Arial" w:hAnsi="Arial" w:cs="Arial"/>
          <w:spacing w:val="-1"/>
          <w:sz w:val="20"/>
          <w:szCs w:val="20"/>
        </w:rPr>
        <w:t xml:space="preserve"> </w:t>
      </w:r>
      <w:r w:rsidR="00D55C73">
        <w:rPr>
          <w:rFonts w:ascii="Arial" w:hAnsi="Arial" w:cs="Arial"/>
          <w:spacing w:val="-1"/>
          <w:sz w:val="20"/>
          <w:szCs w:val="20"/>
        </w:rPr>
        <w:t>(</w:t>
      </w:r>
      <w:proofErr w:type="spellStart"/>
      <w:r w:rsidR="00D55C73" w:rsidRPr="00F72B21">
        <w:rPr>
          <w:rFonts w:ascii="Arial" w:hAnsi="Arial" w:cs="Arial"/>
          <w:spacing w:val="-1"/>
          <w:sz w:val="20"/>
          <w:szCs w:val="20"/>
        </w:rPr>
        <w:t>Prahran</w:t>
      </w:r>
      <w:proofErr w:type="spellEnd"/>
      <w:r w:rsidR="00D55C73" w:rsidRPr="00F72B21">
        <w:rPr>
          <w:rFonts w:ascii="Arial" w:hAnsi="Arial" w:cs="Arial"/>
          <w:spacing w:val="-1"/>
          <w:sz w:val="20"/>
          <w:szCs w:val="20"/>
        </w:rPr>
        <w:t>, VIC</w:t>
      </w:r>
      <w:r w:rsidR="00D55C73">
        <w:rPr>
          <w:rFonts w:ascii="Arial" w:hAnsi="Arial" w:cs="Arial"/>
          <w:spacing w:val="-1"/>
          <w:sz w:val="20"/>
          <w:szCs w:val="20"/>
        </w:rPr>
        <w:t>,</w:t>
      </w:r>
      <w:r w:rsidR="00D55C73" w:rsidRPr="00F72B21">
        <w:rPr>
          <w:rFonts w:ascii="Arial" w:hAnsi="Arial" w:cs="Arial"/>
          <w:spacing w:val="-1"/>
          <w:sz w:val="20"/>
          <w:szCs w:val="20"/>
        </w:rPr>
        <w:t xml:space="preserve"> </w:t>
      </w:r>
      <w:r w:rsidRPr="00F72B21">
        <w:rPr>
          <w:rFonts w:ascii="Arial" w:hAnsi="Arial" w:cs="Arial"/>
          <w:spacing w:val="-1"/>
          <w:sz w:val="20"/>
          <w:szCs w:val="20"/>
        </w:rPr>
        <w:t>Tilde University Press</w:t>
      </w:r>
      <w:r w:rsidR="00D55C73">
        <w:rPr>
          <w:rFonts w:ascii="Arial" w:hAnsi="Arial" w:cs="Arial"/>
          <w:spacing w:val="-1"/>
          <w:sz w:val="20"/>
          <w:szCs w:val="20"/>
        </w:rPr>
        <w:t>)</w:t>
      </w:r>
      <w:r w:rsidRPr="00F72B21">
        <w:rPr>
          <w:rFonts w:ascii="Arial" w:hAnsi="Arial" w:cs="Arial"/>
          <w:spacing w:val="-1"/>
          <w:sz w:val="20"/>
          <w:szCs w:val="20"/>
        </w:rPr>
        <w:t xml:space="preserve"> pp. 116-130.</w:t>
      </w:r>
    </w:p>
    <w:p w14:paraId="268B4949" w14:textId="77777777" w:rsidR="000E735D" w:rsidRPr="00F72B21" w:rsidRDefault="000E735D" w:rsidP="00F72B21">
      <w:pPr>
        <w:pStyle w:val="BodyText"/>
        <w:ind w:left="0" w:right="151"/>
        <w:rPr>
          <w:rFonts w:ascii="Arial" w:hAnsi="Arial" w:cs="Arial"/>
          <w:spacing w:val="-1"/>
          <w:sz w:val="20"/>
          <w:szCs w:val="20"/>
        </w:rPr>
      </w:pPr>
    </w:p>
    <w:p w14:paraId="4887319D" w14:textId="77777777" w:rsidR="009C0561" w:rsidRPr="00F72B21" w:rsidRDefault="009C0561" w:rsidP="005E116D">
      <w:pPr>
        <w:pStyle w:val="BodyText"/>
        <w:ind w:left="426" w:right="151" w:hanging="426"/>
        <w:rPr>
          <w:rFonts w:ascii="Arial" w:hAnsi="Arial" w:cs="Arial"/>
          <w:spacing w:val="-1"/>
          <w:sz w:val="20"/>
          <w:szCs w:val="20"/>
        </w:rPr>
      </w:pPr>
      <w:r w:rsidRPr="00F72B21">
        <w:rPr>
          <w:rFonts w:ascii="Arial" w:hAnsi="Arial" w:cs="Arial"/>
          <w:spacing w:val="-1"/>
          <w:sz w:val="20"/>
          <w:szCs w:val="20"/>
        </w:rPr>
        <w:t xml:space="preserve">Kerr, J. (2014) </w:t>
      </w:r>
      <w:proofErr w:type="spellStart"/>
      <w:r w:rsidRPr="00F72B21">
        <w:rPr>
          <w:rFonts w:ascii="Arial" w:hAnsi="Arial" w:cs="Arial"/>
          <w:spacing w:val="-1"/>
          <w:sz w:val="20"/>
          <w:szCs w:val="20"/>
        </w:rPr>
        <w:t>Seeney</w:t>
      </w:r>
      <w:proofErr w:type="spellEnd"/>
      <w:r w:rsidRPr="00F72B21">
        <w:rPr>
          <w:rFonts w:ascii="Arial" w:hAnsi="Arial" w:cs="Arial"/>
          <w:spacing w:val="-1"/>
          <w:sz w:val="20"/>
          <w:szCs w:val="20"/>
        </w:rPr>
        <w:t xml:space="preserve"> directive on climate change creates planning confusion. </w:t>
      </w:r>
      <w:proofErr w:type="gramStart"/>
      <w:r w:rsidRPr="005E116D">
        <w:rPr>
          <w:rFonts w:ascii="Arial" w:hAnsi="Arial" w:cs="Arial"/>
          <w:i/>
          <w:spacing w:val="-1"/>
          <w:sz w:val="20"/>
          <w:szCs w:val="20"/>
        </w:rPr>
        <w:t>Redland City Bulletin</w:t>
      </w:r>
      <w:r w:rsidRPr="00F72B21">
        <w:rPr>
          <w:rFonts w:ascii="Arial" w:hAnsi="Arial" w:cs="Arial"/>
          <w:spacing w:val="-1"/>
          <w:sz w:val="20"/>
          <w:szCs w:val="20"/>
        </w:rPr>
        <w:t>.</w:t>
      </w:r>
      <w:proofErr w:type="gramEnd"/>
      <w:r w:rsidRPr="00F72B21">
        <w:rPr>
          <w:rFonts w:ascii="Arial" w:hAnsi="Arial" w:cs="Arial"/>
          <w:spacing w:val="-1"/>
          <w:sz w:val="20"/>
          <w:szCs w:val="20"/>
        </w:rPr>
        <w:t xml:space="preserve"> December 10. http://www.redlandcitybulletin.com.au/story/2757015/confusion-over-seeney-climate-change-directive/, accessed on 24 March 2015.</w:t>
      </w:r>
    </w:p>
    <w:p w14:paraId="05872FD4" w14:textId="77777777" w:rsidR="009C0561" w:rsidRPr="00F72B21" w:rsidRDefault="009C0561" w:rsidP="00F72B21">
      <w:pPr>
        <w:pStyle w:val="BodyText"/>
        <w:ind w:left="0" w:right="151"/>
        <w:rPr>
          <w:rFonts w:ascii="Arial" w:hAnsi="Arial" w:cs="Arial"/>
          <w:spacing w:val="-1"/>
          <w:sz w:val="20"/>
          <w:szCs w:val="20"/>
        </w:rPr>
      </w:pPr>
    </w:p>
    <w:p w14:paraId="2E4278B0" w14:textId="443BA349" w:rsidR="000E735D" w:rsidRPr="00F72B21" w:rsidRDefault="000E735D" w:rsidP="005E116D">
      <w:pPr>
        <w:pStyle w:val="BodyText"/>
        <w:ind w:left="426" w:right="151" w:hanging="426"/>
        <w:rPr>
          <w:rFonts w:ascii="Arial" w:hAnsi="Arial" w:cs="Arial"/>
          <w:spacing w:val="-1"/>
          <w:sz w:val="20"/>
          <w:szCs w:val="20"/>
        </w:rPr>
      </w:pPr>
      <w:r w:rsidRPr="00F72B21">
        <w:rPr>
          <w:rFonts w:ascii="Arial" w:hAnsi="Arial" w:cs="Arial"/>
          <w:spacing w:val="-1"/>
          <w:sz w:val="20"/>
          <w:szCs w:val="20"/>
        </w:rPr>
        <w:t xml:space="preserve">Limerick, M. (July 2010) Scoping Paper: Indigenous Council Capacity-Building in Queensland. </w:t>
      </w:r>
      <w:r w:rsidR="00D55C73">
        <w:rPr>
          <w:rFonts w:ascii="Arial" w:hAnsi="Arial" w:cs="Arial"/>
          <w:spacing w:val="-1"/>
          <w:sz w:val="20"/>
          <w:szCs w:val="20"/>
        </w:rPr>
        <w:lastRenderedPageBreak/>
        <w:t>(</w:t>
      </w:r>
      <w:r w:rsidR="00D55C73" w:rsidRPr="00F72B21">
        <w:rPr>
          <w:rFonts w:ascii="Arial" w:hAnsi="Arial" w:cs="Arial"/>
          <w:spacing w:val="-1"/>
          <w:sz w:val="20"/>
          <w:szCs w:val="20"/>
        </w:rPr>
        <w:t>Sydney</w:t>
      </w:r>
      <w:r w:rsidR="00D55C73">
        <w:rPr>
          <w:rFonts w:ascii="Arial" w:hAnsi="Arial" w:cs="Arial"/>
          <w:spacing w:val="-1"/>
          <w:sz w:val="20"/>
          <w:szCs w:val="20"/>
        </w:rPr>
        <w:t>,</w:t>
      </w:r>
      <w:r w:rsidR="00D55C73" w:rsidRPr="00F72B21">
        <w:rPr>
          <w:rFonts w:ascii="Arial" w:hAnsi="Arial" w:cs="Arial"/>
          <w:spacing w:val="-1"/>
          <w:sz w:val="20"/>
          <w:szCs w:val="20"/>
        </w:rPr>
        <w:t xml:space="preserve"> </w:t>
      </w:r>
      <w:r w:rsidRPr="00F72B21">
        <w:rPr>
          <w:rFonts w:ascii="Arial" w:hAnsi="Arial" w:cs="Arial"/>
          <w:spacing w:val="-1"/>
          <w:sz w:val="20"/>
          <w:szCs w:val="20"/>
        </w:rPr>
        <w:t>Australian Centre of Excellence for Local Government</w:t>
      </w:r>
      <w:r w:rsidR="00D55C73">
        <w:rPr>
          <w:rFonts w:ascii="Arial" w:hAnsi="Arial" w:cs="Arial"/>
          <w:spacing w:val="-1"/>
          <w:sz w:val="20"/>
          <w:szCs w:val="20"/>
        </w:rPr>
        <w:t>)</w:t>
      </w:r>
      <w:r w:rsidRPr="00F72B21">
        <w:rPr>
          <w:rFonts w:ascii="Arial" w:hAnsi="Arial" w:cs="Arial"/>
          <w:spacing w:val="-1"/>
          <w:sz w:val="20"/>
          <w:szCs w:val="20"/>
        </w:rPr>
        <w:t xml:space="preserve">. </w:t>
      </w:r>
    </w:p>
    <w:p w14:paraId="471CB2E8" w14:textId="77777777" w:rsidR="000E735D" w:rsidRPr="00F72B21" w:rsidRDefault="000E735D" w:rsidP="00F72B21">
      <w:pPr>
        <w:pStyle w:val="BodyText"/>
        <w:ind w:left="0" w:right="151"/>
        <w:rPr>
          <w:rFonts w:ascii="Arial" w:hAnsi="Arial" w:cs="Arial"/>
          <w:spacing w:val="-1"/>
          <w:sz w:val="20"/>
          <w:szCs w:val="20"/>
        </w:rPr>
      </w:pPr>
    </w:p>
    <w:p w14:paraId="33084640" w14:textId="3340C872" w:rsidR="000E735D" w:rsidRPr="00F72B21" w:rsidRDefault="000E735D" w:rsidP="005E116D">
      <w:pPr>
        <w:pStyle w:val="BodyText"/>
        <w:ind w:left="426" w:right="151" w:hanging="426"/>
        <w:rPr>
          <w:rFonts w:ascii="Arial" w:hAnsi="Arial" w:cs="Arial"/>
          <w:spacing w:val="-1"/>
          <w:sz w:val="20"/>
          <w:szCs w:val="20"/>
        </w:rPr>
      </w:pPr>
      <w:r w:rsidRPr="00F72B21">
        <w:rPr>
          <w:rFonts w:ascii="Arial" w:hAnsi="Arial" w:cs="Arial"/>
          <w:spacing w:val="-1"/>
          <w:sz w:val="20"/>
          <w:szCs w:val="20"/>
        </w:rPr>
        <w:t>Nursey-Bray, M. (2010) Local Governance for Local Governments: A Framework fo</w:t>
      </w:r>
      <w:r w:rsidR="005E116D">
        <w:rPr>
          <w:rFonts w:ascii="Arial" w:hAnsi="Arial" w:cs="Arial"/>
          <w:spacing w:val="-1"/>
          <w:sz w:val="20"/>
          <w:szCs w:val="20"/>
        </w:rPr>
        <w:t>r Addressing Climate Change</w:t>
      </w:r>
      <w:r w:rsidR="00D55C73">
        <w:rPr>
          <w:rFonts w:ascii="Arial" w:hAnsi="Arial" w:cs="Arial"/>
          <w:spacing w:val="-1"/>
          <w:sz w:val="20"/>
          <w:szCs w:val="20"/>
        </w:rPr>
        <w:t>,</w:t>
      </w:r>
      <w:r w:rsidR="005E116D">
        <w:rPr>
          <w:rFonts w:ascii="Arial" w:hAnsi="Arial" w:cs="Arial"/>
          <w:spacing w:val="-1"/>
          <w:sz w:val="20"/>
          <w:szCs w:val="20"/>
        </w:rPr>
        <w:t xml:space="preserve"> </w:t>
      </w:r>
      <w:r w:rsidRPr="005E116D">
        <w:rPr>
          <w:rFonts w:ascii="Arial" w:hAnsi="Arial" w:cs="Arial"/>
          <w:i/>
          <w:spacing w:val="-1"/>
          <w:sz w:val="20"/>
          <w:szCs w:val="20"/>
        </w:rPr>
        <w:t>Commonwealth Journal of Local Governance</w:t>
      </w:r>
      <w:r w:rsidRPr="00F72B21">
        <w:rPr>
          <w:rFonts w:ascii="Arial" w:hAnsi="Arial" w:cs="Arial"/>
          <w:spacing w:val="-1"/>
          <w:sz w:val="20"/>
          <w:szCs w:val="20"/>
        </w:rPr>
        <w:t>, 7, pp. 168-186.</w:t>
      </w:r>
    </w:p>
    <w:p w14:paraId="5F7BC22A" w14:textId="77777777" w:rsidR="000E735D" w:rsidRPr="00F72B21" w:rsidRDefault="000E735D" w:rsidP="00F72B21">
      <w:pPr>
        <w:pStyle w:val="BodyText"/>
        <w:ind w:left="0" w:right="151"/>
        <w:rPr>
          <w:rFonts w:ascii="Arial" w:hAnsi="Arial" w:cs="Arial"/>
          <w:spacing w:val="-1"/>
          <w:sz w:val="20"/>
          <w:szCs w:val="20"/>
        </w:rPr>
      </w:pPr>
    </w:p>
    <w:p w14:paraId="29D4B8F3" w14:textId="77777777" w:rsidR="000E735D" w:rsidRPr="00F72B21" w:rsidRDefault="000E735D" w:rsidP="005E116D">
      <w:pPr>
        <w:pStyle w:val="BodyText"/>
        <w:ind w:left="426" w:right="151" w:hanging="426"/>
        <w:rPr>
          <w:rFonts w:ascii="Arial" w:hAnsi="Arial" w:cs="Arial"/>
          <w:spacing w:val="-1"/>
          <w:sz w:val="20"/>
          <w:szCs w:val="20"/>
        </w:rPr>
      </w:pPr>
      <w:proofErr w:type="gramStart"/>
      <w:r w:rsidRPr="00F72B21">
        <w:rPr>
          <w:rFonts w:ascii="Arial" w:hAnsi="Arial" w:cs="Arial"/>
          <w:spacing w:val="-1"/>
          <w:sz w:val="20"/>
          <w:szCs w:val="20"/>
        </w:rPr>
        <w:t>Office of Economic and Statistical Research (OESR) (April 2012) Population and Dwelling Profiles, Local Government Areas.</w:t>
      </w:r>
      <w:proofErr w:type="gramEnd"/>
      <w:r w:rsidRPr="00F72B21">
        <w:rPr>
          <w:rFonts w:ascii="Arial" w:hAnsi="Arial" w:cs="Arial"/>
          <w:spacing w:val="-1"/>
          <w:sz w:val="20"/>
          <w:szCs w:val="20"/>
        </w:rPr>
        <w:t xml:space="preserve"> Queensland Government. http://www.oesr.qld.gov.au/products/prof</w:t>
      </w:r>
      <w:r w:rsidR="00005932" w:rsidRPr="00F72B21">
        <w:rPr>
          <w:rFonts w:ascii="Arial" w:hAnsi="Arial" w:cs="Arial"/>
          <w:spacing w:val="-1"/>
          <w:sz w:val="20"/>
          <w:szCs w:val="20"/>
        </w:rPr>
        <w:t>iles/pop-housing-profiles-lga,</w:t>
      </w:r>
      <w:r w:rsidRPr="00F72B21">
        <w:rPr>
          <w:rFonts w:ascii="Arial" w:hAnsi="Arial" w:cs="Arial"/>
          <w:spacing w:val="-1"/>
          <w:sz w:val="20"/>
          <w:szCs w:val="20"/>
        </w:rPr>
        <w:t xml:space="preserve"> </w:t>
      </w:r>
      <w:r w:rsidR="00005932" w:rsidRPr="00F72B21">
        <w:rPr>
          <w:rFonts w:ascii="Arial" w:hAnsi="Arial" w:cs="Arial"/>
          <w:spacing w:val="-1"/>
          <w:sz w:val="20"/>
          <w:szCs w:val="20"/>
        </w:rPr>
        <w:t>accessed on</w:t>
      </w:r>
      <w:r w:rsidRPr="00F72B21">
        <w:rPr>
          <w:rFonts w:ascii="Arial" w:hAnsi="Arial" w:cs="Arial"/>
          <w:spacing w:val="-1"/>
          <w:sz w:val="20"/>
          <w:szCs w:val="20"/>
        </w:rPr>
        <w:t xml:space="preserve"> 2 May 2012.</w:t>
      </w:r>
    </w:p>
    <w:p w14:paraId="60C80723" w14:textId="77777777" w:rsidR="000E735D" w:rsidRPr="00F72B21" w:rsidRDefault="000E735D" w:rsidP="00F72B21">
      <w:pPr>
        <w:pStyle w:val="BodyText"/>
        <w:ind w:left="0" w:right="151"/>
        <w:rPr>
          <w:rFonts w:ascii="Arial" w:hAnsi="Arial" w:cs="Arial"/>
          <w:spacing w:val="-1"/>
          <w:sz w:val="20"/>
          <w:szCs w:val="20"/>
        </w:rPr>
      </w:pPr>
    </w:p>
    <w:p w14:paraId="0312F50C" w14:textId="2FCB53D4" w:rsidR="00420881" w:rsidRPr="00F72B21" w:rsidRDefault="00420881" w:rsidP="005E116D">
      <w:pPr>
        <w:pStyle w:val="BodyText"/>
        <w:ind w:left="426" w:right="151" w:hanging="426"/>
        <w:rPr>
          <w:rFonts w:ascii="Arial" w:hAnsi="Arial" w:cs="Arial"/>
          <w:spacing w:val="-1"/>
          <w:sz w:val="20"/>
          <w:szCs w:val="20"/>
        </w:rPr>
      </w:pPr>
      <w:r w:rsidRPr="00F72B21">
        <w:rPr>
          <w:rFonts w:ascii="Arial" w:hAnsi="Arial" w:cs="Arial"/>
          <w:spacing w:val="-1"/>
          <w:sz w:val="20"/>
          <w:szCs w:val="20"/>
        </w:rPr>
        <w:t xml:space="preserve">Reisinger, A., </w:t>
      </w:r>
      <w:proofErr w:type="spellStart"/>
      <w:r w:rsidRPr="00F72B21">
        <w:rPr>
          <w:rFonts w:ascii="Arial" w:hAnsi="Arial" w:cs="Arial"/>
          <w:spacing w:val="-1"/>
          <w:sz w:val="20"/>
          <w:szCs w:val="20"/>
        </w:rPr>
        <w:t>Kitching</w:t>
      </w:r>
      <w:proofErr w:type="spellEnd"/>
      <w:r w:rsidRPr="00F72B21">
        <w:rPr>
          <w:rFonts w:ascii="Arial" w:hAnsi="Arial" w:cs="Arial"/>
          <w:spacing w:val="-1"/>
          <w:sz w:val="20"/>
          <w:szCs w:val="20"/>
        </w:rPr>
        <w:t xml:space="preserve">, </w:t>
      </w:r>
      <w:r w:rsidR="00B664C7" w:rsidRPr="00F72B21">
        <w:rPr>
          <w:rFonts w:ascii="Arial" w:hAnsi="Arial" w:cs="Arial"/>
          <w:spacing w:val="-1"/>
          <w:sz w:val="20"/>
          <w:szCs w:val="20"/>
        </w:rPr>
        <w:t xml:space="preserve">R.L., </w:t>
      </w:r>
      <w:proofErr w:type="spellStart"/>
      <w:r w:rsidRPr="00F72B21">
        <w:rPr>
          <w:rFonts w:ascii="Arial" w:hAnsi="Arial" w:cs="Arial"/>
          <w:spacing w:val="-1"/>
          <w:sz w:val="20"/>
          <w:szCs w:val="20"/>
        </w:rPr>
        <w:t>Chiew</w:t>
      </w:r>
      <w:proofErr w:type="spellEnd"/>
      <w:r w:rsidRPr="00F72B21">
        <w:rPr>
          <w:rFonts w:ascii="Arial" w:hAnsi="Arial" w:cs="Arial"/>
          <w:spacing w:val="-1"/>
          <w:sz w:val="20"/>
          <w:szCs w:val="20"/>
        </w:rPr>
        <w:t xml:space="preserve">, </w:t>
      </w:r>
      <w:r w:rsidR="00B664C7" w:rsidRPr="00F72B21">
        <w:rPr>
          <w:rFonts w:ascii="Arial" w:hAnsi="Arial" w:cs="Arial"/>
          <w:spacing w:val="-1"/>
          <w:sz w:val="20"/>
          <w:szCs w:val="20"/>
        </w:rPr>
        <w:t xml:space="preserve">F., </w:t>
      </w:r>
      <w:r w:rsidRPr="00F72B21">
        <w:rPr>
          <w:rFonts w:ascii="Arial" w:hAnsi="Arial" w:cs="Arial"/>
          <w:spacing w:val="-1"/>
          <w:sz w:val="20"/>
          <w:szCs w:val="20"/>
        </w:rPr>
        <w:t xml:space="preserve">Hughes, </w:t>
      </w:r>
      <w:r w:rsidR="00B664C7" w:rsidRPr="00F72B21">
        <w:rPr>
          <w:rFonts w:ascii="Arial" w:hAnsi="Arial" w:cs="Arial"/>
          <w:spacing w:val="-1"/>
          <w:sz w:val="20"/>
          <w:szCs w:val="20"/>
        </w:rPr>
        <w:t xml:space="preserve">L., </w:t>
      </w:r>
      <w:r w:rsidRPr="00F72B21">
        <w:rPr>
          <w:rFonts w:ascii="Arial" w:hAnsi="Arial" w:cs="Arial"/>
          <w:spacing w:val="-1"/>
          <w:sz w:val="20"/>
          <w:szCs w:val="20"/>
        </w:rPr>
        <w:t xml:space="preserve">Newton, </w:t>
      </w:r>
      <w:r w:rsidR="00B664C7" w:rsidRPr="00F72B21">
        <w:rPr>
          <w:rFonts w:ascii="Arial" w:hAnsi="Arial" w:cs="Arial"/>
          <w:spacing w:val="-1"/>
          <w:sz w:val="20"/>
          <w:szCs w:val="20"/>
        </w:rPr>
        <w:t xml:space="preserve">P.C.D., </w:t>
      </w:r>
      <w:r w:rsidRPr="00F72B21">
        <w:rPr>
          <w:rFonts w:ascii="Arial" w:hAnsi="Arial" w:cs="Arial"/>
          <w:spacing w:val="-1"/>
          <w:sz w:val="20"/>
          <w:szCs w:val="20"/>
        </w:rPr>
        <w:t>Sc</w:t>
      </w:r>
      <w:r w:rsidR="00B664C7" w:rsidRPr="00F72B21">
        <w:rPr>
          <w:rFonts w:ascii="Arial" w:hAnsi="Arial" w:cs="Arial"/>
          <w:spacing w:val="-1"/>
          <w:sz w:val="20"/>
          <w:szCs w:val="20"/>
        </w:rPr>
        <w:t xml:space="preserve">huster, S.S., Tait, A., </w:t>
      </w:r>
      <w:proofErr w:type="spellStart"/>
      <w:r w:rsidR="00B664C7" w:rsidRPr="00F72B21">
        <w:rPr>
          <w:rFonts w:ascii="Arial" w:hAnsi="Arial" w:cs="Arial"/>
          <w:spacing w:val="-1"/>
          <w:sz w:val="20"/>
          <w:szCs w:val="20"/>
        </w:rPr>
        <w:t>Whetton</w:t>
      </w:r>
      <w:proofErr w:type="spellEnd"/>
      <w:r w:rsidRPr="00F72B21">
        <w:rPr>
          <w:rFonts w:ascii="Arial" w:hAnsi="Arial" w:cs="Arial"/>
          <w:spacing w:val="-1"/>
          <w:sz w:val="20"/>
          <w:szCs w:val="20"/>
        </w:rPr>
        <w:t xml:space="preserve"> </w:t>
      </w:r>
      <w:r w:rsidR="00B664C7" w:rsidRPr="00F72B21">
        <w:rPr>
          <w:rFonts w:ascii="Arial" w:hAnsi="Arial" w:cs="Arial"/>
          <w:spacing w:val="-1"/>
          <w:sz w:val="20"/>
          <w:szCs w:val="20"/>
        </w:rPr>
        <w:t>P. (</w:t>
      </w:r>
      <w:r w:rsidRPr="00F72B21">
        <w:rPr>
          <w:rFonts w:ascii="Arial" w:hAnsi="Arial" w:cs="Arial"/>
          <w:spacing w:val="-1"/>
          <w:sz w:val="20"/>
          <w:szCs w:val="20"/>
        </w:rPr>
        <w:t>2014</w:t>
      </w:r>
      <w:r w:rsidR="00B664C7" w:rsidRPr="00F72B21">
        <w:rPr>
          <w:rFonts w:ascii="Arial" w:hAnsi="Arial" w:cs="Arial"/>
          <w:spacing w:val="-1"/>
          <w:sz w:val="20"/>
          <w:szCs w:val="20"/>
        </w:rPr>
        <w:t xml:space="preserve">) </w:t>
      </w:r>
      <w:r w:rsidR="00AA7308">
        <w:rPr>
          <w:rFonts w:ascii="Arial" w:hAnsi="Arial" w:cs="Arial"/>
          <w:spacing w:val="-1"/>
          <w:sz w:val="20"/>
          <w:szCs w:val="20"/>
        </w:rPr>
        <w:t>Australasia, in</w:t>
      </w:r>
      <w:r w:rsidRPr="00F72B21">
        <w:rPr>
          <w:rFonts w:ascii="Arial" w:hAnsi="Arial" w:cs="Arial"/>
          <w:spacing w:val="-1"/>
          <w:sz w:val="20"/>
          <w:szCs w:val="20"/>
        </w:rPr>
        <w:t xml:space="preserve"> </w:t>
      </w:r>
      <w:r w:rsidR="00AA7308" w:rsidRPr="00F72B21">
        <w:rPr>
          <w:rFonts w:ascii="Arial" w:hAnsi="Arial" w:cs="Arial"/>
          <w:spacing w:val="-1"/>
          <w:sz w:val="20"/>
          <w:szCs w:val="20"/>
        </w:rPr>
        <w:t xml:space="preserve">Barros, V.R., C.B. Field, D.J. </w:t>
      </w:r>
      <w:proofErr w:type="spellStart"/>
      <w:r w:rsidR="00AA7308" w:rsidRPr="00F72B21">
        <w:rPr>
          <w:rFonts w:ascii="Arial" w:hAnsi="Arial" w:cs="Arial"/>
          <w:spacing w:val="-1"/>
          <w:sz w:val="20"/>
          <w:szCs w:val="20"/>
        </w:rPr>
        <w:t>Dokken</w:t>
      </w:r>
      <w:proofErr w:type="spellEnd"/>
      <w:r w:rsidR="00AA7308" w:rsidRPr="00F72B21">
        <w:rPr>
          <w:rFonts w:ascii="Arial" w:hAnsi="Arial" w:cs="Arial"/>
          <w:spacing w:val="-1"/>
          <w:sz w:val="20"/>
          <w:szCs w:val="20"/>
        </w:rPr>
        <w:t xml:space="preserve">, M.D. </w:t>
      </w:r>
      <w:proofErr w:type="spellStart"/>
      <w:r w:rsidR="00AA7308" w:rsidRPr="00F72B21">
        <w:rPr>
          <w:rFonts w:ascii="Arial" w:hAnsi="Arial" w:cs="Arial"/>
          <w:spacing w:val="-1"/>
          <w:sz w:val="20"/>
          <w:szCs w:val="20"/>
        </w:rPr>
        <w:t>Mastrandrea</w:t>
      </w:r>
      <w:proofErr w:type="spellEnd"/>
      <w:r w:rsidR="00AA7308" w:rsidRPr="00F72B21">
        <w:rPr>
          <w:rFonts w:ascii="Arial" w:hAnsi="Arial" w:cs="Arial"/>
          <w:spacing w:val="-1"/>
          <w:sz w:val="20"/>
          <w:szCs w:val="20"/>
        </w:rPr>
        <w:t xml:space="preserve">, K.J. Mach, T.E. </w:t>
      </w:r>
      <w:proofErr w:type="spellStart"/>
      <w:r w:rsidR="00AA7308" w:rsidRPr="00F72B21">
        <w:rPr>
          <w:rFonts w:ascii="Arial" w:hAnsi="Arial" w:cs="Arial"/>
          <w:spacing w:val="-1"/>
          <w:sz w:val="20"/>
          <w:szCs w:val="20"/>
        </w:rPr>
        <w:t>Bilir</w:t>
      </w:r>
      <w:proofErr w:type="spellEnd"/>
      <w:r w:rsidR="00AA7308" w:rsidRPr="00F72B21">
        <w:rPr>
          <w:rFonts w:ascii="Arial" w:hAnsi="Arial" w:cs="Arial"/>
          <w:spacing w:val="-1"/>
          <w:sz w:val="20"/>
          <w:szCs w:val="20"/>
        </w:rPr>
        <w:t xml:space="preserve">, M. Chatterjee, K.L. </w:t>
      </w:r>
      <w:proofErr w:type="spellStart"/>
      <w:r w:rsidR="00AA7308" w:rsidRPr="00F72B21">
        <w:rPr>
          <w:rFonts w:ascii="Arial" w:hAnsi="Arial" w:cs="Arial"/>
          <w:spacing w:val="-1"/>
          <w:sz w:val="20"/>
          <w:szCs w:val="20"/>
        </w:rPr>
        <w:t>Ebi</w:t>
      </w:r>
      <w:proofErr w:type="spellEnd"/>
      <w:r w:rsidR="00AA7308" w:rsidRPr="00F72B21">
        <w:rPr>
          <w:rFonts w:ascii="Arial" w:hAnsi="Arial" w:cs="Arial"/>
          <w:spacing w:val="-1"/>
          <w:sz w:val="20"/>
          <w:szCs w:val="20"/>
        </w:rPr>
        <w:t>,</w:t>
      </w:r>
      <w:r w:rsidR="00AA7308">
        <w:rPr>
          <w:rFonts w:ascii="Arial" w:hAnsi="Arial" w:cs="Arial"/>
          <w:spacing w:val="-1"/>
          <w:sz w:val="20"/>
          <w:szCs w:val="20"/>
        </w:rPr>
        <w:t xml:space="preserve"> </w:t>
      </w:r>
      <w:r w:rsidR="00AA7308" w:rsidRPr="00F72B21">
        <w:rPr>
          <w:rFonts w:ascii="Arial" w:hAnsi="Arial" w:cs="Arial"/>
          <w:spacing w:val="-1"/>
          <w:sz w:val="20"/>
          <w:szCs w:val="20"/>
        </w:rPr>
        <w:t xml:space="preserve">Y.O. Estrada, R.C. Genova, B. </w:t>
      </w:r>
      <w:proofErr w:type="spellStart"/>
      <w:r w:rsidR="00AA7308" w:rsidRPr="00F72B21">
        <w:rPr>
          <w:rFonts w:ascii="Arial" w:hAnsi="Arial" w:cs="Arial"/>
          <w:spacing w:val="-1"/>
          <w:sz w:val="20"/>
          <w:szCs w:val="20"/>
        </w:rPr>
        <w:t>Girma</w:t>
      </w:r>
      <w:proofErr w:type="spellEnd"/>
      <w:r w:rsidR="00AA7308" w:rsidRPr="00F72B21">
        <w:rPr>
          <w:rFonts w:ascii="Arial" w:hAnsi="Arial" w:cs="Arial"/>
          <w:spacing w:val="-1"/>
          <w:sz w:val="20"/>
          <w:szCs w:val="20"/>
        </w:rPr>
        <w:t xml:space="preserve">, E.S. </w:t>
      </w:r>
      <w:proofErr w:type="spellStart"/>
      <w:r w:rsidR="00AA7308" w:rsidRPr="00F72B21">
        <w:rPr>
          <w:rFonts w:ascii="Arial" w:hAnsi="Arial" w:cs="Arial"/>
          <w:spacing w:val="-1"/>
          <w:sz w:val="20"/>
          <w:szCs w:val="20"/>
        </w:rPr>
        <w:t>Kissel</w:t>
      </w:r>
      <w:proofErr w:type="spellEnd"/>
      <w:r w:rsidR="00AA7308" w:rsidRPr="00F72B21">
        <w:rPr>
          <w:rFonts w:ascii="Arial" w:hAnsi="Arial" w:cs="Arial"/>
          <w:spacing w:val="-1"/>
          <w:sz w:val="20"/>
          <w:szCs w:val="20"/>
        </w:rPr>
        <w:t xml:space="preserve">, A.N. Levy, S. MacCracken, P.R. </w:t>
      </w:r>
      <w:proofErr w:type="spellStart"/>
      <w:r w:rsidR="00AA7308" w:rsidRPr="00F72B21">
        <w:rPr>
          <w:rFonts w:ascii="Arial" w:hAnsi="Arial" w:cs="Arial"/>
          <w:spacing w:val="-1"/>
          <w:sz w:val="20"/>
          <w:szCs w:val="20"/>
        </w:rPr>
        <w:t>Mastrandrea</w:t>
      </w:r>
      <w:proofErr w:type="spellEnd"/>
      <w:r w:rsidR="00AA7308" w:rsidRPr="00F72B21">
        <w:rPr>
          <w:rFonts w:ascii="Arial" w:hAnsi="Arial" w:cs="Arial"/>
          <w:spacing w:val="-1"/>
          <w:sz w:val="20"/>
          <w:szCs w:val="20"/>
        </w:rPr>
        <w:t xml:space="preserve">, and L.L. White </w:t>
      </w:r>
      <w:r w:rsidR="00AA7308">
        <w:rPr>
          <w:rFonts w:ascii="Arial" w:hAnsi="Arial" w:cs="Arial"/>
          <w:spacing w:val="-1"/>
          <w:sz w:val="20"/>
          <w:szCs w:val="20"/>
        </w:rPr>
        <w:t>(Eds.)</w:t>
      </w:r>
      <w:r w:rsidR="00AA7308" w:rsidRPr="00F72B21">
        <w:rPr>
          <w:rFonts w:ascii="Arial" w:hAnsi="Arial" w:cs="Arial"/>
          <w:spacing w:val="-1"/>
          <w:sz w:val="20"/>
          <w:szCs w:val="20"/>
        </w:rPr>
        <w:t xml:space="preserve"> </w:t>
      </w:r>
      <w:r w:rsidRPr="00AA7308">
        <w:rPr>
          <w:rFonts w:ascii="Arial" w:hAnsi="Arial" w:cs="Arial"/>
          <w:i/>
          <w:spacing w:val="-1"/>
          <w:sz w:val="20"/>
          <w:szCs w:val="20"/>
        </w:rPr>
        <w:t>Climate Change 2014: Impacts, Adaptation, and Vulnerability. Part B: Regional Aspects.</w:t>
      </w:r>
      <w:r w:rsidR="00B664C7" w:rsidRPr="00AA7308">
        <w:rPr>
          <w:rFonts w:ascii="Arial" w:hAnsi="Arial" w:cs="Arial"/>
          <w:i/>
          <w:spacing w:val="-1"/>
          <w:sz w:val="20"/>
          <w:szCs w:val="20"/>
        </w:rPr>
        <w:t xml:space="preserve"> </w:t>
      </w:r>
      <w:r w:rsidRPr="00AA7308">
        <w:rPr>
          <w:rFonts w:ascii="Arial" w:hAnsi="Arial" w:cs="Arial"/>
          <w:i/>
          <w:spacing w:val="-1"/>
          <w:sz w:val="20"/>
          <w:szCs w:val="20"/>
        </w:rPr>
        <w:t>Contribution of Working Group II to the Fifth Assessment Report of the Intergovernmental Panel on Climate</w:t>
      </w:r>
      <w:r w:rsidR="00B664C7" w:rsidRPr="00AA7308">
        <w:rPr>
          <w:rFonts w:ascii="Arial" w:hAnsi="Arial" w:cs="Arial"/>
          <w:i/>
          <w:spacing w:val="-1"/>
          <w:sz w:val="20"/>
          <w:szCs w:val="20"/>
        </w:rPr>
        <w:t xml:space="preserve"> </w:t>
      </w:r>
      <w:r w:rsidRPr="00AA7308">
        <w:rPr>
          <w:rFonts w:ascii="Arial" w:hAnsi="Arial" w:cs="Arial"/>
          <w:i/>
          <w:spacing w:val="-1"/>
          <w:sz w:val="20"/>
          <w:szCs w:val="20"/>
        </w:rPr>
        <w:t>Change</w:t>
      </w:r>
      <w:r w:rsidRPr="00F72B21">
        <w:rPr>
          <w:rFonts w:ascii="Arial" w:hAnsi="Arial" w:cs="Arial"/>
          <w:spacing w:val="-1"/>
          <w:sz w:val="20"/>
          <w:szCs w:val="20"/>
        </w:rPr>
        <w:t xml:space="preserve"> </w:t>
      </w:r>
      <w:r w:rsidR="00AA7308">
        <w:rPr>
          <w:rFonts w:ascii="Arial" w:hAnsi="Arial" w:cs="Arial"/>
          <w:spacing w:val="-1"/>
          <w:sz w:val="20"/>
          <w:szCs w:val="20"/>
        </w:rPr>
        <w:t>(</w:t>
      </w:r>
      <w:r w:rsidR="00AA7308" w:rsidRPr="00F72B21">
        <w:rPr>
          <w:rFonts w:ascii="Arial" w:hAnsi="Arial" w:cs="Arial"/>
          <w:spacing w:val="-1"/>
          <w:sz w:val="20"/>
          <w:szCs w:val="20"/>
        </w:rPr>
        <w:t xml:space="preserve">Cambridge, United Kingdom and New York, NY, USA, </w:t>
      </w:r>
      <w:r w:rsidR="00AA7308">
        <w:rPr>
          <w:rFonts w:ascii="Arial" w:hAnsi="Arial" w:cs="Arial"/>
          <w:spacing w:val="-1"/>
          <w:sz w:val="20"/>
          <w:szCs w:val="20"/>
        </w:rPr>
        <w:t>Cambridge University Press)</w:t>
      </w:r>
      <w:r w:rsidRPr="00F72B21">
        <w:rPr>
          <w:rFonts w:ascii="Arial" w:hAnsi="Arial" w:cs="Arial"/>
          <w:spacing w:val="-1"/>
          <w:sz w:val="20"/>
          <w:szCs w:val="20"/>
        </w:rPr>
        <w:t xml:space="preserve"> pp. 1371-1438.</w:t>
      </w:r>
    </w:p>
    <w:p w14:paraId="094F7F7D" w14:textId="77777777" w:rsidR="005762C1" w:rsidRPr="00F72B21" w:rsidRDefault="005762C1" w:rsidP="00F72B21">
      <w:pPr>
        <w:pStyle w:val="BodyText"/>
        <w:ind w:left="0" w:right="151"/>
        <w:rPr>
          <w:rFonts w:ascii="Arial" w:hAnsi="Arial" w:cs="Arial"/>
          <w:spacing w:val="-1"/>
          <w:sz w:val="20"/>
          <w:szCs w:val="20"/>
        </w:rPr>
      </w:pPr>
    </w:p>
    <w:p w14:paraId="641557DB" w14:textId="08F9C8E8" w:rsidR="005762C1" w:rsidRPr="00F72B21" w:rsidRDefault="005762C1" w:rsidP="005E116D">
      <w:pPr>
        <w:pStyle w:val="BodyText"/>
        <w:ind w:left="426" w:right="151" w:hanging="426"/>
        <w:rPr>
          <w:rFonts w:ascii="Arial" w:hAnsi="Arial" w:cs="Arial"/>
          <w:spacing w:val="-1"/>
          <w:sz w:val="20"/>
          <w:szCs w:val="20"/>
        </w:rPr>
      </w:pPr>
      <w:proofErr w:type="spellStart"/>
      <w:r w:rsidRPr="00F72B21">
        <w:rPr>
          <w:rFonts w:ascii="Arial" w:hAnsi="Arial" w:cs="Arial"/>
          <w:spacing w:val="-1"/>
          <w:sz w:val="20"/>
          <w:szCs w:val="20"/>
        </w:rPr>
        <w:t>Solomons</w:t>
      </w:r>
      <w:proofErr w:type="spellEnd"/>
      <w:r w:rsidRPr="00F72B21">
        <w:rPr>
          <w:rFonts w:ascii="Arial" w:hAnsi="Arial" w:cs="Arial"/>
          <w:spacing w:val="-1"/>
          <w:sz w:val="20"/>
          <w:szCs w:val="20"/>
        </w:rPr>
        <w:t xml:space="preserve">, M., Willacy, M. (2014) Jeff </w:t>
      </w:r>
      <w:proofErr w:type="spellStart"/>
      <w:r w:rsidRPr="00F72B21">
        <w:rPr>
          <w:rFonts w:ascii="Arial" w:hAnsi="Arial" w:cs="Arial"/>
          <w:spacing w:val="-1"/>
          <w:sz w:val="20"/>
          <w:szCs w:val="20"/>
        </w:rPr>
        <w:t>Seeney</w:t>
      </w:r>
      <w:proofErr w:type="spellEnd"/>
      <w:r w:rsidRPr="00F72B21">
        <w:rPr>
          <w:rFonts w:ascii="Arial" w:hAnsi="Arial" w:cs="Arial"/>
          <w:spacing w:val="-1"/>
          <w:sz w:val="20"/>
          <w:szCs w:val="20"/>
        </w:rPr>
        <w:t xml:space="preserve"> orders Moreton Bay Regional Council to remove references to climate change-derived sea level rises from regional plan. ABC News. 9 December. http://www.abc.net.au/news/2014-12-09/seeney-removes-climate-change-references-from-council-plan/5954914</w:t>
      </w:r>
      <w:r w:rsidR="009C0561" w:rsidRPr="00F72B21">
        <w:rPr>
          <w:rFonts w:ascii="Arial" w:hAnsi="Arial" w:cs="Arial"/>
          <w:spacing w:val="-1"/>
          <w:sz w:val="20"/>
          <w:szCs w:val="20"/>
        </w:rPr>
        <w:t>, accessed on 24 March 2015.</w:t>
      </w:r>
      <w:r w:rsidRPr="00F72B21">
        <w:rPr>
          <w:rFonts w:ascii="Arial" w:hAnsi="Arial" w:cs="Arial"/>
          <w:spacing w:val="-1"/>
          <w:sz w:val="20"/>
          <w:szCs w:val="20"/>
        </w:rPr>
        <w:t xml:space="preserve"> </w:t>
      </w:r>
    </w:p>
    <w:p w14:paraId="21D8686B" w14:textId="77777777" w:rsidR="00420881" w:rsidRPr="00F72B21" w:rsidRDefault="00420881" w:rsidP="00F72B21">
      <w:pPr>
        <w:pStyle w:val="BodyText"/>
        <w:ind w:left="0" w:right="151"/>
        <w:rPr>
          <w:rFonts w:ascii="Arial" w:hAnsi="Arial" w:cs="Arial"/>
          <w:spacing w:val="-1"/>
          <w:sz w:val="20"/>
          <w:szCs w:val="20"/>
        </w:rPr>
      </w:pPr>
    </w:p>
    <w:p w14:paraId="062A8E04" w14:textId="269A7893" w:rsidR="000E735D" w:rsidRPr="00F72B21" w:rsidRDefault="000E735D" w:rsidP="005E116D">
      <w:pPr>
        <w:pStyle w:val="BodyText"/>
        <w:ind w:left="426" w:right="151" w:hanging="426"/>
        <w:rPr>
          <w:rFonts w:ascii="Arial" w:hAnsi="Arial" w:cs="Arial"/>
          <w:spacing w:val="-1"/>
          <w:sz w:val="20"/>
          <w:szCs w:val="20"/>
          <w:highlight w:val="yellow"/>
        </w:rPr>
      </w:pPr>
      <w:proofErr w:type="spellStart"/>
      <w:r w:rsidRPr="00F72B21">
        <w:rPr>
          <w:rFonts w:ascii="Arial" w:hAnsi="Arial" w:cs="Arial"/>
          <w:spacing w:val="-1"/>
          <w:sz w:val="20"/>
          <w:szCs w:val="20"/>
        </w:rPr>
        <w:t>Zeppel</w:t>
      </w:r>
      <w:proofErr w:type="spellEnd"/>
      <w:r w:rsidRPr="00F72B21">
        <w:rPr>
          <w:rFonts w:ascii="Arial" w:hAnsi="Arial" w:cs="Arial"/>
          <w:spacing w:val="-1"/>
          <w:sz w:val="20"/>
          <w:szCs w:val="20"/>
        </w:rPr>
        <w:t>, H. (2012) Local Adaptation Responses in Climate Change Planning in Coastal Queensland</w:t>
      </w:r>
      <w:r w:rsidR="00AA7308">
        <w:rPr>
          <w:rFonts w:ascii="Arial" w:hAnsi="Arial" w:cs="Arial"/>
          <w:spacing w:val="-1"/>
          <w:sz w:val="20"/>
          <w:szCs w:val="20"/>
        </w:rPr>
        <w:t>,</w:t>
      </w:r>
      <w:r w:rsidRPr="00F72B21">
        <w:rPr>
          <w:rFonts w:ascii="Arial" w:hAnsi="Arial" w:cs="Arial"/>
          <w:spacing w:val="-1"/>
          <w:sz w:val="20"/>
          <w:szCs w:val="20"/>
        </w:rPr>
        <w:t xml:space="preserve"> </w:t>
      </w:r>
      <w:r w:rsidRPr="005E116D">
        <w:rPr>
          <w:rFonts w:ascii="Arial" w:hAnsi="Arial" w:cs="Arial"/>
          <w:i/>
          <w:spacing w:val="-1"/>
          <w:sz w:val="20"/>
          <w:szCs w:val="20"/>
        </w:rPr>
        <w:t>Australasian Journal of Regional Studies,</w:t>
      </w:r>
      <w:r w:rsidRPr="00F72B21">
        <w:rPr>
          <w:rFonts w:ascii="Arial" w:hAnsi="Arial" w:cs="Arial"/>
          <w:spacing w:val="-1"/>
          <w:sz w:val="20"/>
          <w:szCs w:val="20"/>
        </w:rPr>
        <w:t xml:space="preserve"> 18 (3), pp. 342-363.</w:t>
      </w:r>
    </w:p>
    <w:p w14:paraId="2996EB53" w14:textId="77777777" w:rsidR="00912F3B" w:rsidRPr="00F72B21" w:rsidRDefault="00912F3B" w:rsidP="00F72B21">
      <w:pPr>
        <w:pStyle w:val="BodyText"/>
        <w:ind w:left="0" w:right="148"/>
        <w:rPr>
          <w:rFonts w:ascii="Arial" w:hAnsi="Arial" w:cs="Arial"/>
          <w:spacing w:val="-1"/>
          <w:sz w:val="20"/>
          <w:szCs w:val="20"/>
          <w:highlight w:val="yellow"/>
        </w:rPr>
      </w:pPr>
    </w:p>
    <w:p w14:paraId="1DCE87A7" w14:textId="77777777" w:rsidR="00A46E57" w:rsidRPr="005E116D" w:rsidRDefault="00A46E57" w:rsidP="005E116D">
      <w:pPr>
        <w:pStyle w:val="BodyText"/>
        <w:ind w:left="0" w:right="148"/>
        <w:rPr>
          <w:rFonts w:ascii="Arial" w:hAnsi="Arial" w:cs="Arial"/>
          <w:spacing w:val="-1"/>
          <w:sz w:val="20"/>
          <w:szCs w:val="20"/>
          <w:highlight w:val="yellow"/>
        </w:rPr>
      </w:pPr>
    </w:p>
    <w:sectPr w:rsidR="00A46E57" w:rsidRPr="005E116D" w:rsidSect="00B24151">
      <w:headerReference w:type="default" r:id="rId12"/>
      <w:footerReference w:type="default" r:id="rId13"/>
      <w:pgSz w:w="11910" w:h="16840"/>
      <w:pgMar w:top="1134" w:right="1418" w:bottom="1134" w:left="1418" w:header="851" w:footer="103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EEC4B" w14:textId="77777777" w:rsidR="00344AC6" w:rsidRDefault="00344AC6">
      <w:r>
        <w:separator/>
      </w:r>
    </w:p>
  </w:endnote>
  <w:endnote w:type="continuationSeparator" w:id="0">
    <w:p w14:paraId="1BEAC9D7" w14:textId="77777777" w:rsidR="00344AC6" w:rsidRDefault="0034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BB890" w14:textId="77777777" w:rsidR="00F72B21" w:rsidRDefault="00F72B21">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5FB21FF" wp14:editId="3E5425D4">
              <wp:simplePos x="0" y="0"/>
              <wp:positionH relativeFrom="page">
                <wp:posOffset>3677920</wp:posOffset>
              </wp:positionH>
              <wp:positionV relativeFrom="page">
                <wp:posOffset>9892665</wp:posOffset>
              </wp:positionV>
              <wp:extent cx="203200" cy="1778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08F6" w14:textId="77777777" w:rsidR="00F72B21" w:rsidRPr="005E116D" w:rsidRDefault="00F72B21">
                          <w:pPr>
                            <w:pStyle w:val="BodyText"/>
                            <w:spacing w:line="265" w:lineRule="exact"/>
                            <w:ind w:left="40"/>
                            <w:rPr>
                              <w:rFonts w:ascii="Arial" w:hAnsi="Arial" w:cs="Arial"/>
                              <w:sz w:val="20"/>
                              <w:szCs w:val="20"/>
                            </w:rPr>
                          </w:pPr>
                          <w:r w:rsidRPr="005E116D">
                            <w:rPr>
                              <w:rFonts w:ascii="Arial" w:hAnsi="Arial" w:cs="Arial"/>
                              <w:sz w:val="20"/>
                              <w:szCs w:val="20"/>
                            </w:rPr>
                            <w:fldChar w:fldCharType="begin"/>
                          </w:r>
                          <w:r w:rsidRPr="005E116D">
                            <w:rPr>
                              <w:rFonts w:ascii="Arial" w:hAnsi="Arial" w:cs="Arial"/>
                              <w:sz w:val="20"/>
                              <w:szCs w:val="20"/>
                            </w:rPr>
                            <w:instrText xml:space="preserve"> PAGE </w:instrText>
                          </w:r>
                          <w:r w:rsidRPr="005E116D">
                            <w:rPr>
                              <w:rFonts w:ascii="Arial" w:hAnsi="Arial" w:cs="Arial"/>
                              <w:sz w:val="20"/>
                              <w:szCs w:val="20"/>
                            </w:rPr>
                            <w:fldChar w:fldCharType="separate"/>
                          </w:r>
                          <w:r w:rsidR="00B24151">
                            <w:rPr>
                              <w:rFonts w:ascii="Arial" w:hAnsi="Arial" w:cs="Arial"/>
                              <w:noProof/>
                              <w:sz w:val="20"/>
                              <w:szCs w:val="20"/>
                            </w:rPr>
                            <w:t>1</w:t>
                          </w:r>
                          <w:r w:rsidRPr="005E116D">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89.6pt;margin-top:778.9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" filled="f" stroked="f">
              <v:textbox inset="0,0,0,0">
                <w:txbxContent>
                  <w:p w14:paraId="3D3C08F6" w14:textId="77777777" w:rsidR="00F72B21" w:rsidRPr="005E116D" w:rsidRDefault="00F72B21">
                    <w:pPr>
                      <w:pStyle w:val="BodyText"/>
                      <w:spacing w:line="265" w:lineRule="exact"/>
                      <w:ind w:left="40"/>
                      <w:rPr>
                        <w:rFonts w:ascii="Arial" w:hAnsi="Arial" w:cs="Arial"/>
                        <w:sz w:val="20"/>
                        <w:szCs w:val="20"/>
                      </w:rPr>
                    </w:pPr>
                    <w:r w:rsidRPr="005E116D">
                      <w:rPr>
                        <w:rFonts w:ascii="Arial" w:hAnsi="Arial" w:cs="Arial"/>
                        <w:sz w:val="20"/>
                        <w:szCs w:val="20"/>
                      </w:rPr>
                      <w:fldChar w:fldCharType="begin"/>
                    </w:r>
                    <w:r w:rsidRPr="005E116D">
                      <w:rPr>
                        <w:rFonts w:ascii="Arial" w:hAnsi="Arial" w:cs="Arial"/>
                        <w:sz w:val="20"/>
                        <w:szCs w:val="20"/>
                      </w:rPr>
                      <w:instrText xml:space="preserve"> PAGE </w:instrText>
                    </w:r>
                    <w:r w:rsidRPr="005E116D">
                      <w:rPr>
                        <w:rFonts w:ascii="Arial" w:hAnsi="Arial" w:cs="Arial"/>
                        <w:sz w:val="20"/>
                        <w:szCs w:val="20"/>
                      </w:rPr>
                      <w:fldChar w:fldCharType="separate"/>
                    </w:r>
                    <w:r w:rsidR="00B24151">
                      <w:rPr>
                        <w:rFonts w:ascii="Arial" w:hAnsi="Arial" w:cs="Arial"/>
                        <w:noProof/>
                        <w:sz w:val="20"/>
                        <w:szCs w:val="20"/>
                      </w:rPr>
                      <w:t>1</w:t>
                    </w:r>
                    <w:r w:rsidRPr="005E116D">
                      <w:rPr>
                        <w:rFonts w:ascii="Arial" w:hAnsi="Arial" w:cs="Arial"/>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6B296" w14:textId="77777777" w:rsidR="00344AC6" w:rsidRDefault="00344AC6">
      <w:r>
        <w:separator/>
      </w:r>
    </w:p>
  </w:footnote>
  <w:footnote w:type="continuationSeparator" w:id="0">
    <w:p w14:paraId="235449B0" w14:textId="77777777" w:rsidR="00344AC6" w:rsidRDefault="00344AC6">
      <w:r>
        <w:continuationSeparator/>
      </w:r>
    </w:p>
  </w:footnote>
  <w:footnote w:id="1">
    <w:p w14:paraId="7D08A9C2" w14:textId="5146A54B" w:rsidR="00F72B21" w:rsidRPr="005E116D" w:rsidRDefault="00F72B21">
      <w:pPr>
        <w:pStyle w:val="FootnoteText"/>
        <w:rPr>
          <w:rFonts w:ascii="Arial" w:hAnsi="Arial" w:cs="Arial"/>
        </w:rPr>
      </w:pPr>
      <w:r w:rsidRPr="005E116D">
        <w:rPr>
          <w:rStyle w:val="FootnoteReference"/>
          <w:rFonts w:ascii="Arial" w:hAnsi="Arial" w:cs="Arial"/>
        </w:rPr>
        <w:footnoteRef/>
      </w:r>
      <w:r w:rsidRPr="005E116D">
        <w:rPr>
          <w:rFonts w:ascii="Arial" w:hAnsi="Arial" w:cs="Arial"/>
        </w:rPr>
        <w:t xml:space="preserve"> </w:t>
      </w:r>
      <w:r w:rsidRPr="005E116D">
        <w:rPr>
          <w:rFonts w:ascii="Arial" w:hAnsi="Arial" w:cs="Arial"/>
          <w:sz w:val="16"/>
          <w:szCs w:val="16"/>
        </w:rPr>
        <w:t>Queensland is the second largest state in Australia and larger than Alaska. The state capital is located in the southeast corner, resulting in a distance of over 2000 kilometers for councils in the far north.</w:t>
      </w:r>
    </w:p>
    <w:p w14:paraId="70728D07" w14:textId="50658311" w:rsidR="00F72B21" w:rsidRPr="00FD7E7E" w:rsidRDefault="00F72B21">
      <w:pPr>
        <w:pStyle w:val="FootnoteText"/>
        <w:rPr>
          <w:rFonts w:ascii="Times New Roman" w:hAnsi="Times New Roman" w:cs="Times New Roman"/>
        </w:rPr>
      </w:pPr>
      <w:r>
        <w:rPr>
          <w:rFonts w:ascii="Times New Roman" w:hAnsi="Times New Roman" w:cs="Times New Roman"/>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579" w14:textId="77777777" w:rsidR="00B24151" w:rsidRPr="00AC034E" w:rsidRDefault="00B24151" w:rsidP="00B24151">
    <w:pPr>
      <w:pStyle w:val="Header"/>
      <w:rPr>
        <w:rFonts w:ascii="Arial" w:hAnsi="Arial" w:cs="Arial"/>
        <w:sz w:val="20"/>
      </w:rPr>
    </w:pPr>
    <w:r w:rsidRPr="00AC034E">
      <w:rPr>
        <w:rFonts w:ascii="Arial" w:hAnsi="Arial" w:cs="Arial"/>
        <w:sz w:val="20"/>
      </w:rPr>
      <w:t>SOAC 2017</w:t>
    </w:r>
  </w:p>
  <w:p w14:paraId="100E5C78" w14:textId="77777777" w:rsidR="00B24151" w:rsidRDefault="00B241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56D"/>
    <w:multiLevelType w:val="hybridMultilevel"/>
    <w:tmpl w:val="A426CBAE"/>
    <w:lvl w:ilvl="0" w:tplc="592A08AC">
      <w:start w:val="1"/>
      <w:numFmt w:val="lowerLetter"/>
      <w:lvlText w:val="%1)"/>
      <w:lvlJc w:val="left"/>
      <w:pPr>
        <w:ind w:left="936" w:hanging="360"/>
      </w:pPr>
      <w:rPr>
        <w:rFonts w:ascii="Times New Roman" w:eastAsia="Times New Roman" w:hAnsi="Times New Roman" w:hint="default"/>
        <w:spacing w:val="-1"/>
        <w:sz w:val="24"/>
        <w:szCs w:val="24"/>
      </w:rPr>
    </w:lvl>
    <w:lvl w:ilvl="1" w:tplc="2076B376">
      <w:start w:val="1"/>
      <w:numFmt w:val="bullet"/>
      <w:lvlText w:val="•"/>
      <w:lvlJc w:val="left"/>
      <w:pPr>
        <w:ind w:left="1772" w:hanging="360"/>
      </w:pPr>
      <w:rPr>
        <w:rFonts w:hint="default"/>
      </w:rPr>
    </w:lvl>
    <w:lvl w:ilvl="2" w:tplc="321269EC">
      <w:start w:val="1"/>
      <w:numFmt w:val="bullet"/>
      <w:lvlText w:val="•"/>
      <w:lvlJc w:val="left"/>
      <w:pPr>
        <w:ind w:left="2609" w:hanging="360"/>
      </w:pPr>
      <w:rPr>
        <w:rFonts w:hint="default"/>
      </w:rPr>
    </w:lvl>
    <w:lvl w:ilvl="3" w:tplc="D8EEBDEA">
      <w:start w:val="1"/>
      <w:numFmt w:val="bullet"/>
      <w:lvlText w:val="•"/>
      <w:lvlJc w:val="left"/>
      <w:pPr>
        <w:ind w:left="3446" w:hanging="360"/>
      </w:pPr>
      <w:rPr>
        <w:rFonts w:hint="default"/>
      </w:rPr>
    </w:lvl>
    <w:lvl w:ilvl="4" w:tplc="2EF2722A">
      <w:start w:val="1"/>
      <w:numFmt w:val="bullet"/>
      <w:lvlText w:val="•"/>
      <w:lvlJc w:val="left"/>
      <w:pPr>
        <w:ind w:left="4283" w:hanging="360"/>
      </w:pPr>
      <w:rPr>
        <w:rFonts w:hint="default"/>
      </w:rPr>
    </w:lvl>
    <w:lvl w:ilvl="5" w:tplc="5A2A92B4">
      <w:start w:val="1"/>
      <w:numFmt w:val="bullet"/>
      <w:lvlText w:val="•"/>
      <w:lvlJc w:val="left"/>
      <w:pPr>
        <w:ind w:left="5120" w:hanging="360"/>
      </w:pPr>
      <w:rPr>
        <w:rFonts w:hint="default"/>
      </w:rPr>
    </w:lvl>
    <w:lvl w:ilvl="6" w:tplc="80908B06">
      <w:start w:val="1"/>
      <w:numFmt w:val="bullet"/>
      <w:lvlText w:val="•"/>
      <w:lvlJc w:val="left"/>
      <w:pPr>
        <w:ind w:left="5956" w:hanging="360"/>
      </w:pPr>
      <w:rPr>
        <w:rFonts w:hint="default"/>
      </w:rPr>
    </w:lvl>
    <w:lvl w:ilvl="7" w:tplc="D71E15DA">
      <w:start w:val="1"/>
      <w:numFmt w:val="bullet"/>
      <w:lvlText w:val="•"/>
      <w:lvlJc w:val="left"/>
      <w:pPr>
        <w:ind w:left="6793" w:hanging="360"/>
      </w:pPr>
      <w:rPr>
        <w:rFonts w:hint="default"/>
      </w:rPr>
    </w:lvl>
    <w:lvl w:ilvl="8" w:tplc="A078AC98">
      <w:start w:val="1"/>
      <w:numFmt w:val="bullet"/>
      <w:lvlText w:val="•"/>
      <w:lvlJc w:val="left"/>
      <w:pPr>
        <w:ind w:left="7630" w:hanging="360"/>
      </w:pPr>
      <w:rPr>
        <w:rFonts w:hint="default"/>
      </w:rPr>
    </w:lvl>
  </w:abstractNum>
  <w:abstractNum w:abstractNumId="1">
    <w:nsid w:val="08C2218C"/>
    <w:multiLevelType w:val="hybridMultilevel"/>
    <w:tmpl w:val="78829548"/>
    <w:lvl w:ilvl="0" w:tplc="7ED42182">
      <w:start w:val="1"/>
      <w:numFmt w:val="lowerLetter"/>
      <w:lvlText w:val="%1)"/>
      <w:lvlJc w:val="left"/>
      <w:pPr>
        <w:ind w:left="116" w:hanging="250"/>
      </w:pPr>
      <w:rPr>
        <w:rFonts w:ascii="Times New Roman" w:eastAsia="Times New Roman" w:hAnsi="Times New Roman" w:hint="default"/>
        <w:spacing w:val="-1"/>
        <w:sz w:val="24"/>
        <w:szCs w:val="24"/>
      </w:rPr>
    </w:lvl>
    <w:lvl w:ilvl="1" w:tplc="BD8E9EC0">
      <w:start w:val="1"/>
      <w:numFmt w:val="bullet"/>
      <w:lvlText w:val="•"/>
      <w:lvlJc w:val="left"/>
      <w:pPr>
        <w:ind w:left="836" w:hanging="360"/>
      </w:pPr>
      <w:rPr>
        <w:rFonts w:ascii="Arial" w:eastAsia="Arial" w:hAnsi="Arial" w:hint="default"/>
        <w:sz w:val="24"/>
        <w:szCs w:val="24"/>
      </w:rPr>
    </w:lvl>
    <w:lvl w:ilvl="2" w:tplc="9754DC74">
      <w:start w:val="1"/>
      <w:numFmt w:val="bullet"/>
      <w:lvlText w:val="•"/>
      <w:lvlJc w:val="left"/>
      <w:pPr>
        <w:ind w:left="1752" w:hanging="360"/>
      </w:pPr>
      <w:rPr>
        <w:rFonts w:hint="default"/>
      </w:rPr>
    </w:lvl>
    <w:lvl w:ilvl="3" w:tplc="F642D93E">
      <w:start w:val="1"/>
      <w:numFmt w:val="bullet"/>
      <w:lvlText w:val="•"/>
      <w:lvlJc w:val="left"/>
      <w:pPr>
        <w:ind w:left="2668" w:hanging="360"/>
      </w:pPr>
      <w:rPr>
        <w:rFonts w:hint="default"/>
      </w:rPr>
    </w:lvl>
    <w:lvl w:ilvl="4" w:tplc="C8D2CEAC">
      <w:start w:val="1"/>
      <w:numFmt w:val="bullet"/>
      <w:lvlText w:val="•"/>
      <w:lvlJc w:val="left"/>
      <w:pPr>
        <w:ind w:left="3585" w:hanging="360"/>
      </w:pPr>
      <w:rPr>
        <w:rFonts w:hint="default"/>
      </w:rPr>
    </w:lvl>
    <w:lvl w:ilvl="5" w:tplc="3AA40992">
      <w:start w:val="1"/>
      <w:numFmt w:val="bullet"/>
      <w:lvlText w:val="•"/>
      <w:lvlJc w:val="left"/>
      <w:pPr>
        <w:ind w:left="4501" w:hanging="360"/>
      </w:pPr>
      <w:rPr>
        <w:rFonts w:hint="default"/>
      </w:rPr>
    </w:lvl>
    <w:lvl w:ilvl="6" w:tplc="7CA8B302">
      <w:start w:val="1"/>
      <w:numFmt w:val="bullet"/>
      <w:lvlText w:val="•"/>
      <w:lvlJc w:val="left"/>
      <w:pPr>
        <w:ind w:left="5418" w:hanging="360"/>
      </w:pPr>
      <w:rPr>
        <w:rFonts w:hint="default"/>
      </w:rPr>
    </w:lvl>
    <w:lvl w:ilvl="7" w:tplc="05FCFA66">
      <w:start w:val="1"/>
      <w:numFmt w:val="bullet"/>
      <w:lvlText w:val="•"/>
      <w:lvlJc w:val="left"/>
      <w:pPr>
        <w:ind w:left="6334" w:hanging="360"/>
      </w:pPr>
      <w:rPr>
        <w:rFonts w:hint="default"/>
      </w:rPr>
    </w:lvl>
    <w:lvl w:ilvl="8" w:tplc="E29C01E4">
      <w:start w:val="1"/>
      <w:numFmt w:val="bullet"/>
      <w:lvlText w:val="•"/>
      <w:lvlJc w:val="left"/>
      <w:pPr>
        <w:ind w:left="7251" w:hanging="360"/>
      </w:pPr>
      <w:rPr>
        <w:rFonts w:hint="default"/>
      </w:rPr>
    </w:lvl>
  </w:abstractNum>
  <w:abstractNum w:abstractNumId="2">
    <w:nsid w:val="0BBD7E1C"/>
    <w:multiLevelType w:val="hybridMultilevel"/>
    <w:tmpl w:val="75768C7E"/>
    <w:lvl w:ilvl="0" w:tplc="3944757A">
      <w:start w:val="1"/>
      <w:numFmt w:val="bullet"/>
      <w:lvlText w:val="•"/>
      <w:lvlJc w:val="left"/>
      <w:pPr>
        <w:tabs>
          <w:tab w:val="num" w:pos="720"/>
        </w:tabs>
        <w:ind w:left="720" w:hanging="360"/>
      </w:pPr>
      <w:rPr>
        <w:rFonts w:ascii="Times New Roman" w:hAnsi="Times New Roman" w:hint="default"/>
      </w:rPr>
    </w:lvl>
    <w:lvl w:ilvl="1" w:tplc="46C8D8D8" w:tentative="1">
      <w:start w:val="1"/>
      <w:numFmt w:val="bullet"/>
      <w:lvlText w:val="•"/>
      <w:lvlJc w:val="left"/>
      <w:pPr>
        <w:tabs>
          <w:tab w:val="num" w:pos="1440"/>
        </w:tabs>
        <w:ind w:left="1440" w:hanging="360"/>
      </w:pPr>
      <w:rPr>
        <w:rFonts w:ascii="Times New Roman" w:hAnsi="Times New Roman" w:hint="default"/>
      </w:rPr>
    </w:lvl>
    <w:lvl w:ilvl="2" w:tplc="7794F160" w:tentative="1">
      <w:start w:val="1"/>
      <w:numFmt w:val="bullet"/>
      <w:lvlText w:val="•"/>
      <w:lvlJc w:val="left"/>
      <w:pPr>
        <w:tabs>
          <w:tab w:val="num" w:pos="2160"/>
        </w:tabs>
        <w:ind w:left="2160" w:hanging="360"/>
      </w:pPr>
      <w:rPr>
        <w:rFonts w:ascii="Times New Roman" w:hAnsi="Times New Roman" w:hint="default"/>
      </w:rPr>
    </w:lvl>
    <w:lvl w:ilvl="3" w:tplc="B99C1CBA" w:tentative="1">
      <w:start w:val="1"/>
      <w:numFmt w:val="bullet"/>
      <w:lvlText w:val="•"/>
      <w:lvlJc w:val="left"/>
      <w:pPr>
        <w:tabs>
          <w:tab w:val="num" w:pos="2880"/>
        </w:tabs>
        <w:ind w:left="2880" w:hanging="360"/>
      </w:pPr>
      <w:rPr>
        <w:rFonts w:ascii="Times New Roman" w:hAnsi="Times New Roman" w:hint="default"/>
      </w:rPr>
    </w:lvl>
    <w:lvl w:ilvl="4" w:tplc="57722874" w:tentative="1">
      <w:start w:val="1"/>
      <w:numFmt w:val="bullet"/>
      <w:lvlText w:val="•"/>
      <w:lvlJc w:val="left"/>
      <w:pPr>
        <w:tabs>
          <w:tab w:val="num" w:pos="3600"/>
        </w:tabs>
        <w:ind w:left="3600" w:hanging="360"/>
      </w:pPr>
      <w:rPr>
        <w:rFonts w:ascii="Times New Roman" w:hAnsi="Times New Roman" w:hint="default"/>
      </w:rPr>
    </w:lvl>
    <w:lvl w:ilvl="5" w:tplc="65B6723A" w:tentative="1">
      <w:start w:val="1"/>
      <w:numFmt w:val="bullet"/>
      <w:lvlText w:val="•"/>
      <w:lvlJc w:val="left"/>
      <w:pPr>
        <w:tabs>
          <w:tab w:val="num" w:pos="4320"/>
        </w:tabs>
        <w:ind w:left="4320" w:hanging="360"/>
      </w:pPr>
      <w:rPr>
        <w:rFonts w:ascii="Times New Roman" w:hAnsi="Times New Roman" w:hint="default"/>
      </w:rPr>
    </w:lvl>
    <w:lvl w:ilvl="6" w:tplc="BB6CC7DE" w:tentative="1">
      <w:start w:val="1"/>
      <w:numFmt w:val="bullet"/>
      <w:lvlText w:val="•"/>
      <w:lvlJc w:val="left"/>
      <w:pPr>
        <w:tabs>
          <w:tab w:val="num" w:pos="5040"/>
        </w:tabs>
        <w:ind w:left="5040" w:hanging="360"/>
      </w:pPr>
      <w:rPr>
        <w:rFonts w:ascii="Times New Roman" w:hAnsi="Times New Roman" w:hint="default"/>
      </w:rPr>
    </w:lvl>
    <w:lvl w:ilvl="7" w:tplc="1A56AD32" w:tentative="1">
      <w:start w:val="1"/>
      <w:numFmt w:val="bullet"/>
      <w:lvlText w:val="•"/>
      <w:lvlJc w:val="left"/>
      <w:pPr>
        <w:tabs>
          <w:tab w:val="num" w:pos="5760"/>
        </w:tabs>
        <w:ind w:left="5760" w:hanging="360"/>
      </w:pPr>
      <w:rPr>
        <w:rFonts w:ascii="Times New Roman" w:hAnsi="Times New Roman" w:hint="default"/>
      </w:rPr>
    </w:lvl>
    <w:lvl w:ilvl="8" w:tplc="D06404C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ED5F5D"/>
    <w:multiLevelType w:val="hybridMultilevel"/>
    <w:tmpl w:val="73E48EB8"/>
    <w:lvl w:ilvl="0" w:tplc="B434BD2C">
      <w:start w:val="1"/>
      <w:numFmt w:val="bullet"/>
      <w:lvlText w:val="•"/>
      <w:lvlJc w:val="left"/>
      <w:pPr>
        <w:tabs>
          <w:tab w:val="num" w:pos="720"/>
        </w:tabs>
        <w:ind w:left="720" w:hanging="360"/>
      </w:pPr>
      <w:rPr>
        <w:rFonts w:ascii="Times New Roman" w:hAnsi="Times New Roman" w:hint="default"/>
      </w:rPr>
    </w:lvl>
    <w:lvl w:ilvl="1" w:tplc="DE0E4A86" w:tentative="1">
      <w:start w:val="1"/>
      <w:numFmt w:val="bullet"/>
      <w:lvlText w:val="•"/>
      <w:lvlJc w:val="left"/>
      <w:pPr>
        <w:tabs>
          <w:tab w:val="num" w:pos="1440"/>
        </w:tabs>
        <w:ind w:left="1440" w:hanging="360"/>
      </w:pPr>
      <w:rPr>
        <w:rFonts w:ascii="Times New Roman" w:hAnsi="Times New Roman" w:hint="default"/>
      </w:rPr>
    </w:lvl>
    <w:lvl w:ilvl="2" w:tplc="45B48406" w:tentative="1">
      <w:start w:val="1"/>
      <w:numFmt w:val="bullet"/>
      <w:lvlText w:val="•"/>
      <w:lvlJc w:val="left"/>
      <w:pPr>
        <w:tabs>
          <w:tab w:val="num" w:pos="2160"/>
        </w:tabs>
        <w:ind w:left="2160" w:hanging="360"/>
      </w:pPr>
      <w:rPr>
        <w:rFonts w:ascii="Times New Roman" w:hAnsi="Times New Roman" w:hint="default"/>
      </w:rPr>
    </w:lvl>
    <w:lvl w:ilvl="3" w:tplc="69EE3C9E" w:tentative="1">
      <w:start w:val="1"/>
      <w:numFmt w:val="bullet"/>
      <w:lvlText w:val="•"/>
      <w:lvlJc w:val="left"/>
      <w:pPr>
        <w:tabs>
          <w:tab w:val="num" w:pos="2880"/>
        </w:tabs>
        <w:ind w:left="2880" w:hanging="360"/>
      </w:pPr>
      <w:rPr>
        <w:rFonts w:ascii="Times New Roman" w:hAnsi="Times New Roman" w:hint="default"/>
      </w:rPr>
    </w:lvl>
    <w:lvl w:ilvl="4" w:tplc="C8AABE18" w:tentative="1">
      <w:start w:val="1"/>
      <w:numFmt w:val="bullet"/>
      <w:lvlText w:val="•"/>
      <w:lvlJc w:val="left"/>
      <w:pPr>
        <w:tabs>
          <w:tab w:val="num" w:pos="3600"/>
        </w:tabs>
        <w:ind w:left="3600" w:hanging="360"/>
      </w:pPr>
      <w:rPr>
        <w:rFonts w:ascii="Times New Roman" w:hAnsi="Times New Roman" w:hint="default"/>
      </w:rPr>
    </w:lvl>
    <w:lvl w:ilvl="5" w:tplc="3ED8659A" w:tentative="1">
      <w:start w:val="1"/>
      <w:numFmt w:val="bullet"/>
      <w:lvlText w:val="•"/>
      <w:lvlJc w:val="left"/>
      <w:pPr>
        <w:tabs>
          <w:tab w:val="num" w:pos="4320"/>
        </w:tabs>
        <w:ind w:left="4320" w:hanging="360"/>
      </w:pPr>
      <w:rPr>
        <w:rFonts w:ascii="Times New Roman" w:hAnsi="Times New Roman" w:hint="default"/>
      </w:rPr>
    </w:lvl>
    <w:lvl w:ilvl="6" w:tplc="302C7E0A" w:tentative="1">
      <w:start w:val="1"/>
      <w:numFmt w:val="bullet"/>
      <w:lvlText w:val="•"/>
      <w:lvlJc w:val="left"/>
      <w:pPr>
        <w:tabs>
          <w:tab w:val="num" w:pos="5040"/>
        </w:tabs>
        <w:ind w:left="5040" w:hanging="360"/>
      </w:pPr>
      <w:rPr>
        <w:rFonts w:ascii="Times New Roman" w:hAnsi="Times New Roman" w:hint="default"/>
      </w:rPr>
    </w:lvl>
    <w:lvl w:ilvl="7" w:tplc="E79626C0" w:tentative="1">
      <w:start w:val="1"/>
      <w:numFmt w:val="bullet"/>
      <w:lvlText w:val="•"/>
      <w:lvlJc w:val="left"/>
      <w:pPr>
        <w:tabs>
          <w:tab w:val="num" w:pos="5760"/>
        </w:tabs>
        <w:ind w:left="5760" w:hanging="360"/>
      </w:pPr>
      <w:rPr>
        <w:rFonts w:ascii="Times New Roman" w:hAnsi="Times New Roman" w:hint="default"/>
      </w:rPr>
    </w:lvl>
    <w:lvl w:ilvl="8" w:tplc="0C60F9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A75D2E"/>
    <w:multiLevelType w:val="hybridMultilevel"/>
    <w:tmpl w:val="D45A2538"/>
    <w:lvl w:ilvl="0" w:tplc="424A7020">
      <w:start w:val="1"/>
      <w:numFmt w:val="bullet"/>
      <w:lvlText w:val="•"/>
      <w:lvlJc w:val="left"/>
      <w:pPr>
        <w:tabs>
          <w:tab w:val="num" w:pos="720"/>
        </w:tabs>
        <w:ind w:left="720" w:hanging="360"/>
      </w:pPr>
      <w:rPr>
        <w:rFonts w:ascii="Times New Roman" w:hAnsi="Times New Roman" w:hint="default"/>
      </w:rPr>
    </w:lvl>
    <w:lvl w:ilvl="1" w:tplc="E770581E">
      <w:numFmt w:val="bullet"/>
      <w:lvlText w:val=""/>
      <w:lvlJc w:val="left"/>
      <w:pPr>
        <w:tabs>
          <w:tab w:val="num" w:pos="1440"/>
        </w:tabs>
        <w:ind w:left="1440" w:hanging="360"/>
      </w:pPr>
      <w:rPr>
        <w:rFonts w:ascii="Wingdings" w:hAnsi="Wingdings" w:hint="default"/>
      </w:rPr>
    </w:lvl>
    <w:lvl w:ilvl="2" w:tplc="063A5FF2" w:tentative="1">
      <w:start w:val="1"/>
      <w:numFmt w:val="bullet"/>
      <w:lvlText w:val="•"/>
      <w:lvlJc w:val="left"/>
      <w:pPr>
        <w:tabs>
          <w:tab w:val="num" w:pos="2160"/>
        </w:tabs>
        <w:ind w:left="2160" w:hanging="360"/>
      </w:pPr>
      <w:rPr>
        <w:rFonts w:ascii="Times New Roman" w:hAnsi="Times New Roman" w:hint="default"/>
      </w:rPr>
    </w:lvl>
    <w:lvl w:ilvl="3" w:tplc="63AE6116" w:tentative="1">
      <w:start w:val="1"/>
      <w:numFmt w:val="bullet"/>
      <w:lvlText w:val="•"/>
      <w:lvlJc w:val="left"/>
      <w:pPr>
        <w:tabs>
          <w:tab w:val="num" w:pos="2880"/>
        </w:tabs>
        <w:ind w:left="2880" w:hanging="360"/>
      </w:pPr>
      <w:rPr>
        <w:rFonts w:ascii="Times New Roman" w:hAnsi="Times New Roman" w:hint="default"/>
      </w:rPr>
    </w:lvl>
    <w:lvl w:ilvl="4" w:tplc="DE9EF150" w:tentative="1">
      <w:start w:val="1"/>
      <w:numFmt w:val="bullet"/>
      <w:lvlText w:val="•"/>
      <w:lvlJc w:val="left"/>
      <w:pPr>
        <w:tabs>
          <w:tab w:val="num" w:pos="3600"/>
        </w:tabs>
        <w:ind w:left="3600" w:hanging="360"/>
      </w:pPr>
      <w:rPr>
        <w:rFonts w:ascii="Times New Roman" w:hAnsi="Times New Roman" w:hint="default"/>
      </w:rPr>
    </w:lvl>
    <w:lvl w:ilvl="5" w:tplc="341C8434" w:tentative="1">
      <w:start w:val="1"/>
      <w:numFmt w:val="bullet"/>
      <w:lvlText w:val="•"/>
      <w:lvlJc w:val="left"/>
      <w:pPr>
        <w:tabs>
          <w:tab w:val="num" w:pos="4320"/>
        </w:tabs>
        <w:ind w:left="4320" w:hanging="360"/>
      </w:pPr>
      <w:rPr>
        <w:rFonts w:ascii="Times New Roman" w:hAnsi="Times New Roman" w:hint="default"/>
      </w:rPr>
    </w:lvl>
    <w:lvl w:ilvl="6" w:tplc="4A064ECC" w:tentative="1">
      <w:start w:val="1"/>
      <w:numFmt w:val="bullet"/>
      <w:lvlText w:val="•"/>
      <w:lvlJc w:val="left"/>
      <w:pPr>
        <w:tabs>
          <w:tab w:val="num" w:pos="5040"/>
        </w:tabs>
        <w:ind w:left="5040" w:hanging="360"/>
      </w:pPr>
      <w:rPr>
        <w:rFonts w:ascii="Times New Roman" w:hAnsi="Times New Roman" w:hint="default"/>
      </w:rPr>
    </w:lvl>
    <w:lvl w:ilvl="7" w:tplc="403CD300" w:tentative="1">
      <w:start w:val="1"/>
      <w:numFmt w:val="bullet"/>
      <w:lvlText w:val="•"/>
      <w:lvlJc w:val="left"/>
      <w:pPr>
        <w:tabs>
          <w:tab w:val="num" w:pos="5760"/>
        </w:tabs>
        <w:ind w:left="5760" w:hanging="360"/>
      </w:pPr>
      <w:rPr>
        <w:rFonts w:ascii="Times New Roman" w:hAnsi="Times New Roman" w:hint="default"/>
      </w:rPr>
    </w:lvl>
    <w:lvl w:ilvl="8" w:tplc="214A866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6305DA8"/>
    <w:multiLevelType w:val="hybridMultilevel"/>
    <w:tmpl w:val="7C46EF9C"/>
    <w:lvl w:ilvl="0" w:tplc="B880A19A">
      <w:start w:val="1"/>
      <w:numFmt w:val="decimal"/>
      <w:lvlText w:val="%1."/>
      <w:lvlJc w:val="left"/>
      <w:pPr>
        <w:ind w:left="836" w:hanging="360"/>
      </w:pPr>
      <w:rPr>
        <w:rFonts w:ascii="Times New Roman" w:eastAsia="Times New Roman" w:hAnsi="Times New Roman" w:hint="default"/>
        <w:sz w:val="24"/>
        <w:szCs w:val="24"/>
      </w:rPr>
    </w:lvl>
    <w:lvl w:ilvl="1" w:tplc="2F74D904">
      <w:start w:val="1"/>
      <w:numFmt w:val="bullet"/>
      <w:lvlText w:val="•"/>
      <w:lvlJc w:val="left"/>
      <w:pPr>
        <w:ind w:left="1660" w:hanging="360"/>
      </w:pPr>
      <w:rPr>
        <w:rFonts w:hint="default"/>
      </w:rPr>
    </w:lvl>
    <w:lvl w:ilvl="2" w:tplc="F1C809EE">
      <w:start w:val="1"/>
      <w:numFmt w:val="bullet"/>
      <w:lvlText w:val="•"/>
      <w:lvlJc w:val="left"/>
      <w:pPr>
        <w:ind w:left="2485" w:hanging="360"/>
      </w:pPr>
      <w:rPr>
        <w:rFonts w:hint="default"/>
      </w:rPr>
    </w:lvl>
    <w:lvl w:ilvl="3" w:tplc="604C9EBE">
      <w:start w:val="1"/>
      <w:numFmt w:val="bullet"/>
      <w:lvlText w:val="•"/>
      <w:lvlJc w:val="left"/>
      <w:pPr>
        <w:ind w:left="3310" w:hanging="360"/>
      </w:pPr>
      <w:rPr>
        <w:rFonts w:hint="default"/>
      </w:rPr>
    </w:lvl>
    <w:lvl w:ilvl="4" w:tplc="4E6E4022">
      <w:start w:val="1"/>
      <w:numFmt w:val="bullet"/>
      <w:lvlText w:val="•"/>
      <w:lvlJc w:val="left"/>
      <w:pPr>
        <w:ind w:left="4135" w:hanging="360"/>
      </w:pPr>
      <w:rPr>
        <w:rFonts w:hint="default"/>
      </w:rPr>
    </w:lvl>
    <w:lvl w:ilvl="5" w:tplc="D57A2622">
      <w:start w:val="1"/>
      <w:numFmt w:val="bullet"/>
      <w:lvlText w:val="•"/>
      <w:lvlJc w:val="left"/>
      <w:pPr>
        <w:ind w:left="4960" w:hanging="360"/>
      </w:pPr>
      <w:rPr>
        <w:rFonts w:hint="default"/>
      </w:rPr>
    </w:lvl>
    <w:lvl w:ilvl="6" w:tplc="42B6BAC4">
      <w:start w:val="1"/>
      <w:numFmt w:val="bullet"/>
      <w:lvlText w:val="•"/>
      <w:lvlJc w:val="left"/>
      <w:pPr>
        <w:ind w:left="5784" w:hanging="360"/>
      </w:pPr>
      <w:rPr>
        <w:rFonts w:hint="default"/>
      </w:rPr>
    </w:lvl>
    <w:lvl w:ilvl="7" w:tplc="7D5C9BDA">
      <w:start w:val="1"/>
      <w:numFmt w:val="bullet"/>
      <w:lvlText w:val="•"/>
      <w:lvlJc w:val="left"/>
      <w:pPr>
        <w:ind w:left="6609" w:hanging="360"/>
      </w:pPr>
      <w:rPr>
        <w:rFonts w:hint="default"/>
      </w:rPr>
    </w:lvl>
    <w:lvl w:ilvl="8" w:tplc="5FD834A6">
      <w:start w:val="1"/>
      <w:numFmt w:val="bullet"/>
      <w:lvlText w:val="•"/>
      <w:lvlJc w:val="left"/>
      <w:pPr>
        <w:ind w:left="7434" w:hanging="360"/>
      </w:pPr>
      <w:rPr>
        <w:rFonts w:hint="default"/>
      </w:rPr>
    </w:lvl>
  </w:abstractNum>
  <w:abstractNum w:abstractNumId="6">
    <w:nsid w:val="196E4BA3"/>
    <w:multiLevelType w:val="hybridMultilevel"/>
    <w:tmpl w:val="FE2EE2B2"/>
    <w:lvl w:ilvl="0" w:tplc="65A25A98">
      <w:start w:val="1"/>
      <w:numFmt w:val="bullet"/>
      <w:lvlText w:val="•"/>
      <w:lvlJc w:val="left"/>
      <w:pPr>
        <w:tabs>
          <w:tab w:val="num" w:pos="720"/>
        </w:tabs>
        <w:ind w:left="720" w:hanging="360"/>
      </w:pPr>
      <w:rPr>
        <w:rFonts w:ascii="Times New Roman" w:hAnsi="Times New Roman" w:hint="default"/>
      </w:rPr>
    </w:lvl>
    <w:lvl w:ilvl="1" w:tplc="01B2602E">
      <w:numFmt w:val="bullet"/>
      <w:lvlText w:val="–"/>
      <w:lvlJc w:val="left"/>
      <w:pPr>
        <w:tabs>
          <w:tab w:val="num" w:pos="1440"/>
        </w:tabs>
        <w:ind w:left="1440" w:hanging="360"/>
      </w:pPr>
      <w:rPr>
        <w:rFonts w:ascii="Times New Roman" w:hAnsi="Times New Roman" w:hint="default"/>
      </w:rPr>
    </w:lvl>
    <w:lvl w:ilvl="2" w:tplc="29EA843A" w:tentative="1">
      <w:start w:val="1"/>
      <w:numFmt w:val="bullet"/>
      <w:lvlText w:val="•"/>
      <w:lvlJc w:val="left"/>
      <w:pPr>
        <w:tabs>
          <w:tab w:val="num" w:pos="2160"/>
        </w:tabs>
        <w:ind w:left="2160" w:hanging="360"/>
      </w:pPr>
      <w:rPr>
        <w:rFonts w:ascii="Times New Roman" w:hAnsi="Times New Roman" w:hint="default"/>
      </w:rPr>
    </w:lvl>
    <w:lvl w:ilvl="3" w:tplc="29C86C6C" w:tentative="1">
      <w:start w:val="1"/>
      <w:numFmt w:val="bullet"/>
      <w:lvlText w:val="•"/>
      <w:lvlJc w:val="left"/>
      <w:pPr>
        <w:tabs>
          <w:tab w:val="num" w:pos="2880"/>
        </w:tabs>
        <w:ind w:left="2880" w:hanging="360"/>
      </w:pPr>
      <w:rPr>
        <w:rFonts w:ascii="Times New Roman" w:hAnsi="Times New Roman" w:hint="default"/>
      </w:rPr>
    </w:lvl>
    <w:lvl w:ilvl="4" w:tplc="E1D42898" w:tentative="1">
      <w:start w:val="1"/>
      <w:numFmt w:val="bullet"/>
      <w:lvlText w:val="•"/>
      <w:lvlJc w:val="left"/>
      <w:pPr>
        <w:tabs>
          <w:tab w:val="num" w:pos="3600"/>
        </w:tabs>
        <w:ind w:left="3600" w:hanging="360"/>
      </w:pPr>
      <w:rPr>
        <w:rFonts w:ascii="Times New Roman" w:hAnsi="Times New Roman" w:hint="default"/>
      </w:rPr>
    </w:lvl>
    <w:lvl w:ilvl="5" w:tplc="BE2E980A" w:tentative="1">
      <w:start w:val="1"/>
      <w:numFmt w:val="bullet"/>
      <w:lvlText w:val="•"/>
      <w:lvlJc w:val="left"/>
      <w:pPr>
        <w:tabs>
          <w:tab w:val="num" w:pos="4320"/>
        </w:tabs>
        <w:ind w:left="4320" w:hanging="360"/>
      </w:pPr>
      <w:rPr>
        <w:rFonts w:ascii="Times New Roman" w:hAnsi="Times New Roman" w:hint="default"/>
      </w:rPr>
    </w:lvl>
    <w:lvl w:ilvl="6" w:tplc="1E98F484" w:tentative="1">
      <w:start w:val="1"/>
      <w:numFmt w:val="bullet"/>
      <w:lvlText w:val="•"/>
      <w:lvlJc w:val="left"/>
      <w:pPr>
        <w:tabs>
          <w:tab w:val="num" w:pos="5040"/>
        </w:tabs>
        <w:ind w:left="5040" w:hanging="360"/>
      </w:pPr>
      <w:rPr>
        <w:rFonts w:ascii="Times New Roman" w:hAnsi="Times New Roman" w:hint="default"/>
      </w:rPr>
    </w:lvl>
    <w:lvl w:ilvl="7" w:tplc="F68875C2" w:tentative="1">
      <w:start w:val="1"/>
      <w:numFmt w:val="bullet"/>
      <w:lvlText w:val="•"/>
      <w:lvlJc w:val="left"/>
      <w:pPr>
        <w:tabs>
          <w:tab w:val="num" w:pos="5760"/>
        </w:tabs>
        <w:ind w:left="5760" w:hanging="360"/>
      </w:pPr>
      <w:rPr>
        <w:rFonts w:ascii="Times New Roman" w:hAnsi="Times New Roman" w:hint="default"/>
      </w:rPr>
    </w:lvl>
    <w:lvl w:ilvl="8" w:tplc="F30EF56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F93447"/>
    <w:multiLevelType w:val="hybridMultilevel"/>
    <w:tmpl w:val="AE2A2E3A"/>
    <w:lvl w:ilvl="0" w:tplc="B65ECC3C">
      <w:start w:val="1"/>
      <w:numFmt w:val="bullet"/>
      <w:lvlText w:val="•"/>
      <w:lvlJc w:val="left"/>
      <w:pPr>
        <w:tabs>
          <w:tab w:val="num" w:pos="720"/>
        </w:tabs>
        <w:ind w:left="720" w:hanging="360"/>
      </w:pPr>
      <w:rPr>
        <w:rFonts w:ascii="Times New Roman" w:hAnsi="Times New Roman" w:hint="default"/>
      </w:rPr>
    </w:lvl>
    <w:lvl w:ilvl="1" w:tplc="98ACAAEA">
      <w:start w:val="1"/>
      <w:numFmt w:val="bullet"/>
      <w:lvlText w:val="•"/>
      <w:lvlJc w:val="left"/>
      <w:pPr>
        <w:tabs>
          <w:tab w:val="num" w:pos="1440"/>
        </w:tabs>
        <w:ind w:left="1440" w:hanging="360"/>
      </w:pPr>
      <w:rPr>
        <w:rFonts w:ascii="Times New Roman" w:hAnsi="Times New Roman" w:hint="default"/>
      </w:rPr>
    </w:lvl>
    <w:lvl w:ilvl="2" w:tplc="506CB546">
      <w:start w:val="1"/>
      <w:numFmt w:val="bullet"/>
      <w:lvlText w:val="•"/>
      <w:lvlJc w:val="left"/>
      <w:pPr>
        <w:tabs>
          <w:tab w:val="num" w:pos="2160"/>
        </w:tabs>
        <w:ind w:left="2160" w:hanging="360"/>
      </w:pPr>
      <w:rPr>
        <w:rFonts w:ascii="Times New Roman" w:hAnsi="Times New Roman" w:hint="default"/>
      </w:rPr>
    </w:lvl>
    <w:lvl w:ilvl="3" w:tplc="F432DA50" w:tentative="1">
      <w:start w:val="1"/>
      <w:numFmt w:val="bullet"/>
      <w:lvlText w:val="•"/>
      <w:lvlJc w:val="left"/>
      <w:pPr>
        <w:tabs>
          <w:tab w:val="num" w:pos="2880"/>
        </w:tabs>
        <w:ind w:left="2880" w:hanging="360"/>
      </w:pPr>
      <w:rPr>
        <w:rFonts w:ascii="Times New Roman" w:hAnsi="Times New Roman" w:hint="default"/>
      </w:rPr>
    </w:lvl>
    <w:lvl w:ilvl="4" w:tplc="CAA4AB32" w:tentative="1">
      <w:start w:val="1"/>
      <w:numFmt w:val="bullet"/>
      <w:lvlText w:val="•"/>
      <w:lvlJc w:val="left"/>
      <w:pPr>
        <w:tabs>
          <w:tab w:val="num" w:pos="3600"/>
        </w:tabs>
        <w:ind w:left="3600" w:hanging="360"/>
      </w:pPr>
      <w:rPr>
        <w:rFonts w:ascii="Times New Roman" w:hAnsi="Times New Roman" w:hint="default"/>
      </w:rPr>
    </w:lvl>
    <w:lvl w:ilvl="5" w:tplc="4984A9F6" w:tentative="1">
      <w:start w:val="1"/>
      <w:numFmt w:val="bullet"/>
      <w:lvlText w:val="•"/>
      <w:lvlJc w:val="left"/>
      <w:pPr>
        <w:tabs>
          <w:tab w:val="num" w:pos="4320"/>
        </w:tabs>
        <w:ind w:left="4320" w:hanging="360"/>
      </w:pPr>
      <w:rPr>
        <w:rFonts w:ascii="Times New Roman" w:hAnsi="Times New Roman" w:hint="default"/>
      </w:rPr>
    </w:lvl>
    <w:lvl w:ilvl="6" w:tplc="C126799A" w:tentative="1">
      <w:start w:val="1"/>
      <w:numFmt w:val="bullet"/>
      <w:lvlText w:val="•"/>
      <w:lvlJc w:val="left"/>
      <w:pPr>
        <w:tabs>
          <w:tab w:val="num" w:pos="5040"/>
        </w:tabs>
        <w:ind w:left="5040" w:hanging="360"/>
      </w:pPr>
      <w:rPr>
        <w:rFonts w:ascii="Times New Roman" w:hAnsi="Times New Roman" w:hint="default"/>
      </w:rPr>
    </w:lvl>
    <w:lvl w:ilvl="7" w:tplc="7314491A" w:tentative="1">
      <w:start w:val="1"/>
      <w:numFmt w:val="bullet"/>
      <w:lvlText w:val="•"/>
      <w:lvlJc w:val="left"/>
      <w:pPr>
        <w:tabs>
          <w:tab w:val="num" w:pos="5760"/>
        </w:tabs>
        <w:ind w:left="5760" w:hanging="360"/>
      </w:pPr>
      <w:rPr>
        <w:rFonts w:ascii="Times New Roman" w:hAnsi="Times New Roman" w:hint="default"/>
      </w:rPr>
    </w:lvl>
    <w:lvl w:ilvl="8" w:tplc="F772745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C8B7CF5"/>
    <w:multiLevelType w:val="hybridMultilevel"/>
    <w:tmpl w:val="474A58DE"/>
    <w:lvl w:ilvl="0" w:tplc="AFE221AE">
      <w:start w:val="1"/>
      <w:numFmt w:val="bullet"/>
      <w:lvlText w:val=""/>
      <w:lvlJc w:val="left"/>
      <w:pPr>
        <w:ind w:left="836" w:hanging="360"/>
      </w:pPr>
      <w:rPr>
        <w:rFonts w:ascii="Symbol" w:eastAsia="Symbol" w:hAnsi="Symbol" w:hint="default"/>
        <w:sz w:val="24"/>
        <w:szCs w:val="24"/>
      </w:rPr>
    </w:lvl>
    <w:lvl w:ilvl="1" w:tplc="5ECE91E0">
      <w:start w:val="1"/>
      <w:numFmt w:val="bullet"/>
      <w:lvlText w:val="•"/>
      <w:lvlJc w:val="left"/>
      <w:pPr>
        <w:ind w:left="1654" w:hanging="360"/>
      </w:pPr>
      <w:rPr>
        <w:rFonts w:hint="default"/>
      </w:rPr>
    </w:lvl>
    <w:lvl w:ilvl="2" w:tplc="B0D4681A">
      <w:start w:val="1"/>
      <w:numFmt w:val="bullet"/>
      <w:lvlText w:val="•"/>
      <w:lvlJc w:val="left"/>
      <w:pPr>
        <w:ind w:left="2473" w:hanging="360"/>
      </w:pPr>
      <w:rPr>
        <w:rFonts w:hint="default"/>
      </w:rPr>
    </w:lvl>
    <w:lvl w:ilvl="3" w:tplc="4C10746A">
      <w:start w:val="1"/>
      <w:numFmt w:val="bullet"/>
      <w:lvlText w:val="•"/>
      <w:lvlJc w:val="left"/>
      <w:pPr>
        <w:ind w:left="3292" w:hanging="360"/>
      </w:pPr>
      <w:rPr>
        <w:rFonts w:hint="default"/>
      </w:rPr>
    </w:lvl>
    <w:lvl w:ilvl="4" w:tplc="63D8F4DA">
      <w:start w:val="1"/>
      <w:numFmt w:val="bullet"/>
      <w:lvlText w:val="•"/>
      <w:lvlJc w:val="left"/>
      <w:pPr>
        <w:ind w:left="4111" w:hanging="360"/>
      </w:pPr>
      <w:rPr>
        <w:rFonts w:hint="default"/>
      </w:rPr>
    </w:lvl>
    <w:lvl w:ilvl="5" w:tplc="057CD318">
      <w:start w:val="1"/>
      <w:numFmt w:val="bullet"/>
      <w:lvlText w:val="•"/>
      <w:lvlJc w:val="left"/>
      <w:pPr>
        <w:ind w:left="4930" w:hanging="360"/>
      </w:pPr>
      <w:rPr>
        <w:rFonts w:hint="default"/>
      </w:rPr>
    </w:lvl>
    <w:lvl w:ilvl="6" w:tplc="DF02EB34">
      <w:start w:val="1"/>
      <w:numFmt w:val="bullet"/>
      <w:lvlText w:val="•"/>
      <w:lvlJc w:val="left"/>
      <w:pPr>
        <w:ind w:left="5748" w:hanging="360"/>
      </w:pPr>
      <w:rPr>
        <w:rFonts w:hint="default"/>
      </w:rPr>
    </w:lvl>
    <w:lvl w:ilvl="7" w:tplc="BF98C5BC">
      <w:start w:val="1"/>
      <w:numFmt w:val="bullet"/>
      <w:lvlText w:val="•"/>
      <w:lvlJc w:val="left"/>
      <w:pPr>
        <w:ind w:left="6567" w:hanging="360"/>
      </w:pPr>
      <w:rPr>
        <w:rFonts w:hint="default"/>
      </w:rPr>
    </w:lvl>
    <w:lvl w:ilvl="8" w:tplc="32D80E62">
      <w:start w:val="1"/>
      <w:numFmt w:val="bullet"/>
      <w:lvlText w:val="•"/>
      <w:lvlJc w:val="left"/>
      <w:pPr>
        <w:ind w:left="7386" w:hanging="360"/>
      </w:pPr>
      <w:rPr>
        <w:rFonts w:hint="default"/>
      </w:rPr>
    </w:lvl>
  </w:abstractNum>
  <w:abstractNum w:abstractNumId="9">
    <w:nsid w:val="37C950C7"/>
    <w:multiLevelType w:val="hybridMultilevel"/>
    <w:tmpl w:val="4B22B90E"/>
    <w:lvl w:ilvl="0" w:tplc="CBC6FED0">
      <w:start w:val="1"/>
      <w:numFmt w:val="bullet"/>
      <w:lvlText w:val="•"/>
      <w:lvlJc w:val="left"/>
      <w:pPr>
        <w:tabs>
          <w:tab w:val="num" w:pos="720"/>
        </w:tabs>
        <w:ind w:left="720" w:hanging="360"/>
      </w:pPr>
      <w:rPr>
        <w:rFonts w:ascii="Times New Roman" w:hAnsi="Times New Roman" w:hint="default"/>
      </w:rPr>
    </w:lvl>
    <w:lvl w:ilvl="1" w:tplc="344A4BF6">
      <w:numFmt w:val="bullet"/>
      <w:lvlText w:val=""/>
      <w:lvlJc w:val="left"/>
      <w:pPr>
        <w:tabs>
          <w:tab w:val="num" w:pos="1440"/>
        </w:tabs>
        <w:ind w:left="1440" w:hanging="360"/>
      </w:pPr>
      <w:rPr>
        <w:rFonts w:ascii="Wingdings" w:hAnsi="Wingdings" w:hint="default"/>
      </w:rPr>
    </w:lvl>
    <w:lvl w:ilvl="2" w:tplc="762881BA" w:tentative="1">
      <w:start w:val="1"/>
      <w:numFmt w:val="bullet"/>
      <w:lvlText w:val="•"/>
      <w:lvlJc w:val="left"/>
      <w:pPr>
        <w:tabs>
          <w:tab w:val="num" w:pos="2160"/>
        </w:tabs>
        <w:ind w:left="2160" w:hanging="360"/>
      </w:pPr>
      <w:rPr>
        <w:rFonts w:ascii="Times New Roman" w:hAnsi="Times New Roman" w:hint="default"/>
      </w:rPr>
    </w:lvl>
    <w:lvl w:ilvl="3" w:tplc="371C96AA" w:tentative="1">
      <w:start w:val="1"/>
      <w:numFmt w:val="bullet"/>
      <w:lvlText w:val="•"/>
      <w:lvlJc w:val="left"/>
      <w:pPr>
        <w:tabs>
          <w:tab w:val="num" w:pos="2880"/>
        </w:tabs>
        <w:ind w:left="2880" w:hanging="360"/>
      </w:pPr>
      <w:rPr>
        <w:rFonts w:ascii="Times New Roman" w:hAnsi="Times New Roman" w:hint="default"/>
      </w:rPr>
    </w:lvl>
    <w:lvl w:ilvl="4" w:tplc="5CDE3042" w:tentative="1">
      <w:start w:val="1"/>
      <w:numFmt w:val="bullet"/>
      <w:lvlText w:val="•"/>
      <w:lvlJc w:val="left"/>
      <w:pPr>
        <w:tabs>
          <w:tab w:val="num" w:pos="3600"/>
        </w:tabs>
        <w:ind w:left="3600" w:hanging="360"/>
      </w:pPr>
      <w:rPr>
        <w:rFonts w:ascii="Times New Roman" w:hAnsi="Times New Roman" w:hint="default"/>
      </w:rPr>
    </w:lvl>
    <w:lvl w:ilvl="5" w:tplc="9ED26196" w:tentative="1">
      <w:start w:val="1"/>
      <w:numFmt w:val="bullet"/>
      <w:lvlText w:val="•"/>
      <w:lvlJc w:val="left"/>
      <w:pPr>
        <w:tabs>
          <w:tab w:val="num" w:pos="4320"/>
        </w:tabs>
        <w:ind w:left="4320" w:hanging="360"/>
      </w:pPr>
      <w:rPr>
        <w:rFonts w:ascii="Times New Roman" w:hAnsi="Times New Roman" w:hint="default"/>
      </w:rPr>
    </w:lvl>
    <w:lvl w:ilvl="6" w:tplc="25E29B34" w:tentative="1">
      <w:start w:val="1"/>
      <w:numFmt w:val="bullet"/>
      <w:lvlText w:val="•"/>
      <w:lvlJc w:val="left"/>
      <w:pPr>
        <w:tabs>
          <w:tab w:val="num" w:pos="5040"/>
        </w:tabs>
        <w:ind w:left="5040" w:hanging="360"/>
      </w:pPr>
      <w:rPr>
        <w:rFonts w:ascii="Times New Roman" w:hAnsi="Times New Roman" w:hint="default"/>
      </w:rPr>
    </w:lvl>
    <w:lvl w:ilvl="7" w:tplc="BEF8B01C" w:tentative="1">
      <w:start w:val="1"/>
      <w:numFmt w:val="bullet"/>
      <w:lvlText w:val="•"/>
      <w:lvlJc w:val="left"/>
      <w:pPr>
        <w:tabs>
          <w:tab w:val="num" w:pos="5760"/>
        </w:tabs>
        <w:ind w:left="5760" w:hanging="360"/>
      </w:pPr>
      <w:rPr>
        <w:rFonts w:ascii="Times New Roman" w:hAnsi="Times New Roman" w:hint="default"/>
      </w:rPr>
    </w:lvl>
    <w:lvl w:ilvl="8" w:tplc="A9B6389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A8122B1"/>
    <w:multiLevelType w:val="hybridMultilevel"/>
    <w:tmpl w:val="3F7026D4"/>
    <w:lvl w:ilvl="0" w:tplc="E9342DCE">
      <w:start w:val="1"/>
      <w:numFmt w:val="bullet"/>
      <w:lvlText w:val="•"/>
      <w:lvlJc w:val="left"/>
      <w:pPr>
        <w:tabs>
          <w:tab w:val="num" w:pos="720"/>
        </w:tabs>
        <w:ind w:left="720" w:hanging="360"/>
      </w:pPr>
      <w:rPr>
        <w:rFonts w:ascii="Times New Roman" w:hAnsi="Times New Roman" w:hint="default"/>
      </w:rPr>
    </w:lvl>
    <w:lvl w:ilvl="1" w:tplc="BC2C8588">
      <w:numFmt w:val="bullet"/>
      <w:lvlText w:val=""/>
      <w:lvlJc w:val="left"/>
      <w:pPr>
        <w:tabs>
          <w:tab w:val="num" w:pos="1440"/>
        </w:tabs>
        <w:ind w:left="1440" w:hanging="360"/>
      </w:pPr>
      <w:rPr>
        <w:rFonts w:ascii="Wingdings" w:hAnsi="Wingdings" w:hint="default"/>
      </w:rPr>
    </w:lvl>
    <w:lvl w:ilvl="2" w:tplc="281405CE" w:tentative="1">
      <w:start w:val="1"/>
      <w:numFmt w:val="bullet"/>
      <w:lvlText w:val="•"/>
      <w:lvlJc w:val="left"/>
      <w:pPr>
        <w:tabs>
          <w:tab w:val="num" w:pos="2160"/>
        </w:tabs>
        <w:ind w:left="2160" w:hanging="360"/>
      </w:pPr>
      <w:rPr>
        <w:rFonts w:ascii="Times New Roman" w:hAnsi="Times New Roman" w:hint="default"/>
      </w:rPr>
    </w:lvl>
    <w:lvl w:ilvl="3" w:tplc="EA7E7674" w:tentative="1">
      <w:start w:val="1"/>
      <w:numFmt w:val="bullet"/>
      <w:lvlText w:val="•"/>
      <w:lvlJc w:val="left"/>
      <w:pPr>
        <w:tabs>
          <w:tab w:val="num" w:pos="2880"/>
        </w:tabs>
        <w:ind w:left="2880" w:hanging="360"/>
      </w:pPr>
      <w:rPr>
        <w:rFonts w:ascii="Times New Roman" w:hAnsi="Times New Roman" w:hint="default"/>
      </w:rPr>
    </w:lvl>
    <w:lvl w:ilvl="4" w:tplc="9E849430" w:tentative="1">
      <w:start w:val="1"/>
      <w:numFmt w:val="bullet"/>
      <w:lvlText w:val="•"/>
      <w:lvlJc w:val="left"/>
      <w:pPr>
        <w:tabs>
          <w:tab w:val="num" w:pos="3600"/>
        </w:tabs>
        <w:ind w:left="3600" w:hanging="360"/>
      </w:pPr>
      <w:rPr>
        <w:rFonts w:ascii="Times New Roman" w:hAnsi="Times New Roman" w:hint="default"/>
      </w:rPr>
    </w:lvl>
    <w:lvl w:ilvl="5" w:tplc="A07664E6" w:tentative="1">
      <w:start w:val="1"/>
      <w:numFmt w:val="bullet"/>
      <w:lvlText w:val="•"/>
      <w:lvlJc w:val="left"/>
      <w:pPr>
        <w:tabs>
          <w:tab w:val="num" w:pos="4320"/>
        </w:tabs>
        <w:ind w:left="4320" w:hanging="360"/>
      </w:pPr>
      <w:rPr>
        <w:rFonts w:ascii="Times New Roman" w:hAnsi="Times New Roman" w:hint="default"/>
      </w:rPr>
    </w:lvl>
    <w:lvl w:ilvl="6" w:tplc="24DE9E08" w:tentative="1">
      <w:start w:val="1"/>
      <w:numFmt w:val="bullet"/>
      <w:lvlText w:val="•"/>
      <w:lvlJc w:val="left"/>
      <w:pPr>
        <w:tabs>
          <w:tab w:val="num" w:pos="5040"/>
        </w:tabs>
        <w:ind w:left="5040" w:hanging="360"/>
      </w:pPr>
      <w:rPr>
        <w:rFonts w:ascii="Times New Roman" w:hAnsi="Times New Roman" w:hint="default"/>
      </w:rPr>
    </w:lvl>
    <w:lvl w:ilvl="7" w:tplc="2BB089E4" w:tentative="1">
      <w:start w:val="1"/>
      <w:numFmt w:val="bullet"/>
      <w:lvlText w:val="•"/>
      <w:lvlJc w:val="left"/>
      <w:pPr>
        <w:tabs>
          <w:tab w:val="num" w:pos="5760"/>
        </w:tabs>
        <w:ind w:left="5760" w:hanging="360"/>
      </w:pPr>
      <w:rPr>
        <w:rFonts w:ascii="Times New Roman" w:hAnsi="Times New Roman" w:hint="default"/>
      </w:rPr>
    </w:lvl>
    <w:lvl w:ilvl="8" w:tplc="7076F6D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2E92B4A"/>
    <w:multiLevelType w:val="hybridMultilevel"/>
    <w:tmpl w:val="FF6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EF1071"/>
    <w:multiLevelType w:val="hybridMultilevel"/>
    <w:tmpl w:val="EDDCC6C0"/>
    <w:lvl w:ilvl="0" w:tplc="54CC9BA0">
      <w:start w:val="1"/>
      <w:numFmt w:val="bullet"/>
      <w:lvlText w:val="•"/>
      <w:lvlJc w:val="left"/>
      <w:pPr>
        <w:tabs>
          <w:tab w:val="num" w:pos="720"/>
        </w:tabs>
        <w:ind w:left="720" w:hanging="360"/>
      </w:pPr>
      <w:rPr>
        <w:rFonts w:ascii="Times New Roman" w:hAnsi="Times New Roman" w:hint="default"/>
      </w:rPr>
    </w:lvl>
    <w:lvl w:ilvl="1" w:tplc="B31E21E2" w:tentative="1">
      <w:start w:val="1"/>
      <w:numFmt w:val="bullet"/>
      <w:lvlText w:val="•"/>
      <w:lvlJc w:val="left"/>
      <w:pPr>
        <w:tabs>
          <w:tab w:val="num" w:pos="1440"/>
        </w:tabs>
        <w:ind w:left="1440" w:hanging="360"/>
      </w:pPr>
      <w:rPr>
        <w:rFonts w:ascii="Times New Roman" w:hAnsi="Times New Roman" w:hint="default"/>
      </w:rPr>
    </w:lvl>
    <w:lvl w:ilvl="2" w:tplc="5EB0E572" w:tentative="1">
      <w:start w:val="1"/>
      <w:numFmt w:val="bullet"/>
      <w:lvlText w:val="•"/>
      <w:lvlJc w:val="left"/>
      <w:pPr>
        <w:tabs>
          <w:tab w:val="num" w:pos="2160"/>
        </w:tabs>
        <w:ind w:left="2160" w:hanging="360"/>
      </w:pPr>
      <w:rPr>
        <w:rFonts w:ascii="Times New Roman" w:hAnsi="Times New Roman" w:hint="default"/>
      </w:rPr>
    </w:lvl>
    <w:lvl w:ilvl="3" w:tplc="03845C12" w:tentative="1">
      <w:start w:val="1"/>
      <w:numFmt w:val="bullet"/>
      <w:lvlText w:val="•"/>
      <w:lvlJc w:val="left"/>
      <w:pPr>
        <w:tabs>
          <w:tab w:val="num" w:pos="2880"/>
        </w:tabs>
        <w:ind w:left="2880" w:hanging="360"/>
      </w:pPr>
      <w:rPr>
        <w:rFonts w:ascii="Times New Roman" w:hAnsi="Times New Roman" w:hint="default"/>
      </w:rPr>
    </w:lvl>
    <w:lvl w:ilvl="4" w:tplc="A6744438" w:tentative="1">
      <w:start w:val="1"/>
      <w:numFmt w:val="bullet"/>
      <w:lvlText w:val="•"/>
      <w:lvlJc w:val="left"/>
      <w:pPr>
        <w:tabs>
          <w:tab w:val="num" w:pos="3600"/>
        </w:tabs>
        <w:ind w:left="3600" w:hanging="360"/>
      </w:pPr>
      <w:rPr>
        <w:rFonts w:ascii="Times New Roman" w:hAnsi="Times New Roman" w:hint="default"/>
      </w:rPr>
    </w:lvl>
    <w:lvl w:ilvl="5" w:tplc="68948442" w:tentative="1">
      <w:start w:val="1"/>
      <w:numFmt w:val="bullet"/>
      <w:lvlText w:val="•"/>
      <w:lvlJc w:val="left"/>
      <w:pPr>
        <w:tabs>
          <w:tab w:val="num" w:pos="4320"/>
        </w:tabs>
        <w:ind w:left="4320" w:hanging="360"/>
      </w:pPr>
      <w:rPr>
        <w:rFonts w:ascii="Times New Roman" w:hAnsi="Times New Roman" w:hint="default"/>
      </w:rPr>
    </w:lvl>
    <w:lvl w:ilvl="6" w:tplc="7B04D4F2" w:tentative="1">
      <w:start w:val="1"/>
      <w:numFmt w:val="bullet"/>
      <w:lvlText w:val="•"/>
      <w:lvlJc w:val="left"/>
      <w:pPr>
        <w:tabs>
          <w:tab w:val="num" w:pos="5040"/>
        </w:tabs>
        <w:ind w:left="5040" w:hanging="360"/>
      </w:pPr>
      <w:rPr>
        <w:rFonts w:ascii="Times New Roman" w:hAnsi="Times New Roman" w:hint="default"/>
      </w:rPr>
    </w:lvl>
    <w:lvl w:ilvl="7" w:tplc="E8B2B374" w:tentative="1">
      <w:start w:val="1"/>
      <w:numFmt w:val="bullet"/>
      <w:lvlText w:val="•"/>
      <w:lvlJc w:val="left"/>
      <w:pPr>
        <w:tabs>
          <w:tab w:val="num" w:pos="5760"/>
        </w:tabs>
        <w:ind w:left="5760" w:hanging="360"/>
      </w:pPr>
      <w:rPr>
        <w:rFonts w:ascii="Times New Roman" w:hAnsi="Times New Roman" w:hint="default"/>
      </w:rPr>
    </w:lvl>
    <w:lvl w:ilvl="8" w:tplc="DE4A6A5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1F8618C"/>
    <w:multiLevelType w:val="hybridMultilevel"/>
    <w:tmpl w:val="189464FC"/>
    <w:lvl w:ilvl="0" w:tplc="8CC4CF7E">
      <w:start w:val="1"/>
      <w:numFmt w:val="bullet"/>
      <w:lvlText w:val="•"/>
      <w:lvlJc w:val="left"/>
      <w:pPr>
        <w:tabs>
          <w:tab w:val="num" w:pos="720"/>
        </w:tabs>
        <w:ind w:left="720" w:hanging="360"/>
      </w:pPr>
      <w:rPr>
        <w:rFonts w:ascii="Times New Roman" w:hAnsi="Times New Roman" w:hint="default"/>
      </w:rPr>
    </w:lvl>
    <w:lvl w:ilvl="1" w:tplc="920E9590" w:tentative="1">
      <w:start w:val="1"/>
      <w:numFmt w:val="bullet"/>
      <w:lvlText w:val="•"/>
      <w:lvlJc w:val="left"/>
      <w:pPr>
        <w:tabs>
          <w:tab w:val="num" w:pos="1440"/>
        </w:tabs>
        <w:ind w:left="1440" w:hanging="360"/>
      </w:pPr>
      <w:rPr>
        <w:rFonts w:ascii="Times New Roman" w:hAnsi="Times New Roman" w:hint="default"/>
      </w:rPr>
    </w:lvl>
    <w:lvl w:ilvl="2" w:tplc="48569A00" w:tentative="1">
      <w:start w:val="1"/>
      <w:numFmt w:val="bullet"/>
      <w:lvlText w:val="•"/>
      <w:lvlJc w:val="left"/>
      <w:pPr>
        <w:tabs>
          <w:tab w:val="num" w:pos="2160"/>
        </w:tabs>
        <w:ind w:left="2160" w:hanging="360"/>
      </w:pPr>
      <w:rPr>
        <w:rFonts w:ascii="Times New Roman" w:hAnsi="Times New Roman" w:hint="default"/>
      </w:rPr>
    </w:lvl>
    <w:lvl w:ilvl="3" w:tplc="6B9E2BEC" w:tentative="1">
      <w:start w:val="1"/>
      <w:numFmt w:val="bullet"/>
      <w:lvlText w:val="•"/>
      <w:lvlJc w:val="left"/>
      <w:pPr>
        <w:tabs>
          <w:tab w:val="num" w:pos="2880"/>
        </w:tabs>
        <w:ind w:left="2880" w:hanging="360"/>
      </w:pPr>
      <w:rPr>
        <w:rFonts w:ascii="Times New Roman" w:hAnsi="Times New Roman" w:hint="default"/>
      </w:rPr>
    </w:lvl>
    <w:lvl w:ilvl="4" w:tplc="4166356E" w:tentative="1">
      <w:start w:val="1"/>
      <w:numFmt w:val="bullet"/>
      <w:lvlText w:val="•"/>
      <w:lvlJc w:val="left"/>
      <w:pPr>
        <w:tabs>
          <w:tab w:val="num" w:pos="3600"/>
        </w:tabs>
        <w:ind w:left="3600" w:hanging="360"/>
      </w:pPr>
      <w:rPr>
        <w:rFonts w:ascii="Times New Roman" w:hAnsi="Times New Roman" w:hint="default"/>
      </w:rPr>
    </w:lvl>
    <w:lvl w:ilvl="5" w:tplc="1C6A681C" w:tentative="1">
      <w:start w:val="1"/>
      <w:numFmt w:val="bullet"/>
      <w:lvlText w:val="•"/>
      <w:lvlJc w:val="left"/>
      <w:pPr>
        <w:tabs>
          <w:tab w:val="num" w:pos="4320"/>
        </w:tabs>
        <w:ind w:left="4320" w:hanging="360"/>
      </w:pPr>
      <w:rPr>
        <w:rFonts w:ascii="Times New Roman" w:hAnsi="Times New Roman" w:hint="default"/>
      </w:rPr>
    </w:lvl>
    <w:lvl w:ilvl="6" w:tplc="5FEA0324" w:tentative="1">
      <w:start w:val="1"/>
      <w:numFmt w:val="bullet"/>
      <w:lvlText w:val="•"/>
      <w:lvlJc w:val="left"/>
      <w:pPr>
        <w:tabs>
          <w:tab w:val="num" w:pos="5040"/>
        </w:tabs>
        <w:ind w:left="5040" w:hanging="360"/>
      </w:pPr>
      <w:rPr>
        <w:rFonts w:ascii="Times New Roman" w:hAnsi="Times New Roman" w:hint="default"/>
      </w:rPr>
    </w:lvl>
    <w:lvl w:ilvl="7" w:tplc="D5800CC0" w:tentative="1">
      <w:start w:val="1"/>
      <w:numFmt w:val="bullet"/>
      <w:lvlText w:val="•"/>
      <w:lvlJc w:val="left"/>
      <w:pPr>
        <w:tabs>
          <w:tab w:val="num" w:pos="5760"/>
        </w:tabs>
        <w:ind w:left="5760" w:hanging="360"/>
      </w:pPr>
      <w:rPr>
        <w:rFonts w:ascii="Times New Roman" w:hAnsi="Times New Roman" w:hint="default"/>
      </w:rPr>
    </w:lvl>
    <w:lvl w:ilvl="8" w:tplc="9442409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D872BD7"/>
    <w:multiLevelType w:val="multilevel"/>
    <w:tmpl w:val="44D88290"/>
    <w:lvl w:ilvl="0">
      <w:start w:val="5"/>
      <w:numFmt w:val="decimal"/>
      <w:lvlText w:val="%1"/>
      <w:lvlJc w:val="left"/>
      <w:pPr>
        <w:ind w:left="116" w:hanging="480"/>
      </w:pPr>
      <w:rPr>
        <w:rFonts w:hint="default"/>
      </w:rPr>
    </w:lvl>
    <w:lvl w:ilvl="1">
      <w:start w:val="16"/>
      <w:numFmt w:val="decimal"/>
      <w:lvlText w:val="%1.%2"/>
      <w:lvlJc w:val="left"/>
      <w:pPr>
        <w:ind w:left="116" w:hanging="480"/>
      </w:pPr>
      <w:rPr>
        <w:rFonts w:ascii="Times New Roman" w:eastAsia="Times New Roman" w:hAnsi="Times New Roman" w:hint="default"/>
        <w:sz w:val="24"/>
        <w:szCs w:val="24"/>
      </w:rPr>
    </w:lvl>
    <w:lvl w:ilvl="2">
      <w:start w:val="1"/>
      <w:numFmt w:val="bullet"/>
      <w:lvlText w:val=""/>
      <w:lvlJc w:val="left"/>
      <w:pPr>
        <w:ind w:left="836" w:hanging="360"/>
      </w:pPr>
      <w:rPr>
        <w:rFonts w:ascii="Symbol" w:eastAsia="Symbol" w:hAnsi="Symbol" w:hint="default"/>
        <w:sz w:val="24"/>
        <w:szCs w:val="24"/>
      </w:rPr>
    </w:lvl>
    <w:lvl w:ilvl="3">
      <w:start w:val="1"/>
      <w:numFmt w:val="bullet"/>
      <w:lvlText w:val=""/>
      <w:lvlJc w:val="left"/>
      <w:pPr>
        <w:ind w:left="936" w:hanging="360"/>
      </w:pPr>
      <w:rPr>
        <w:rFonts w:ascii="Symbol" w:eastAsia="Symbol" w:hAnsi="Symbol" w:hint="default"/>
        <w:sz w:val="24"/>
        <w:szCs w:val="24"/>
      </w:rPr>
    </w:lvl>
    <w:lvl w:ilvl="4">
      <w:start w:val="1"/>
      <w:numFmt w:val="bullet"/>
      <w:lvlText w:val="•"/>
      <w:lvlJc w:val="left"/>
      <w:pPr>
        <w:ind w:left="3003" w:hanging="360"/>
      </w:pPr>
      <w:rPr>
        <w:rFonts w:hint="default"/>
      </w:rPr>
    </w:lvl>
    <w:lvl w:ilvl="5">
      <w:start w:val="1"/>
      <w:numFmt w:val="bullet"/>
      <w:lvlText w:val="•"/>
      <w:lvlJc w:val="left"/>
      <w:pPr>
        <w:ind w:left="4036" w:hanging="360"/>
      </w:pPr>
      <w:rPr>
        <w:rFonts w:hint="default"/>
      </w:rPr>
    </w:lvl>
    <w:lvl w:ilvl="6">
      <w:start w:val="1"/>
      <w:numFmt w:val="bullet"/>
      <w:lvlText w:val="•"/>
      <w:lvlJc w:val="left"/>
      <w:pPr>
        <w:ind w:left="5070" w:hanging="360"/>
      </w:pPr>
      <w:rPr>
        <w:rFonts w:hint="default"/>
      </w:rPr>
    </w:lvl>
    <w:lvl w:ilvl="7">
      <w:start w:val="1"/>
      <w:numFmt w:val="bullet"/>
      <w:lvlText w:val="•"/>
      <w:lvlJc w:val="left"/>
      <w:pPr>
        <w:ind w:left="6103" w:hanging="360"/>
      </w:pPr>
      <w:rPr>
        <w:rFonts w:hint="default"/>
      </w:rPr>
    </w:lvl>
    <w:lvl w:ilvl="8">
      <w:start w:val="1"/>
      <w:numFmt w:val="bullet"/>
      <w:lvlText w:val="•"/>
      <w:lvlJc w:val="left"/>
      <w:pPr>
        <w:ind w:left="7137" w:hanging="360"/>
      </w:pPr>
      <w:rPr>
        <w:rFonts w:hint="default"/>
      </w:rPr>
    </w:lvl>
  </w:abstractNum>
  <w:abstractNum w:abstractNumId="15">
    <w:nsid w:val="715819AA"/>
    <w:multiLevelType w:val="hybridMultilevel"/>
    <w:tmpl w:val="89D67988"/>
    <w:lvl w:ilvl="0" w:tplc="ED30F4D8">
      <w:start w:val="1"/>
      <w:numFmt w:val="bullet"/>
      <w:lvlText w:val="•"/>
      <w:lvlJc w:val="left"/>
      <w:pPr>
        <w:tabs>
          <w:tab w:val="num" w:pos="720"/>
        </w:tabs>
        <w:ind w:left="720" w:hanging="360"/>
      </w:pPr>
      <w:rPr>
        <w:rFonts w:ascii="Times New Roman" w:hAnsi="Times New Roman" w:hint="default"/>
      </w:rPr>
    </w:lvl>
    <w:lvl w:ilvl="1" w:tplc="8976E57C" w:tentative="1">
      <w:start w:val="1"/>
      <w:numFmt w:val="bullet"/>
      <w:lvlText w:val="•"/>
      <w:lvlJc w:val="left"/>
      <w:pPr>
        <w:tabs>
          <w:tab w:val="num" w:pos="1440"/>
        </w:tabs>
        <w:ind w:left="1440" w:hanging="360"/>
      </w:pPr>
      <w:rPr>
        <w:rFonts w:ascii="Times New Roman" w:hAnsi="Times New Roman" w:hint="default"/>
      </w:rPr>
    </w:lvl>
    <w:lvl w:ilvl="2" w:tplc="6150CC94" w:tentative="1">
      <w:start w:val="1"/>
      <w:numFmt w:val="bullet"/>
      <w:lvlText w:val="•"/>
      <w:lvlJc w:val="left"/>
      <w:pPr>
        <w:tabs>
          <w:tab w:val="num" w:pos="2160"/>
        </w:tabs>
        <w:ind w:left="2160" w:hanging="360"/>
      </w:pPr>
      <w:rPr>
        <w:rFonts w:ascii="Times New Roman" w:hAnsi="Times New Roman" w:hint="default"/>
      </w:rPr>
    </w:lvl>
    <w:lvl w:ilvl="3" w:tplc="05D2BCD4" w:tentative="1">
      <w:start w:val="1"/>
      <w:numFmt w:val="bullet"/>
      <w:lvlText w:val="•"/>
      <w:lvlJc w:val="left"/>
      <w:pPr>
        <w:tabs>
          <w:tab w:val="num" w:pos="2880"/>
        </w:tabs>
        <w:ind w:left="2880" w:hanging="360"/>
      </w:pPr>
      <w:rPr>
        <w:rFonts w:ascii="Times New Roman" w:hAnsi="Times New Roman" w:hint="default"/>
      </w:rPr>
    </w:lvl>
    <w:lvl w:ilvl="4" w:tplc="8F3A4E48" w:tentative="1">
      <w:start w:val="1"/>
      <w:numFmt w:val="bullet"/>
      <w:lvlText w:val="•"/>
      <w:lvlJc w:val="left"/>
      <w:pPr>
        <w:tabs>
          <w:tab w:val="num" w:pos="3600"/>
        </w:tabs>
        <w:ind w:left="3600" w:hanging="360"/>
      </w:pPr>
      <w:rPr>
        <w:rFonts w:ascii="Times New Roman" w:hAnsi="Times New Roman" w:hint="default"/>
      </w:rPr>
    </w:lvl>
    <w:lvl w:ilvl="5" w:tplc="7ED660E4" w:tentative="1">
      <w:start w:val="1"/>
      <w:numFmt w:val="bullet"/>
      <w:lvlText w:val="•"/>
      <w:lvlJc w:val="left"/>
      <w:pPr>
        <w:tabs>
          <w:tab w:val="num" w:pos="4320"/>
        </w:tabs>
        <w:ind w:left="4320" w:hanging="360"/>
      </w:pPr>
      <w:rPr>
        <w:rFonts w:ascii="Times New Roman" w:hAnsi="Times New Roman" w:hint="default"/>
      </w:rPr>
    </w:lvl>
    <w:lvl w:ilvl="6" w:tplc="9B10419A" w:tentative="1">
      <w:start w:val="1"/>
      <w:numFmt w:val="bullet"/>
      <w:lvlText w:val="•"/>
      <w:lvlJc w:val="left"/>
      <w:pPr>
        <w:tabs>
          <w:tab w:val="num" w:pos="5040"/>
        </w:tabs>
        <w:ind w:left="5040" w:hanging="360"/>
      </w:pPr>
      <w:rPr>
        <w:rFonts w:ascii="Times New Roman" w:hAnsi="Times New Roman" w:hint="default"/>
      </w:rPr>
    </w:lvl>
    <w:lvl w:ilvl="7" w:tplc="289EC152" w:tentative="1">
      <w:start w:val="1"/>
      <w:numFmt w:val="bullet"/>
      <w:lvlText w:val="•"/>
      <w:lvlJc w:val="left"/>
      <w:pPr>
        <w:tabs>
          <w:tab w:val="num" w:pos="5760"/>
        </w:tabs>
        <w:ind w:left="5760" w:hanging="360"/>
      </w:pPr>
      <w:rPr>
        <w:rFonts w:ascii="Times New Roman" w:hAnsi="Times New Roman" w:hint="default"/>
      </w:rPr>
    </w:lvl>
    <w:lvl w:ilvl="8" w:tplc="F5602EB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82027E4"/>
    <w:multiLevelType w:val="hybridMultilevel"/>
    <w:tmpl w:val="2306F35E"/>
    <w:lvl w:ilvl="0" w:tplc="13D65004">
      <w:start w:val="1"/>
      <w:numFmt w:val="bullet"/>
      <w:lvlText w:val="•"/>
      <w:lvlJc w:val="left"/>
      <w:pPr>
        <w:tabs>
          <w:tab w:val="num" w:pos="720"/>
        </w:tabs>
        <w:ind w:left="720" w:hanging="360"/>
      </w:pPr>
      <w:rPr>
        <w:rFonts w:ascii="Times New Roman" w:hAnsi="Times New Roman" w:hint="default"/>
      </w:rPr>
    </w:lvl>
    <w:lvl w:ilvl="1" w:tplc="3C60ADC0" w:tentative="1">
      <w:start w:val="1"/>
      <w:numFmt w:val="bullet"/>
      <w:lvlText w:val="•"/>
      <w:lvlJc w:val="left"/>
      <w:pPr>
        <w:tabs>
          <w:tab w:val="num" w:pos="1440"/>
        </w:tabs>
        <w:ind w:left="1440" w:hanging="360"/>
      </w:pPr>
      <w:rPr>
        <w:rFonts w:ascii="Times New Roman" w:hAnsi="Times New Roman" w:hint="default"/>
      </w:rPr>
    </w:lvl>
    <w:lvl w:ilvl="2" w:tplc="256E6866" w:tentative="1">
      <w:start w:val="1"/>
      <w:numFmt w:val="bullet"/>
      <w:lvlText w:val="•"/>
      <w:lvlJc w:val="left"/>
      <w:pPr>
        <w:tabs>
          <w:tab w:val="num" w:pos="2160"/>
        </w:tabs>
        <w:ind w:left="2160" w:hanging="360"/>
      </w:pPr>
      <w:rPr>
        <w:rFonts w:ascii="Times New Roman" w:hAnsi="Times New Roman" w:hint="default"/>
      </w:rPr>
    </w:lvl>
    <w:lvl w:ilvl="3" w:tplc="6E76293C" w:tentative="1">
      <w:start w:val="1"/>
      <w:numFmt w:val="bullet"/>
      <w:lvlText w:val="•"/>
      <w:lvlJc w:val="left"/>
      <w:pPr>
        <w:tabs>
          <w:tab w:val="num" w:pos="2880"/>
        </w:tabs>
        <w:ind w:left="2880" w:hanging="360"/>
      </w:pPr>
      <w:rPr>
        <w:rFonts w:ascii="Times New Roman" w:hAnsi="Times New Roman" w:hint="default"/>
      </w:rPr>
    </w:lvl>
    <w:lvl w:ilvl="4" w:tplc="3EDAB316" w:tentative="1">
      <w:start w:val="1"/>
      <w:numFmt w:val="bullet"/>
      <w:lvlText w:val="•"/>
      <w:lvlJc w:val="left"/>
      <w:pPr>
        <w:tabs>
          <w:tab w:val="num" w:pos="3600"/>
        </w:tabs>
        <w:ind w:left="3600" w:hanging="360"/>
      </w:pPr>
      <w:rPr>
        <w:rFonts w:ascii="Times New Roman" w:hAnsi="Times New Roman" w:hint="default"/>
      </w:rPr>
    </w:lvl>
    <w:lvl w:ilvl="5" w:tplc="CDF49A82" w:tentative="1">
      <w:start w:val="1"/>
      <w:numFmt w:val="bullet"/>
      <w:lvlText w:val="•"/>
      <w:lvlJc w:val="left"/>
      <w:pPr>
        <w:tabs>
          <w:tab w:val="num" w:pos="4320"/>
        </w:tabs>
        <w:ind w:left="4320" w:hanging="360"/>
      </w:pPr>
      <w:rPr>
        <w:rFonts w:ascii="Times New Roman" w:hAnsi="Times New Roman" w:hint="default"/>
      </w:rPr>
    </w:lvl>
    <w:lvl w:ilvl="6" w:tplc="05027E2A" w:tentative="1">
      <w:start w:val="1"/>
      <w:numFmt w:val="bullet"/>
      <w:lvlText w:val="•"/>
      <w:lvlJc w:val="left"/>
      <w:pPr>
        <w:tabs>
          <w:tab w:val="num" w:pos="5040"/>
        </w:tabs>
        <w:ind w:left="5040" w:hanging="360"/>
      </w:pPr>
      <w:rPr>
        <w:rFonts w:ascii="Times New Roman" w:hAnsi="Times New Roman" w:hint="default"/>
      </w:rPr>
    </w:lvl>
    <w:lvl w:ilvl="7" w:tplc="8DA0D1D4" w:tentative="1">
      <w:start w:val="1"/>
      <w:numFmt w:val="bullet"/>
      <w:lvlText w:val="•"/>
      <w:lvlJc w:val="left"/>
      <w:pPr>
        <w:tabs>
          <w:tab w:val="num" w:pos="5760"/>
        </w:tabs>
        <w:ind w:left="5760" w:hanging="360"/>
      </w:pPr>
      <w:rPr>
        <w:rFonts w:ascii="Times New Roman" w:hAnsi="Times New Roman" w:hint="default"/>
      </w:rPr>
    </w:lvl>
    <w:lvl w:ilvl="8" w:tplc="2B12B80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86B7414"/>
    <w:multiLevelType w:val="hybridMultilevel"/>
    <w:tmpl w:val="C75CBF64"/>
    <w:lvl w:ilvl="0" w:tplc="D5C802EE">
      <w:start w:val="1"/>
      <w:numFmt w:val="bullet"/>
      <w:lvlText w:val="•"/>
      <w:lvlJc w:val="left"/>
      <w:pPr>
        <w:tabs>
          <w:tab w:val="num" w:pos="720"/>
        </w:tabs>
        <w:ind w:left="720" w:hanging="360"/>
      </w:pPr>
      <w:rPr>
        <w:rFonts w:ascii="Times New Roman" w:hAnsi="Times New Roman" w:hint="default"/>
      </w:rPr>
    </w:lvl>
    <w:lvl w:ilvl="1" w:tplc="A40A9884" w:tentative="1">
      <w:start w:val="1"/>
      <w:numFmt w:val="bullet"/>
      <w:lvlText w:val="•"/>
      <w:lvlJc w:val="left"/>
      <w:pPr>
        <w:tabs>
          <w:tab w:val="num" w:pos="1440"/>
        </w:tabs>
        <w:ind w:left="1440" w:hanging="360"/>
      </w:pPr>
      <w:rPr>
        <w:rFonts w:ascii="Times New Roman" w:hAnsi="Times New Roman" w:hint="default"/>
      </w:rPr>
    </w:lvl>
    <w:lvl w:ilvl="2" w:tplc="7F905C0E" w:tentative="1">
      <w:start w:val="1"/>
      <w:numFmt w:val="bullet"/>
      <w:lvlText w:val="•"/>
      <w:lvlJc w:val="left"/>
      <w:pPr>
        <w:tabs>
          <w:tab w:val="num" w:pos="2160"/>
        </w:tabs>
        <w:ind w:left="2160" w:hanging="360"/>
      </w:pPr>
      <w:rPr>
        <w:rFonts w:ascii="Times New Roman" w:hAnsi="Times New Roman" w:hint="default"/>
      </w:rPr>
    </w:lvl>
    <w:lvl w:ilvl="3" w:tplc="E9E6C6FA" w:tentative="1">
      <w:start w:val="1"/>
      <w:numFmt w:val="bullet"/>
      <w:lvlText w:val="•"/>
      <w:lvlJc w:val="left"/>
      <w:pPr>
        <w:tabs>
          <w:tab w:val="num" w:pos="2880"/>
        </w:tabs>
        <w:ind w:left="2880" w:hanging="360"/>
      </w:pPr>
      <w:rPr>
        <w:rFonts w:ascii="Times New Roman" w:hAnsi="Times New Roman" w:hint="default"/>
      </w:rPr>
    </w:lvl>
    <w:lvl w:ilvl="4" w:tplc="05F4A044" w:tentative="1">
      <w:start w:val="1"/>
      <w:numFmt w:val="bullet"/>
      <w:lvlText w:val="•"/>
      <w:lvlJc w:val="left"/>
      <w:pPr>
        <w:tabs>
          <w:tab w:val="num" w:pos="3600"/>
        </w:tabs>
        <w:ind w:left="3600" w:hanging="360"/>
      </w:pPr>
      <w:rPr>
        <w:rFonts w:ascii="Times New Roman" w:hAnsi="Times New Roman" w:hint="default"/>
      </w:rPr>
    </w:lvl>
    <w:lvl w:ilvl="5" w:tplc="D638AFEE" w:tentative="1">
      <w:start w:val="1"/>
      <w:numFmt w:val="bullet"/>
      <w:lvlText w:val="•"/>
      <w:lvlJc w:val="left"/>
      <w:pPr>
        <w:tabs>
          <w:tab w:val="num" w:pos="4320"/>
        </w:tabs>
        <w:ind w:left="4320" w:hanging="360"/>
      </w:pPr>
      <w:rPr>
        <w:rFonts w:ascii="Times New Roman" w:hAnsi="Times New Roman" w:hint="default"/>
      </w:rPr>
    </w:lvl>
    <w:lvl w:ilvl="6" w:tplc="E60A9788" w:tentative="1">
      <w:start w:val="1"/>
      <w:numFmt w:val="bullet"/>
      <w:lvlText w:val="•"/>
      <w:lvlJc w:val="left"/>
      <w:pPr>
        <w:tabs>
          <w:tab w:val="num" w:pos="5040"/>
        </w:tabs>
        <w:ind w:left="5040" w:hanging="360"/>
      </w:pPr>
      <w:rPr>
        <w:rFonts w:ascii="Times New Roman" w:hAnsi="Times New Roman" w:hint="default"/>
      </w:rPr>
    </w:lvl>
    <w:lvl w:ilvl="7" w:tplc="BCCC50E2" w:tentative="1">
      <w:start w:val="1"/>
      <w:numFmt w:val="bullet"/>
      <w:lvlText w:val="•"/>
      <w:lvlJc w:val="left"/>
      <w:pPr>
        <w:tabs>
          <w:tab w:val="num" w:pos="5760"/>
        </w:tabs>
        <w:ind w:left="5760" w:hanging="360"/>
      </w:pPr>
      <w:rPr>
        <w:rFonts w:ascii="Times New Roman" w:hAnsi="Times New Roman" w:hint="default"/>
      </w:rPr>
    </w:lvl>
    <w:lvl w:ilvl="8" w:tplc="5E64999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C354231"/>
    <w:multiLevelType w:val="hybridMultilevel"/>
    <w:tmpl w:val="49E655AA"/>
    <w:lvl w:ilvl="0" w:tplc="BB8EAD4E">
      <w:start w:val="1"/>
      <w:numFmt w:val="bullet"/>
      <w:lvlText w:val=""/>
      <w:lvlJc w:val="left"/>
      <w:pPr>
        <w:ind w:left="836" w:hanging="360"/>
      </w:pPr>
      <w:rPr>
        <w:rFonts w:ascii="Symbol" w:eastAsia="Symbol" w:hAnsi="Symbol" w:hint="default"/>
        <w:sz w:val="20"/>
        <w:szCs w:val="20"/>
      </w:rPr>
    </w:lvl>
    <w:lvl w:ilvl="1" w:tplc="136EA3E2">
      <w:start w:val="1"/>
      <w:numFmt w:val="bullet"/>
      <w:lvlText w:val="•"/>
      <w:lvlJc w:val="left"/>
      <w:pPr>
        <w:ind w:left="1662" w:hanging="360"/>
      </w:pPr>
      <w:rPr>
        <w:rFonts w:hint="default"/>
      </w:rPr>
    </w:lvl>
    <w:lvl w:ilvl="2" w:tplc="B9F46E44">
      <w:start w:val="1"/>
      <w:numFmt w:val="bullet"/>
      <w:lvlText w:val="•"/>
      <w:lvlJc w:val="left"/>
      <w:pPr>
        <w:ind w:left="2489" w:hanging="360"/>
      </w:pPr>
      <w:rPr>
        <w:rFonts w:hint="default"/>
      </w:rPr>
    </w:lvl>
    <w:lvl w:ilvl="3" w:tplc="C298F0BA">
      <w:start w:val="1"/>
      <w:numFmt w:val="bullet"/>
      <w:lvlText w:val="•"/>
      <w:lvlJc w:val="left"/>
      <w:pPr>
        <w:ind w:left="3316" w:hanging="360"/>
      </w:pPr>
      <w:rPr>
        <w:rFonts w:hint="default"/>
      </w:rPr>
    </w:lvl>
    <w:lvl w:ilvl="4" w:tplc="C3621832">
      <w:start w:val="1"/>
      <w:numFmt w:val="bullet"/>
      <w:lvlText w:val="•"/>
      <w:lvlJc w:val="left"/>
      <w:pPr>
        <w:ind w:left="4143" w:hanging="360"/>
      </w:pPr>
      <w:rPr>
        <w:rFonts w:hint="default"/>
      </w:rPr>
    </w:lvl>
    <w:lvl w:ilvl="5" w:tplc="BDE82196">
      <w:start w:val="1"/>
      <w:numFmt w:val="bullet"/>
      <w:lvlText w:val="•"/>
      <w:lvlJc w:val="left"/>
      <w:pPr>
        <w:ind w:left="4970" w:hanging="360"/>
      </w:pPr>
      <w:rPr>
        <w:rFonts w:hint="default"/>
      </w:rPr>
    </w:lvl>
    <w:lvl w:ilvl="6" w:tplc="E6F4BBDA">
      <w:start w:val="1"/>
      <w:numFmt w:val="bullet"/>
      <w:lvlText w:val="•"/>
      <w:lvlJc w:val="left"/>
      <w:pPr>
        <w:ind w:left="5796" w:hanging="360"/>
      </w:pPr>
      <w:rPr>
        <w:rFonts w:hint="default"/>
      </w:rPr>
    </w:lvl>
    <w:lvl w:ilvl="7" w:tplc="3C841632">
      <w:start w:val="1"/>
      <w:numFmt w:val="bullet"/>
      <w:lvlText w:val="•"/>
      <w:lvlJc w:val="left"/>
      <w:pPr>
        <w:ind w:left="6623" w:hanging="360"/>
      </w:pPr>
      <w:rPr>
        <w:rFonts w:hint="default"/>
      </w:rPr>
    </w:lvl>
    <w:lvl w:ilvl="8" w:tplc="D1F06516">
      <w:start w:val="1"/>
      <w:numFmt w:val="bullet"/>
      <w:lvlText w:val="•"/>
      <w:lvlJc w:val="left"/>
      <w:pPr>
        <w:ind w:left="7450" w:hanging="360"/>
      </w:pPr>
      <w:rPr>
        <w:rFonts w:hint="default"/>
      </w:rPr>
    </w:lvl>
  </w:abstractNum>
  <w:abstractNum w:abstractNumId="19">
    <w:nsid w:val="7F0E1556"/>
    <w:multiLevelType w:val="hybridMultilevel"/>
    <w:tmpl w:val="7DCEB126"/>
    <w:lvl w:ilvl="0" w:tplc="6B1EE9D6">
      <w:start w:val="1"/>
      <w:numFmt w:val="bullet"/>
      <w:lvlText w:val="•"/>
      <w:lvlJc w:val="left"/>
      <w:pPr>
        <w:tabs>
          <w:tab w:val="num" w:pos="720"/>
        </w:tabs>
        <w:ind w:left="720" w:hanging="360"/>
      </w:pPr>
      <w:rPr>
        <w:rFonts w:ascii="Times New Roman" w:hAnsi="Times New Roman" w:hint="default"/>
      </w:rPr>
    </w:lvl>
    <w:lvl w:ilvl="1" w:tplc="7320EBBE">
      <w:numFmt w:val="bullet"/>
      <w:lvlText w:val="–"/>
      <w:lvlJc w:val="left"/>
      <w:pPr>
        <w:tabs>
          <w:tab w:val="num" w:pos="1440"/>
        </w:tabs>
        <w:ind w:left="1440" w:hanging="360"/>
      </w:pPr>
      <w:rPr>
        <w:rFonts w:ascii="Times New Roman" w:hAnsi="Times New Roman" w:hint="default"/>
      </w:rPr>
    </w:lvl>
    <w:lvl w:ilvl="2" w:tplc="A140B526">
      <w:numFmt w:val="bullet"/>
      <w:lvlText w:val="•"/>
      <w:lvlJc w:val="left"/>
      <w:pPr>
        <w:tabs>
          <w:tab w:val="num" w:pos="2160"/>
        </w:tabs>
        <w:ind w:left="2160" w:hanging="360"/>
      </w:pPr>
      <w:rPr>
        <w:rFonts w:ascii="Times New Roman" w:hAnsi="Times New Roman" w:hint="default"/>
      </w:rPr>
    </w:lvl>
    <w:lvl w:ilvl="3" w:tplc="ED58DC74" w:tentative="1">
      <w:start w:val="1"/>
      <w:numFmt w:val="bullet"/>
      <w:lvlText w:val="•"/>
      <w:lvlJc w:val="left"/>
      <w:pPr>
        <w:tabs>
          <w:tab w:val="num" w:pos="2880"/>
        </w:tabs>
        <w:ind w:left="2880" w:hanging="360"/>
      </w:pPr>
      <w:rPr>
        <w:rFonts w:ascii="Times New Roman" w:hAnsi="Times New Roman" w:hint="default"/>
      </w:rPr>
    </w:lvl>
    <w:lvl w:ilvl="4" w:tplc="CAACCE56" w:tentative="1">
      <w:start w:val="1"/>
      <w:numFmt w:val="bullet"/>
      <w:lvlText w:val="•"/>
      <w:lvlJc w:val="left"/>
      <w:pPr>
        <w:tabs>
          <w:tab w:val="num" w:pos="3600"/>
        </w:tabs>
        <w:ind w:left="3600" w:hanging="360"/>
      </w:pPr>
      <w:rPr>
        <w:rFonts w:ascii="Times New Roman" w:hAnsi="Times New Roman" w:hint="default"/>
      </w:rPr>
    </w:lvl>
    <w:lvl w:ilvl="5" w:tplc="3C2CC040" w:tentative="1">
      <w:start w:val="1"/>
      <w:numFmt w:val="bullet"/>
      <w:lvlText w:val="•"/>
      <w:lvlJc w:val="left"/>
      <w:pPr>
        <w:tabs>
          <w:tab w:val="num" w:pos="4320"/>
        </w:tabs>
        <w:ind w:left="4320" w:hanging="360"/>
      </w:pPr>
      <w:rPr>
        <w:rFonts w:ascii="Times New Roman" w:hAnsi="Times New Roman" w:hint="default"/>
      </w:rPr>
    </w:lvl>
    <w:lvl w:ilvl="6" w:tplc="E8BE4932" w:tentative="1">
      <w:start w:val="1"/>
      <w:numFmt w:val="bullet"/>
      <w:lvlText w:val="•"/>
      <w:lvlJc w:val="left"/>
      <w:pPr>
        <w:tabs>
          <w:tab w:val="num" w:pos="5040"/>
        </w:tabs>
        <w:ind w:left="5040" w:hanging="360"/>
      </w:pPr>
      <w:rPr>
        <w:rFonts w:ascii="Times New Roman" w:hAnsi="Times New Roman" w:hint="default"/>
      </w:rPr>
    </w:lvl>
    <w:lvl w:ilvl="7" w:tplc="6ED8B6D6" w:tentative="1">
      <w:start w:val="1"/>
      <w:numFmt w:val="bullet"/>
      <w:lvlText w:val="•"/>
      <w:lvlJc w:val="left"/>
      <w:pPr>
        <w:tabs>
          <w:tab w:val="num" w:pos="5760"/>
        </w:tabs>
        <w:ind w:left="5760" w:hanging="360"/>
      </w:pPr>
      <w:rPr>
        <w:rFonts w:ascii="Times New Roman" w:hAnsi="Times New Roman" w:hint="default"/>
      </w:rPr>
    </w:lvl>
    <w:lvl w:ilvl="8" w:tplc="B1E07748"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8"/>
  </w:num>
  <w:num w:numId="3">
    <w:abstractNumId w:val="5"/>
  </w:num>
  <w:num w:numId="4">
    <w:abstractNumId w:val="1"/>
  </w:num>
  <w:num w:numId="5">
    <w:abstractNumId w:val="0"/>
  </w:num>
  <w:num w:numId="6">
    <w:abstractNumId w:val="14"/>
  </w:num>
  <w:num w:numId="7">
    <w:abstractNumId w:val="11"/>
  </w:num>
  <w:num w:numId="8">
    <w:abstractNumId w:val="12"/>
  </w:num>
  <w:num w:numId="9">
    <w:abstractNumId w:val="4"/>
  </w:num>
  <w:num w:numId="10">
    <w:abstractNumId w:val="9"/>
  </w:num>
  <w:num w:numId="11">
    <w:abstractNumId w:val="10"/>
  </w:num>
  <w:num w:numId="12">
    <w:abstractNumId w:val="2"/>
  </w:num>
  <w:num w:numId="13">
    <w:abstractNumId w:val="13"/>
  </w:num>
  <w:num w:numId="14">
    <w:abstractNumId w:val="15"/>
  </w:num>
  <w:num w:numId="15">
    <w:abstractNumId w:val="17"/>
  </w:num>
  <w:num w:numId="16">
    <w:abstractNumId w:val="3"/>
  </w:num>
  <w:num w:numId="17">
    <w:abstractNumId w:val="16"/>
  </w:num>
  <w:num w:numId="18">
    <w:abstractNumId w:val="7"/>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24"/>
    <w:rsid w:val="00001F35"/>
    <w:rsid w:val="00005932"/>
    <w:rsid w:val="0001007A"/>
    <w:rsid w:val="00021D1C"/>
    <w:rsid w:val="000317DB"/>
    <w:rsid w:val="00054203"/>
    <w:rsid w:val="000567B6"/>
    <w:rsid w:val="0008260E"/>
    <w:rsid w:val="00082F79"/>
    <w:rsid w:val="000841A4"/>
    <w:rsid w:val="00085A9D"/>
    <w:rsid w:val="00086731"/>
    <w:rsid w:val="000A3D9E"/>
    <w:rsid w:val="000A4436"/>
    <w:rsid w:val="000C2465"/>
    <w:rsid w:val="000D207A"/>
    <w:rsid w:val="000E150C"/>
    <w:rsid w:val="000E735D"/>
    <w:rsid w:val="00120714"/>
    <w:rsid w:val="00122ED6"/>
    <w:rsid w:val="001235AD"/>
    <w:rsid w:val="00136C6E"/>
    <w:rsid w:val="00140524"/>
    <w:rsid w:val="00153E35"/>
    <w:rsid w:val="00154336"/>
    <w:rsid w:val="00154DEA"/>
    <w:rsid w:val="00167D24"/>
    <w:rsid w:val="001712FC"/>
    <w:rsid w:val="001A52EA"/>
    <w:rsid w:val="001B108F"/>
    <w:rsid w:val="001C1DB6"/>
    <w:rsid w:val="001C6871"/>
    <w:rsid w:val="001E189E"/>
    <w:rsid w:val="00203F9D"/>
    <w:rsid w:val="00233CD7"/>
    <w:rsid w:val="002367BA"/>
    <w:rsid w:val="00242D62"/>
    <w:rsid w:val="00263A1C"/>
    <w:rsid w:val="002A3030"/>
    <w:rsid w:val="002C5CCF"/>
    <w:rsid w:val="002E565D"/>
    <w:rsid w:val="002F019E"/>
    <w:rsid w:val="002F7852"/>
    <w:rsid w:val="00304D2B"/>
    <w:rsid w:val="00326F54"/>
    <w:rsid w:val="00344AC6"/>
    <w:rsid w:val="00353BD5"/>
    <w:rsid w:val="003640C9"/>
    <w:rsid w:val="00366D11"/>
    <w:rsid w:val="003E6EF8"/>
    <w:rsid w:val="00401999"/>
    <w:rsid w:val="00420881"/>
    <w:rsid w:val="00445575"/>
    <w:rsid w:val="00451B54"/>
    <w:rsid w:val="004624C1"/>
    <w:rsid w:val="00472709"/>
    <w:rsid w:val="00474354"/>
    <w:rsid w:val="00487D62"/>
    <w:rsid w:val="00495A57"/>
    <w:rsid w:val="00495AE5"/>
    <w:rsid w:val="004B26B8"/>
    <w:rsid w:val="004B6EC5"/>
    <w:rsid w:val="004C1C32"/>
    <w:rsid w:val="004F3F40"/>
    <w:rsid w:val="00500EBB"/>
    <w:rsid w:val="0050586A"/>
    <w:rsid w:val="00520E7A"/>
    <w:rsid w:val="00541A79"/>
    <w:rsid w:val="00557193"/>
    <w:rsid w:val="005762C1"/>
    <w:rsid w:val="005818F3"/>
    <w:rsid w:val="00584756"/>
    <w:rsid w:val="0059291F"/>
    <w:rsid w:val="005A0419"/>
    <w:rsid w:val="005A330F"/>
    <w:rsid w:val="005C2AB6"/>
    <w:rsid w:val="005C6A05"/>
    <w:rsid w:val="005D505A"/>
    <w:rsid w:val="005E069B"/>
    <w:rsid w:val="005E116D"/>
    <w:rsid w:val="005F7A46"/>
    <w:rsid w:val="00626915"/>
    <w:rsid w:val="00661B77"/>
    <w:rsid w:val="00666DEC"/>
    <w:rsid w:val="006848AC"/>
    <w:rsid w:val="00694D9B"/>
    <w:rsid w:val="006B047F"/>
    <w:rsid w:val="006B6C0B"/>
    <w:rsid w:val="006C33DF"/>
    <w:rsid w:val="006D1885"/>
    <w:rsid w:val="006F3539"/>
    <w:rsid w:val="006F5C90"/>
    <w:rsid w:val="00702839"/>
    <w:rsid w:val="0071327C"/>
    <w:rsid w:val="00735BCA"/>
    <w:rsid w:val="00740A90"/>
    <w:rsid w:val="00741914"/>
    <w:rsid w:val="00776BFC"/>
    <w:rsid w:val="007957A0"/>
    <w:rsid w:val="007A542A"/>
    <w:rsid w:val="007B45CB"/>
    <w:rsid w:val="007C09B5"/>
    <w:rsid w:val="007C3D58"/>
    <w:rsid w:val="007E341A"/>
    <w:rsid w:val="007E5E71"/>
    <w:rsid w:val="007F5A36"/>
    <w:rsid w:val="007F79F3"/>
    <w:rsid w:val="00862369"/>
    <w:rsid w:val="0086680C"/>
    <w:rsid w:val="008708DF"/>
    <w:rsid w:val="00877072"/>
    <w:rsid w:val="008963F8"/>
    <w:rsid w:val="008B56D0"/>
    <w:rsid w:val="008E0498"/>
    <w:rsid w:val="00902D51"/>
    <w:rsid w:val="0090464B"/>
    <w:rsid w:val="00912F3B"/>
    <w:rsid w:val="009161A3"/>
    <w:rsid w:val="009170E4"/>
    <w:rsid w:val="00931284"/>
    <w:rsid w:val="00932641"/>
    <w:rsid w:val="00940969"/>
    <w:rsid w:val="009431D9"/>
    <w:rsid w:val="0095226B"/>
    <w:rsid w:val="00963A61"/>
    <w:rsid w:val="00964B07"/>
    <w:rsid w:val="00967AE4"/>
    <w:rsid w:val="0097198A"/>
    <w:rsid w:val="009946B6"/>
    <w:rsid w:val="009977D7"/>
    <w:rsid w:val="009A11EF"/>
    <w:rsid w:val="009B12C2"/>
    <w:rsid w:val="009B2D32"/>
    <w:rsid w:val="009C0561"/>
    <w:rsid w:val="009C4FB5"/>
    <w:rsid w:val="009D2EF3"/>
    <w:rsid w:val="009F49A6"/>
    <w:rsid w:val="00A029D9"/>
    <w:rsid w:val="00A14D40"/>
    <w:rsid w:val="00A314E1"/>
    <w:rsid w:val="00A4630B"/>
    <w:rsid w:val="00A46E57"/>
    <w:rsid w:val="00A609DF"/>
    <w:rsid w:val="00A77607"/>
    <w:rsid w:val="00AA7308"/>
    <w:rsid w:val="00AB4458"/>
    <w:rsid w:val="00AB6F42"/>
    <w:rsid w:val="00AC2B41"/>
    <w:rsid w:val="00AC54FA"/>
    <w:rsid w:val="00AC6317"/>
    <w:rsid w:val="00AC66E4"/>
    <w:rsid w:val="00AD4B02"/>
    <w:rsid w:val="00AD616E"/>
    <w:rsid w:val="00AF0084"/>
    <w:rsid w:val="00B06EBD"/>
    <w:rsid w:val="00B13D47"/>
    <w:rsid w:val="00B204A3"/>
    <w:rsid w:val="00B24151"/>
    <w:rsid w:val="00B259B8"/>
    <w:rsid w:val="00B55B34"/>
    <w:rsid w:val="00B572BC"/>
    <w:rsid w:val="00B664C7"/>
    <w:rsid w:val="00B6650A"/>
    <w:rsid w:val="00BD154C"/>
    <w:rsid w:val="00BD5FE7"/>
    <w:rsid w:val="00BD7A89"/>
    <w:rsid w:val="00C10BB8"/>
    <w:rsid w:val="00C27F39"/>
    <w:rsid w:val="00C47361"/>
    <w:rsid w:val="00C65115"/>
    <w:rsid w:val="00C94474"/>
    <w:rsid w:val="00CB2D7A"/>
    <w:rsid w:val="00CC57F1"/>
    <w:rsid w:val="00CE3858"/>
    <w:rsid w:val="00CF1910"/>
    <w:rsid w:val="00D04BD0"/>
    <w:rsid w:val="00D138CC"/>
    <w:rsid w:val="00D528D2"/>
    <w:rsid w:val="00D55C73"/>
    <w:rsid w:val="00D80C38"/>
    <w:rsid w:val="00DD4AE6"/>
    <w:rsid w:val="00DD5070"/>
    <w:rsid w:val="00E146B6"/>
    <w:rsid w:val="00E441E1"/>
    <w:rsid w:val="00E46BF9"/>
    <w:rsid w:val="00E52138"/>
    <w:rsid w:val="00E52798"/>
    <w:rsid w:val="00E53DA9"/>
    <w:rsid w:val="00E5553E"/>
    <w:rsid w:val="00E675A5"/>
    <w:rsid w:val="00E91EB2"/>
    <w:rsid w:val="00E9627F"/>
    <w:rsid w:val="00EA4580"/>
    <w:rsid w:val="00EC5A1C"/>
    <w:rsid w:val="00EC6BB1"/>
    <w:rsid w:val="00ED1F1B"/>
    <w:rsid w:val="00ED78F1"/>
    <w:rsid w:val="00EE0CF3"/>
    <w:rsid w:val="00F4050A"/>
    <w:rsid w:val="00F72B21"/>
    <w:rsid w:val="00F816E4"/>
    <w:rsid w:val="00F917A4"/>
    <w:rsid w:val="00FA08FD"/>
    <w:rsid w:val="00FC3E00"/>
    <w:rsid w:val="00FD1041"/>
    <w:rsid w:val="00FD7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04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F72B21"/>
    <w:pPr>
      <w:keepNext/>
      <w:widowControl/>
      <w:jc w:val="center"/>
      <w:outlineLvl w:val="1"/>
    </w:pPr>
    <w:rPr>
      <w:rFonts w:ascii="Arial" w:eastAsia="Times New Roman" w:hAnsi="Arial" w:cs="Arial"/>
      <w:b/>
      <w:bCs/>
      <w:sz w:val="28"/>
      <w:szCs w:val="20"/>
      <w:lang w:val="en-AU"/>
    </w:rPr>
  </w:style>
  <w:style w:type="paragraph" w:styleId="Heading6">
    <w:name w:val="heading 6"/>
    <w:basedOn w:val="Normal"/>
    <w:next w:val="Normal"/>
    <w:link w:val="Heading6Char"/>
    <w:qFormat/>
    <w:rsid w:val="00F72B21"/>
    <w:pPr>
      <w:keepNext/>
      <w:widowControl/>
      <w:jc w:val="both"/>
      <w:outlineLvl w:val="5"/>
    </w:pPr>
    <w:rPr>
      <w:rFonts w:ascii="Arial" w:eastAsia="Times New Roman" w:hAnsi="Arial" w:cs="Arial"/>
      <w:b/>
      <w:bCs/>
      <w:szCs w:val="20"/>
      <w:lang w:val="en-AU"/>
    </w:rPr>
  </w:style>
  <w:style w:type="paragraph" w:styleId="Heading7">
    <w:name w:val="heading 7"/>
    <w:basedOn w:val="Normal"/>
    <w:next w:val="Normal"/>
    <w:link w:val="Heading7Char"/>
    <w:qFormat/>
    <w:rsid w:val="005E116D"/>
    <w:pPr>
      <w:keepNext/>
      <w:widowControl/>
      <w:outlineLvl w:val="6"/>
    </w:pPr>
    <w:rPr>
      <w:rFonts w:ascii="Arial" w:eastAsia="Times New Roman" w:hAnsi="Arial" w:cs="Arial"/>
      <w:b/>
      <w:bCs/>
      <w:i/>
      <w:iCs/>
      <w:szCs w:val="20"/>
      <w:lang w:val="en-AU"/>
    </w:rPr>
  </w:style>
  <w:style w:type="paragraph" w:styleId="Heading8">
    <w:name w:val="heading 8"/>
    <w:basedOn w:val="Normal"/>
    <w:next w:val="Normal"/>
    <w:link w:val="Heading8Char"/>
    <w:qFormat/>
    <w:rsid w:val="005C6A05"/>
    <w:pPr>
      <w:keepNext/>
      <w:widowControl/>
      <w:outlineLvl w:val="7"/>
    </w:pPr>
    <w:rPr>
      <w:rFonts w:ascii="Arial" w:eastAsia="Times New Roman" w:hAnsi="Arial" w:cs="Arial"/>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2">
    <w:name w:val="Body Text 2"/>
    <w:basedOn w:val="Normal"/>
    <w:link w:val="BodyText2Char"/>
    <w:semiHidden/>
    <w:unhideWhenUsed/>
    <w:rsid w:val="00B572BC"/>
    <w:pPr>
      <w:spacing w:after="120" w:line="480" w:lineRule="auto"/>
    </w:pPr>
  </w:style>
  <w:style w:type="character" w:customStyle="1" w:styleId="BodyText2Char">
    <w:name w:val="Body Text 2 Char"/>
    <w:basedOn w:val="DefaultParagraphFont"/>
    <w:link w:val="BodyText2"/>
    <w:uiPriority w:val="99"/>
    <w:semiHidden/>
    <w:rsid w:val="00B572BC"/>
  </w:style>
  <w:style w:type="paragraph" w:styleId="BalloonText">
    <w:name w:val="Balloon Text"/>
    <w:basedOn w:val="Normal"/>
    <w:link w:val="BalloonTextChar"/>
    <w:uiPriority w:val="99"/>
    <w:semiHidden/>
    <w:unhideWhenUsed/>
    <w:rsid w:val="00304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D2B"/>
    <w:rPr>
      <w:rFonts w:ascii="Segoe UI" w:hAnsi="Segoe UI" w:cs="Segoe UI"/>
      <w:sz w:val="18"/>
      <w:szCs w:val="18"/>
    </w:rPr>
  </w:style>
  <w:style w:type="table" w:styleId="TableGrid">
    <w:name w:val="Table Grid"/>
    <w:basedOn w:val="TableNormal"/>
    <w:uiPriority w:val="39"/>
    <w:rsid w:val="00010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E0CF3"/>
    <w:pPr>
      <w:spacing w:after="120"/>
      <w:ind w:left="283"/>
    </w:pPr>
  </w:style>
  <w:style w:type="character" w:customStyle="1" w:styleId="BodyTextIndentChar">
    <w:name w:val="Body Text Indent Char"/>
    <w:basedOn w:val="DefaultParagraphFont"/>
    <w:link w:val="BodyTextIndent"/>
    <w:uiPriority w:val="99"/>
    <w:semiHidden/>
    <w:rsid w:val="00EE0CF3"/>
  </w:style>
  <w:style w:type="character" w:styleId="Hyperlink">
    <w:name w:val="Hyperlink"/>
    <w:basedOn w:val="DefaultParagraphFont"/>
    <w:uiPriority w:val="99"/>
    <w:unhideWhenUsed/>
    <w:rsid w:val="00EE0CF3"/>
    <w:rPr>
      <w:color w:val="0000FF" w:themeColor="hyperlink"/>
      <w:u w:val="single"/>
    </w:rPr>
  </w:style>
  <w:style w:type="character" w:customStyle="1" w:styleId="noprint">
    <w:name w:val="noprint"/>
    <w:basedOn w:val="DefaultParagraphFont"/>
    <w:rsid w:val="005762C1"/>
  </w:style>
  <w:style w:type="character" w:styleId="CommentReference">
    <w:name w:val="annotation reference"/>
    <w:basedOn w:val="DefaultParagraphFont"/>
    <w:uiPriority w:val="99"/>
    <w:semiHidden/>
    <w:unhideWhenUsed/>
    <w:rsid w:val="000C2465"/>
    <w:rPr>
      <w:sz w:val="16"/>
      <w:szCs w:val="16"/>
    </w:rPr>
  </w:style>
  <w:style w:type="paragraph" w:styleId="CommentText">
    <w:name w:val="annotation text"/>
    <w:basedOn w:val="Normal"/>
    <w:link w:val="CommentTextChar"/>
    <w:uiPriority w:val="99"/>
    <w:semiHidden/>
    <w:unhideWhenUsed/>
    <w:rsid w:val="000C2465"/>
    <w:rPr>
      <w:sz w:val="20"/>
      <w:szCs w:val="20"/>
    </w:rPr>
  </w:style>
  <w:style w:type="character" w:customStyle="1" w:styleId="CommentTextChar">
    <w:name w:val="Comment Text Char"/>
    <w:basedOn w:val="DefaultParagraphFont"/>
    <w:link w:val="CommentText"/>
    <w:uiPriority w:val="99"/>
    <w:semiHidden/>
    <w:rsid w:val="000C2465"/>
    <w:rPr>
      <w:sz w:val="20"/>
      <w:szCs w:val="20"/>
    </w:rPr>
  </w:style>
  <w:style w:type="paragraph" w:styleId="CommentSubject">
    <w:name w:val="annotation subject"/>
    <w:basedOn w:val="CommentText"/>
    <w:next w:val="CommentText"/>
    <w:link w:val="CommentSubjectChar"/>
    <w:uiPriority w:val="99"/>
    <w:semiHidden/>
    <w:unhideWhenUsed/>
    <w:rsid w:val="000C2465"/>
    <w:rPr>
      <w:b/>
      <w:bCs/>
    </w:rPr>
  </w:style>
  <w:style w:type="character" w:customStyle="1" w:styleId="CommentSubjectChar">
    <w:name w:val="Comment Subject Char"/>
    <w:basedOn w:val="CommentTextChar"/>
    <w:link w:val="CommentSubject"/>
    <w:uiPriority w:val="99"/>
    <w:semiHidden/>
    <w:rsid w:val="000C2465"/>
    <w:rPr>
      <w:b/>
      <w:bCs/>
      <w:sz w:val="20"/>
      <w:szCs w:val="20"/>
    </w:rPr>
  </w:style>
  <w:style w:type="paragraph" w:styleId="FootnoteText">
    <w:name w:val="footnote text"/>
    <w:basedOn w:val="Normal"/>
    <w:link w:val="FootnoteTextChar"/>
    <w:uiPriority w:val="99"/>
    <w:semiHidden/>
    <w:unhideWhenUsed/>
    <w:rsid w:val="00FD7E7E"/>
    <w:rPr>
      <w:sz w:val="20"/>
      <w:szCs w:val="20"/>
    </w:rPr>
  </w:style>
  <w:style w:type="character" w:customStyle="1" w:styleId="FootnoteTextChar">
    <w:name w:val="Footnote Text Char"/>
    <w:basedOn w:val="DefaultParagraphFont"/>
    <w:link w:val="FootnoteText"/>
    <w:uiPriority w:val="99"/>
    <w:semiHidden/>
    <w:rsid w:val="00FD7E7E"/>
    <w:rPr>
      <w:sz w:val="20"/>
      <w:szCs w:val="20"/>
    </w:rPr>
  </w:style>
  <w:style w:type="character" w:styleId="FootnoteReference">
    <w:name w:val="footnote reference"/>
    <w:basedOn w:val="DefaultParagraphFont"/>
    <w:uiPriority w:val="99"/>
    <w:semiHidden/>
    <w:unhideWhenUsed/>
    <w:rsid w:val="00FD7E7E"/>
    <w:rPr>
      <w:vertAlign w:val="superscript"/>
    </w:rPr>
  </w:style>
  <w:style w:type="character" w:customStyle="1" w:styleId="Heading2Char">
    <w:name w:val="Heading 2 Char"/>
    <w:basedOn w:val="DefaultParagraphFont"/>
    <w:link w:val="Heading2"/>
    <w:rsid w:val="00F72B21"/>
    <w:rPr>
      <w:rFonts w:ascii="Arial" w:eastAsia="Times New Roman" w:hAnsi="Arial" w:cs="Arial"/>
      <w:b/>
      <w:bCs/>
      <w:sz w:val="28"/>
      <w:szCs w:val="20"/>
      <w:lang w:val="en-AU"/>
    </w:rPr>
  </w:style>
  <w:style w:type="character" w:customStyle="1" w:styleId="Heading6Char">
    <w:name w:val="Heading 6 Char"/>
    <w:basedOn w:val="DefaultParagraphFont"/>
    <w:link w:val="Heading6"/>
    <w:rsid w:val="00F72B21"/>
    <w:rPr>
      <w:rFonts w:ascii="Arial" w:eastAsia="Times New Roman" w:hAnsi="Arial" w:cs="Arial"/>
      <w:b/>
      <w:bCs/>
      <w:szCs w:val="20"/>
      <w:lang w:val="en-AU"/>
    </w:rPr>
  </w:style>
  <w:style w:type="character" w:customStyle="1" w:styleId="Heading7Char">
    <w:name w:val="Heading 7 Char"/>
    <w:basedOn w:val="DefaultParagraphFont"/>
    <w:link w:val="Heading7"/>
    <w:rsid w:val="005E116D"/>
    <w:rPr>
      <w:rFonts w:ascii="Arial" w:eastAsia="Times New Roman" w:hAnsi="Arial" w:cs="Arial"/>
      <w:b/>
      <w:bCs/>
      <w:i/>
      <w:iCs/>
      <w:szCs w:val="20"/>
      <w:lang w:val="en-AU"/>
    </w:rPr>
  </w:style>
  <w:style w:type="paragraph" w:styleId="Header">
    <w:name w:val="header"/>
    <w:basedOn w:val="Normal"/>
    <w:link w:val="HeaderChar"/>
    <w:uiPriority w:val="99"/>
    <w:unhideWhenUsed/>
    <w:rsid w:val="005E116D"/>
    <w:pPr>
      <w:tabs>
        <w:tab w:val="center" w:pos="4513"/>
        <w:tab w:val="right" w:pos="9026"/>
      </w:tabs>
    </w:pPr>
  </w:style>
  <w:style w:type="character" w:customStyle="1" w:styleId="HeaderChar">
    <w:name w:val="Header Char"/>
    <w:basedOn w:val="DefaultParagraphFont"/>
    <w:link w:val="Header"/>
    <w:uiPriority w:val="99"/>
    <w:rsid w:val="005E116D"/>
  </w:style>
  <w:style w:type="paragraph" w:styleId="Footer">
    <w:name w:val="footer"/>
    <w:basedOn w:val="Normal"/>
    <w:link w:val="FooterChar"/>
    <w:uiPriority w:val="99"/>
    <w:unhideWhenUsed/>
    <w:rsid w:val="005E116D"/>
    <w:pPr>
      <w:tabs>
        <w:tab w:val="center" w:pos="4513"/>
        <w:tab w:val="right" w:pos="9026"/>
      </w:tabs>
    </w:pPr>
  </w:style>
  <w:style w:type="character" w:customStyle="1" w:styleId="FooterChar">
    <w:name w:val="Footer Char"/>
    <w:basedOn w:val="DefaultParagraphFont"/>
    <w:link w:val="Footer"/>
    <w:uiPriority w:val="99"/>
    <w:rsid w:val="005E116D"/>
  </w:style>
  <w:style w:type="character" w:customStyle="1" w:styleId="Heading8Char">
    <w:name w:val="Heading 8 Char"/>
    <w:basedOn w:val="DefaultParagraphFont"/>
    <w:link w:val="Heading8"/>
    <w:rsid w:val="005C6A05"/>
    <w:rPr>
      <w:rFonts w:ascii="Arial" w:eastAsia="Times New Roman" w:hAnsi="Arial" w:cs="Arial"/>
      <w:b/>
      <w:bCs/>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F72B21"/>
    <w:pPr>
      <w:keepNext/>
      <w:widowControl/>
      <w:jc w:val="center"/>
      <w:outlineLvl w:val="1"/>
    </w:pPr>
    <w:rPr>
      <w:rFonts w:ascii="Arial" w:eastAsia="Times New Roman" w:hAnsi="Arial" w:cs="Arial"/>
      <w:b/>
      <w:bCs/>
      <w:sz w:val="28"/>
      <w:szCs w:val="20"/>
      <w:lang w:val="en-AU"/>
    </w:rPr>
  </w:style>
  <w:style w:type="paragraph" w:styleId="Heading6">
    <w:name w:val="heading 6"/>
    <w:basedOn w:val="Normal"/>
    <w:next w:val="Normal"/>
    <w:link w:val="Heading6Char"/>
    <w:qFormat/>
    <w:rsid w:val="00F72B21"/>
    <w:pPr>
      <w:keepNext/>
      <w:widowControl/>
      <w:jc w:val="both"/>
      <w:outlineLvl w:val="5"/>
    </w:pPr>
    <w:rPr>
      <w:rFonts w:ascii="Arial" w:eastAsia="Times New Roman" w:hAnsi="Arial" w:cs="Arial"/>
      <w:b/>
      <w:bCs/>
      <w:szCs w:val="20"/>
      <w:lang w:val="en-AU"/>
    </w:rPr>
  </w:style>
  <w:style w:type="paragraph" w:styleId="Heading7">
    <w:name w:val="heading 7"/>
    <w:basedOn w:val="Normal"/>
    <w:next w:val="Normal"/>
    <w:link w:val="Heading7Char"/>
    <w:qFormat/>
    <w:rsid w:val="005E116D"/>
    <w:pPr>
      <w:keepNext/>
      <w:widowControl/>
      <w:outlineLvl w:val="6"/>
    </w:pPr>
    <w:rPr>
      <w:rFonts w:ascii="Arial" w:eastAsia="Times New Roman" w:hAnsi="Arial" w:cs="Arial"/>
      <w:b/>
      <w:bCs/>
      <w:i/>
      <w:iCs/>
      <w:szCs w:val="20"/>
      <w:lang w:val="en-AU"/>
    </w:rPr>
  </w:style>
  <w:style w:type="paragraph" w:styleId="Heading8">
    <w:name w:val="heading 8"/>
    <w:basedOn w:val="Normal"/>
    <w:next w:val="Normal"/>
    <w:link w:val="Heading8Char"/>
    <w:qFormat/>
    <w:rsid w:val="005C6A05"/>
    <w:pPr>
      <w:keepNext/>
      <w:widowControl/>
      <w:outlineLvl w:val="7"/>
    </w:pPr>
    <w:rPr>
      <w:rFonts w:ascii="Arial" w:eastAsia="Times New Roman" w:hAnsi="Arial" w:cs="Arial"/>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2">
    <w:name w:val="Body Text 2"/>
    <w:basedOn w:val="Normal"/>
    <w:link w:val="BodyText2Char"/>
    <w:semiHidden/>
    <w:unhideWhenUsed/>
    <w:rsid w:val="00B572BC"/>
    <w:pPr>
      <w:spacing w:after="120" w:line="480" w:lineRule="auto"/>
    </w:pPr>
  </w:style>
  <w:style w:type="character" w:customStyle="1" w:styleId="BodyText2Char">
    <w:name w:val="Body Text 2 Char"/>
    <w:basedOn w:val="DefaultParagraphFont"/>
    <w:link w:val="BodyText2"/>
    <w:uiPriority w:val="99"/>
    <w:semiHidden/>
    <w:rsid w:val="00B572BC"/>
  </w:style>
  <w:style w:type="paragraph" w:styleId="BalloonText">
    <w:name w:val="Balloon Text"/>
    <w:basedOn w:val="Normal"/>
    <w:link w:val="BalloonTextChar"/>
    <w:uiPriority w:val="99"/>
    <w:semiHidden/>
    <w:unhideWhenUsed/>
    <w:rsid w:val="00304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D2B"/>
    <w:rPr>
      <w:rFonts w:ascii="Segoe UI" w:hAnsi="Segoe UI" w:cs="Segoe UI"/>
      <w:sz w:val="18"/>
      <w:szCs w:val="18"/>
    </w:rPr>
  </w:style>
  <w:style w:type="table" w:styleId="TableGrid">
    <w:name w:val="Table Grid"/>
    <w:basedOn w:val="TableNormal"/>
    <w:uiPriority w:val="39"/>
    <w:rsid w:val="00010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E0CF3"/>
    <w:pPr>
      <w:spacing w:after="120"/>
      <w:ind w:left="283"/>
    </w:pPr>
  </w:style>
  <w:style w:type="character" w:customStyle="1" w:styleId="BodyTextIndentChar">
    <w:name w:val="Body Text Indent Char"/>
    <w:basedOn w:val="DefaultParagraphFont"/>
    <w:link w:val="BodyTextIndent"/>
    <w:uiPriority w:val="99"/>
    <w:semiHidden/>
    <w:rsid w:val="00EE0CF3"/>
  </w:style>
  <w:style w:type="character" w:styleId="Hyperlink">
    <w:name w:val="Hyperlink"/>
    <w:basedOn w:val="DefaultParagraphFont"/>
    <w:uiPriority w:val="99"/>
    <w:unhideWhenUsed/>
    <w:rsid w:val="00EE0CF3"/>
    <w:rPr>
      <w:color w:val="0000FF" w:themeColor="hyperlink"/>
      <w:u w:val="single"/>
    </w:rPr>
  </w:style>
  <w:style w:type="character" w:customStyle="1" w:styleId="noprint">
    <w:name w:val="noprint"/>
    <w:basedOn w:val="DefaultParagraphFont"/>
    <w:rsid w:val="005762C1"/>
  </w:style>
  <w:style w:type="character" w:styleId="CommentReference">
    <w:name w:val="annotation reference"/>
    <w:basedOn w:val="DefaultParagraphFont"/>
    <w:uiPriority w:val="99"/>
    <w:semiHidden/>
    <w:unhideWhenUsed/>
    <w:rsid w:val="000C2465"/>
    <w:rPr>
      <w:sz w:val="16"/>
      <w:szCs w:val="16"/>
    </w:rPr>
  </w:style>
  <w:style w:type="paragraph" w:styleId="CommentText">
    <w:name w:val="annotation text"/>
    <w:basedOn w:val="Normal"/>
    <w:link w:val="CommentTextChar"/>
    <w:uiPriority w:val="99"/>
    <w:semiHidden/>
    <w:unhideWhenUsed/>
    <w:rsid w:val="000C2465"/>
    <w:rPr>
      <w:sz w:val="20"/>
      <w:szCs w:val="20"/>
    </w:rPr>
  </w:style>
  <w:style w:type="character" w:customStyle="1" w:styleId="CommentTextChar">
    <w:name w:val="Comment Text Char"/>
    <w:basedOn w:val="DefaultParagraphFont"/>
    <w:link w:val="CommentText"/>
    <w:uiPriority w:val="99"/>
    <w:semiHidden/>
    <w:rsid w:val="000C2465"/>
    <w:rPr>
      <w:sz w:val="20"/>
      <w:szCs w:val="20"/>
    </w:rPr>
  </w:style>
  <w:style w:type="paragraph" w:styleId="CommentSubject">
    <w:name w:val="annotation subject"/>
    <w:basedOn w:val="CommentText"/>
    <w:next w:val="CommentText"/>
    <w:link w:val="CommentSubjectChar"/>
    <w:uiPriority w:val="99"/>
    <w:semiHidden/>
    <w:unhideWhenUsed/>
    <w:rsid w:val="000C2465"/>
    <w:rPr>
      <w:b/>
      <w:bCs/>
    </w:rPr>
  </w:style>
  <w:style w:type="character" w:customStyle="1" w:styleId="CommentSubjectChar">
    <w:name w:val="Comment Subject Char"/>
    <w:basedOn w:val="CommentTextChar"/>
    <w:link w:val="CommentSubject"/>
    <w:uiPriority w:val="99"/>
    <w:semiHidden/>
    <w:rsid w:val="000C2465"/>
    <w:rPr>
      <w:b/>
      <w:bCs/>
      <w:sz w:val="20"/>
      <w:szCs w:val="20"/>
    </w:rPr>
  </w:style>
  <w:style w:type="paragraph" w:styleId="FootnoteText">
    <w:name w:val="footnote text"/>
    <w:basedOn w:val="Normal"/>
    <w:link w:val="FootnoteTextChar"/>
    <w:uiPriority w:val="99"/>
    <w:semiHidden/>
    <w:unhideWhenUsed/>
    <w:rsid w:val="00FD7E7E"/>
    <w:rPr>
      <w:sz w:val="20"/>
      <w:szCs w:val="20"/>
    </w:rPr>
  </w:style>
  <w:style w:type="character" w:customStyle="1" w:styleId="FootnoteTextChar">
    <w:name w:val="Footnote Text Char"/>
    <w:basedOn w:val="DefaultParagraphFont"/>
    <w:link w:val="FootnoteText"/>
    <w:uiPriority w:val="99"/>
    <w:semiHidden/>
    <w:rsid w:val="00FD7E7E"/>
    <w:rPr>
      <w:sz w:val="20"/>
      <w:szCs w:val="20"/>
    </w:rPr>
  </w:style>
  <w:style w:type="character" w:styleId="FootnoteReference">
    <w:name w:val="footnote reference"/>
    <w:basedOn w:val="DefaultParagraphFont"/>
    <w:uiPriority w:val="99"/>
    <w:semiHidden/>
    <w:unhideWhenUsed/>
    <w:rsid w:val="00FD7E7E"/>
    <w:rPr>
      <w:vertAlign w:val="superscript"/>
    </w:rPr>
  </w:style>
  <w:style w:type="character" w:customStyle="1" w:styleId="Heading2Char">
    <w:name w:val="Heading 2 Char"/>
    <w:basedOn w:val="DefaultParagraphFont"/>
    <w:link w:val="Heading2"/>
    <w:rsid w:val="00F72B21"/>
    <w:rPr>
      <w:rFonts w:ascii="Arial" w:eastAsia="Times New Roman" w:hAnsi="Arial" w:cs="Arial"/>
      <w:b/>
      <w:bCs/>
      <w:sz w:val="28"/>
      <w:szCs w:val="20"/>
      <w:lang w:val="en-AU"/>
    </w:rPr>
  </w:style>
  <w:style w:type="character" w:customStyle="1" w:styleId="Heading6Char">
    <w:name w:val="Heading 6 Char"/>
    <w:basedOn w:val="DefaultParagraphFont"/>
    <w:link w:val="Heading6"/>
    <w:rsid w:val="00F72B21"/>
    <w:rPr>
      <w:rFonts w:ascii="Arial" w:eastAsia="Times New Roman" w:hAnsi="Arial" w:cs="Arial"/>
      <w:b/>
      <w:bCs/>
      <w:szCs w:val="20"/>
      <w:lang w:val="en-AU"/>
    </w:rPr>
  </w:style>
  <w:style w:type="character" w:customStyle="1" w:styleId="Heading7Char">
    <w:name w:val="Heading 7 Char"/>
    <w:basedOn w:val="DefaultParagraphFont"/>
    <w:link w:val="Heading7"/>
    <w:rsid w:val="005E116D"/>
    <w:rPr>
      <w:rFonts w:ascii="Arial" w:eastAsia="Times New Roman" w:hAnsi="Arial" w:cs="Arial"/>
      <w:b/>
      <w:bCs/>
      <w:i/>
      <w:iCs/>
      <w:szCs w:val="20"/>
      <w:lang w:val="en-AU"/>
    </w:rPr>
  </w:style>
  <w:style w:type="paragraph" w:styleId="Header">
    <w:name w:val="header"/>
    <w:basedOn w:val="Normal"/>
    <w:link w:val="HeaderChar"/>
    <w:uiPriority w:val="99"/>
    <w:unhideWhenUsed/>
    <w:rsid w:val="005E116D"/>
    <w:pPr>
      <w:tabs>
        <w:tab w:val="center" w:pos="4513"/>
        <w:tab w:val="right" w:pos="9026"/>
      </w:tabs>
    </w:pPr>
  </w:style>
  <w:style w:type="character" w:customStyle="1" w:styleId="HeaderChar">
    <w:name w:val="Header Char"/>
    <w:basedOn w:val="DefaultParagraphFont"/>
    <w:link w:val="Header"/>
    <w:uiPriority w:val="99"/>
    <w:rsid w:val="005E116D"/>
  </w:style>
  <w:style w:type="paragraph" w:styleId="Footer">
    <w:name w:val="footer"/>
    <w:basedOn w:val="Normal"/>
    <w:link w:val="FooterChar"/>
    <w:uiPriority w:val="99"/>
    <w:unhideWhenUsed/>
    <w:rsid w:val="005E116D"/>
    <w:pPr>
      <w:tabs>
        <w:tab w:val="center" w:pos="4513"/>
        <w:tab w:val="right" w:pos="9026"/>
      </w:tabs>
    </w:pPr>
  </w:style>
  <w:style w:type="character" w:customStyle="1" w:styleId="FooterChar">
    <w:name w:val="Footer Char"/>
    <w:basedOn w:val="DefaultParagraphFont"/>
    <w:link w:val="Footer"/>
    <w:uiPriority w:val="99"/>
    <w:rsid w:val="005E116D"/>
  </w:style>
  <w:style w:type="character" w:customStyle="1" w:styleId="Heading8Char">
    <w:name w:val="Heading 8 Char"/>
    <w:basedOn w:val="DefaultParagraphFont"/>
    <w:link w:val="Heading8"/>
    <w:rsid w:val="005C6A05"/>
    <w:rPr>
      <w:rFonts w:ascii="Arial" w:eastAsia="Times New Roman" w:hAnsi="Arial"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0754">
      <w:bodyDiv w:val="1"/>
      <w:marLeft w:val="0"/>
      <w:marRight w:val="0"/>
      <w:marTop w:val="0"/>
      <w:marBottom w:val="0"/>
      <w:divBdr>
        <w:top w:val="none" w:sz="0" w:space="0" w:color="auto"/>
        <w:left w:val="none" w:sz="0" w:space="0" w:color="auto"/>
        <w:bottom w:val="none" w:sz="0" w:space="0" w:color="auto"/>
        <w:right w:val="none" w:sz="0" w:space="0" w:color="auto"/>
      </w:divBdr>
    </w:div>
    <w:div w:id="110587914">
      <w:bodyDiv w:val="1"/>
      <w:marLeft w:val="0"/>
      <w:marRight w:val="0"/>
      <w:marTop w:val="0"/>
      <w:marBottom w:val="0"/>
      <w:divBdr>
        <w:top w:val="none" w:sz="0" w:space="0" w:color="auto"/>
        <w:left w:val="none" w:sz="0" w:space="0" w:color="auto"/>
        <w:bottom w:val="none" w:sz="0" w:space="0" w:color="auto"/>
        <w:right w:val="none" w:sz="0" w:space="0" w:color="auto"/>
      </w:divBdr>
    </w:div>
    <w:div w:id="141848409">
      <w:bodyDiv w:val="1"/>
      <w:marLeft w:val="0"/>
      <w:marRight w:val="0"/>
      <w:marTop w:val="0"/>
      <w:marBottom w:val="0"/>
      <w:divBdr>
        <w:top w:val="none" w:sz="0" w:space="0" w:color="auto"/>
        <w:left w:val="none" w:sz="0" w:space="0" w:color="auto"/>
        <w:bottom w:val="none" w:sz="0" w:space="0" w:color="auto"/>
        <w:right w:val="none" w:sz="0" w:space="0" w:color="auto"/>
      </w:divBdr>
    </w:div>
    <w:div w:id="228659534">
      <w:bodyDiv w:val="1"/>
      <w:marLeft w:val="0"/>
      <w:marRight w:val="0"/>
      <w:marTop w:val="0"/>
      <w:marBottom w:val="0"/>
      <w:divBdr>
        <w:top w:val="none" w:sz="0" w:space="0" w:color="auto"/>
        <w:left w:val="none" w:sz="0" w:space="0" w:color="auto"/>
        <w:bottom w:val="none" w:sz="0" w:space="0" w:color="auto"/>
        <w:right w:val="none" w:sz="0" w:space="0" w:color="auto"/>
      </w:divBdr>
    </w:div>
    <w:div w:id="230429351">
      <w:bodyDiv w:val="1"/>
      <w:marLeft w:val="0"/>
      <w:marRight w:val="0"/>
      <w:marTop w:val="0"/>
      <w:marBottom w:val="0"/>
      <w:divBdr>
        <w:top w:val="none" w:sz="0" w:space="0" w:color="auto"/>
        <w:left w:val="none" w:sz="0" w:space="0" w:color="auto"/>
        <w:bottom w:val="none" w:sz="0" w:space="0" w:color="auto"/>
        <w:right w:val="none" w:sz="0" w:space="0" w:color="auto"/>
      </w:divBdr>
    </w:div>
    <w:div w:id="240412281">
      <w:bodyDiv w:val="1"/>
      <w:marLeft w:val="0"/>
      <w:marRight w:val="0"/>
      <w:marTop w:val="0"/>
      <w:marBottom w:val="0"/>
      <w:divBdr>
        <w:top w:val="none" w:sz="0" w:space="0" w:color="auto"/>
        <w:left w:val="none" w:sz="0" w:space="0" w:color="auto"/>
        <w:bottom w:val="none" w:sz="0" w:space="0" w:color="auto"/>
        <w:right w:val="none" w:sz="0" w:space="0" w:color="auto"/>
      </w:divBdr>
      <w:divsChild>
        <w:div w:id="923690053">
          <w:marLeft w:val="547"/>
          <w:marRight w:val="0"/>
          <w:marTop w:val="134"/>
          <w:marBottom w:val="0"/>
          <w:divBdr>
            <w:top w:val="none" w:sz="0" w:space="0" w:color="auto"/>
            <w:left w:val="none" w:sz="0" w:space="0" w:color="auto"/>
            <w:bottom w:val="none" w:sz="0" w:space="0" w:color="auto"/>
            <w:right w:val="none" w:sz="0" w:space="0" w:color="auto"/>
          </w:divBdr>
        </w:div>
        <w:div w:id="1304119031">
          <w:marLeft w:val="1166"/>
          <w:marRight w:val="0"/>
          <w:marTop w:val="115"/>
          <w:marBottom w:val="0"/>
          <w:divBdr>
            <w:top w:val="none" w:sz="0" w:space="0" w:color="auto"/>
            <w:left w:val="none" w:sz="0" w:space="0" w:color="auto"/>
            <w:bottom w:val="none" w:sz="0" w:space="0" w:color="auto"/>
            <w:right w:val="none" w:sz="0" w:space="0" w:color="auto"/>
          </w:divBdr>
        </w:div>
        <w:div w:id="1067339681">
          <w:marLeft w:val="1166"/>
          <w:marRight w:val="0"/>
          <w:marTop w:val="115"/>
          <w:marBottom w:val="0"/>
          <w:divBdr>
            <w:top w:val="none" w:sz="0" w:space="0" w:color="auto"/>
            <w:left w:val="none" w:sz="0" w:space="0" w:color="auto"/>
            <w:bottom w:val="none" w:sz="0" w:space="0" w:color="auto"/>
            <w:right w:val="none" w:sz="0" w:space="0" w:color="auto"/>
          </w:divBdr>
        </w:div>
        <w:div w:id="1280138208">
          <w:marLeft w:val="1166"/>
          <w:marRight w:val="0"/>
          <w:marTop w:val="115"/>
          <w:marBottom w:val="0"/>
          <w:divBdr>
            <w:top w:val="none" w:sz="0" w:space="0" w:color="auto"/>
            <w:left w:val="none" w:sz="0" w:space="0" w:color="auto"/>
            <w:bottom w:val="none" w:sz="0" w:space="0" w:color="auto"/>
            <w:right w:val="none" w:sz="0" w:space="0" w:color="auto"/>
          </w:divBdr>
        </w:div>
        <w:div w:id="61686169">
          <w:marLeft w:val="1166"/>
          <w:marRight w:val="0"/>
          <w:marTop w:val="115"/>
          <w:marBottom w:val="0"/>
          <w:divBdr>
            <w:top w:val="none" w:sz="0" w:space="0" w:color="auto"/>
            <w:left w:val="none" w:sz="0" w:space="0" w:color="auto"/>
            <w:bottom w:val="none" w:sz="0" w:space="0" w:color="auto"/>
            <w:right w:val="none" w:sz="0" w:space="0" w:color="auto"/>
          </w:divBdr>
        </w:div>
        <w:div w:id="474103133">
          <w:marLeft w:val="1166"/>
          <w:marRight w:val="0"/>
          <w:marTop w:val="115"/>
          <w:marBottom w:val="0"/>
          <w:divBdr>
            <w:top w:val="none" w:sz="0" w:space="0" w:color="auto"/>
            <w:left w:val="none" w:sz="0" w:space="0" w:color="auto"/>
            <w:bottom w:val="none" w:sz="0" w:space="0" w:color="auto"/>
            <w:right w:val="none" w:sz="0" w:space="0" w:color="auto"/>
          </w:divBdr>
        </w:div>
        <w:div w:id="1079668064">
          <w:marLeft w:val="1166"/>
          <w:marRight w:val="0"/>
          <w:marTop w:val="115"/>
          <w:marBottom w:val="0"/>
          <w:divBdr>
            <w:top w:val="none" w:sz="0" w:space="0" w:color="auto"/>
            <w:left w:val="none" w:sz="0" w:space="0" w:color="auto"/>
            <w:bottom w:val="none" w:sz="0" w:space="0" w:color="auto"/>
            <w:right w:val="none" w:sz="0" w:space="0" w:color="auto"/>
          </w:divBdr>
        </w:div>
        <w:div w:id="1386561524">
          <w:marLeft w:val="1166"/>
          <w:marRight w:val="0"/>
          <w:marTop w:val="115"/>
          <w:marBottom w:val="0"/>
          <w:divBdr>
            <w:top w:val="none" w:sz="0" w:space="0" w:color="auto"/>
            <w:left w:val="none" w:sz="0" w:space="0" w:color="auto"/>
            <w:bottom w:val="none" w:sz="0" w:space="0" w:color="auto"/>
            <w:right w:val="none" w:sz="0" w:space="0" w:color="auto"/>
          </w:divBdr>
        </w:div>
      </w:divsChild>
    </w:div>
    <w:div w:id="358091370">
      <w:bodyDiv w:val="1"/>
      <w:marLeft w:val="0"/>
      <w:marRight w:val="0"/>
      <w:marTop w:val="0"/>
      <w:marBottom w:val="0"/>
      <w:divBdr>
        <w:top w:val="none" w:sz="0" w:space="0" w:color="auto"/>
        <w:left w:val="none" w:sz="0" w:space="0" w:color="auto"/>
        <w:bottom w:val="none" w:sz="0" w:space="0" w:color="auto"/>
        <w:right w:val="none" w:sz="0" w:space="0" w:color="auto"/>
      </w:divBdr>
      <w:divsChild>
        <w:div w:id="375667745">
          <w:marLeft w:val="547"/>
          <w:marRight w:val="0"/>
          <w:marTop w:val="120"/>
          <w:marBottom w:val="0"/>
          <w:divBdr>
            <w:top w:val="none" w:sz="0" w:space="0" w:color="auto"/>
            <w:left w:val="none" w:sz="0" w:space="0" w:color="auto"/>
            <w:bottom w:val="none" w:sz="0" w:space="0" w:color="auto"/>
            <w:right w:val="none" w:sz="0" w:space="0" w:color="auto"/>
          </w:divBdr>
        </w:div>
        <w:div w:id="814107043">
          <w:marLeft w:val="547"/>
          <w:marRight w:val="0"/>
          <w:marTop w:val="120"/>
          <w:marBottom w:val="0"/>
          <w:divBdr>
            <w:top w:val="none" w:sz="0" w:space="0" w:color="auto"/>
            <w:left w:val="none" w:sz="0" w:space="0" w:color="auto"/>
            <w:bottom w:val="none" w:sz="0" w:space="0" w:color="auto"/>
            <w:right w:val="none" w:sz="0" w:space="0" w:color="auto"/>
          </w:divBdr>
        </w:div>
        <w:div w:id="2123721502">
          <w:marLeft w:val="547"/>
          <w:marRight w:val="0"/>
          <w:marTop w:val="120"/>
          <w:marBottom w:val="0"/>
          <w:divBdr>
            <w:top w:val="none" w:sz="0" w:space="0" w:color="auto"/>
            <w:left w:val="none" w:sz="0" w:space="0" w:color="auto"/>
            <w:bottom w:val="none" w:sz="0" w:space="0" w:color="auto"/>
            <w:right w:val="none" w:sz="0" w:space="0" w:color="auto"/>
          </w:divBdr>
        </w:div>
      </w:divsChild>
    </w:div>
    <w:div w:id="373584119">
      <w:bodyDiv w:val="1"/>
      <w:marLeft w:val="0"/>
      <w:marRight w:val="0"/>
      <w:marTop w:val="0"/>
      <w:marBottom w:val="0"/>
      <w:divBdr>
        <w:top w:val="none" w:sz="0" w:space="0" w:color="auto"/>
        <w:left w:val="none" w:sz="0" w:space="0" w:color="auto"/>
        <w:bottom w:val="none" w:sz="0" w:space="0" w:color="auto"/>
        <w:right w:val="none" w:sz="0" w:space="0" w:color="auto"/>
      </w:divBdr>
    </w:div>
    <w:div w:id="389115240">
      <w:bodyDiv w:val="1"/>
      <w:marLeft w:val="0"/>
      <w:marRight w:val="0"/>
      <w:marTop w:val="0"/>
      <w:marBottom w:val="0"/>
      <w:divBdr>
        <w:top w:val="none" w:sz="0" w:space="0" w:color="auto"/>
        <w:left w:val="none" w:sz="0" w:space="0" w:color="auto"/>
        <w:bottom w:val="none" w:sz="0" w:space="0" w:color="auto"/>
        <w:right w:val="none" w:sz="0" w:space="0" w:color="auto"/>
      </w:divBdr>
      <w:divsChild>
        <w:div w:id="88159746">
          <w:marLeft w:val="547"/>
          <w:marRight w:val="0"/>
          <w:marTop w:val="86"/>
          <w:marBottom w:val="0"/>
          <w:divBdr>
            <w:top w:val="none" w:sz="0" w:space="0" w:color="auto"/>
            <w:left w:val="none" w:sz="0" w:space="0" w:color="auto"/>
            <w:bottom w:val="none" w:sz="0" w:space="0" w:color="auto"/>
            <w:right w:val="none" w:sz="0" w:space="0" w:color="auto"/>
          </w:divBdr>
        </w:div>
        <w:div w:id="1437167811">
          <w:marLeft w:val="547"/>
          <w:marRight w:val="0"/>
          <w:marTop w:val="86"/>
          <w:marBottom w:val="0"/>
          <w:divBdr>
            <w:top w:val="none" w:sz="0" w:space="0" w:color="auto"/>
            <w:left w:val="none" w:sz="0" w:space="0" w:color="auto"/>
            <w:bottom w:val="none" w:sz="0" w:space="0" w:color="auto"/>
            <w:right w:val="none" w:sz="0" w:space="0" w:color="auto"/>
          </w:divBdr>
        </w:div>
        <w:div w:id="68696909">
          <w:marLeft w:val="547"/>
          <w:marRight w:val="0"/>
          <w:marTop w:val="86"/>
          <w:marBottom w:val="0"/>
          <w:divBdr>
            <w:top w:val="none" w:sz="0" w:space="0" w:color="auto"/>
            <w:left w:val="none" w:sz="0" w:space="0" w:color="auto"/>
            <w:bottom w:val="none" w:sz="0" w:space="0" w:color="auto"/>
            <w:right w:val="none" w:sz="0" w:space="0" w:color="auto"/>
          </w:divBdr>
        </w:div>
        <w:div w:id="197745659">
          <w:marLeft w:val="547"/>
          <w:marRight w:val="0"/>
          <w:marTop w:val="86"/>
          <w:marBottom w:val="0"/>
          <w:divBdr>
            <w:top w:val="none" w:sz="0" w:space="0" w:color="auto"/>
            <w:left w:val="none" w:sz="0" w:space="0" w:color="auto"/>
            <w:bottom w:val="none" w:sz="0" w:space="0" w:color="auto"/>
            <w:right w:val="none" w:sz="0" w:space="0" w:color="auto"/>
          </w:divBdr>
        </w:div>
        <w:div w:id="2057582903">
          <w:marLeft w:val="547"/>
          <w:marRight w:val="0"/>
          <w:marTop w:val="86"/>
          <w:marBottom w:val="0"/>
          <w:divBdr>
            <w:top w:val="none" w:sz="0" w:space="0" w:color="auto"/>
            <w:left w:val="none" w:sz="0" w:space="0" w:color="auto"/>
            <w:bottom w:val="none" w:sz="0" w:space="0" w:color="auto"/>
            <w:right w:val="none" w:sz="0" w:space="0" w:color="auto"/>
          </w:divBdr>
        </w:div>
        <w:div w:id="1942836398">
          <w:marLeft w:val="547"/>
          <w:marRight w:val="0"/>
          <w:marTop w:val="86"/>
          <w:marBottom w:val="0"/>
          <w:divBdr>
            <w:top w:val="none" w:sz="0" w:space="0" w:color="auto"/>
            <w:left w:val="none" w:sz="0" w:space="0" w:color="auto"/>
            <w:bottom w:val="none" w:sz="0" w:space="0" w:color="auto"/>
            <w:right w:val="none" w:sz="0" w:space="0" w:color="auto"/>
          </w:divBdr>
        </w:div>
        <w:div w:id="824128701">
          <w:marLeft w:val="547"/>
          <w:marRight w:val="0"/>
          <w:marTop w:val="86"/>
          <w:marBottom w:val="0"/>
          <w:divBdr>
            <w:top w:val="none" w:sz="0" w:space="0" w:color="auto"/>
            <w:left w:val="none" w:sz="0" w:space="0" w:color="auto"/>
            <w:bottom w:val="none" w:sz="0" w:space="0" w:color="auto"/>
            <w:right w:val="none" w:sz="0" w:space="0" w:color="auto"/>
          </w:divBdr>
        </w:div>
        <w:div w:id="780418628">
          <w:marLeft w:val="547"/>
          <w:marRight w:val="0"/>
          <w:marTop w:val="86"/>
          <w:marBottom w:val="0"/>
          <w:divBdr>
            <w:top w:val="none" w:sz="0" w:space="0" w:color="auto"/>
            <w:left w:val="none" w:sz="0" w:space="0" w:color="auto"/>
            <w:bottom w:val="none" w:sz="0" w:space="0" w:color="auto"/>
            <w:right w:val="none" w:sz="0" w:space="0" w:color="auto"/>
          </w:divBdr>
        </w:div>
        <w:div w:id="1841966683">
          <w:marLeft w:val="547"/>
          <w:marRight w:val="0"/>
          <w:marTop w:val="86"/>
          <w:marBottom w:val="0"/>
          <w:divBdr>
            <w:top w:val="none" w:sz="0" w:space="0" w:color="auto"/>
            <w:left w:val="none" w:sz="0" w:space="0" w:color="auto"/>
            <w:bottom w:val="none" w:sz="0" w:space="0" w:color="auto"/>
            <w:right w:val="none" w:sz="0" w:space="0" w:color="auto"/>
          </w:divBdr>
        </w:div>
        <w:div w:id="730924656">
          <w:marLeft w:val="547"/>
          <w:marRight w:val="0"/>
          <w:marTop w:val="86"/>
          <w:marBottom w:val="0"/>
          <w:divBdr>
            <w:top w:val="none" w:sz="0" w:space="0" w:color="auto"/>
            <w:left w:val="none" w:sz="0" w:space="0" w:color="auto"/>
            <w:bottom w:val="none" w:sz="0" w:space="0" w:color="auto"/>
            <w:right w:val="none" w:sz="0" w:space="0" w:color="auto"/>
          </w:divBdr>
        </w:div>
        <w:div w:id="1428841748">
          <w:marLeft w:val="547"/>
          <w:marRight w:val="0"/>
          <w:marTop w:val="86"/>
          <w:marBottom w:val="0"/>
          <w:divBdr>
            <w:top w:val="none" w:sz="0" w:space="0" w:color="auto"/>
            <w:left w:val="none" w:sz="0" w:space="0" w:color="auto"/>
            <w:bottom w:val="none" w:sz="0" w:space="0" w:color="auto"/>
            <w:right w:val="none" w:sz="0" w:space="0" w:color="auto"/>
          </w:divBdr>
        </w:div>
        <w:div w:id="1402630292">
          <w:marLeft w:val="547"/>
          <w:marRight w:val="0"/>
          <w:marTop w:val="86"/>
          <w:marBottom w:val="0"/>
          <w:divBdr>
            <w:top w:val="none" w:sz="0" w:space="0" w:color="auto"/>
            <w:left w:val="none" w:sz="0" w:space="0" w:color="auto"/>
            <w:bottom w:val="none" w:sz="0" w:space="0" w:color="auto"/>
            <w:right w:val="none" w:sz="0" w:space="0" w:color="auto"/>
          </w:divBdr>
        </w:div>
        <w:div w:id="1547377653">
          <w:marLeft w:val="547"/>
          <w:marRight w:val="0"/>
          <w:marTop w:val="86"/>
          <w:marBottom w:val="0"/>
          <w:divBdr>
            <w:top w:val="none" w:sz="0" w:space="0" w:color="auto"/>
            <w:left w:val="none" w:sz="0" w:space="0" w:color="auto"/>
            <w:bottom w:val="none" w:sz="0" w:space="0" w:color="auto"/>
            <w:right w:val="none" w:sz="0" w:space="0" w:color="auto"/>
          </w:divBdr>
        </w:div>
        <w:div w:id="546992142">
          <w:marLeft w:val="547"/>
          <w:marRight w:val="0"/>
          <w:marTop w:val="86"/>
          <w:marBottom w:val="0"/>
          <w:divBdr>
            <w:top w:val="none" w:sz="0" w:space="0" w:color="auto"/>
            <w:left w:val="none" w:sz="0" w:space="0" w:color="auto"/>
            <w:bottom w:val="none" w:sz="0" w:space="0" w:color="auto"/>
            <w:right w:val="none" w:sz="0" w:space="0" w:color="auto"/>
          </w:divBdr>
        </w:div>
        <w:div w:id="412044881">
          <w:marLeft w:val="547"/>
          <w:marRight w:val="0"/>
          <w:marTop w:val="86"/>
          <w:marBottom w:val="0"/>
          <w:divBdr>
            <w:top w:val="none" w:sz="0" w:space="0" w:color="auto"/>
            <w:left w:val="none" w:sz="0" w:space="0" w:color="auto"/>
            <w:bottom w:val="none" w:sz="0" w:space="0" w:color="auto"/>
            <w:right w:val="none" w:sz="0" w:space="0" w:color="auto"/>
          </w:divBdr>
        </w:div>
      </w:divsChild>
    </w:div>
    <w:div w:id="472449460">
      <w:bodyDiv w:val="1"/>
      <w:marLeft w:val="0"/>
      <w:marRight w:val="0"/>
      <w:marTop w:val="0"/>
      <w:marBottom w:val="0"/>
      <w:divBdr>
        <w:top w:val="none" w:sz="0" w:space="0" w:color="auto"/>
        <w:left w:val="none" w:sz="0" w:space="0" w:color="auto"/>
        <w:bottom w:val="none" w:sz="0" w:space="0" w:color="auto"/>
        <w:right w:val="none" w:sz="0" w:space="0" w:color="auto"/>
      </w:divBdr>
    </w:div>
    <w:div w:id="479536067">
      <w:bodyDiv w:val="1"/>
      <w:marLeft w:val="0"/>
      <w:marRight w:val="0"/>
      <w:marTop w:val="0"/>
      <w:marBottom w:val="0"/>
      <w:divBdr>
        <w:top w:val="none" w:sz="0" w:space="0" w:color="auto"/>
        <w:left w:val="none" w:sz="0" w:space="0" w:color="auto"/>
        <w:bottom w:val="none" w:sz="0" w:space="0" w:color="auto"/>
        <w:right w:val="none" w:sz="0" w:space="0" w:color="auto"/>
      </w:divBdr>
    </w:div>
    <w:div w:id="530532248">
      <w:bodyDiv w:val="1"/>
      <w:marLeft w:val="0"/>
      <w:marRight w:val="0"/>
      <w:marTop w:val="0"/>
      <w:marBottom w:val="0"/>
      <w:divBdr>
        <w:top w:val="none" w:sz="0" w:space="0" w:color="auto"/>
        <w:left w:val="none" w:sz="0" w:space="0" w:color="auto"/>
        <w:bottom w:val="none" w:sz="0" w:space="0" w:color="auto"/>
        <w:right w:val="none" w:sz="0" w:space="0" w:color="auto"/>
      </w:divBdr>
    </w:div>
    <w:div w:id="541555543">
      <w:bodyDiv w:val="1"/>
      <w:marLeft w:val="0"/>
      <w:marRight w:val="0"/>
      <w:marTop w:val="0"/>
      <w:marBottom w:val="0"/>
      <w:divBdr>
        <w:top w:val="none" w:sz="0" w:space="0" w:color="auto"/>
        <w:left w:val="none" w:sz="0" w:space="0" w:color="auto"/>
        <w:bottom w:val="none" w:sz="0" w:space="0" w:color="auto"/>
        <w:right w:val="none" w:sz="0" w:space="0" w:color="auto"/>
      </w:divBdr>
    </w:div>
    <w:div w:id="569266672">
      <w:bodyDiv w:val="1"/>
      <w:marLeft w:val="0"/>
      <w:marRight w:val="0"/>
      <w:marTop w:val="0"/>
      <w:marBottom w:val="0"/>
      <w:divBdr>
        <w:top w:val="none" w:sz="0" w:space="0" w:color="auto"/>
        <w:left w:val="none" w:sz="0" w:space="0" w:color="auto"/>
        <w:bottom w:val="none" w:sz="0" w:space="0" w:color="auto"/>
        <w:right w:val="none" w:sz="0" w:space="0" w:color="auto"/>
      </w:divBdr>
      <w:divsChild>
        <w:div w:id="802306503">
          <w:marLeft w:val="547"/>
          <w:marRight w:val="0"/>
          <w:marTop w:val="134"/>
          <w:marBottom w:val="0"/>
          <w:divBdr>
            <w:top w:val="none" w:sz="0" w:space="0" w:color="auto"/>
            <w:left w:val="none" w:sz="0" w:space="0" w:color="auto"/>
            <w:bottom w:val="none" w:sz="0" w:space="0" w:color="auto"/>
            <w:right w:val="none" w:sz="0" w:space="0" w:color="auto"/>
          </w:divBdr>
        </w:div>
        <w:div w:id="1722244851">
          <w:marLeft w:val="547"/>
          <w:marRight w:val="0"/>
          <w:marTop w:val="134"/>
          <w:marBottom w:val="0"/>
          <w:divBdr>
            <w:top w:val="none" w:sz="0" w:space="0" w:color="auto"/>
            <w:left w:val="none" w:sz="0" w:space="0" w:color="auto"/>
            <w:bottom w:val="none" w:sz="0" w:space="0" w:color="auto"/>
            <w:right w:val="none" w:sz="0" w:space="0" w:color="auto"/>
          </w:divBdr>
        </w:div>
        <w:div w:id="132645741">
          <w:marLeft w:val="547"/>
          <w:marRight w:val="0"/>
          <w:marTop w:val="134"/>
          <w:marBottom w:val="0"/>
          <w:divBdr>
            <w:top w:val="none" w:sz="0" w:space="0" w:color="auto"/>
            <w:left w:val="none" w:sz="0" w:space="0" w:color="auto"/>
            <w:bottom w:val="none" w:sz="0" w:space="0" w:color="auto"/>
            <w:right w:val="none" w:sz="0" w:space="0" w:color="auto"/>
          </w:divBdr>
        </w:div>
        <w:div w:id="274993718">
          <w:marLeft w:val="547"/>
          <w:marRight w:val="0"/>
          <w:marTop w:val="134"/>
          <w:marBottom w:val="0"/>
          <w:divBdr>
            <w:top w:val="none" w:sz="0" w:space="0" w:color="auto"/>
            <w:left w:val="none" w:sz="0" w:space="0" w:color="auto"/>
            <w:bottom w:val="none" w:sz="0" w:space="0" w:color="auto"/>
            <w:right w:val="none" w:sz="0" w:space="0" w:color="auto"/>
          </w:divBdr>
        </w:div>
      </w:divsChild>
    </w:div>
    <w:div w:id="616789526">
      <w:bodyDiv w:val="1"/>
      <w:marLeft w:val="0"/>
      <w:marRight w:val="0"/>
      <w:marTop w:val="0"/>
      <w:marBottom w:val="0"/>
      <w:divBdr>
        <w:top w:val="none" w:sz="0" w:space="0" w:color="auto"/>
        <w:left w:val="none" w:sz="0" w:space="0" w:color="auto"/>
        <w:bottom w:val="none" w:sz="0" w:space="0" w:color="auto"/>
        <w:right w:val="none" w:sz="0" w:space="0" w:color="auto"/>
      </w:divBdr>
    </w:div>
    <w:div w:id="678697983">
      <w:bodyDiv w:val="1"/>
      <w:marLeft w:val="0"/>
      <w:marRight w:val="0"/>
      <w:marTop w:val="0"/>
      <w:marBottom w:val="0"/>
      <w:divBdr>
        <w:top w:val="none" w:sz="0" w:space="0" w:color="auto"/>
        <w:left w:val="none" w:sz="0" w:space="0" w:color="auto"/>
        <w:bottom w:val="none" w:sz="0" w:space="0" w:color="auto"/>
        <w:right w:val="none" w:sz="0" w:space="0" w:color="auto"/>
      </w:divBdr>
    </w:div>
    <w:div w:id="700975194">
      <w:bodyDiv w:val="1"/>
      <w:marLeft w:val="0"/>
      <w:marRight w:val="0"/>
      <w:marTop w:val="0"/>
      <w:marBottom w:val="0"/>
      <w:divBdr>
        <w:top w:val="none" w:sz="0" w:space="0" w:color="auto"/>
        <w:left w:val="none" w:sz="0" w:space="0" w:color="auto"/>
        <w:bottom w:val="none" w:sz="0" w:space="0" w:color="auto"/>
        <w:right w:val="none" w:sz="0" w:space="0" w:color="auto"/>
      </w:divBdr>
    </w:div>
    <w:div w:id="708460279">
      <w:bodyDiv w:val="1"/>
      <w:marLeft w:val="0"/>
      <w:marRight w:val="0"/>
      <w:marTop w:val="0"/>
      <w:marBottom w:val="0"/>
      <w:divBdr>
        <w:top w:val="none" w:sz="0" w:space="0" w:color="auto"/>
        <w:left w:val="none" w:sz="0" w:space="0" w:color="auto"/>
        <w:bottom w:val="none" w:sz="0" w:space="0" w:color="auto"/>
        <w:right w:val="none" w:sz="0" w:space="0" w:color="auto"/>
      </w:divBdr>
    </w:div>
    <w:div w:id="734011561">
      <w:bodyDiv w:val="1"/>
      <w:marLeft w:val="0"/>
      <w:marRight w:val="0"/>
      <w:marTop w:val="0"/>
      <w:marBottom w:val="0"/>
      <w:divBdr>
        <w:top w:val="none" w:sz="0" w:space="0" w:color="auto"/>
        <w:left w:val="none" w:sz="0" w:space="0" w:color="auto"/>
        <w:bottom w:val="none" w:sz="0" w:space="0" w:color="auto"/>
        <w:right w:val="none" w:sz="0" w:space="0" w:color="auto"/>
      </w:divBdr>
    </w:div>
    <w:div w:id="754591785">
      <w:bodyDiv w:val="1"/>
      <w:marLeft w:val="0"/>
      <w:marRight w:val="0"/>
      <w:marTop w:val="0"/>
      <w:marBottom w:val="0"/>
      <w:divBdr>
        <w:top w:val="none" w:sz="0" w:space="0" w:color="auto"/>
        <w:left w:val="none" w:sz="0" w:space="0" w:color="auto"/>
        <w:bottom w:val="none" w:sz="0" w:space="0" w:color="auto"/>
        <w:right w:val="none" w:sz="0" w:space="0" w:color="auto"/>
      </w:divBdr>
    </w:div>
    <w:div w:id="834759599">
      <w:bodyDiv w:val="1"/>
      <w:marLeft w:val="0"/>
      <w:marRight w:val="0"/>
      <w:marTop w:val="0"/>
      <w:marBottom w:val="0"/>
      <w:divBdr>
        <w:top w:val="none" w:sz="0" w:space="0" w:color="auto"/>
        <w:left w:val="none" w:sz="0" w:space="0" w:color="auto"/>
        <w:bottom w:val="none" w:sz="0" w:space="0" w:color="auto"/>
        <w:right w:val="none" w:sz="0" w:space="0" w:color="auto"/>
      </w:divBdr>
      <w:divsChild>
        <w:div w:id="300383909">
          <w:marLeft w:val="547"/>
          <w:marRight w:val="0"/>
          <w:marTop w:val="120"/>
          <w:marBottom w:val="0"/>
          <w:divBdr>
            <w:top w:val="none" w:sz="0" w:space="0" w:color="auto"/>
            <w:left w:val="none" w:sz="0" w:space="0" w:color="auto"/>
            <w:bottom w:val="none" w:sz="0" w:space="0" w:color="auto"/>
            <w:right w:val="none" w:sz="0" w:space="0" w:color="auto"/>
          </w:divBdr>
        </w:div>
        <w:div w:id="41289702">
          <w:marLeft w:val="1166"/>
          <w:marRight w:val="0"/>
          <w:marTop w:val="101"/>
          <w:marBottom w:val="0"/>
          <w:divBdr>
            <w:top w:val="none" w:sz="0" w:space="0" w:color="auto"/>
            <w:left w:val="none" w:sz="0" w:space="0" w:color="auto"/>
            <w:bottom w:val="none" w:sz="0" w:space="0" w:color="auto"/>
            <w:right w:val="none" w:sz="0" w:space="0" w:color="auto"/>
          </w:divBdr>
        </w:div>
        <w:div w:id="2049261983">
          <w:marLeft w:val="1166"/>
          <w:marRight w:val="0"/>
          <w:marTop w:val="101"/>
          <w:marBottom w:val="0"/>
          <w:divBdr>
            <w:top w:val="none" w:sz="0" w:space="0" w:color="auto"/>
            <w:left w:val="none" w:sz="0" w:space="0" w:color="auto"/>
            <w:bottom w:val="none" w:sz="0" w:space="0" w:color="auto"/>
            <w:right w:val="none" w:sz="0" w:space="0" w:color="auto"/>
          </w:divBdr>
        </w:div>
        <w:div w:id="839126765">
          <w:marLeft w:val="547"/>
          <w:marRight w:val="0"/>
          <w:marTop w:val="120"/>
          <w:marBottom w:val="0"/>
          <w:divBdr>
            <w:top w:val="none" w:sz="0" w:space="0" w:color="auto"/>
            <w:left w:val="none" w:sz="0" w:space="0" w:color="auto"/>
            <w:bottom w:val="none" w:sz="0" w:space="0" w:color="auto"/>
            <w:right w:val="none" w:sz="0" w:space="0" w:color="auto"/>
          </w:divBdr>
        </w:div>
        <w:div w:id="122315838">
          <w:marLeft w:val="1166"/>
          <w:marRight w:val="0"/>
          <w:marTop w:val="101"/>
          <w:marBottom w:val="0"/>
          <w:divBdr>
            <w:top w:val="none" w:sz="0" w:space="0" w:color="auto"/>
            <w:left w:val="none" w:sz="0" w:space="0" w:color="auto"/>
            <w:bottom w:val="none" w:sz="0" w:space="0" w:color="auto"/>
            <w:right w:val="none" w:sz="0" w:space="0" w:color="auto"/>
          </w:divBdr>
        </w:div>
        <w:div w:id="191577837">
          <w:marLeft w:val="1166"/>
          <w:marRight w:val="0"/>
          <w:marTop w:val="101"/>
          <w:marBottom w:val="0"/>
          <w:divBdr>
            <w:top w:val="none" w:sz="0" w:space="0" w:color="auto"/>
            <w:left w:val="none" w:sz="0" w:space="0" w:color="auto"/>
            <w:bottom w:val="none" w:sz="0" w:space="0" w:color="auto"/>
            <w:right w:val="none" w:sz="0" w:space="0" w:color="auto"/>
          </w:divBdr>
        </w:div>
        <w:div w:id="550925265">
          <w:marLeft w:val="1166"/>
          <w:marRight w:val="0"/>
          <w:marTop w:val="101"/>
          <w:marBottom w:val="0"/>
          <w:divBdr>
            <w:top w:val="none" w:sz="0" w:space="0" w:color="auto"/>
            <w:left w:val="none" w:sz="0" w:space="0" w:color="auto"/>
            <w:bottom w:val="none" w:sz="0" w:space="0" w:color="auto"/>
            <w:right w:val="none" w:sz="0" w:space="0" w:color="auto"/>
          </w:divBdr>
        </w:div>
        <w:div w:id="1458405372">
          <w:marLeft w:val="1166"/>
          <w:marRight w:val="0"/>
          <w:marTop w:val="101"/>
          <w:marBottom w:val="0"/>
          <w:divBdr>
            <w:top w:val="none" w:sz="0" w:space="0" w:color="auto"/>
            <w:left w:val="none" w:sz="0" w:space="0" w:color="auto"/>
            <w:bottom w:val="none" w:sz="0" w:space="0" w:color="auto"/>
            <w:right w:val="none" w:sz="0" w:space="0" w:color="auto"/>
          </w:divBdr>
        </w:div>
        <w:div w:id="586228003">
          <w:marLeft w:val="1166"/>
          <w:marRight w:val="0"/>
          <w:marTop w:val="101"/>
          <w:marBottom w:val="0"/>
          <w:divBdr>
            <w:top w:val="none" w:sz="0" w:space="0" w:color="auto"/>
            <w:left w:val="none" w:sz="0" w:space="0" w:color="auto"/>
            <w:bottom w:val="none" w:sz="0" w:space="0" w:color="auto"/>
            <w:right w:val="none" w:sz="0" w:space="0" w:color="auto"/>
          </w:divBdr>
        </w:div>
        <w:div w:id="1022364324">
          <w:marLeft w:val="1166"/>
          <w:marRight w:val="0"/>
          <w:marTop w:val="101"/>
          <w:marBottom w:val="0"/>
          <w:divBdr>
            <w:top w:val="none" w:sz="0" w:space="0" w:color="auto"/>
            <w:left w:val="none" w:sz="0" w:space="0" w:color="auto"/>
            <w:bottom w:val="none" w:sz="0" w:space="0" w:color="auto"/>
            <w:right w:val="none" w:sz="0" w:space="0" w:color="auto"/>
          </w:divBdr>
        </w:div>
      </w:divsChild>
    </w:div>
    <w:div w:id="845366042">
      <w:bodyDiv w:val="1"/>
      <w:marLeft w:val="0"/>
      <w:marRight w:val="0"/>
      <w:marTop w:val="0"/>
      <w:marBottom w:val="0"/>
      <w:divBdr>
        <w:top w:val="none" w:sz="0" w:space="0" w:color="auto"/>
        <w:left w:val="none" w:sz="0" w:space="0" w:color="auto"/>
        <w:bottom w:val="none" w:sz="0" w:space="0" w:color="auto"/>
        <w:right w:val="none" w:sz="0" w:space="0" w:color="auto"/>
      </w:divBdr>
    </w:div>
    <w:div w:id="858854166">
      <w:bodyDiv w:val="1"/>
      <w:marLeft w:val="0"/>
      <w:marRight w:val="0"/>
      <w:marTop w:val="0"/>
      <w:marBottom w:val="0"/>
      <w:divBdr>
        <w:top w:val="none" w:sz="0" w:space="0" w:color="auto"/>
        <w:left w:val="none" w:sz="0" w:space="0" w:color="auto"/>
        <w:bottom w:val="none" w:sz="0" w:space="0" w:color="auto"/>
        <w:right w:val="none" w:sz="0" w:space="0" w:color="auto"/>
      </w:divBdr>
    </w:div>
    <w:div w:id="892887061">
      <w:bodyDiv w:val="1"/>
      <w:marLeft w:val="0"/>
      <w:marRight w:val="0"/>
      <w:marTop w:val="0"/>
      <w:marBottom w:val="0"/>
      <w:divBdr>
        <w:top w:val="none" w:sz="0" w:space="0" w:color="auto"/>
        <w:left w:val="none" w:sz="0" w:space="0" w:color="auto"/>
        <w:bottom w:val="none" w:sz="0" w:space="0" w:color="auto"/>
        <w:right w:val="none" w:sz="0" w:space="0" w:color="auto"/>
      </w:divBdr>
      <w:divsChild>
        <w:div w:id="1078600868">
          <w:marLeft w:val="547"/>
          <w:marRight w:val="0"/>
          <w:marTop w:val="134"/>
          <w:marBottom w:val="0"/>
          <w:divBdr>
            <w:top w:val="none" w:sz="0" w:space="0" w:color="auto"/>
            <w:left w:val="none" w:sz="0" w:space="0" w:color="auto"/>
            <w:bottom w:val="none" w:sz="0" w:space="0" w:color="auto"/>
            <w:right w:val="none" w:sz="0" w:space="0" w:color="auto"/>
          </w:divBdr>
        </w:div>
        <w:div w:id="1095437617">
          <w:marLeft w:val="1166"/>
          <w:marRight w:val="0"/>
          <w:marTop w:val="115"/>
          <w:marBottom w:val="0"/>
          <w:divBdr>
            <w:top w:val="none" w:sz="0" w:space="0" w:color="auto"/>
            <w:left w:val="none" w:sz="0" w:space="0" w:color="auto"/>
            <w:bottom w:val="none" w:sz="0" w:space="0" w:color="auto"/>
            <w:right w:val="none" w:sz="0" w:space="0" w:color="auto"/>
          </w:divBdr>
        </w:div>
        <w:div w:id="359357612">
          <w:marLeft w:val="1166"/>
          <w:marRight w:val="0"/>
          <w:marTop w:val="115"/>
          <w:marBottom w:val="0"/>
          <w:divBdr>
            <w:top w:val="none" w:sz="0" w:space="0" w:color="auto"/>
            <w:left w:val="none" w:sz="0" w:space="0" w:color="auto"/>
            <w:bottom w:val="none" w:sz="0" w:space="0" w:color="auto"/>
            <w:right w:val="none" w:sz="0" w:space="0" w:color="auto"/>
          </w:divBdr>
        </w:div>
        <w:div w:id="760611249">
          <w:marLeft w:val="1166"/>
          <w:marRight w:val="0"/>
          <w:marTop w:val="115"/>
          <w:marBottom w:val="0"/>
          <w:divBdr>
            <w:top w:val="none" w:sz="0" w:space="0" w:color="auto"/>
            <w:left w:val="none" w:sz="0" w:space="0" w:color="auto"/>
            <w:bottom w:val="none" w:sz="0" w:space="0" w:color="auto"/>
            <w:right w:val="none" w:sz="0" w:space="0" w:color="auto"/>
          </w:divBdr>
        </w:div>
        <w:div w:id="1525707697">
          <w:marLeft w:val="1166"/>
          <w:marRight w:val="0"/>
          <w:marTop w:val="115"/>
          <w:marBottom w:val="0"/>
          <w:divBdr>
            <w:top w:val="none" w:sz="0" w:space="0" w:color="auto"/>
            <w:left w:val="none" w:sz="0" w:space="0" w:color="auto"/>
            <w:bottom w:val="none" w:sz="0" w:space="0" w:color="auto"/>
            <w:right w:val="none" w:sz="0" w:space="0" w:color="auto"/>
          </w:divBdr>
        </w:div>
        <w:div w:id="558595166">
          <w:marLeft w:val="1166"/>
          <w:marRight w:val="0"/>
          <w:marTop w:val="115"/>
          <w:marBottom w:val="0"/>
          <w:divBdr>
            <w:top w:val="none" w:sz="0" w:space="0" w:color="auto"/>
            <w:left w:val="none" w:sz="0" w:space="0" w:color="auto"/>
            <w:bottom w:val="none" w:sz="0" w:space="0" w:color="auto"/>
            <w:right w:val="none" w:sz="0" w:space="0" w:color="auto"/>
          </w:divBdr>
        </w:div>
        <w:div w:id="400828793">
          <w:marLeft w:val="1166"/>
          <w:marRight w:val="0"/>
          <w:marTop w:val="115"/>
          <w:marBottom w:val="0"/>
          <w:divBdr>
            <w:top w:val="none" w:sz="0" w:space="0" w:color="auto"/>
            <w:left w:val="none" w:sz="0" w:space="0" w:color="auto"/>
            <w:bottom w:val="none" w:sz="0" w:space="0" w:color="auto"/>
            <w:right w:val="none" w:sz="0" w:space="0" w:color="auto"/>
          </w:divBdr>
        </w:div>
        <w:div w:id="1306856812">
          <w:marLeft w:val="1166"/>
          <w:marRight w:val="0"/>
          <w:marTop w:val="115"/>
          <w:marBottom w:val="0"/>
          <w:divBdr>
            <w:top w:val="none" w:sz="0" w:space="0" w:color="auto"/>
            <w:left w:val="none" w:sz="0" w:space="0" w:color="auto"/>
            <w:bottom w:val="none" w:sz="0" w:space="0" w:color="auto"/>
            <w:right w:val="none" w:sz="0" w:space="0" w:color="auto"/>
          </w:divBdr>
        </w:div>
        <w:div w:id="1649624747">
          <w:marLeft w:val="1166"/>
          <w:marRight w:val="0"/>
          <w:marTop w:val="115"/>
          <w:marBottom w:val="0"/>
          <w:divBdr>
            <w:top w:val="none" w:sz="0" w:space="0" w:color="auto"/>
            <w:left w:val="none" w:sz="0" w:space="0" w:color="auto"/>
            <w:bottom w:val="none" w:sz="0" w:space="0" w:color="auto"/>
            <w:right w:val="none" w:sz="0" w:space="0" w:color="auto"/>
          </w:divBdr>
        </w:div>
        <w:div w:id="1927811204">
          <w:marLeft w:val="1166"/>
          <w:marRight w:val="0"/>
          <w:marTop w:val="115"/>
          <w:marBottom w:val="0"/>
          <w:divBdr>
            <w:top w:val="none" w:sz="0" w:space="0" w:color="auto"/>
            <w:left w:val="none" w:sz="0" w:space="0" w:color="auto"/>
            <w:bottom w:val="none" w:sz="0" w:space="0" w:color="auto"/>
            <w:right w:val="none" w:sz="0" w:space="0" w:color="auto"/>
          </w:divBdr>
        </w:div>
      </w:divsChild>
    </w:div>
    <w:div w:id="910509676">
      <w:bodyDiv w:val="1"/>
      <w:marLeft w:val="0"/>
      <w:marRight w:val="0"/>
      <w:marTop w:val="0"/>
      <w:marBottom w:val="0"/>
      <w:divBdr>
        <w:top w:val="none" w:sz="0" w:space="0" w:color="auto"/>
        <w:left w:val="none" w:sz="0" w:space="0" w:color="auto"/>
        <w:bottom w:val="none" w:sz="0" w:space="0" w:color="auto"/>
        <w:right w:val="none" w:sz="0" w:space="0" w:color="auto"/>
      </w:divBdr>
    </w:div>
    <w:div w:id="912011095">
      <w:bodyDiv w:val="1"/>
      <w:marLeft w:val="0"/>
      <w:marRight w:val="0"/>
      <w:marTop w:val="0"/>
      <w:marBottom w:val="0"/>
      <w:divBdr>
        <w:top w:val="none" w:sz="0" w:space="0" w:color="auto"/>
        <w:left w:val="none" w:sz="0" w:space="0" w:color="auto"/>
        <w:bottom w:val="none" w:sz="0" w:space="0" w:color="auto"/>
        <w:right w:val="none" w:sz="0" w:space="0" w:color="auto"/>
      </w:divBdr>
    </w:div>
    <w:div w:id="924649520">
      <w:bodyDiv w:val="1"/>
      <w:marLeft w:val="0"/>
      <w:marRight w:val="0"/>
      <w:marTop w:val="0"/>
      <w:marBottom w:val="0"/>
      <w:divBdr>
        <w:top w:val="none" w:sz="0" w:space="0" w:color="auto"/>
        <w:left w:val="none" w:sz="0" w:space="0" w:color="auto"/>
        <w:bottom w:val="none" w:sz="0" w:space="0" w:color="auto"/>
        <w:right w:val="none" w:sz="0" w:space="0" w:color="auto"/>
      </w:divBdr>
    </w:div>
    <w:div w:id="970600223">
      <w:bodyDiv w:val="1"/>
      <w:marLeft w:val="0"/>
      <w:marRight w:val="0"/>
      <w:marTop w:val="0"/>
      <w:marBottom w:val="0"/>
      <w:divBdr>
        <w:top w:val="none" w:sz="0" w:space="0" w:color="auto"/>
        <w:left w:val="none" w:sz="0" w:space="0" w:color="auto"/>
        <w:bottom w:val="none" w:sz="0" w:space="0" w:color="auto"/>
        <w:right w:val="none" w:sz="0" w:space="0" w:color="auto"/>
      </w:divBdr>
      <w:divsChild>
        <w:div w:id="272786204">
          <w:marLeft w:val="547"/>
          <w:marRight w:val="0"/>
          <w:marTop w:val="86"/>
          <w:marBottom w:val="0"/>
          <w:divBdr>
            <w:top w:val="none" w:sz="0" w:space="0" w:color="auto"/>
            <w:left w:val="none" w:sz="0" w:space="0" w:color="auto"/>
            <w:bottom w:val="none" w:sz="0" w:space="0" w:color="auto"/>
            <w:right w:val="none" w:sz="0" w:space="0" w:color="auto"/>
          </w:divBdr>
        </w:div>
        <w:div w:id="608465763">
          <w:marLeft w:val="547"/>
          <w:marRight w:val="0"/>
          <w:marTop w:val="86"/>
          <w:marBottom w:val="0"/>
          <w:divBdr>
            <w:top w:val="none" w:sz="0" w:space="0" w:color="auto"/>
            <w:left w:val="none" w:sz="0" w:space="0" w:color="auto"/>
            <w:bottom w:val="none" w:sz="0" w:space="0" w:color="auto"/>
            <w:right w:val="none" w:sz="0" w:space="0" w:color="auto"/>
          </w:divBdr>
        </w:div>
        <w:div w:id="937249353">
          <w:marLeft w:val="547"/>
          <w:marRight w:val="0"/>
          <w:marTop w:val="86"/>
          <w:marBottom w:val="0"/>
          <w:divBdr>
            <w:top w:val="none" w:sz="0" w:space="0" w:color="auto"/>
            <w:left w:val="none" w:sz="0" w:space="0" w:color="auto"/>
            <w:bottom w:val="none" w:sz="0" w:space="0" w:color="auto"/>
            <w:right w:val="none" w:sz="0" w:space="0" w:color="auto"/>
          </w:divBdr>
        </w:div>
        <w:div w:id="1845514175">
          <w:marLeft w:val="547"/>
          <w:marRight w:val="0"/>
          <w:marTop w:val="86"/>
          <w:marBottom w:val="0"/>
          <w:divBdr>
            <w:top w:val="none" w:sz="0" w:space="0" w:color="auto"/>
            <w:left w:val="none" w:sz="0" w:space="0" w:color="auto"/>
            <w:bottom w:val="none" w:sz="0" w:space="0" w:color="auto"/>
            <w:right w:val="none" w:sz="0" w:space="0" w:color="auto"/>
          </w:divBdr>
        </w:div>
        <w:div w:id="706754907">
          <w:marLeft w:val="547"/>
          <w:marRight w:val="0"/>
          <w:marTop w:val="86"/>
          <w:marBottom w:val="0"/>
          <w:divBdr>
            <w:top w:val="none" w:sz="0" w:space="0" w:color="auto"/>
            <w:left w:val="none" w:sz="0" w:space="0" w:color="auto"/>
            <w:bottom w:val="none" w:sz="0" w:space="0" w:color="auto"/>
            <w:right w:val="none" w:sz="0" w:space="0" w:color="auto"/>
          </w:divBdr>
        </w:div>
        <w:div w:id="1367415138">
          <w:marLeft w:val="547"/>
          <w:marRight w:val="0"/>
          <w:marTop w:val="86"/>
          <w:marBottom w:val="0"/>
          <w:divBdr>
            <w:top w:val="none" w:sz="0" w:space="0" w:color="auto"/>
            <w:left w:val="none" w:sz="0" w:space="0" w:color="auto"/>
            <w:bottom w:val="none" w:sz="0" w:space="0" w:color="auto"/>
            <w:right w:val="none" w:sz="0" w:space="0" w:color="auto"/>
          </w:divBdr>
        </w:div>
        <w:div w:id="1832208954">
          <w:marLeft w:val="547"/>
          <w:marRight w:val="0"/>
          <w:marTop w:val="86"/>
          <w:marBottom w:val="0"/>
          <w:divBdr>
            <w:top w:val="none" w:sz="0" w:space="0" w:color="auto"/>
            <w:left w:val="none" w:sz="0" w:space="0" w:color="auto"/>
            <w:bottom w:val="none" w:sz="0" w:space="0" w:color="auto"/>
            <w:right w:val="none" w:sz="0" w:space="0" w:color="auto"/>
          </w:divBdr>
        </w:div>
      </w:divsChild>
    </w:div>
    <w:div w:id="996805288">
      <w:bodyDiv w:val="1"/>
      <w:marLeft w:val="0"/>
      <w:marRight w:val="0"/>
      <w:marTop w:val="0"/>
      <w:marBottom w:val="0"/>
      <w:divBdr>
        <w:top w:val="none" w:sz="0" w:space="0" w:color="auto"/>
        <w:left w:val="none" w:sz="0" w:space="0" w:color="auto"/>
        <w:bottom w:val="none" w:sz="0" w:space="0" w:color="auto"/>
        <w:right w:val="none" w:sz="0" w:space="0" w:color="auto"/>
      </w:divBdr>
      <w:divsChild>
        <w:div w:id="692996101">
          <w:marLeft w:val="547"/>
          <w:marRight w:val="0"/>
          <w:marTop w:val="86"/>
          <w:marBottom w:val="0"/>
          <w:divBdr>
            <w:top w:val="none" w:sz="0" w:space="0" w:color="auto"/>
            <w:left w:val="none" w:sz="0" w:space="0" w:color="auto"/>
            <w:bottom w:val="none" w:sz="0" w:space="0" w:color="auto"/>
            <w:right w:val="none" w:sz="0" w:space="0" w:color="auto"/>
          </w:divBdr>
        </w:div>
        <w:div w:id="231355643">
          <w:marLeft w:val="547"/>
          <w:marRight w:val="0"/>
          <w:marTop w:val="86"/>
          <w:marBottom w:val="0"/>
          <w:divBdr>
            <w:top w:val="none" w:sz="0" w:space="0" w:color="auto"/>
            <w:left w:val="none" w:sz="0" w:space="0" w:color="auto"/>
            <w:bottom w:val="none" w:sz="0" w:space="0" w:color="auto"/>
            <w:right w:val="none" w:sz="0" w:space="0" w:color="auto"/>
          </w:divBdr>
        </w:div>
        <w:div w:id="1149516250">
          <w:marLeft w:val="547"/>
          <w:marRight w:val="0"/>
          <w:marTop w:val="86"/>
          <w:marBottom w:val="0"/>
          <w:divBdr>
            <w:top w:val="none" w:sz="0" w:space="0" w:color="auto"/>
            <w:left w:val="none" w:sz="0" w:space="0" w:color="auto"/>
            <w:bottom w:val="none" w:sz="0" w:space="0" w:color="auto"/>
            <w:right w:val="none" w:sz="0" w:space="0" w:color="auto"/>
          </w:divBdr>
        </w:div>
        <w:div w:id="1914972470">
          <w:marLeft w:val="547"/>
          <w:marRight w:val="0"/>
          <w:marTop w:val="86"/>
          <w:marBottom w:val="0"/>
          <w:divBdr>
            <w:top w:val="none" w:sz="0" w:space="0" w:color="auto"/>
            <w:left w:val="none" w:sz="0" w:space="0" w:color="auto"/>
            <w:bottom w:val="none" w:sz="0" w:space="0" w:color="auto"/>
            <w:right w:val="none" w:sz="0" w:space="0" w:color="auto"/>
          </w:divBdr>
        </w:div>
        <w:div w:id="1734547354">
          <w:marLeft w:val="547"/>
          <w:marRight w:val="0"/>
          <w:marTop w:val="86"/>
          <w:marBottom w:val="0"/>
          <w:divBdr>
            <w:top w:val="none" w:sz="0" w:space="0" w:color="auto"/>
            <w:left w:val="none" w:sz="0" w:space="0" w:color="auto"/>
            <w:bottom w:val="none" w:sz="0" w:space="0" w:color="auto"/>
            <w:right w:val="none" w:sz="0" w:space="0" w:color="auto"/>
          </w:divBdr>
        </w:div>
        <w:div w:id="1617365859">
          <w:marLeft w:val="547"/>
          <w:marRight w:val="0"/>
          <w:marTop w:val="86"/>
          <w:marBottom w:val="0"/>
          <w:divBdr>
            <w:top w:val="none" w:sz="0" w:space="0" w:color="auto"/>
            <w:left w:val="none" w:sz="0" w:space="0" w:color="auto"/>
            <w:bottom w:val="none" w:sz="0" w:space="0" w:color="auto"/>
            <w:right w:val="none" w:sz="0" w:space="0" w:color="auto"/>
          </w:divBdr>
        </w:div>
        <w:div w:id="206569675">
          <w:marLeft w:val="547"/>
          <w:marRight w:val="0"/>
          <w:marTop w:val="86"/>
          <w:marBottom w:val="0"/>
          <w:divBdr>
            <w:top w:val="none" w:sz="0" w:space="0" w:color="auto"/>
            <w:left w:val="none" w:sz="0" w:space="0" w:color="auto"/>
            <w:bottom w:val="none" w:sz="0" w:space="0" w:color="auto"/>
            <w:right w:val="none" w:sz="0" w:space="0" w:color="auto"/>
          </w:divBdr>
        </w:div>
        <w:div w:id="2048294371">
          <w:marLeft w:val="547"/>
          <w:marRight w:val="0"/>
          <w:marTop w:val="86"/>
          <w:marBottom w:val="0"/>
          <w:divBdr>
            <w:top w:val="none" w:sz="0" w:space="0" w:color="auto"/>
            <w:left w:val="none" w:sz="0" w:space="0" w:color="auto"/>
            <w:bottom w:val="none" w:sz="0" w:space="0" w:color="auto"/>
            <w:right w:val="none" w:sz="0" w:space="0" w:color="auto"/>
          </w:divBdr>
        </w:div>
        <w:div w:id="837311469">
          <w:marLeft w:val="547"/>
          <w:marRight w:val="0"/>
          <w:marTop w:val="86"/>
          <w:marBottom w:val="0"/>
          <w:divBdr>
            <w:top w:val="none" w:sz="0" w:space="0" w:color="auto"/>
            <w:left w:val="none" w:sz="0" w:space="0" w:color="auto"/>
            <w:bottom w:val="none" w:sz="0" w:space="0" w:color="auto"/>
            <w:right w:val="none" w:sz="0" w:space="0" w:color="auto"/>
          </w:divBdr>
        </w:div>
        <w:div w:id="1612130359">
          <w:marLeft w:val="547"/>
          <w:marRight w:val="0"/>
          <w:marTop w:val="86"/>
          <w:marBottom w:val="0"/>
          <w:divBdr>
            <w:top w:val="none" w:sz="0" w:space="0" w:color="auto"/>
            <w:left w:val="none" w:sz="0" w:space="0" w:color="auto"/>
            <w:bottom w:val="none" w:sz="0" w:space="0" w:color="auto"/>
            <w:right w:val="none" w:sz="0" w:space="0" w:color="auto"/>
          </w:divBdr>
        </w:div>
        <w:div w:id="1052995352">
          <w:marLeft w:val="547"/>
          <w:marRight w:val="0"/>
          <w:marTop w:val="86"/>
          <w:marBottom w:val="0"/>
          <w:divBdr>
            <w:top w:val="none" w:sz="0" w:space="0" w:color="auto"/>
            <w:left w:val="none" w:sz="0" w:space="0" w:color="auto"/>
            <w:bottom w:val="none" w:sz="0" w:space="0" w:color="auto"/>
            <w:right w:val="none" w:sz="0" w:space="0" w:color="auto"/>
          </w:divBdr>
        </w:div>
        <w:div w:id="35014425">
          <w:marLeft w:val="547"/>
          <w:marRight w:val="0"/>
          <w:marTop w:val="86"/>
          <w:marBottom w:val="0"/>
          <w:divBdr>
            <w:top w:val="none" w:sz="0" w:space="0" w:color="auto"/>
            <w:left w:val="none" w:sz="0" w:space="0" w:color="auto"/>
            <w:bottom w:val="none" w:sz="0" w:space="0" w:color="auto"/>
            <w:right w:val="none" w:sz="0" w:space="0" w:color="auto"/>
          </w:divBdr>
        </w:div>
        <w:div w:id="1394699223">
          <w:marLeft w:val="547"/>
          <w:marRight w:val="0"/>
          <w:marTop w:val="86"/>
          <w:marBottom w:val="0"/>
          <w:divBdr>
            <w:top w:val="none" w:sz="0" w:space="0" w:color="auto"/>
            <w:left w:val="none" w:sz="0" w:space="0" w:color="auto"/>
            <w:bottom w:val="none" w:sz="0" w:space="0" w:color="auto"/>
            <w:right w:val="none" w:sz="0" w:space="0" w:color="auto"/>
          </w:divBdr>
        </w:div>
        <w:div w:id="495732074">
          <w:marLeft w:val="547"/>
          <w:marRight w:val="0"/>
          <w:marTop w:val="86"/>
          <w:marBottom w:val="0"/>
          <w:divBdr>
            <w:top w:val="none" w:sz="0" w:space="0" w:color="auto"/>
            <w:left w:val="none" w:sz="0" w:space="0" w:color="auto"/>
            <w:bottom w:val="none" w:sz="0" w:space="0" w:color="auto"/>
            <w:right w:val="none" w:sz="0" w:space="0" w:color="auto"/>
          </w:divBdr>
        </w:div>
        <w:div w:id="1925650041">
          <w:marLeft w:val="547"/>
          <w:marRight w:val="0"/>
          <w:marTop w:val="86"/>
          <w:marBottom w:val="0"/>
          <w:divBdr>
            <w:top w:val="none" w:sz="0" w:space="0" w:color="auto"/>
            <w:left w:val="none" w:sz="0" w:space="0" w:color="auto"/>
            <w:bottom w:val="none" w:sz="0" w:space="0" w:color="auto"/>
            <w:right w:val="none" w:sz="0" w:space="0" w:color="auto"/>
          </w:divBdr>
        </w:div>
      </w:divsChild>
    </w:div>
    <w:div w:id="1077945218">
      <w:bodyDiv w:val="1"/>
      <w:marLeft w:val="0"/>
      <w:marRight w:val="0"/>
      <w:marTop w:val="0"/>
      <w:marBottom w:val="0"/>
      <w:divBdr>
        <w:top w:val="none" w:sz="0" w:space="0" w:color="auto"/>
        <w:left w:val="none" w:sz="0" w:space="0" w:color="auto"/>
        <w:bottom w:val="none" w:sz="0" w:space="0" w:color="auto"/>
        <w:right w:val="none" w:sz="0" w:space="0" w:color="auto"/>
      </w:divBdr>
    </w:div>
    <w:div w:id="1092358962">
      <w:bodyDiv w:val="1"/>
      <w:marLeft w:val="0"/>
      <w:marRight w:val="0"/>
      <w:marTop w:val="0"/>
      <w:marBottom w:val="0"/>
      <w:divBdr>
        <w:top w:val="none" w:sz="0" w:space="0" w:color="auto"/>
        <w:left w:val="none" w:sz="0" w:space="0" w:color="auto"/>
        <w:bottom w:val="none" w:sz="0" w:space="0" w:color="auto"/>
        <w:right w:val="none" w:sz="0" w:space="0" w:color="auto"/>
      </w:divBdr>
    </w:div>
    <w:div w:id="1147481091">
      <w:bodyDiv w:val="1"/>
      <w:marLeft w:val="0"/>
      <w:marRight w:val="0"/>
      <w:marTop w:val="0"/>
      <w:marBottom w:val="0"/>
      <w:divBdr>
        <w:top w:val="none" w:sz="0" w:space="0" w:color="auto"/>
        <w:left w:val="none" w:sz="0" w:space="0" w:color="auto"/>
        <w:bottom w:val="none" w:sz="0" w:space="0" w:color="auto"/>
        <w:right w:val="none" w:sz="0" w:space="0" w:color="auto"/>
      </w:divBdr>
    </w:div>
    <w:div w:id="1219706041">
      <w:bodyDiv w:val="1"/>
      <w:marLeft w:val="0"/>
      <w:marRight w:val="0"/>
      <w:marTop w:val="0"/>
      <w:marBottom w:val="0"/>
      <w:divBdr>
        <w:top w:val="none" w:sz="0" w:space="0" w:color="auto"/>
        <w:left w:val="none" w:sz="0" w:space="0" w:color="auto"/>
        <w:bottom w:val="none" w:sz="0" w:space="0" w:color="auto"/>
        <w:right w:val="none" w:sz="0" w:space="0" w:color="auto"/>
      </w:divBdr>
    </w:div>
    <w:div w:id="1240410697">
      <w:bodyDiv w:val="1"/>
      <w:marLeft w:val="0"/>
      <w:marRight w:val="0"/>
      <w:marTop w:val="0"/>
      <w:marBottom w:val="0"/>
      <w:divBdr>
        <w:top w:val="none" w:sz="0" w:space="0" w:color="auto"/>
        <w:left w:val="none" w:sz="0" w:space="0" w:color="auto"/>
        <w:bottom w:val="none" w:sz="0" w:space="0" w:color="auto"/>
        <w:right w:val="none" w:sz="0" w:space="0" w:color="auto"/>
      </w:divBdr>
      <w:divsChild>
        <w:div w:id="545339375">
          <w:marLeft w:val="547"/>
          <w:marRight w:val="0"/>
          <w:marTop w:val="134"/>
          <w:marBottom w:val="0"/>
          <w:divBdr>
            <w:top w:val="none" w:sz="0" w:space="0" w:color="auto"/>
            <w:left w:val="none" w:sz="0" w:space="0" w:color="auto"/>
            <w:bottom w:val="none" w:sz="0" w:space="0" w:color="auto"/>
            <w:right w:val="none" w:sz="0" w:space="0" w:color="auto"/>
          </w:divBdr>
        </w:div>
        <w:div w:id="937181147">
          <w:marLeft w:val="1166"/>
          <w:marRight w:val="0"/>
          <w:marTop w:val="115"/>
          <w:marBottom w:val="0"/>
          <w:divBdr>
            <w:top w:val="none" w:sz="0" w:space="0" w:color="auto"/>
            <w:left w:val="none" w:sz="0" w:space="0" w:color="auto"/>
            <w:bottom w:val="none" w:sz="0" w:space="0" w:color="auto"/>
            <w:right w:val="none" w:sz="0" w:space="0" w:color="auto"/>
          </w:divBdr>
        </w:div>
        <w:div w:id="1297880175">
          <w:marLeft w:val="1166"/>
          <w:marRight w:val="0"/>
          <w:marTop w:val="115"/>
          <w:marBottom w:val="0"/>
          <w:divBdr>
            <w:top w:val="none" w:sz="0" w:space="0" w:color="auto"/>
            <w:left w:val="none" w:sz="0" w:space="0" w:color="auto"/>
            <w:bottom w:val="none" w:sz="0" w:space="0" w:color="auto"/>
            <w:right w:val="none" w:sz="0" w:space="0" w:color="auto"/>
          </w:divBdr>
        </w:div>
        <w:div w:id="541328227">
          <w:marLeft w:val="1166"/>
          <w:marRight w:val="0"/>
          <w:marTop w:val="115"/>
          <w:marBottom w:val="0"/>
          <w:divBdr>
            <w:top w:val="none" w:sz="0" w:space="0" w:color="auto"/>
            <w:left w:val="none" w:sz="0" w:space="0" w:color="auto"/>
            <w:bottom w:val="none" w:sz="0" w:space="0" w:color="auto"/>
            <w:right w:val="none" w:sz="0" w:space="0" w:color="auto"/>
          </w:divBdr>
        </w:div>
        <w:div w:id="1898665177">
          <w:marLeft w:val="547"/>
          <w:marRight w:val="0"/>
          <w:marTop w:val="134"/>
          <w:marBottom w:val="0"/>
          <w:divBdr>
            <w:top w:val="none" w:sz="0" w:space="0" w:color="auto"/>
            <w:left w:val="none" w:sz="0" w:space="0" w:color="auto"/>
            <w:bottom w:val="none" w:sz="0" w:space="0" w:color="auto"/>
            <w:right w:val="none" w:sz="0" w:space="0" w:color="auto"/>
          </w:divBdr>
        </w:div>
        <w:div w:id="1744066080">
          <w:marLeft w:val="1166"/>
          <w:marRight w:val="0"/>
          <w:marTop w:val="115"/>
          <w:marBottom w:val="0"/>
          <w:divBdr>
            <w:top w:val="none" w:sz="0" w:space="0" w:color="auto"/>
            <w:left w:val="none" w:sz="0" w:space="0" w:color="auto"/>
            <w:bottom w:val="none" w:sz="0" w:space="0" w:color="auto"/>
            <w:right w:val="none" w:sz="0" w:space="0" w:color="auto"/>
          </w:divBdr>
        </w:div>
        <w:div w:id="704019832">
          <w:marLeft w:val="1166"/>
          <w:marRight w:val="0"/>
          <w:marTop w:val="115"/>
          <w:marBottom w:val="0"/>
          <w:divBdr>
            <w:top w:val="none" w:sz="0" w:space="0" w:color="auto"/>
            <w:left w:val="none" w:sz="0" w:space="0" w:color="auto"/>
            <w:bottom w:val="none" w:sz="0" w:space="0" w:color="auto"/>
            <w:right w:val="none" w:sz="0" w:space="0" w:color="auto"/>
          </w:divBdr>
        </w:div>
        <w:div w:id="944339892">
          <w:marLeft w:val="1166"/>
          <w:marRight w:val="0"/>
          <w:marTop w:val="115"/>
          <w:marBottom w:val="0"/>
          <w:divBdr>
            <w:top w:val="none" w:sz="0" w:space="0" w:color="auto"/>
            <w:left w:val="none" w:sz="0" w:space="0" w:color="auto"/>
            <w:bottom w:val="none" w:sz="0" w:space="0" w:color="auto"/>
            <w:right w:val="none" w:sz="0" w:space="0" w:color="auto"/>
          </w:divBdr>
        </w:div>
      </w:divsChild>
    </w:div>
    <w:div w:id="1260984912">
      <w:bodyDiv w:val="1"/>
      <w:marLeft w:val="0"/>
      <w:marRight w:val="0"/>
      <w:marTop w:val="0"/>
      <w:marBottom w:val="0"/>
      <w:divBdr>
        <w:top w:val="none" w:sz="0" w:space="0" w:color="auto"/>
        <w:left w:val="none" w:sz="0" w:space="0" w:color="auto"/>
        <w:bottom w:val="none" w:sz="0" w:space="0" w:color="auto"/>
        <w:right w:val="none" w:sz="0" w:space="0" w:color="auto"/>
      </w:divBdr>
    </w:div>
    <w:div w:id="1277787040">
      <w:bodyDiv w:val="1"/>
      <w:marLeft w:val="0"/>
      <w:marRight w:val="0"/>
      <w:marTop w:val="0"/>
      <w:marBottom w:val="0"/>
      <w:divBdr>
        <w:top w:val="none" w:sz="0" w:space="0" w:color="auto"/>
        <w:left w:val="none" w:sz="0" w:space="0" w:color="auto"/>
        <w:bottom w:val="none" w:sz="0" w:space="0" w:color="auto"/>
        <w:right w:val="none" w:sz="0" w:space="0" w:color="auto"/>
      </w:divBdr>
    </w:div>
    <w:div w:id="1307975507">
      <w:bodyDiv w:val="1"/>
      <w:marLeft w:val="0"/>
      <w:marRight w:val="0"/>
      <w:marTop w:val="0"/>
      <w:marBottom w:val="0"/>
      <w:divBdr>
        <w:top w:val="none" w:sz="0" w:space="0" w:color="auto"/>
        <w:left w:val="none" w:sz="0" w:space="0" w:color="auto"/>
        <w:bottom w:val="none" w:sz="0" w:space="0" w:color="auto"/>
        <w:right w:val="none" w:sz="0" w:space="0" w:color="auto"/>
      </w:divBdr>
    </w:div>
    <w:div w:id="1331837481">
      <w:bodyDiv w:val="1"/>
      <w:marLeft w:val="0"/>
      <w:marRight w:val="0"/>
      <w:marTop w:val="0"/>
      <w:marBottom w:val="0"/>
      <w:divBdr>
        <w:top w:val="none" w:sz="0" w:space="0" w:color="auto"/>
        <w:left w:val="none" w:sz="0" w:space="0" w:color="auto"/>
        <w:bottom w:val="none" w:sz="0" w:space="0" w:color="auto"/>
        <w:right w:val="none" w:sz="0" w:space="0" w:color="auto"/>
      </w:divBdr>
      <w:divsChild>
        <w:div w:id="2115712656">
          <w:marLeft w:val="547"/>
          <w:marRight w:val="0"/>
          <w:marTop w:val="86"/>
          <w:marBottom w:val="0"/>
          <w:divBdr>
            <w:top w:val="none" w:sz="0" w:space="0" w:color="auto"/>
            <w:left w:val="none" w:sz="0" w:space="0" w:color="auto"/>
            <w:bottom w:val="none" w:sz="0" w:space="0" w:color="auto"/>
            <w:right w:val="none" w:sz="0" w:space="0" w:color="auto"/>
          </w:divBdr>
        </w:div>
        <w:div w:id="1907107828">
          <w:marLeft w:val="547"/>
          <w:marRight w:val="0"/>
          <w:marTop w:val="86"/>
          <w:marBottom w:val="0"/>
          <w:divBdr>
            <w:top w:val="none" w:sz="0" w:space="0" w:color="auto"/>
            <w:left w:val="none" w:sz="0" w:space="0" w:color="auto"/>
            <w:bottom w:val="none" w:sz="0" w:space="0" w:color="auto"/>
            <w:right w:val="none" w:sz="0" w:space="0" w:color="auto"/>
          </w:divBdr>
        </w:div>
        <w:div w:id="622032963">
          <w:marLeft w:val="547"/>
          <w:marRight w:val="0"/>
          <w:marTop w:val="86"/>
          <w:marBottom w:val="0"/>
          <w:divBdr>
            <w:top w:val="none" w:sz="0" w:space="0" w:color="auto"/>
            <w:left w:val="none" w:sz="0" w:space="0" w:color="auto"/>
            <w:bottom w:val="none" w:sz="0" w:space="0" w:color="auto"/>
            <w:right w:val="none" w:sz="0" w:space="0" w:color="auto"/>
          </w:divBdr>
        </w:div>
        <w:div w:id="1292134494">
          <w:marLeft w:val="547"/>
          <w:marRight w:val="0"/>
          <w:marTop w:val="86"/>
          <w:marBottom w:val="0"/>
          <w:divBdr>
            <w:top w:val="none" w:sz="0" w:space="0" w:color="auto"/>
            <w:left w:val="none" w:sz="0" w:space="0" w:color="auto"/>
            <w:bottom w:val="none" w:sz="0" w:space="0" w:color="auto"/>
            <w:right w:val="none" w:sz="0" w:space="0" w:color="auto"/>
          </w:divBdr>
        </w:div>
        <w:div w:id="188106707">
          <w:marLeft w:val="547"/>
          <w:marRight w:val="0"/>
          <w:marTop w:val="86"/>
          <w:marBottom w:val="0"/>
          <w:divBdr>
            <w:top w:val="none" w:sz="0" w:space="0" w:color="auto"/>
            <w:left w:val="none" w:sz="0" w:space="0" w:color="auto"/>
            <w:bottom w:val="none" w:sz="0" w:space="0" w:color="auto"/>
            <w:right w:val="none" w:sz="0" w:space="0" w:color="auto"/>
          </w:divBdr>
        </w:div>
        <w:div w:id="551623946">
          <w:marLeft w:val="547"/>
          <w:marRight w:val="0"/>
          <w:marTop w:val="86"/>
          <w:marBottom w:val="0"/>
          <w:divBdr>
            <w:top w:val="none" w:sz="0" w:space="0" w:color="auto"/>
            <w:left w:val="none" w:sz="0" w:space="0" w:color="auto"/>
            <w:bottom w:val="none" w:sz="0" w:space="0" w:color="auto"/>
            <w:right w:val="none" w:sz="0" w:space="0" w:color="auto"/>
          </w:divBdr>
        </w:div>
        <w:div w:id="1471096193">
          <w:marLeft w:val="547"/>
          <w:marRight w:val="0"/>
          <w:marTop w:val="86"/>
          <w:marBottom w:val="0"/>
          <w:divBdr>
            <w:top w:val="none" w:sz="0" w:space="0" w:color="auto"/>
            <w:left w:val="none" w:sz="0" w:space="0" w:color="auto"/>
            <w:bottom w:val="none" w:sz="0" w:space="0" w:color="auto"/>
            <w:right w:val="none" w:sz="0" w:space="0" w:color="auto"/>
          </w:divBdr>
        </w:div>
        <w:div w:id="861019476">
          <w:marLeft w:val="547"/>
          <w:marRight w:val="0"/>
          <w:marTop w:val="86"/>
          <w:marBottom w:val="0"/>
          <w:divBdr>
            <w:top w:val="none" w:sz="0" w:space="0" w:color="auto"/>
            <w:left w:val="none" w:sz="0" w:space="0" w:color="auto"/>
            <w:bottom w:val="none" w:sz="0" w:space="0" w:color="auto"/>
            <w:right w:val="none" w:sz="0" w:space="0" w:color="auto"/>
          </w:divBdr>
        </w:div>
        <w:div w:id="621961992">
          <w:marLeft w:val="547"/>
          <w:marRight w:val="0"/>
          <w:marTop w:val="86"/>
          <w:marBottom w:val="0"/>
          <w:divBdr>
            <w:top w:val="none" w:sz="0" w:space="0" w:color="auto"/>
            <w:left w:val="none" w:sz="0" w:space="0" w:color="auto"/>
            <w:bottom w:val="none" w:sz="0" w:space="0" w:color="auto"/>
            <w:right w:val="none" w:sz="0" w:space="0" w:color="auto"/>
          </w:divBdr>
        </w:div>
        <w:div w:id="1985037694">
          <w:marLeft w:val="547"/>
          <w:marRight w:val="0"/>
          <w:marTop w:val="86"/>
          <w:marBottom w:val="0"/>
          <w:divBdr>
            <w:top w:val="none" w:sz="0" w:space="0" w:color="auto"/>
            <w:left w:val="none" w:sz="0" w:space="0" w:color="auto"/>
            <w:bottom w:val="none" w:sz="0" w:space="0" w:color="auto"/>
            <w:right w:val="none" w:sz="0" w:space="0" w:color="auto"/>
          </w:divBdr>
        </w:div>
        <w:div w:id="1059404715">
          <w:marLeft w:val="547"/>
          <w:marRight w:val="0"/>
          <w:marTop w:val="86"/>
          <w:marBottom w:val="0"/>
          <w:divBdr>
            <w:top w:val="none" w:sz="0" w:space="0" w:color="auto"/>
            <w:left w:val="none" w:sz="0" w:space="0" w:color="auto"/>
            <w:bottom w:val="none" w:sz="0" w:space="0" w:color="auto"/>
            <w:right w:val="none" w:sz="0" w:space="0" w:color="auto"/>
          </w:divBdr>
        </w:div>
        <w:div w:id="597828856">
          <w:marLeft w:val="547"/>
          <w:marRight w:val="0"/>
          <w:marTop w:val="86"/>
          <w:marBottom w:val="0"/>
          <w:divBdr>
            <w:top w:val="none" w:sz="0" w:space="0" w:color="auto"/>
            <w:left w:val="none" w:sz="0" w:space="0" w:color="auto"/>
            <w:bottom w:val="none" w:sz="0" w:space="0" w:color="auto"/>
            <w:right w:val="none" w:sz="0" w:space="0" w:color="auto"/>
          </w:divBdr>
        </w:div>
      </w:divsChild>
    </w:div>
    <w:div w:id="1344167239">
      <w:bodyDiv w:val="1"/>
      <w:marLeft w:val="0"/>
      <w:marRight w:val="0"/>
      <w:marTop w:val="0"/>
      <w:marBottom w:val="0"/>
      <w:divBdr>
        <w:top w:val="none" w:sz="0" w:space="0" w:color="auto"/>
        <w:left w:val="none" w:sz="0" w:space="0" w:color="auto"/>
        <w:bottom w:val="none" w:sz="0" w:space="0" w:color="auto"/>
        <w:right w:val="none" w:sz="0" w:space="0" w:color="auto"/>
      </w:divBdr>
      <w:divsChild>
        <w:div w:id="1054083606">
          <w:marLeft w:val="547"/>
          <w:marRight w:val="0"/>
          <w:marTop w:val="86"/>
          <w:marBottom w:val="0"/>
          <w:divBdr>
            <w:top w:val="none" w:sz="0" w:space="0" w:color="auto"/>
            <w:left w:val="none" w:sz="0" w:space="0" w:color="auto"/>
            <w:bottom w:val="none" w:sz="0" w:space="0" w:color="auto"/>
            <w:right w:val="none" w:sz="0" w:space="0" w:color="auto"/>
          </w:divBdr>
        </w:div>
        <w:div w:id="1028602841">
          <w:marLeft w:val="547"/>
          <w:marRight w:val="0"/>
          <w:marTop w:val="86"/>
          <w:marBottom w:val="0"/>
          <w:divBdr>
            <w:top w:val="none" w:sz="0" w:space="0" w:color="auto"/>
            <w:left w:val="none" w:sz="0" w:space="0" w:color="auto"/>
            <w:bottom w:val="none" w:sz="0" w:space="0" w:color="auto"/>
            <w:right w:val="none" w:sz="0" w:space="0" w:color="auto"/>
          </w:divBdr>
        </w:div>
        <w:div w:id="885600317">
          <w:marLeft w:val="547"/>
          <w:marRight w:val="0"/>
          <w:marTop w:val="86"/>
          <w:marBottom w:val="0"/>
          <w:divBdr>
            <w:top w:val="none" w:sz="0" w:space="0" w:color="auto"/>
            <w:left w:val="none" w:sz="0" w:space="0" w:color="auto"/>
            <w:bottom w:val="none" w:sz="0" w:space="0" w:color="auto"/>
            <w:right w:val="none" w:sz="0" w:space="0" w:color="auto"/>
          </w:divBdr>
        </w:div>
        <w:div w:id="953905144">
          <w:marLeft w:val="547"/>
          <w:marRight w:val="0"/>
          <w:marTop w:val="86"/>
          <w:marBottom w:val="0"/>
          <w:divBdr>
            <w:top w:val="none" w:sz="0" w:space="0" w:color="auto"/>
            <w:left w:val="none" w:sz="0" w:space="0" w:color="auto"/>
            <w:bottom w:val="none" w:sz="0" w:space="0" w:color="auto"/>
            <w:right w:val="none" w:sz="0" w:space="0" w:color="auto"/>
          </w:divBdr>
        </w:div>
        <w:div w:id="1932006549">
          <w:marLeft w:val="547"/>
          <w:marRight w:val="0"/>
          <w:marTop w:val="86"/>
          <w:marBottom w:val="0"/>
          <w:divBdr>
            <w:top w:val="none" w:sz="0" w:space="0" w:color="auto"/>
            <w:left w:val="none" w:sz="0" w:space="0" w:color="auto"/>
            <w:bottom w:val="none" w:sz="0" w:space="0" w:color="auto"/>
            <w:right w:val="none" w:sz="0" w:space="0" w:color="auto"/>
          </w:divBdr>
        </w:div>
        <w:div w:id="55277429">
          <w:marLeft w:val="547"/>
          <w:marRight w:val="0"/>
          <w:marTop w:val="86"/>
          <w:marBottom w:val="0"/>
          <w:divBdr>
            <w:top w:val="none" w:sz="0" w:space="0" w:color="auto"/>
            <w:left w:val="none" w:sz="0" w:space="0" w:color="auto"/>
            <w:bottom w:val="none" w:sz="0" w:space="0" w:color="auto"/>
            <w:right w:val="none" w:sz="0" w:space="0" w:color="auto"/>
          </w:divBdr>
        </w:div>
        <w:div w:id="1302152442">
          <w:marLeft w:val="547"/>
          <w:marRight w:val="0"/>
          <w:marTop w:val="86"/>
          <w:marBottom w:val="0"/>
          <w:divBdr>
            <w:top w:val="none" w:sz="0" w:space="0" w:color="auto"/>
            <w:left w:val="none" w:sz="0" w:space="0" w:color="auto"/>
            <w:bottom w:val="none" w:sz="0" w:space="0" w:color="auto"/>
            <w:right w:val="none" w:sz="0" w:space="0" w:color="auto"/>
          </w:divBdr>
        </w:div>
        <w:div w:id="2125688001">
          <w:marLeft w:val="547"/>
          <w:marRight w:val="0"/>
          <w:marTop w:val="86"/>
          <w:marBottom w:val="0"/>
          <w:divBdr>
            <w:top w:val="none" w:sz="0" w:space="0" w:color="auto"/>
            <w:left w:val="none" w:sz="0" w:space="0" w:color="auto"/>
            <w:bottom w:val="none" w:sz="0" w:space="0" w:color="auto"/>
            <w:right w:val="none" w:sz="0" w:space="0" w:color="auto"/>
          </w:divBdr>
        </w:div>
        <w:div w:id="169756326">
          <w:marLeft w:val="547"/>
          <w:marRight w:val="0"/>
          <w:marTop w:val="86"/>
          <w:marBottom w:val="0"/>
          <w:divBdr>
            <w:top w:val="none" w:sz="0" w:space="0" w:color="auto"/>
            <w:left w:val="none" w:sz="0" w:space="0" w:color="auto"/>
            <w:bottom w:val="none" w:sz="0" w:space="0" w:color="auto"/>
            <w:right w:val="none" w:sz="0" w:space="0" w:color="auto"/>
          </w:divBdr>
        </w:div>
        <w:div w:id="1254556749">
          <w:marLeft w:val="547"/>
          <w:marRight w:val="0"/>
          <w:marTop w:val="86"/>
          <w:marBottom w:val="0"/>
          <w:divBdr>
            <w:top w:val="none" w:sz="0" w:space="0" w:color="auto"/>
            <w:left w:val="none" w:sz="0" w:space="0" w:color="auto"/>
            <w:bottom w:val="none" w:sz="0" w:space="0" w:color="auto"/>
            <w:right w:val="none" w:sz="0" w:space="0" w:color="auto"/>
          </w:divBdr>
        </w:div>
        <w:div w:id="2005431606">
          <w:marLeft w:val="547"/>
          <w:marRight w:val="0"/>
          <w:marTop w:val="86"/>
          <w:marBottom w:val="0"/>
          <w:divBdr>
            <w:top w:val="none" w:sz="0" w:space="0" w:color="auto"/>
            <w:left w:val="none" w:sz="0" w:space="0" w:color="auto"/>
            <w:bottom w:val="none" w:sz="0" w:space="0" w:color="auto"/>
            <w:right w:val="none" w:sz="0" w:space="0" w:color="auto"/>
          </w:divBdr>
        </w:div>
        <w:div w:id="1006328784">
          <w:marLeft w:val="547"/>
          <w:marRight w:val="0"/>
          <w:marTop w:val="86"/>
          <w:marBottom w:val="0"/>
          <w:divBdr>
            <w:top w:val="none" w:sz="0" w:space="0" w:color="auto"/>
            <w:left w:val="none" w:sz="0" w:space="0" w:color="auto"/>
            <w:bottom w:val="none" w:sz="0" w:space="0" w:color="auto"/>
            <w:right w:val="none" w:sz="0" w:space="0" w:color="auto"/>
          </w:divBdr>
        </w:div>
      </w:divsChild>
    </w:div>
    <w:div w:id="1611431472">
      <w:bodyDiv w:val="1"/>
      <w:marLeft w:val="0"/>
      <w:marRight w:val="0"/>
      <w:marTop w:val="0"/>
      <w:marBottom w:val="0"/>
      <w:divBdr>
        <w:top w:val="none" w:sz="0" w:space="0" w:color="auto"/>
        <w:left w:val="none" w:sz="0" w:space="0" w:color="auto"/>
        <w:bottom w:val="none" w:sz="0" w:space="0" w:color="auto"/>
        <w:right w:val="none" w:sz="0" w:space="0" w:color="auto"/>
      </w:divBdr>
    </w:div>
    <w:div w:id="1613855578">
      <w:bodyDiv w:val="1"/>
      <w:marLeft w:val="0"/>
      <w:marRight w:val="0"/>
      <w:marTop w:val="0"/>
      <w:marBottom w:val="0"/>
      <w:divBdr>
        <w:top w:val="none" w:sz="0" w:space="0" w:color="auto"/>
        <w:left w:val="none" w:sz="0" w:space="0" w:color="auto"/>
        <w:bottom w:val="none" w:sz="0" w:space="0" w:color="auto"/>
        <w:right w:val="none" w:sz="0" w:space="0" w:color="auto"/>
      </w:divBdr>
    </w:div>
    <w:div w:id="1709646778">
      <w:bodyDiv w:val="1"/>
      <w:marLeft w:val="0"/>
      <w:marRight w:val="0"/>
      <w:marTop w:val="0"/>
      <w:marBottom w:val="0"/>
      <w:divBdr>
        <w:top w:val="none" w:sz="0" w:space="0" w:color="auto"/>
        <w:left w:val="none" w:sz="0" w:space="0" w:color="auto"/>
        <w:bottom w:val="none" w:sz="0" w:space="0" w:color="auto"/>
        <w:right w:val="none" w:sz="0" w:space="0" w:color="auto"/>
      </w:divBdr>
      <w:divsChild>
        <w:div w:id="1408110259">
          <w:marLeft w:val="547"/>
          <w:marRight w:val="0"/>
          <w:marTop w:val="86"/>
          <w:marBottom w:val="0"/>
          <w:divBdr>
            <w:top w:val="none" w:sz="0" w:space="0" w:color="auto"/>
            <w:left w:val="none" w:sz="0" w:space="0" w:color="auto"/>
            <w:bottom w:val="none" w:sz="0" w:space="0" w:color="auto"/>
            <w:right w:val="none" w:sz="0" w:space="0" w:color="auto"/>
          </w:divBdr>
        </w:div>
        <w:div w:id="982660895">
          <w:marLeft w:val="547"/>
          <w:marRight w:val="0"/>
          <w:marTop w:val="86"/>
          <w:marBottom w:val="0"/>
          <w:divBdr>
            <w:top w:val="none" w:sz="0" w:space="0" w:color="auto"/>
            <w:left w:val="none" w:sz="0" w:space="0" w:color="auto"/>
            <w:bottom w:val="none" w:sz="0" w:space="0" w:color="auto"/>
            <w:right w:val="none" w:sz="0" w:space="0" w:color="auto"/>
          </w:divBdr>
        </w:div>
        <w:div w:id="944387521">
          <w:marLeft w:val="547"/>
          <w:marRight w:val="0"/>
          <w:marTop w:val="86"/>
          <w:marBottom w:val="0"/>
          <w:divBdr>
            <w:top w:val="none" w:sz="0" w:space="0" w:color="auto"/>
            <w:left w:val="none" w:sz="0" w:space="0" w:color="auto"/>
            <w:bottom w:val="none" w:sz="0" w:space="0" w:color="auto"/>
            <w:right w:val="none" w:sz="0" w:space="0" w:color="auto"/>
          </w:divBdr>
        </w:div>
        <w:div w:id="2086100911">
          <w:marLeft w:val="547"/>
          <w:marRight w:val="0"/>
          <w:marTop w:val="86"/>
          <w:marBottom w:val="0"/>
          <w:divBdr>
            <w:top w:val="none" w:sz="0" w:space="0" w:color="auto"/>
            <w:left w:val="none" w:sz="0" w:space="0" w:color="auto"/>
            <w:bottom w:val="none" w:sz="0" w:space="0" w:color="auto"/>
            <w:right w:val="none" w:sz="0" w:space="0" w:color="auto"/>
          </w:divBdr>
        </w:div>
        <w:div w:id="1912613505">
          <w:marLeft w:val="547"/>
          <w:marRight w:val="0"/>
          <w:marTop w:val="86"/>
          <w:marBottom w:val="0"/>
          <w:divBdr>
            <w:top w:val="none" w:sz="0" w:space="0" w:color="auto"/>
            <w:left w:val="none" w:sz="0" w:space="0" w:color="auto"/>
            <w:bottom w:val="none" w:sz="0" w:space="0" w:color="auto"/>
            <w:right w:val="none" w:sz="0" w:space="0" w:color="auto"/>
          </w:divBdr>
        </w:div>
        <w:div w:id="1789738761">
          <w:marLeft w:val="547"/>
          <w:marRight w:val="0"/>
          <w:marTop w:val="86"/>
          <w:marBottom w:val="0"/>
          <w:divBdr>
            <w:top w:val="none" w:sz="0" w:space="0" w:color="auto"/>
            <w:left w:val="none" w:sz="0" w:space="0" w:color="auto"/>
            <w:bottom w:val="none" w:sz="0" w:space="0" w:color="auto"/>
            <w:right w:val="none" w:sz="0" w:space="0" w:color="auto"/>
          </w:divBdr>
        </w:div>
        <w:div w:id="669218387">
          <w:marLeft w:val="547"/>
          <w:marRight w:val="0"/>
          <w:marTop w:val="86"/>
          <w:marBottom w:val="0"/>
          <w:divBdr>
            <w:top w:val="none" w:sz="0" w:space="0" w:color="auto"/>
            <w:left w:val="none" w:sz="0" w:space="0" w:color="auto"/>
            <w:bottom w:val="none" w:sz="0" w:space="0" w:color="auto"/>
            <w:right w:val="none" w:sz="0" w:space="0" w:color="auto"/>
          </w:divBdr>
        </w:div>
        <w:div w:id="576786798">
          <w:marLeft w:val="547"/>
          <w:marRight w:val="0"/>
          <w:marTop w:val="86"/>
          <w:marBottom w:val="0"/>
          <w:divBdr>
            <w:top w:val="none" w:sz="0" w:space="0" w:color="auto"/>
            <w:left w:val="none" w:sz="0" w:space="0" w:color="auto"/>
            <w:bottom w:val="none" w:sz="0" w:space="0" w:color="auto"/>
            <w:right w:val="none" w:sz="0" w:space="0" w:color="auto"/>
          </w:divBdr>
        </w:div>
        <w:div w:id="1744832774">
          <w:marLeft w:val="547"/>
          <w:marRight w:val="0"/>
          <w:marTop w:val="86"/>
          <w:marBottom w:val="0"/>
          <w:divBdr>
            <w:top w:val="none" w:sz="0" w:space="0" w:color="auto"/>
            <w:left w:val="none" w:sz="0" w:space="0" w:color="auto"/>
            <w:bottom w:val="none" w:sz="0" w:space="0" w:color="auto"/>
            <w:right w:val="none" w:sz="0" w:space="0" w:color="auto"/>
          </w:divBdr>
        </w:div>
        <w:div w:id="1232425948">
          <w:marLeft w:val="547"/>
          <w:marRight w:val="0"/>
          <w:marTop w:val="86"/>
          <w:marBottom w:val="0"/>
          <w:divBdr>
            <w:top w:val="none" w:sz="0" w:space="0" w:color="auto"/>
            <w:left w:val="none" w:sz="0" w:space="0" w:color="auto"/>
            <w:bottom w:val="none" w:sz="0" w:space="0" w:color="auto"/>
            <w:right w:val="none" w:sz="0" w:space="0" w:color="auto"/>
          </w:divBdr>
        </w:div>
        <w:div w:id="1264803152">
          <w:marLeft w:val="547"/>
          <w:marRight w:val="0"/>
          <w:marTop w:val="86"/>
          <w:marBottom w:val="0"/>
          <w:divBdr>
            <w:top w:val="none" w:sz="0" w:space="0" w:color="auto"/>
            <w:left w:val="none" w:sz="0" w:space="0" w:color="auto"/>
            <w:bottom w:val="none" w:sz="0" w:space="0" w:color="auto"/>
            <w:right w:val="none" w:sz="0" w:space="0" w:color="auto"/>
          </w:divBdr>
        </w:div>
      </w:divsChild>
    </w:div>
    <w:div w:id="1742412446">
      <w:bodyDiv w:val="1"/>
      <w:marLeft w:val="0"/>
      <w:marRight w:val="0"/>
      <w:marTop w:val="0"/>
      <w:marBottom w:val="0"/>
      <w:divBdr>
        <w:top w:val="none" w:sz="0" w:space="0" w:color="auto"/>
        <w:left w:val="none" w:sz="0" w:space="0" w:color="auto"/>
        <w:bottom w:val="none" w:sz="0" w:space="0" w:color="auto"/>
        <w:right w:val="none" w:sz="0" w:space="0" w:color="auto"/>
      </w:divBdr>
    </w:div>
    <w:div w:id="1969239012">
      <w:bodyDiv w:val="1"/>
      <w:marLeft w:val="0"/>
      <w:marRight w:val="0"/>
      <w:marTop w:val="0"/>
      <w:marBottom w:val="0"/>
      <w:divBdr>
        <w:top w:val="none" w:sz="0" w:space="0" w:color="auto"/>
        <w:left w:val="none" w:sz="0" w:space="0" w:color="auto"/>
        <w:bottom w:val="none" w:sz="0" w:space="0" w:color="auto"/>
        <w:right w:val="none" w:sz="0" w:space="0" w:color="auto"/>
      </w:divBdr>
      <w:divsChild>
        <w:div w:id="1539079157">
          <w:marLeft w:val="547"/>
          <w:marRight w:val="0"/>
          <w:marTop w:val="120"/>
          <w:marBottom w:val="0"/>
          <w:divBdr>
            <w:top w:val="none" w:sz="0" w:space="0" w:color="auto"/>
            <w:left w:val="none" w:sz="0" w:space="0" w:color="auto"/>
            <w:bottom w:val="none" w:sz="0" w:space="0" w:color="auto"/>
            <w:right w:val="none" w:sz="0" w:space="0" w:color="auto"/>
          </w:divBdr>
        </w:div>
        <w:div w:id="1690595728">
          <w:marLeft w:val="1166"/>
          <w:marRight w:val="0"/>
          <w:marTop w:val="101"/>
          <w:marBottom w:val="0"/>
          <w:divBdr>
            <w:top w:val="none" w:sz="0" w:space="0" w:color="auto"/>
            <w:left w:val="none" w:sz="0" w:space="0" w:color="auto"/>
            <w:bottom w:val="none" w:sz="0" w:space="0" w:color="auto"/>
            <w:right w:val="none" w:sz="0" w:space="0" w:color="auto"/>
          </w:divBdr>
        </w:div>
        <w:div w:id="1493184569">
          <w:marLeft w:val="1800"/>
          <w:marRight w:val="0"/>
          <w:marTop w:val="82"/>
          <w:marBottom w:val="0"/>
          <w:divBdr>
            <w:top w:val="none" w:sz="0" w:space="0" w:color="auto"/>
            <w:left w:val="none" w:sz="0" w:space="0" w:color="auto"/>
            <w:bottom w:val="none" w:sz="0" w:space="0" w:color="auto"/>
            <w:right w:val="none" w:sz="0" w:space="0" w:color="auto"/>
          </w:divBdr>
        </w:div>
        <w:div w:id="1421753151">
          <w:marLeft w:val="1800"/>
          <w:marRight w:val="0"/>
          <w:marTop w:val="82"/>
          <w:marBottom w:val="0"/>
          <w:divBdr>
            <w:top w:val="none" w:sz="0" w:space="0" w:color="auto"/>
            <w:left w:val="none" w:sz="0" w:space="0" w:color="auto"/>
            <w:bottom w:val="none" w:sz="0" w:space="0" w:color="auto"/>
            <w:right w:val="none" w:sz="0" w:space="0" w:color="auto"/>
          </w:divBdr>
        </w:div>
        <w:div w:id="1452478608">
          <w:marLeft w:val="1800"/>
          <w:marRight w:val="0"/>
          <w:marTop w:val="82"/>
          <w:marBottom w:val="0"/>
          <w:divBdr>
            <w:top w:val="none" w:sz="0" w:space="0" w:color="auto"/>
            <w:left w:val="none" w:sz="0" w:space="0" w:color="auto"/>
            <w:bottom w:val="none" w:sz="0" w:space="0" w:color="auto"/>
            <w:right w:val="none" w:sz="0" w:space="0" w:color="auto"/>
          </w:divBdr>
        </w:div>
        <w:div w:id="493767569">
          <w:marLeft w:val="1166"/>
          <w:marRight w:val="0"/>
          <w:marTop w:val="101"/>
          <w:marBottom w:val="0"/>
          <w:divBdr>
            <w:top w:val="none" w:sz="0" w:space="0" w:color="auto"/>
            <w:left w:val="none" w:sz="0" w:space="0" w:color="auto"/>
            <w:bottom w:val="none" w:sz="0" w:space="0" w:color="auto"/>
            <w:right w:val="none" w:sz="0" w:space="0" w:color="auto"/>
          </w:divBdr>
        </w:div>
        <w:div w:id="1012225749">
          <w:marLeft w:val="1166"/>
          <w:marRight w:val="0"/>
          <w:marTop w:val="101"/>
          <w:marBottom w:val="0"/>
          <w:divBdr>
            <w:top w:val="none" w:sz="0" w:space="0" w:color="auto"/>
            <w:left w:val="none" w:sz="0" w:space="0" w:color="auto"/>
            <w:bottom w:val="none" w:sz="0" w:space="0" w:color="auto"/>
            <w:right w:val="none" w:sz="0" w:space="0" w:color="auto"/>
          </w:divBdr>
        </w:div>
        <w:div w:id="663821360">
          <w:marLeft w:val="547"/>
          <w:marRight w:val="0"/>
          <w:marTop w:val="120"/>
          <w:marBottom w:val="0"/>
          <w:divBdr>
            <w:top w:val="none" w:sz="0" w:space="0" w:color="auto"/>
            <w:left w:val="none" w:sz="0" w:space="0" w:color="auto"/>
            <w:bottom w:val="none" w:sz="0" w:space="0" w:color="auto"/>
            <w:right w:val="none" w:sz="0" w:space="0" w:color="auto"/>
          </w:divBdr>
        </w:div>
      </w:divsChild>
    </w:div>
    <w:div w:id="2061980586">
      <w:bodyDiv w:val="1"/>
      <w:marLeft w:val="0"/>
      <w:marRight w:val="0"/>
      <w:marTop w:val="0"/>
      <w:marBottom w:val="0"/>
      <w:divBdr>
        <w:top w:val="none" w:sz="0" w:space="0" w:color="auto"/>
        <w:left w:val="none" w:sz="0" w:space="0" w:color="auto"/>
        <w:bottom w:val="none" w:sz="0" w:space="0" w:color="auto"/>
        <w:right w:val="none" w:sz="0" w:space="0" w:color="auto"/>
      </w:divBdr>
    </w:div>
    <w:div w:id="2083023649">
      <w:bodyDiv w:val="1"/>
      <w:marLeft w:val="0"/>
      <w:marRight w:val="0"/>
      <w:marTop w:val="0"/>
      <w:marBottom w:val="0"/>
      <w:divBdr>
        <w:top w:val="none" w:sz="0" w:space="0" w:color="auto"/>
        <w:left w:val="none" w:sz="0" w:space="0" w:color="auto"/>
        <w:bottom w:val="none" w:sz="0" w:space="0" w:color="auto"/>
        <w:right w:val="none" w:sz="0" w:space="0" w:color="auto"/>
      </w:divBdr>
    </w:div>
    <w:div w:id="2099859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AYSIN\Aysin%20Work\Research\Research%20Current\QCSSI\2015%20World%20Symposium%20on%20Climate%20Change%20Adaption\Perceived%20threats%20N3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YSIN\Aysin%20Work\Research\Research%20Current\QCSSI\2015%20World%20Symposium%20on%20Climate%20Change%20Adaption\Perceived%20threats%20N3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AU" sz="1400"/>
              <a:t>Perception</a:t>
            </a:r>
            <a:r>
              <a:rPr lang="en-AU" sz="1400" baseline="0"/>
              <a:t> of threat of natural disasters</a:t>
            </a:r>
            <a:endParaRPr lang="en-AU" sz="1400"/>
          </a:p>
        </c:rich>
      </c:tx>
      <c:overlay val="1"/>
    </c:title>
    <c:autoTitleDeleted val="0"/>
    <c:plotArea>
      <c:layout/>
      <c:barChart>
        <c:barDir val="bar"/>
        <c:grouping val="clustered"/>
        <c:varyColors val="0"/>
        <c:ser>
          <c:idx val="0"/>
          <c:order val="0"/>
          <c:tx>
            <c:strRef>
              <c:f>Sheet4!$A$13</c:f>
              <c:strCache>
                <c:ptCount val="1"/>
                <c:pt idx="0">
                  <c:v>Very serious</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Sheet4!$B$12:$D$12</c:f>
              <c:strCache>
                <c:ptCount val="3"/>
                <c:pt idx="0">
                  <c:v>Coastal</c:v>
                </c:pt>
                <c:pt idx="1">
                  <c:v>Noncoastal</c:v>
                </c:pt>
                <c:pt idx="2">
                  <c:v>All</c:v>
                </c:pt>
              </c:strCache>
            </c:strRef>
          </c:cat>
          <c:val>
            <c:numRef>
              <c:f>Sheet4!$B$13:$D$13</c:f>
              <c:numCache>
                <c:formatCode>0%</c:formatCode>
                <c:ptCount val="3"/>
                <c:pt idx="0">
                  <c:v>0.6667</c:v>
                </c:pt>
                <c:pt idx="1">
                  <c:v>0.3158</c:v>
                </c:pt>
                <c:pt idx="2">
                  <c:v>0.4865</c:v>
                </c:pt>
              </c:numCache>
            </c:numRef>
          </c:val>
        </c:ser>
        <c:ser>
          <c:idx val="1"/>
          <c:order val="1"/>
          <c:tx>
            <c:strRef>
              <c:f>Sheet4!$A$14</c:f>
              <c:strCache>
                <c:ptCount val="1"/>
                <c:pt idx="0">
                  <c:v>Serious</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Sheet4!$B$12:$D$12</c:f>
              <c:strCache>
                <c:ptCount val="3"/>
                <c:pt idx="0">
                  <c:v>Coastal</c:v>
                </c:pt>
                <c:pt idx="1">
                  <c:v>Noncoastal</c:v>
                </c:pt>
                <c:pt idx="2">
                  <c:v>All</c:v>
                </c:pt>
              </c:strCache>
            </c:strRef>
          </c:cat>
          <c:val>
            <c:numRef>
              <c:f>Sheet4!$B$14:$D$14</c:f>
              <c:numCache>
                <c:formatCode>0%</c:formatCode>
                <c:ptCount val="3"/>
                <c:pt idx="0">
                  <c:v>0.2222</c:v>
                </c:pt>
                <c:pt idx="1">
                  <c:v>0.4211</c:v>
                </c:pt>
                <c:pt idx="2">
                  <c:v>0.3243</c:v>
                </c:pt>
              </c:numCache>
            </c:numRef>
          </c:val>
        </c:ser>
        <c:ser>
          <c:idx val="2"/>
          <c:order val="2"/>
          <c:tx>
            <c:strRef>
              <c:f>Sheet4!$A$15</c:f>
              <c:strCache>
                <c:ptCount val="1"/>
                <c:pt idx="0">
                  <c:v>Moderately serious</c:v>
                </c:pt>
              </c:strCache>
            </c:strRef>
          </c:tx>
          <c:spPr>
            <a:solidFill>
              <a:srgbClr val="FF66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Sheet4!$B$12:$D$12</c:f>
              <c:strCache>
                <c:ptCount val="3"/>
                <c:pt idx="0">
                  <c:v>Coastal</c:v>
                </c:pt>
                <c:pt idx="1">
                  <c:v>Noncoastal</c:v>
                </c:pt>
                <c:pt idx="2">
                  <c:v>All</c:v>
                </c:pt>
              </c:strCache>
            </c:strRef>
          </c:cat>
          <c:val>
            <c:numRef>
              <c:f>Sheet4!$B$15:$D$15</c:f>
              <c:numCache>
                <c:formatCode>0%</c:formatCode>
                <c:ptCount val="3"/>
                <c:pt idx="0">
                  <c:v>0.1111</c:v>
                </c:pt>
                <c:pt idx="1">
                  <c:v>0.1053</c:v>
                </c:pt>
                <c:pt idx="2">
                  <c:v>0.1081</c:v>
                </c:pt>
              </c:numCache>
            </c:numRef>
          </c:val>
        </c:ser>
        <c:ser>
          <c:idx val="3"/>
          <c:order val="3"/>
          <c:tx>
            <c:strRef>
              <c:f>Sheet4!$A$16</c:f>
              <c:strCache>
                <c:ptCount val="1"/>
                <c:pt idx="0">
                  <c:v>Not very serious</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Sheet4!$B$12:$D$12</c:f>
              <c:strCache>
                <c:ptCount val="3"/>
                <c:pt idx="0">
                  <c:v>Coastal</c:v>
                </c:pt>
                <c:pt idx="1">
                  <c:v>Noncoastal</c:v>
                </c:pt>
                <c:pt idx="2">
                  <c:v>All</c:v>
                </c:pt>
              </c:strCache>
            </c:strRef>
          </c:cat>
          <c:val>
            <c:numRef>
              <c:f>Sheet4!$B$16:$D$16</c:f>
              <c:numCache>
                <c:formatCode>0%</c:formatCode>
                <c:ptCount val="3"/>
                <c:pt idx="0">
                  <c:v>0.0</c:v>
                </c:pt>
                <c:pt idx="1">
                  <c:v>0.1053</c:v>
                </c:pt>
                <c:pt idx="2">
                  <c:v>0.0541</c:v>
                </c:pt>
              </c:numCache>
            </c:numRef>
          </c:val>
        </c:ser>
        <c:ser>
          <c:idx val="4"/>
          <c:order val="4"/>
          <c:tx>
            <c:strRef>
              <c:f>Sheet4!$A$17</c:f>
              <c:strCache>
                <c:ptCount val="1"/>
                <c:pt idx="0">
                  <c:v>Not at all</c:v>
                </c:pt>
              </c:strCache>
            </c:strRef>
          </c:tx>
          <c:spPr>
            <a:solidFill>
              <a:srgbClr val="FFE265"/>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Sheet4!$B$12:$D$12</c:f>
              <c:strCache>
                <c:ptCount val="3"/>
                <c:pt idx="0">
                  <c:v>Coastal</c:v>
                </c:pt>
                <c:pt idx="1">
                  <c:v>Noncoastal</c:v>
                </c:pt>
                <c:pt idx="2">
                  <c:v>All</c:v>
                </c:pt>
              </c:strCache>
            </c:strRef>
          </c:cat>
          <c:val>
            <c:numRef>
              <c:f>Sheet4!$B$17:$D$17</c:f>
              <c:numCache>
                <c:formatCode>0%</c:formatCode>
                <c:ptCount val="3"/>
                <c:pt idx="0">
                  <c:v>0.0</c:v>
                </c:pt>
                <c:pt idx="1">
                  <c:v>0.0526</c:v>
                </c:pt>
                <c:pt idx="2">
                  <c:v>0.027</c:v>
                </c:pt>
              </c:numCache>
            </c:numRef>
          </c:val>
        </c:ser>
        <c:dLbls>
          <c:showLegendKey val="0"/>
          <c:showVal val="0"/>
          <c:showCatName val="0"/>
          <c:showSerName val="0"/>
          <c:showPercent val="0"/>
          <c:showBubbleSize val="0"/>
        </c:dLbls>
        <c:gapWidth val="150"/>
        <c:axId val="-2123677464"/>
        <c:axId val="-2124200728"/>
      </c:barChart>
      <c:catAx>
        <c:axId val="-2123677464"/>
        <c:scaling>
          <c:orientation val="maxMin"/>
        </c:scaling>
        <c:delete val="0"/>
        <c:axPos val="l"/>
        <c:numFmt formatCode="General" sourceLinked="0"/>
        <c:majorTickMark val="out"/>
        <c:minorTickMark val="none"/>
        <c:tickLblPos val="nextTo"/>
        <c:crossAx val="-2124200728"/>
        <c:crosses val="autoZero"/>
        <c:auto val="1"/>
        <c:lblAlgn val="ctr"/>
        <c:lblOffset val="100"/>
        <c:noMultiLvlLbl val="0"/>
      </c:catAx>
      <c:valAx>
        <c:axId val="-2124200728"/>
        <c:scaling>
          <c:orientation val="minMax"/>
          <c:max val="0.7"/>
        </c:scaling>
        <c:delete val="0"/>
        <c:axPos val="t"/>
        <c:majorGridlines/>
        <c:title>
          <c:tx>
            <c:rich>
              <a:bodyPr/>
              <a:lstStyle/>
              <a:p>
                <a:pPr>
                  <a:defRPr/>
                </a:pPr>
                <a:r>
                  <a:rPr lang="en-AU" b="0"/>
                  <a:t>%</a:t>
                </a:r>
                <a:r>
                  <a:rPr lang="en-AU" b="0" baseline="0"/>
                  <a:t> Councils</a:t>
                </a:r>
                <a:endParaRPr lang="en-AU" b="0"/>
              </a:p>
            </c:rich>
          </c:tx>
          <c:layout>
            <c:manualLayout>
              <c:xMode val="edge"/>
              <c:yMode val="edge"/>
              <c:x val="0.00530088668493903"/>
              <c:y val="0.090395453417129"/>
            </c:manualLayout>
          </c:layout>
          <c:overlay val="0"/>
        </c:title>
        <c:numFmt formatCode="0%" sourceLinked="0"/>
        <c:majorTickMark val="out"/>
        <c:minorTickMark val="none"/>
        <c:tickLblPos val="nextTo"/>
        <c:crossAx val="-212367746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AU" sz="1400" b="1" i="0" baseline="0">
                <a:effectLst/>
              </a:rPr>
              <a:t>Perception of threat of climate change</a:t>
            </a:r>
            <a:endParaRPr lang="en-AU" sz="1400">
              <a:effectLst/>
            </a:endParaRPr>
          </a:p>
        </c:rich>
      </c:tx>
      <c:overlay val="1"/>
    </c:title>
    <c:autoTitleDeleted val="0"/>
    <c:plotArea>
      <c:layout/>
      <c:barChart>
        <c:barDir val="bar"/>
        <c:grouping val="clustered"/>
        <c:varyColors val="0"/>
        <c:ser>
          <c:idx val="0"/>
          <c:order val="0"/>
          <c:tx>
            <c:strRef>
              <c:f>Sheet4!$A$33</c:f>
              <c:strCache>
                <c:ptCount val="1"/>
                <c:pt idx="0">
                  <c:v>Very serious</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Sheet4!$B$32:$D$32</c:f>
              <c:strCache>
                <c:ptCount val="3"/>
                <c:pt idx="0">
                  <c:v>Coastal</c:v>
                </c:pt>
                <c:pt idx="1">
                  <c:v>Noncoastal</c:v>
                </c:pt>
                <c:pt idx="2">
                  <c:v>All</c:v>
                </c:pt>
              </c:strCache>
            </c:strRef>
          </c:cat>
          <c:val>
            <c:numRef>
              <c:f>Sheet4!$B$33:$D$33</c:f>
              <c:numCache>
                <c:formatCode>0%</c:formatCode>
                <c:ptCount val="3"/>
                <c:pt idx="0">
                  <c:v>0.2778</c:v>
                </c:pt>
                <c:pt idx="1">
                  <c:v>0.0556</c:v>
                </c:pt>
                <c:pt idx="2">
                  <c:v>0.1667</c:v>
                </c:pt>
              </c:numCache>
            </c:numRef>
          </c:val>
        </c:ser>
        <c:ser>
          <c:idx val="1"/>
          <c:order val="1"/>
          <c:tx>
            <c:strRef>
              <c:f>Sheet4!$A$34</c:f>
              <c:strCache>
                <c:ptCount val="1"/>
                <c:pt idx="0">
                  <c:v>Serious</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Sheet4!$B$32:$D$32</c:f>
              <c:strCache>
                <c:ptCount val="3"/>
                <c:pt idx="0">
                  <c:v>Coastal</c:v>
                </c:pt>
                <c:pt idx="1">
                  <c:v>Noncoastal</c:v>
                </c:pt>
                <c:pt idx="2">
                  <c:v>All</c:v>
                </c:pt>
              </c:strCache>
            </c:strRef>
          </c:cat>
          <c:val>
            <c:numRef>
              <c:f>Sheet4!$B$34:$D$34</c:f>
              <c:numCache>
                <c:formatCode>0%</c:formatCode>
                <c:ptCount val="3"/>
                <c:pt idx="0">
                  <c:v>0.3889</c:v>
                </c:pt>
                <c:pt idx="1">
                  <c:v>0.0556</c:v>
                </c:pt>
                <c:pt idx="2">
                  <c:v>0.2222</c:v>
                </c:pt>
              </c:numCache>
            </c:numRef>
          </c:val>
        </c:ser>
        <c:ser>
          <c:idx val="2"/>
          <c:order val="2"/>
          <c:tx>
            <c:strRef>
              <c:f>Sheet4!$A$35</c:f>
              <c:strCache>
                <c:ptCount val="1"/>
                <c:pt idx="0">
                  <c:v>Moderately serious</c:v>
                </c:pt>
              </c:strCache>
            </c:strRef>
          </c:tx>
          <c:spPr>
            <a:solidFill>
              <a:srgbClr val="FF66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Sheet4!$B$32:$D$32</c:f>
              <c:strCache>
                <c:ptCount val="3"/>
                <c:pt idx="0">
                  <c:v>Coastal</c:v>
                </c:pt>
                <c:pt idx="1">
                  <c:v>Noncoastal</c:v>
                </c:pt>
                <c:pt idx="2">
                  <c:v>All</c:v>
                </c:pt>
              </c:strCache>
            </c:strRef>
          </c:cat>
          <c:val>
            <c:numRef>
              <c:f>Sheet4!$B$35:$D$35</c:f>
              <c:numCache>
                <c:formatCode>0%</c:formatCode>
                <c:ptCount val="3"/>
                <c:pt idx="0">
                  <c:v>0.2778</c:v>
                </c:pt>
                <c:pt idx="1">
                  <c:v>0.5</c:v>
                </c:pt>
                <c:pt idx="2">
                  <c:v>0.3889</c:v>
                </c:pt>
              </c:numCache>
            </c:numRef>
          </c:val>
        </c:ser>
        <c:ser>
          <c:idx val="3"/>
          <c:order val="3"/>
          <c:tx>
            <c:strRef>
              <c:f>Sheet4!$A$36</c:f>
              <c:strCache>
                <c:ptCount val="1"/>
                <c:pt idx="0">
                  <c:v>Not very serious</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Sheet4!$B$32:$D$32</c:f>
              <c:strCache>
                <c:ptCount val="3"/>
                <c:pt idx="0">
                  <c:v>Coastal</c:v>
                </c:pt>
                <c:pt idx="1">
                  <c:v>Noncoastal</c:v>
                </c:pt>
                <c:pt idx="2">
                  <c:v>All</c:v>
                </c:pt>
              </c:strCache>
            </c:strRef>
          </c:cat>
          <c:val>
            <c:numRef>
              <c:f>Sheet4!$B$36:$D$36</c:f>
              <c:numCache>
                <c:formatCode>0%</c:formatCode>
                <c:ptCount val="3"/>
                <c:pt idx="0">
                  <c:v>0.0556</c:v>
                </c:pt>
                <c:pt idx="1">
                  <c:v>0.3333</c:v>
                </c:pt>
                <c:pt idx="2">
                  <c:v>0.1944</c:v>
                </c:pt>
              </c:numCache>
            </c:numRef>
          </c:val>
        </c:ser>
        <c:ser>
          <c:idx val="4"/>
          <c:order val="4"/>
          <c:tx>
            <c:strRef>
              <c:f>Sheet4!$A$37</c:f>
              <c:strCache>
                <c:ptCount val="1"/>
                <c:pt idx="0">
                  <c:v>Not at all</c:v>
                </c:pt>
              </c:strCache>
            </c:strRef>
          </c:tx>
          <c:spPr>
            <a:solidFill>
              <a:srgbClr val="FFE265"/>
            </a:solidFill>
          </c:spPr>
          <c:invertIfNegative val="0"/>
          <c:cat>
            <c:strRef>
              <c:f>Sheet4!$B$32:$D$32</c:f>
              <c:strCache>
                <c:ptCount val="3"/>
                <c:pt idx="0">
                  <c:v>Coastal</c:v>
                </c:pt>
                <c:pt idx="1">
                  <c:v>Noncoastal</c:v>
                </c:pt>
                <c:pt idx="2">
                  <c:v>All</c:v>
                </c:pt>
              </c:strCache>
            </c:strRef>
          </c:cat>
          <c:val>
            <c:numRef>
              <c:f>Sheet4!$B$37:$D$37</c:f>
              <c:numCache>
                <c:formatCode>0%</c:formatCode>
                <c:ptCount val="3"/>
                <c:pt idx="0">
                  <c:v>0.0</c:v>
                </c:pt>
                <c:pt idx="1">
                  <c:v>0.0556</c:v>
                </c:pt>
                <c:pt idx="2">
                  <c:v>0.0278</c:v>
                </c:pt>
              </c:numCache>
            </c:numRef>
          </c:val>
        </c:ser>
        <c:dLbls>
          <c:showLegendKey val="0"/>
          <c:showVal val="0"/>
          <c:showCatName val="0"/>
          <c:showSerName val="0"/>
          <c:showPercent val="0"/>
          <c:showBubbleSize val="0"/>
        </c:dLbls>
        <c:gapWidth val="150"/>
        <c:axId val="-2108452712"/>
        <c:axId val="-2125004280"/>
      </c:barChart>
      <c:catAx>
        <c:axId val="-2108452712"/>
        <c:scaling>
          <c:orientation val="maxMin"/>
        </c:scaling>
        <c:delete val="0"/>
        <c:axPos val="l"/>
        <c:numFmt formatCode="General" sourceLinked="0"/>
        <c:majorTickMark val="out"/>
        <c:minorTickMark val="none"/>
        <c:tickLblPos val="nextTo"/>
        <c:crossAx val="-2125004280"/>
        <c:crosses val="autoZero"/>
        <c:auto val="1"/>
        <c:lblAlgn val="ctr"/>
        <c:lblOffset val="100"/>
        <c:noMultiLvlLbl val="0"/>
      </c:catAx>
      <c:valAx>
        <c:axId val="-2125004280"/>
        <c:scaling>
          <c:orientation val="minMax"/>
          <c:max val="0.7"/>
        </c:scaling>
        <c:delete val="0"/>
        <c:axPos val="t"/>
        <c:majorGridlines/>
        <c:title>
          <c:tx>
            <c:rich>
              <a:bodyPr/>
              <a:lstStyle/>
              <a:p>
                <a:pPr>
                  <a:defRPr b="0"/>
                </a:pPr>
                <a:r>
                  <a:rPr lang="en-US" b="0"/>
                  <a:t>%</a:t>
                </a:r>
                <a:r>
                  <a:rPr lang="en-US" b="0" baseline="0"/>
                  <a:t> Councils</a:t>
                </a:r>
                <a:endParaRPr lang="en-US" b="0"/>
              </a:p>
            </c:rich>
          </c:tx>
          <c:layout>
            <c:manualLayout>
              <c:xMode val="edge"/>
              <c:yMode val="edge"/>
              <c:x val="0.00952630921134858"/>
              <c:y val="0.0996168281845029"/>
            </c:manualLayout>
          </c:layout>
          <c:overlay val="0"/>
        </c:title>
        <c:numFmt formatCode="0%" sourceLinked="0"/>
        <c:majorTickMark val="out"/>
        <c:minorTickMark val="none"/>
        <c:tickLblPos val="nextTo"/>
        <c:crossAx val="-210845271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CC9AC-38F4-2045-B948-D386BA3E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5786</Words>
  <Characters>32985</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m4100146</dc:creator>
  <cp:lastModifiedBy>Lesley K  Woods</cp:lastModifiedBy>
  <cp:revision>4</cp:revision>
  <dcterms:created xsi:type="dcterms:W3CDTF">2017-07-25T04:46:00Z</dcterms:created>
  <dcterms:modified xsi:type="dcterms:W3CDTF">2018-04-24T04:50:00Z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2014-09-25T00:00:00Z</vt:filetime>
  </property>
  <property fmtid="{D5CDD505-2E9C-101B-9397-08002B2CF9AE}" pid="3" name="LastSaved">
    <vt:filetime>2015-03-29T00:00:00Z</vt:filetime>
  </property>
</Properties>
</file>