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5AB26" w14:textId="43DDA067" w:rsidR="00641A1C" w:rsidRPr="003B1C4F" w:rsidRDefault="00523FA4" w:rsidP="003B1C4F">
      <w:pPr>
        <w:jc w:val="center"/>
        <w:rPr>
          <w:rFonts w:ascii="Arial" w:hAnsi="Arial" w:cs="Arial"/>
          <w:b/>
          <w:sz w:val="28"/>
          <w:szCs w:val="28"/>
          <w:lang w:val="en-AU"/>
        </w:rPr>
      </w:pPr>
      <w:bookmarkStart w:id="0" w:name="_GoBack"/>
      <w:r>
        <w:rPr>
          <w:rFonts w:ascii="Arial" w:hAnsi="Arial" w:cs="Arial"/>
          <w:b/>
          <w:sz w:val="28"/>
          <w:szCs w:val="28"/>
          <w:lang w:val="en-AU"/>
        </w:rPr>
        <w:t xml:space="preserve">From </w:t>
      </w:r>
      <w:bookmarkEnd w:id="0"/>
      <w:r>
        <w:rPr>
          <w:rFonts w:ascii="Arial" w:hAnsi="Arial" w:cs="Arial"/>
          <w:b/>
          <w:sz w:val="28"/>
          <w:szCs w:val="28"/>
          <w:lang w:val="en-AU"/>
        </w:rPr>
        <w:t>Undetermined to Over-determined S</w:t>
      </w:r>
      <w:r w:rsidR="00641A1C" w:rsidRPr="00E22038">
        <w:rPr>
          <w:rFonts w:ascii="Arial" w:hAnsi="Arial" w:cs="Arial"/>
          <w:b/>
          <w:sz w:val="28"/>
          <w:szCs w:val="28"/>
          <w:lang w:val="en-AU"/>
        </w:rPr>
        <w:t xml:space="preserve">pace: </w:t>
      </w:r>
      <w:r w:rsidR="00E22038">
        <w:rPr>
          <w:rFonts w:ascii="Arial" w:hAnsi="Arial" w:cs="Arial"/>
          <w:b/>
          <w:sz w:val="28"/>
          <w:szCs w:val="28"/>
          <w:lang w:val="en-AU"/>
        </w:rPr>
        <w:br/>
      </w:r>
      <w:r>
        <w:rPr>
          <w:rFonts w:ascii="Arial" w:hAnsi="Arial" w:cs="Arial"/>
          <w:b/>
          <w:sz w:val="28"/>
          <w:szCs w:val="28"/>
          <w:lang w:val="en-AU"/>
        </w:rPr>
        <w:t>Public / Private I</w:t>
      </w:r>
      <w:r w:rsidR="002D16E8">
        <w:rPr>
          <w:rFonts w:ascii="Arial" w:hAnsi="Arial" w:cs="Arial"/>
          <w:b/>
          <w:sz w:val="28"/>
          <w:szCs w:val="28"/>
          <w:lang w:val="en-AU"/>
        </w:rPr>
        <w:t>nterface</w:t>
      </w:r>
      <w:r w:rsidR="00641A1C" w:rsidRPr="00E22038">
        <w:rPr>
          <w:rFonts w:ascii="Arial" w:hAnsi="Arial" w:cs="Arial"/>
          <w:b/>
          <w:sz w:val="28"/>
          <w:szCs w:val="28"/>
          <w:lang w:val="en-AU"/>
        </w:rPr>
        <w:t xml:space="preserve"> in</w:t>
      </w:r>
      <w:r w:rsidR="003B1C4F">
        <w:rPr>
          <w:rFonts w:ascii="Arial" w:hAnsi="Arial" w:cs="Arial"/>
          <w:b/>
          <w:sz w:val="28"/>
          <w:szCs w:val="28"/>
          <w:lang w:val="en-AU"/>
        </w:rPr>
        <w:t xml:space="preserve"> </w:t>
      </w:r>
      <w:r>
        <w:rPr>
          <w:rFonts w:ascii="Arial" w:hAnsi="Arial" w:cs="Arial"/>
          <w:b/>
          <w:sz w:val="28"/>
          <w:szCs w:val="28"/>
          <w:lang w:val="en-AU"/>
        </w:rPr>
        <w:t xml:space="preserve">Residential Back-Laneways </w:t>
      </w:r>
    </w:p>
    <w:p w14:paraId="38532307" w14:textId="77777777" w:rsidR="00641A1C" w:rsidRDefault="00641A1C" w:rsidP="000334DD">
      <w:pPr>
        <w:jc w:val="both"/>
        <w:rPr>
          <w:rFonts w:ascii="Arial" w:hAnsi="Arial" w:cs="Arial"/>
          <w:b/>
          <w:color w:val="000000" w:themeColor="text1"/>
          <w:sz w:val="20"/>
          <w:szCs w:val="20"/>
          <w:lang w:val="en-AU"/>
        </w:rPr>
      </w:pPr>
    </w:p>
    <w:p w14:paraId="67D31937" w14:textId="77777777" w:rsidR="0016067B" w:rsidRDefault="0016067B" w:rsidP="0016067B">
      <w:pPr>
        <w:jc w:val="center"/>
        <w:rPr>
          <w:rFonts w:ascii="Arial" w:hAnsi="Arial" w:cs="Arial"/>
          <w:color w:val="000000" w:themeColor="text1"/>
          <w:szCs w:val="20"/>
          <w:lang w:val="en-AU"/>
        </w:rPr>
      </w:pPr>
      <w:proofErr w:type="spellStart"/>
      <w:r w:rsidRPr="00062C1F">
        <w:rPr>
          <w:rFonts w:ascii="Arial" w:hAnsi="Arial" w:cs="Arial"/>
          <w:color w:val="000000" w:themeColor="text1"/>
          <w:szCs w:val="20"/>
          <w:lang w:val="en-AU"/>
        </w:rPr>
        <w:t>Miza</w:t>
      </w:r>
      <w:proofErr w:type="spellEnd"/>
      <w:r w:rsidRPr="00062C1F">
        <w:rPr>
          <w:rFonts w:ascii="Arial" w:hAnsi="Arial" w:cs="Arial"/>
          <w:color w:val="000000" w:themeColor="text1"/>
          <w:szCs w:val="20"/>
          <w:lang w:val="en-AU"/>
        </w:rPr>
        <w:t xml:space="preserve"> Moreau</w:t>
      </w:r>
    </w:p>
    <w:p w14:paraId="1A00A60D" w14:textId="287B37B0" w:rsidR="00657B83" w:rsidRPr="007C0C64" w:rsidRDefault="0016067B" w:rsidP="0016067B">
      <w:pPr>
        <w:jc w:val="center"/>
        <w:rPr>
          <w:rFonts w:ascii="Arial" w:hAnsi="Arial" w:cs="Arial"/>
          <w:b/>
          <w:color w:val="000000" w:themeColor="text1"/>
          <w:sz w:val="20"/>
          <w:szCs w:val="20"/>
          <w:lang w:val="en-AU"/>
        </w:rPr>
      </w:pPr>
      <w:r>
        <w:rPr>
          <w:rFonts w:ascii="Arial" w:hAnsi="Arial" w:cs="Arial"/>
          <w:color w:val="000000" w:themeColor="text1"/>
          <w:szCs w:val="20"/>
          <w:lang w:val="en-AU"/>
        </w:rPr>
        <w:t>Melbourne School of Design, University of Melbourne</w:t>
      </w:r>
    </w:p>
    <w:p w14:paraId="3E7BF054" w14:textId="77777777" w:rsidR="00E22038" w:rsidRDefault="00E22038" w:rsidP="000334DD">
      <w:pPr>
        <w:jc w:val="both"/>
        <w:rPr>
          <w:rFonts w:ascii="Arial" w:hAnsi="Arial" w:cs="Arial"/>
          <w:b/>
          <w:color w:val="000000" w:themeColor="text1"/>
          <w:sz w:val="20"/>
          <w:szCs w:val="20"/>
          <w:lang w:val="en-AU"/>
        </w:rPr>
      </w:pPr>
    </w:p>
    <w:p w14:paraId="32B21515" w14:textId="622A8353" w:rsidR="00641A1C" w:rsidRPr="00657B83" w:rsidRDefault="00641A1C" w:rsidP="000334DD">
      <w:pPr>
        <w:jc w:val="both"/>
        <w:rPr>
          <w:rFonts w:ascii="Arial" w:hAnsi="Arial" w:cs="Arial"/>
          <w:b/>
          <w:color w:val="000000" w:themeColor="text1"/>
          <w:sz w:val="22"/>
          <w:szCs w:val="22"/>
          <w:lang w:val="en-AU"/>
        </w:rPr>
      </w:pPr>
      <w:r w:rsidRPr="00523FA4">
        <w:rPr>
          <w:rFonts w:ascii="Arial" w:hAnsi="Arial" w:cs="Arial"/>
          <w:b/>
          <w:color w:val="000000" w:themeColor="text1"/>
          <w:sz w:val="22"/>
          <w:szCs w:val="22"/>
          <w:lang w:val="en-AU"/>
        </w:rPr>
        <w:t>Abstract</w:t>
      </w:r>
      <w:r w:rsidR="00E22038" w:rsidRPr="00523FA4">
        <w:rPr>
          <w:rFonts w:ascii="Arial" w:hAnsi="Arial" w:cs="Arial"/>
          <w:b/>
          <w:color w:val="000000" w:themeColor="text1"/>
          <w:sz w:val="22"/>
          <w:szCs w:val="22"/>
          <w:lang w:val="en-AU"/>
        </w:rPr>
        <w:t>:</w:t>
      </w:r>
      <w:r w:rsidR="00657B83">
        <w:rPr>
          <w:rFonts w:ascii="Arial" w:hAnsi="Arial" w:cs="Arial"/>
          <w:b/>
          <w:color w:val="000000" w:themeColor="text1"/>
          <w:sz w:val="22"/>
          <w:szCs w:val="22"/>
          <w:lang w:val="en-AU"/>
        </w:rPr>
        <w:t xml:space="preserve"> </w:t>
      </w:r>
      <w:r w:rsidRPr="007C0C64">
        <w:rPr>
          <w:rFonts w:ascii="Arial" w:hAnsi="Arial" w:cs="Arial"/>
          <w:sz w:val="20"/>
          <w:szCs w:val="20"/>
          <w:lang w:val="en-AU"/>
        </w:rPr>
        <w:t>This paper examines interface conditions between public and private spaces in residential back-laneways of Melbourne’s inner-suburbs</w:t>
      </w:r>
      <w:r w:rsidR="00285A86">
        <w:rPr>
          <w:rFonts w:ascii="Arial" w:hAnsi="Arial" w:cs="Arial"/>
          <w:sz w:val="20"/>
          <w:szCs w:val="20"/>
          <w:lang w:val="en-AU"/>
        </w:rPr>
        <w:t xml:space="preserve"> </w:t>
      </w:r>
      <w:r w:rsidR="00285A86" w:rsidRPr="007C0C64">
        <w:rPr>
          <w:rFonts w:ascii="Arial" w:hAnsi="Arial" w:cs="Arial"/>
          <w:sz w:val="20"/>
          <w:szCs w:val="20"/>
          <w:lang w:val="en-AU"/>
        </w:rPr>
        <w:t>that were characterized from extensive field observations and documentation.</w:t>
      </w:r>
      <w:r w:rsidRPr="007C0C64">
        <w:rPr>
          <w:rFonts w:ascii="Arial" w:hAnsi="Arial" w:cs="Arial"/>
          <w:sz w:val="20"/>
          <w:szCs w:val="20"/>
          <w:lang w:val="en-AU"/>
        </w:rPr>
        <w:t xml:space="preserve">  Specifically, it looks at the extent to which different interfaces enable or constrain everyday practices.  The objective is first to analyse conditions of the built environment, and second to examine the potential for public reappropriation.  In Melbourne, laneways are a common urban feature located predominantly in older inner-suburbs that have high population but low open-space densities. </w:t>
      </w:r>
      <w:r w:rsidR="00432865">
        <w:rPr>
          <w:rFonts w:ascii="Arial" w:hAnsi="Arial" w:cs="Arial"/>
          <w:sz w:val="20"/>
          <w:szCs w:val="20"/>
          <w:lang w:val="en-AU"/>
        </w:rPr>
        <w:t xml:space="preserve"> </w:t>
      </w:r>
      <w:r w:rsidRPr="007C0C64">
        <w:rPr>
          <w:rFonts w:ascii="Arial" w:hAnsi="Arial" w:cs="Arial"/>
          <w:sz w:val="20"/>
          <w:szCs w:val="20"/>
          <w:lang w:val="en-AU"/>
        </w:rPr>
        <w:t>The</w:t>
      </w:r>
      <w:r w:rsidR="004B4957">
        <w:rPr>
          <w:rFonts w:ascii="Arial" w:hAnsi="Arial" w:cs="Arial"/>
          <w:sz w:val="20"/>
          <w:szCs w:val="20"/>
          <w:lang w:val="en-AU"/>
        </w:rPr>
        <w:t>y</w:t>
      </w:r>
      <w:r w:rsidRPr="007C0C64">
        <w:rPr>
          <w:rFonts w:ascii="Arial" w:hAnsi="Arial" w:cs="Arial"/>
          <w:sz w:val="20"/>
          <w:szCs w:val="20"/>
          <w:lang w:val="en-AU"/>
        </w:rPr>
        <w:t xml:space="preserve"> were implemented in the 19th century for household sewage collection; but with improvements to urban infrastructure in the 20th century, their purpose became ambiguous.  On a policy level, all laneways are currently classified as the smallest fragments of the overall road network.  In practice,</w:t>
      </w:r>
      <w:r w:rsidR="001E6481">
        <w:rPr>
          <w:rFonts w:ascii="Arial" w:hAnsi="Arial" w:cs="Arial"/>
          <w:sz w:val="20"/>
          <w:szCs w:val="20"/>
          <w:lang w:val="en-AU"/>
        </w:rPr>
        <w:t xml:space="preserve"> </w:t>
      </w:r>
      <w:r w:rsidR="001E6481" w:rsidRPr="00D36B89">
        <w:rPr>
          <w:rFonts w:ascii="Arial" w:hAnsi="Arial" w:cs="Arial"/>
          <w:color w:val="000000" w:themeColor="text1"/>
          <w:sz w:val="20"/>
          <w:szCs w:val="20"/>
          <w:lang w:val="en-AU"/>
        </w:rPr>
        <w:t>people reappropriate them in numerous other ways</w:t>
      </w:r>
      <w:r w:rsidR="001E6481">
        <w:rPr>
          <w:rFonts w:ascii="Arial" w:hAnsi="Arial" w:cs="Arial"/>
          <w:color w:val="000000" w:themeColor="text1"/>
          <w:sz w:val="20"/>
          <w:szCs w:val="20"/>
          <w:lang w:val="en-AU"/>
        </w:rPr>
        <w:t xml:space="preserve">. </w:t>
      </w:r>
      <w:r w:rsidR="00432865">
        <w:rPr>
          <w:rFonts w:ascii="Arial" w:hAnsi="Arial" w:cs="Arial"/>
          <w:sz w:val="20"/>
          <w:szCs w:val="20"/>
          <w:lang w:val="en-AU"/>
        </w:rPr>
        <w:t xml:space="preserve">What is at stake here is that these </w:t>
      </w:r>
      <w:r w:rsidR="00432865" w:rsidRPr="003B1C4F">
        <w:rPr>
          <w:rFonts w:ascii="Arial" w:hAnsi="Arial" w:cs="Arial"/>
          <w:color w:val="000000" w:themeColor="text1"/>
          <w:sz w:val="20"/>
          <w:szCs w:val="20"/>
          <w:lang w:val="en-AU"/>
        </w:rPr>
        <w:t xml:space="preserve">residential laneways could be the last remaining significant amount of underused inner-city land. In order to make visible the existing conditions, this paper surveyed a large area of </w:t>
      </w:r>
      <w:proofErr w:type="gramStart"/>
      <w:r w:rsidR="00432865" w:rsidRPr="003B1C4F">
        <w:rPr>
          <w:rFonts w:ascii="Arial" w:hAnsi="Arial" w:cs="Arial"/>
          <w:color w:val="000000" w:themeColor="text1"/>
          <w:sz w:val="20"/>
          <w:szCs w:val="20"/>
          <w:lang w:val="en-AU"/>
        </w:rPr>
        <w:t>inner-city</w:t>
      </w:r>
      <w:proofErr w:type="gramEnd"/>
      <w:r w:rsidR="00432865" w:rsidRPr="003B1C4F">
        <w:rPr>
          <w:rFonts w:ascii="Arial" w:hAnsi="Arial" w:cs="Arial"/>
          <w:color w:val="000000" w:themeColor="text1"/>
          <w:sz w:val="20"/>
          <w:szCs w:val="20"/>
          <w:lang w:val="en-AU"/>
        </w:rPr>
        <w:t xml:space="preserve"> Melbourne to capture the diversity and prevalence of different interface </w:t>
      </w:r>
      <w:r w:rsidR="00073D9E" w:rsidRPr="003B1C4F">
        <w:rPr>
          <w:rFonts w:ascii="Arial" w:hAnsi="Arial" w:cs="Arial"/>
          <w:color w:val="000000" w:themeColor="text1"/>
          <w:sz w:val="20"/>
          <w:szCs w:val="20"/>
          <w:lang w:val="en-AU"/>
        </w:rPr>
        <w:t xml:space="preserve">types </w:t>
      </w:r>
      <w:r w:rsidR="00432865" w:rsidRPr="003B1C4F">
        <w:rPr>
          <w:rFonts w:ascii="Arial" w:hAnsi="Arial" w:cs="Arial"/>
          <w:color w:val="000000" w:themeColor="text1"/>
          <w:sz w:val="20"/>
          <w:szCs w:val="20"/>
          <w:lang w:val="en-AU"/>
        </w:rPr>
        <w:t>on residential laneways.</w:t>
      </w:r>
      <w:r w:rsidR="00432865">
        <w:rPr>
          <w:rFonts w:ascii="Arial" w:hAnsi="Arial" w:cs="Arial"/>
          <w:color w:val="000000" w:themeColor="text1"/>
          <w:sz w:val="20"/>
          <w:szCs w:val="20"/>
          <w:lang w:val="en-AU"/>
        </w:rPr>
        <w:t xml:space="preserve">  </w:t>
      </w:r>
      <w:r w:rsidRPr="007C0C64">
        <w:rPr>
          <w:rFonts w:ascii="Arial" w:hAnsi="Arial" w:cs="Arial"/>
          <w:sz w:val="20"/>
          <w:szCs w:val="20"/>
          <w:lang w:val="en-AU"/>
        </w:rPr>
        <w:t xml:space="preserve">These interface </w:t>
      </w:r>
      <w:r w:rsidR="00073D9E">
        <w:rPr>
          <w:rFonts w:ascii="Arial" w:hAnsi="Arial" w:cs="Arial"/>
          <w:sz w:val="20"/>
          <w:szCs w:val="20"/>
          <w:lang w:val="en-AU"/>
        </w:rPr>
        <w:t>types</w:t>
      </w:r>
      <w:r w:rsidR="00073D9E" w:rsidRPr="007C0C64">
        <w:rPr>
          <w:rFonts w:ascii="Arial" w:hAnsi="Arial" w:cs="Arial"/>
          <w:sz w:val="20"/>
          <w:szCs w:val="20"/>
          <w:lang w:val="en-AU"/>
        </w:rPr>
        <w:t xml:space="preserve"> </w:t>
      </w:r>
      <w:r w:rsidRPr="007C0C64">
        <w:rPr>
          <w:rFonts w:ascii="Arial" w:hAnsi="Arial" w:cs="Arial"/>
          <w:sz w:val="20"/>
          <w:szCs w:val="20"/>
          <w:lang w:val="en-AU"/>
        </w:rPr>
        <w:t xml:space="preserve">are further discussed in relation to observed laneway </w:t>
      </w:r>
      <w:proofErr w:type="spellStart"/>
      <w:r w:rsidRPr="007C0C64">
        <w:rPr>
          <w:rFonts w:ascii="Arial" w:hAnsi="Arial" w:cs="Arial"/>
          <w:sz w:val="20"/>
          <w:szCs w:val="20"/>
          <w:lang w:val="en-AU"/>
        </w:rPr>
        <w:t>reappropriations</w:t>
      </w:r>
      <w:proofErr w:type="spellEnd"/>
      <w:r w:rsidRPr="007C0C64">
        <w:rPr>
          <w:rFonts w:ascii="Arial" w:hAnsi="Arial" w:cs="Arial"/>
          <w:sz w:val="20"/>
          <w:szCs w:val="20"/>
          <w:lang w:val="en-AU"/>
        </w:rPr>
        <w:t xml:space="preserve">.  The paper concludes that more determined interfaces between public and private spaces offer </w:t>
      </w:r>
      <w:proofErr w:type="gramStart"/>
      <w:r w:rsidRPr="007C0C64">
        <w:rPr>
          <w:rFonts w:ascii="Arial" w:hAnsi="Arial" w:cs="Arial"/>
          <w:sz w:val="20"/>
          <w:szCs w:val="20"/>
          <w:lang w:val="en-AU"/>
        </w:rPr>
        <w:t>less possibilities</w:t>
      </w:r>
      <w:proofErr w:type="gramEnd"/>
      <w:r w:rsidRPr="007C0C64">
        <w:rPr>
          <w:rFonts w:ascii="Arial" w:hAnsi="Arial" w:cs="Arial"/>
          <w:sz w:val="20"/>
          <w:szCs w:val="20"/>
          <w:lang w:val="en-AU"/>
        </w:rPr>
        <w:t xml:space="preserve"> for public reappropriation, while undetermined conditions enable more public engagement.</w:t>
      </w:r>
    </w:p>
    <w:p w14:paraId="628EE27C" w14:textId="5B425472" w:rsidR="00432865" w:rsidRDefault="00432865" w:rsidP="000334DD">
      <w:pPr>
        <w:jc w:val="both"/>
        <w:rPr>
          <w:rFonts w:ascii="Arial" w:hAnsi="Arial" w:cs="Arial"/>
          <w:b/>
          <w:color w:val="000000" w:themeColor="text1"/>
          <w:sz w:val="20"/>
          <w:szCs w:val="20"/>
          <w:lang w:val="en-AU"/>
        </w:rPr>
      </w:pPr>
    </w:p>
    <w:p w14:paraId="74DF8F02" w14:textId="5BB28445" w:rsidR="00641A1C" w:rsidRPr="00523FA4" w:rsidRDefault="00C92D6E" w:rsidP="000334DD">
      <w:pPr>
        <w:jc w:val="both"/>
        <w:rPr>
          <w:rFonts w:ascii="Arial" w:hAnsi="Arial" w:cs="Arial"/>
          <w:color w:val="000000" w:themeColor="text1"/>
          <w:sz w:val="20"/>
          <w:szCs w:val="20"/>
          <w:lang w:val="en-AU"/>
        </w:rPr>
      </w:pPr>
      <w:r w:rsidRPr="00523FA4">
        <w:rPr>
          <w:rFonts w:ascii="Arial" w:hAnsi="Arial" w:cs="Arial"/>
          <w:b/>
          <w:color w:val="000000" w:themeColor="text1"/>
          <w:sz w:val="22"/>
          <w:szCs w:val="22"/>
          <w:lang w:val="en-AU"/>
        </w:rPr>
        <w:t xml:space="preserve">Keywords: </w:t>
      </w:r>
      <w:r w:rsidR="00285A86">
        <w:rPr>
          <w:rFonts w:ascii="Arial" w:hAnsi="Arial" w:cs="Arial"/>
          <w:b/>
          <w:color w:val="000000" w:themeColor="text1"/>
          <w:sz w:val="22"/>
          <w:szCs w:val="22"/>
          <w:lang w:val="en-AU"/>
        </w:rPr>
        <w:t xml:space="preserve">public/private </w:t>
      </w:r>
      <w:r w:rsidR="003048AE">
        <w:rPr>
          <w:rFonts w:ascii="Arial" w:hAnsi="Arial" w:cs="Arial"/>
          <w:color w:val="000000" w:themeColor="text1"/>
          <w:sz w:val="20"/>
          <w:szCs w:val="20"/>
          <w:lang w:val="en-AU"/>
        </w:rPr>
        <w:t>interface; laneways; reappropriation;</w:t>
      </w:r>
      <w:r w:rsidR="00523FA4">
        <w:rPr>
          <w:rFonts w:ascii="Arial" w:hAnsi="Arial" w:cs="Arial"/>
          <w:color w:val="000000" w:themeColor="text1"/>
          <w:sz w:val="20"/>
          <w:szCs w:val="20"/>
          <w:lang w:val="en-AU"/>
        </w:rPr>
        <w:t xml:space="preserve"> </w:t>
      </w:r>
      <w:r w:rsidR="00980349">
        <w:rPr>
          <w:rFonts w:ascii="Arial" w:hAnsi="Arial" w:cs="Arial"/>
          <w:color w:val="000000" w:themeColor="text1"/>
          <w:sz w:val="20"/>
          <w:szCs w:val="20"/>
          <w:lang w:val="en-AU"/>
        </w:rPr>
        <w:t xml:space="preserve">informal public space; </w:t>
      </w:r>
      <w:r w:rsidR="003048AE">
        <w:rPr>
          <w:rFonts w:ascii="Arial" w:hAnsi="Arial" w:cs="Arial"/>
          <w:color w:val="000000" w:themeColor="text1"/>
          <w:sz w:val="20"/>
          <w:szCs w:val="20"/>
          <w:lang w:val="en-AU"/>
        </w:rPr>
        <w:t xml:space="preserve">infill housing </w:t>
      </w:r>
      <w:r w:rsidR="00523FA4">
        <w:rPr>
          <w:rFonts w:ascii="Arial" w:hAnsi="Arial" w:cs="Arial"/>
          <w:color w:val="000000" w:themeColor="text1"/>
          <w:sz w:val="20"/>
          <w:szCs w:val="20"/>
          <w:lang w:val="en-AU"/>
        </w:rPr>
        <w:t xml:space="preserve"> </w:t>
      </w:r>
    </w:p>
    <w:p w14:paraId="037D9A4F" w14:textId="77777777" w:rsidR="00C92D6E" w:rsidRPr="007C0C64" w:rsidRDefault="00C92D6E" w:rsidP="000334DD">
      <w:pPr>
        <w:jc w:val="both"/>
        <w:rPr>
          <w:rFonts w:ascii="Arial" w:hAnsi="Arial" w:cs="Arial"/>
          <w:color w:val="000000" w:themeColor="text1"/>
          <w:sz w:val="20"/>
          <w:szCs w:val="20"/>
          <w:lang w:val="en-AU"/>
        </w:rPr>
      </w:pPr>
    </w:p>
    <w:p w14:paraId="2BD7DACB" w14:textId="670A02FB" w:rsidR="00597DC0" w:rsidRPr="00523FA4" w:rsidRDefault="002F5000" w:rsidP="00A35A53">
      <w:pPr>
        <w:jc w:val="both"/>
        <w:outlineLvl w:val="0"/>
        <w:rPr>
          <w:rFonts w:ascii="Arial" w:hAnsi="Arial" w:cs="Arial"/>
          <w:b/>
          <w:color w:val="000000" w:themeColor="text1"/>
          <w:sz w:val="22"/>
          <w:szCs w:val="22"/>
          <w:lang w:val="en-AU"/>
        </w:rPr>
      </w:pPr>
      <w:r w:rsidRPr="00523FA4">
        <w:rPr>
          <w:rFonts w:ascii="Arial" w:hAnsi="Arial" w:cs="Arial"/>
          <w:b/>
          <w:color w:val="000000" w:themeColor="text1"/>
          <w:sz w:val="22"/>
          <w:szCs w:val="22"/>
          <w:lang w:val="en-AU"/>
        </w:rPr>
        <w:t>Introduction</w:t>
      </w:r>
    </w:p>
    <w:p w14:paraId="42B49642" w14:textId="1AAE8DC8" w:rsidR="00912BA8" w:rsidRDefault="00D36B89" w:rsidP="0045464C">
      <w:pPr>
        <w:jc w:val="both"/>
        <w:rPr>
          <w:rFonts w:ascii="Arial" w:hAnsi="Arial" w:cs="Arial"/>
          <w:color w:val="000000" w:themeColor="text1"/>
          <w:sz w:val="20"/>
          <w:szCs w:val="20"/>
          <w:lang w:val="en-AU"/>
        </w:rPr>
      </w:pPr>
      <w:r w:rsidRPr="00D36B89">
        <w:rPr>
          <w:rFonts w:ascii="Arial" w:hAnsi="Arial" w:cs="Arial"/>
          <w:color w:val="000000" w:themeColor="text1"/>
          <w:sz w:val="20"/>
          <w:szCs w:val="20"/>
          <w:lang w:val="en-AU"/>
        </w:rPr>
        <w:t>Residential back-laneways are a common urban feature in Melbourne’s olde</w:t>
      </w:r>
      <w:r w:rsidR="00383458">
        <w:rPr>
          <w:rFonts w:ascii="Arial" w:hAnsi="Arial" w:cs="Arial"/>
          <w:color w:val="000000" w:themeColor="text1"/>
          <w:sz w:val="20"/>
          <w:szCs w:val="20"/>
          <w:lang w:val="en-AU"/>
        </w:rPr>
        <w:t>r inner-city suburbs that have</w:t>
      </w:r>
      <w:r w:rsidRPr="00D36B89">
        <w:rPr>
          <w:rFonts w:ascii="Arial" w:hAnsi="Arial" w:cs="Arial"/>
          <w:color w:val="000000" w:themeColor="text1"/>
          <w:sz w:val="20"/>
          <w:szCs w:val="20"/>
          <w:lang w:val="en-AU"/>
        </w:rPr>
        <w:t xml:space="preserve"> high population and building densities, but low open sp</w:t>
      </w:r>
      <w:r w:rsidR="00786293">
        <w:rPr>
          <w:rFonts w:ascii="Arial" w:hAnsi="Arial" w:cs="Arial"/>
          <w:color w:val="000000" w:themeColor="text1"/>
          <w:sz w:val="20"/>
          <w:szCs w:val="20"/>
          <w:lang w:val="en-AU"/>
        </w:rPr>
        <w:t xml:space="preserve">ace </w:t>
      </w:r>
      <w:r w:rsidR="001E6481">
        <w:rPr>
          <w:rFonts w:ascii="Arial" w:hAnsi="Arial" w:cs="Arial"/>
          <w:color w:val="000000" w:themeColor="text1"/>
          <w:sz w:val="20"/>
          <w:szCs w:val="20"/>
          <w:lang w:val="en-AU"/>
        </w:rPr>
        <w:t>density</w:t>
      </w:r>
      <w:r w:rsidR="00786293">
        <w:rPr>
          <w:rFonts w:ascii="Arial" w:hAnsi="Arial" w:cs="Arial"/>
          <w:color w:val="000000" w:themeColor="text1"/>
          <w:sz w:val="20"/>
          <w:szCs w:val="20"/>
          <w:lang w:val="en-AU"/>
        </w:rPr>
        <w:t xml:space="preserve"> figures (Figure </w:t>
      </w:r>
      <w:r w:rsidR="00912BA8">
        <w:rPr>
          <w:rFonts w:ascii="Arial" w:hAnsi="Arial" w:cs="Arial"/>
          <w:color w:val="000000" w:themeColor="text1"/>
          <w:sz w:val="20"/>
          <w:szCs w:val="20"/>
          <w:lang w:val="en-AU"/>
        </w:rPr>
        <w:t>1</w:t>
      </w:r>
      <w:r w:rsidRPr="00D36B89">
        <w:rPr>
          <w:rFonts w:ascii="Arial" w:hAnsi="Arial" w:cs="Arial"/>
          <w:color w:val="000000" w:themeColor="text1"/>
          <w:sz w:val="20"/>
          <w:szCs w:val="20"/>
          <w:lang w:val="en-AU"/>
        </w:rPr>
        <w:t xml:space="preserve">).  They are remnants of the 19th-century sewage infrastructure </w:t>
      </w:r>
      <w:r w:rsidR="009B6127">
        <w:rPr>
          <w:rFonts w:ascii="Arial" w:hAnsi="Arial" w:cs="Arial"/>
          <w:color w:val="000000" w:themeColor="text1"/>
          <w:sz w:val="20"/>
          <w:szCs w:val="20"/>
          <w:lang w:val="en-AU"/>
        </w:rPr>
        <w:t>in which night carts collected household waste through back access</w:t>
      </w:r>
      <w:r w:rsidRPr="00D36B89">
        <w:rPr>
          <w:rFonts w:ascii="Arial" w:hAnsi="Arial" w:cs="Arial"/>
          <w:color w:val="000000" w:themeColor="text1"/>
          <w:sz w:val="20"/>
          <w:szCs w:val="20"/>
          <w:lang w:val="en-AU"/>
        </w:rPr>
        <w:t>.  With improvements to urban infrastructure in the 20th century that usage of residential laneways was abandoned, and they became places with an ambiguous purpose in the city.</w:t>
      </w:r>
      <w:r w:rsidR="00C24049">
        <w:rPr>
          <w:rFonts w:ascii="Arial" w:hAnsi="Arial" w:cs="Arial"/>
          <w:color w:val="000000" w:themeColor="text1"/>
          <w:sz w:val="20"/>
          <w:szCs w:val="20"/>
          <w:lang w:val="en-AU"/>
        </w:rPr>
        <w:t xml:space="preserve">  </w:t>
      </w:r>
      <w:r w:rsidR="00C24049" w:rsidRPr="007C3269">
        <w:rPr>
          <w:rFonts w:ascii="Arial" w:hAnsi="Arial" w:cs="Arial"/>
          <w:color w:val="000000" w:themeColor="text1"/>
          <w:sz w:val="20"/>
          <w:szCs w:val="20"/>
          <w:lang w:val="en-AU"/>
        </w:rPr>
        <w:t>The aim of this paper is to make more visible their existing conditions and associated values, which could inform designers and policy makers when considering future prospects for residential back-laneways.</w:t>
      </w:r>
      <w:r w:rsidRPr="00D36B89">
        <w:rPr>
          <w:rFonts w:ascii="Arial" w:hAnsi="Arial" w:cs="Arial"/>
          <w:color w:val="000000" w:themeColor="text1"/>
          <w:sz w:val="20"/>
          <w:szCs w:val="20"/>
          <w:lang w:val="en-AU"/>
        </w:rPr>
        <w:t xml:space="preserve">  </w:t>
      </w:r>
    </w:p>
    <w:p w14:paraId="6E00BAD5" w14:textId="2D0C7531" w:rsidR="00912BA8" w:rsidRDefault="00912BA8" w:rsidP="0045464C">
      <w:pPr>
        <w:jc w:val="both"/>
        <w:rPr>
          <w:rFonts w:ascii="Arial" w:hAnsi="Arial" w:cs="Arial"/>
          <w:color w:val="000000" w:themeColor="text1"/>
          <w:sz w:val="20"/>
          <w:szCs w:val="20"/>
          <w:lang w:val="en-AU"/>
        </w:rPr>
      </w:pPr>
      <w:r>
        <w:rPr>
          <w:rFonts w:ascii="Arial" w:hAnsi="Arial" w:cs="Arial"/>
          <w:noProof/>
          <w:sz w:val="20"/>
          <w:szCs w:val="20"/>
        </w:rPr>
        <w:drawing>
          <wp:inline distT="0" distB="0" distL="0" distR="0" wp14:anchorId="51F89D5C" wp14:editId="6550B0DE">
            <wp:extent cx="5515960" cy="35576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ner_city_laneways+open_space-01-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6065" cy="3564142"/>
                    </a:xfrm>
                    <a:prstGeom prst="rect">
                      <a:avLst/>
                    </a:prstGeom>
                  </pic:spPr>
                </pic:pic>
              </a:graphicData>
            </a:graphic>
          </wp:inline>
        </w:drawing>
      </w:r>
    </w:p>
    <w:p w14:paraId="6AB415A5" w14:textId="77777777" w:rsidR="00912BA8" w:rsidRPr="00BA0D82" w:rsidRDefault="00912BA8" w:rsidP="00912BA8">
      <w:pPr>
        <w:jc w:val="both"/>
        <w:rPr>
          <w:rFonts w:ascii="Arial" w:hAnsi="Arial" w:cs="Arial"/>
          <w:b/>
          <w:sz w:val="20"/>
          <w:szCs w:val="20"/>
        </w:rPr>
      </w:pPr>
      <w:r w:rsidRPr="00BA0D82">
        <w:rPr>
          <w:rFonts w:ascii="Arial" w:hAnsi="Arial" w:cs="Arial"/>
          <w:b/>
          <w:sz w:val="20"/>
          <w:szCs w:val="20"/>
        </w:rPr>
        <w:t xml:space="preserve">Figure </w:t>
      </w:r>
      <w:r>
        <w:rPr>
          <w:rFonts w:ascii="Arial" w:hAnsi="Arial" w:cs="Arial"/>
          <w:b/>
          <w:sz w:val="20"/>
          <w:szCs w:val="20"/>
        </w:rPr>
        <w:t>1</w:t>
      </w:r>
      <w:r w:rsidRPr="00BA0D82">
        <w:rPr>
          <w:rFonts w:ascii="Arial" w:hAnsi="Arial" w:cs="Arial"/>
          <w:b/>
          <w:sz w:val="20"/>
          <w:szCs w:val="20"/>
        </w:rPr>
        <w:t xml:space="preserve">. </w:t>
      </w:r>
      <w:r w:rsidRPr="0075004C">
        <w:rPr>
          <w:rFonts w:ascii="Arial" w:hAnsi="Arial" w:cs="Arial"/>
          <w:sz w:val="20"/>
          <w:szCs w:val="20"/>
        </w:rPr>
        <w:t xml:space="preserve">Open space densities in Metropolitan Melbourne and length/area of laneways in inner city councils </w:t>
      </w:r>
      <w:r>
        <w:rPr>
          <w:rFonts w:ascii="Arial" w:hAnsi="Arial" w:cs="Arial"/>
          <w:b/>
          <w:sz w:val="20"/>
          <w:szCs w:val="20"/>
        </w:rPr>
        <w:fldChar w:fldCharType="begin" w:fldLock="1"/>
      </w:r>
      <w:r>
        <w:rPr>
          <w:rFonts w:ascii="Arial" w:hAnsi="Arial" w:cs="Arial"/>
          <w:b/>
          <w:sz w:val="20"/>
          <w:szCs w:val="20"/>
        </w:rPr>
        <w:instrText>ADDIN CSL_CITATION { "citationItems" : [ { "id" : "ITEM-1", "itemData" : { "ISBN" : "9781742871325", "author" : [ { "dropping-particle" : "", "family" : "Victorian Environmental Assessment Council", "given" : "", "non-dropping-particle" : "", "parse-names" : false, "suffix" : "" } ], "id" : "ITEM-1", "issue" : "August", "issued" : { "date-parts" : [ [ "2011" ] ] }, "publisher-place" : "Melbourne", "title" : "Metropolitan Melbourne investigation: final report", "type" : "report" }, "uris" : [ "http://www.mendeley.com/documents/?uuid=9d0dc665-456f-440c-9e85-7162589c88a5" ] }, { "id" : "ITEM-2", "itemData" : { "author" : [ { "dropping-particle" : "", "family" : "City of Yarra", "given" : "", "non-dropping-particle" : "", "parse-names" : false, "suffix" : "" } ], "id" : "ITEM-2", "issued" : { "date-parts" : [ [ "2013" ] ] }, "title" : "D13 47929 Road Management Plan 2013", "type" : "report" }, "uris" : [ "http://www.mendeley.com/documents/?uuid=31e3ae13-b397-4078-a7f0-31115af55dea" ] }, { "id" : "ITEM-3", "itemData" : { "author" : [ { "dropping-particle" : "", "family" : "City of Stonnington", "given" : "", "non-dropping-particle" : "", "parse-names" : false, "suffix" : "" } ], "id" : "ITEM-3", "issued" : { "date-parts" : [ [ "2013" ] ] }, "title" : "City of Stonnington Council Plan 2013-2017", "type" : "report" }, "uris" : [ "http://www.mendeley.com/documents/?uuid=28ae6528-7eb3-46d4-a22e-037557e3a1bd" ] }, { "id" : "ITEM-4", "itemData" : { "author" : [ { "dropping-particle" : "", "family" : "City of Port Phillip", "given" : "", "non-dropping-particle" : "", "parse-names" : false, "suffix" : "" } ], "id" : "ITEM-4", "issue" : "March", "issued" : { "date-parts" : [ [ "2011" ] ] }, "title" : "Activating Laneways Strategy City of Port Phillip", "type" : "report" }, "uris" : [ "http://www.mendeley.com/documents/?uuid=063a2c2e-93be-48b3-bed2-963f8b0404c2" ] }, { "id" : "ITEM-5", "itemData" : { "author" : [ { "dropping-particle" : "", "family" : "Moreland City Council", "given" : "", "non-dropping-particle" : "", "parse-names" : false, "suffix" : "" } ], "id" : "ITEM-5", "issued" : { "date-parts" : [ [ "2014" ] ] }, "title" : "Annual report 2013-2014", "type" : "report" }, "uris" : [ "http://www.mendeley.com/documents/?uuid=57c342cc-7708-4d52-b423-8cab26d70d81" ] }, { "id" : "ITEM-6", "itemData" : { "author" : [ { "dropping-particle" : "", "family" : "City of Moonee Valley", "given" : "", "non-dropping-particle" : "", "parse-names" : false, "suffix" : "" } ], "id" : "ITEM-6", "issued" : { "date-parts" : [ [ "2013" ] ] }, "title" : "Moonee Valley City Council Right of Way Register ( Appendix C of the Road Management Plan 2013-2017 )", "type" : "report" }, "uris" : [ "http://www.mendeley.com/documents/?uuid=eec20e12-83eb-4f90-a015-c2cccc7f4d2e" ] }, { "id" : "ITEM-7", "itemData" : { "author" : [ { "dropping-particle" : "", "family" : "Maribyrnong City Council", "given" : "", "non-dropping-particle" : "", "parse-names" : false, "suffix" : "" } ], "id" : "ITEM-7", "issued" : { "date-parts" : [ [ "2007" ] ] }, "publisher-place" : "Maribyrnong City Council", "title" : "Maribyrnong city council laneway strategy", "type" : "report" }, "uris" : [ "http://www.mendeley.com/documents/?uuid=d92a4e91-8d0d-42ab-8924-3d2ae02906f3" ] }, { "id" : "ITEM-8", "itemData" : { "author" : [ { "dropping-particle" : "", "family" : "City of Darebin", "given" : "", "non-dropping-particle" : "", "parse-names" : false, "suffix" : "" } ], "id" : "ITEM-8", "issued" : { "date-parts" : [ [ "2013" ] ] }, "title" : "Register of public roads", "type" : "report" }, "uris" : [ "http://www.mendeley.com/documents/?uuid=c842277f-1aff-43ab-a7d5-6611549f1cac" ] } ], "mendeley" : { "formattedCitation" : "(Victorian Environmental Assessment Council 2011; City of Yarra 2013; City of Stonnington 2013; City of Port Phillip 2011; Moreland City Council 2014; City of Moonee Valley 2013; Maribyrnong City Council 2007; City of Darebin 2013)", "plainTextFormattedCitation" : "(Victorian Environmental Assessment Council 2011; City of Yarra 2013; City of Stonnington 2013; City of Port Phillip 2011; Moreland City Council 2014; City of Moonee Valley 2013; Maribyrnong City Council 2007; City of Darebin 2013)", "previouslyFormattedCitation" : "(Victorian Environmental Assessment Council 2011; City of Yarra 2013; City of Stonnington 2013; City of Port Phillip 2011; Moreland City Council 2014; City of Moonee Valley 2013; Maribyrnong City Council 2007; City of Darebin 2013)" }, "properties" : { "noteIndex" : 0 }, "schema" : "https://github.com/citation-style-language/schema/raw/master/csl-citation.json" }</w:instrText>
      </w:r>
      <w:r>
        <w:rPr>
          <w:rFonts w:ascii="Arial" w:hAnsi="Arial" w:cs="Arial"/>
          <w:b/>
          <w:sz w:val="20"/>
          <w:szCs w:val="20"/>
        </w:rPr>
        <w:fldChar w:fldCharType="separate"/>
      </w:r>
      <w:r w:rsidRPr="009675D6">
        <w:rPr>
          <w:rFonts w:ascii="Arial" w:hAnsi="Arial" w:cs="Arial"/>
          <w:noProof/>
          <w:sz w:val="20"/>
          <w:szCs w:val="20"/>
        </w:rPr>
        <w:t xml:space="preserve">(Victorian Environmental Assessment Council 2011; City of Yarra 2013; City of Stonnington </w:t>
      </w:r>
      <w:r w:rsidRPr="009675D6">
        <w:rPr>
          <w:rFonts w:ascii="Arial" w:hAnsi="Arial" w:cs="Arial"/>
          <w:noProof/>
          <w:sz w:val="20"/>
          <w:szCs w:val="20"/>
        </w:rPr>
        <w:lastRenderedPageBreak/>
        <w:t>2013; City of Port Phillip 2011; Moreland City Council 2014; City of Moonee Valley 2013; Maribyrnong City Council 2007; City of Darebin 2013)</w:t>
      </w:r>
      <w:r>
        <w:rPr>
          <w:rFonts w:ascii="Arial" w:hAnsi="Arial" w:cs="Arial"/>
          <w:b/>
          <w:sz w:val="20"/>
          <w:szCs w:val="20"/>
        </w:rPr>
        <w:fldChar w:fldCharType="end"/>
      </w:r>
    </w:p>
    <w:p w14:paraId="650AD0A0" w14:textId="2F79D187" w:rsidR="00614E09" w:rsidRDefault="003675F9" w:rsidP="0045464C">
      <w:pPr>
        <w:jc w:val="both"/>
        <w:rPr>
          <w:rFonts w:ascii="Arial" w:hAnsi="Arial" w:cs="Arial"/>
          <w:color w:val="000000" w:themeColor="text1"/>
          <w:sz w:val="20"/>
          <w:szCs w:val="20"/>
          <w:lang w:val="en-AU"/>
        </w:rPr>
      </w:pPr>
      <w:r>
        <w:rPr>
          <w:rFonts w:ascii="Arial" w:hAnsi="Arial" w:cs="Arial"/>
          <w:color w:val="000000" w:themeColor="text1"/>
          <w:sz w:val="20"/>
          <w:szCs w:val="20"/>
          <w:lang w:val="en-AU"/>
        </w:rPr>
        <w:t>The land</w:t>
      </w:r>
      <w:r w:rsidR="00F05AB7" w:rsidRPr="00712A84">
        <w:rPr>
          <w:rFonts w:ascii="Arial" w:hAnsi="Arial" w:cs="Arial"/>
          <w:color w:val="000000" w:themeColor="text1"/>
          <w:sz w:val="20"/>
          <w:szCs w:val="20"/>
          <w:lang w:val="en-AU"/>
        </w:rPr>
        <w:t xml:space="preserve"> that is currently occupied by residential laneways in Melbourne’s inner-city councils could be the last remaining significant amount of underused inner-city land.</w:t>
      </w:r>
      <w:r w:rsidR="00F05AB7" w:rsidRPr="005131F6">
        <w:rPr>
          <w:rFonts w:ascii="Arial" w:hAnsi="Arial" w:cs="Arial"/>
          <w:color w:val="000000" w:themeColor="text1"/>
          <w:sz w:val="20"/>
          <w:szCs w:val="20"/>
          <w:lang w:val="en-AU"/>
        </w:rPr>
        <w:t xml:space="preserve">  While a single laneway is a relatively tiny fragment, when considered collectively, </w:t>
      </w:r>
      <w:r w:rsidR="00F05AB7">
        <w:rPr>
          <w:rFonts w:ascii="Arial" w:hAnsi="Arial" w:cs="Arial"/>
          <w:color w:val="000000" w:themeColor="text1"/>
          <w:sz w:val="20"/>
          <w:szCs w:val="20"/>
          <w:lang w:val="en-AU"/>
        </w:rPr>
        <w:t>laneways</w:t>
      </w:r>
      <w:r w:rsidR="00F05AB7" w:rsidRPr="005131F6">
        <w:rPr>
          <w:rFonts w:ascii="Arial" w:hAnsi="Arial" w:cs="Arial"/>
          <w:color w:val="000000" w:themeColor="text1"/>
          <w:sz w:val="20"/>
          <w:szCs w:val="20"/>
          <w:lang w:val="en-AU"/>
        </w:rPr>
        <w:t xml:space="preserve"> add up to a considera</w:t>
      </w:r>
      <w:r>
        <w:rPr>
          <w:rFonts w:ascii="Arial" w:hAnsi="Arial" w:cs="Arial"/>
          <w:color w:val="000000" w:themeColor="text1"/>
          <w:sz w:val="20"/>
          <w:szCs w:val="20"/>
          <w:lang w:val="en-AU"/>
        </w:rPr>
        <w:t>ble amount of space</w:t>
      </w:r>
      <w:r w:rsidR="00F05AB7">
        <w:rPr>
          <w:rFonts w:ascii="Arial" w:hAnsi="Arial" w:cs="Arial"/>
          <w:color w:val="000000" w:themeColor="text1"/>
          <w:sz w:val="20"/>
          <w:szCs w:val="20"/>
          <w:lang w:val="en-AU"/>
        </w:rPr>
        <w:t>.  As Figure 1</w:t>
      </w:r>
      <w:r w:rsidR="00955906">
        <w:rPr>
          <w:rFonts w:ascii="Arial" w:hAnsi="Arial" w:cs="Arial"/>
          <w:color w:val="000000" w:themeColor="text1"/>
          <w:sz w:val="20"/>
          <w:szCs w:val="20"/>
          <w:lang w:val="en-AU"/>
        </w:rPr>
        <w:t xml:space="preserve"> illustrates, there are</w:t>
      </w:r>
      <w:r w:rsidR="00F05AB7" w:rsidRPr="005131F6">
        <w:rPr>
          <w:rFonts w:ascii="Arial" w:hAnsi="Arial" w:cs="Arial"/>
          <w:color w:val="000000" w:themeColor="text1"/>
          <w:sz w:val="20"/>
          <w:szCs w:val="20"/>
          <w:lang w:val="en-AU"/>
        </w:rPr>
        <w:t xml:space="preserve"> at least 171</w:t>
      </w:r>
      <w:r w:rsidR="00F05AB7">
        <w:rPr>
          <w:rFonts w:ascii="Arial" w:hAnsi="Arial" w:cs="Arial"/>
          <w:color w:val="000000" w:themeColor="text1"/>
          <w:sz w:val="20"/>
          <w:szCs w:val="20"/>
          <w:lang w:val="en-AU"/>
        </w:rPr>
        <w:t xml:space="preserve"> </w:t>
      </w:r>
      <w:r w:rsidR="00F05AB7" w:rsidRPr="005131F6">
        <w:rPr>
          <w:rFonts w:ascii="Arial" w:hAnsi="Arial" w:cs="Arial"/>
          <w:color w:val="000000" w:themeColor="text1"/>
          <w:sz w:val="20"/>
          <w:szCs w:val="20"/>
          <w:lang w:val="en-AU"/>
        </w:rPr>
        <w:t>h</w:t>
      </w:r>
      <w:r w:rsidR="00F05AB7">
        <w:rPr>
          <w:rFonts w:ascii="Arial" w:hAnsi="Arial" w:cs="Arial"/>
          <w:color w:val="000000" w:themeColor="text1"/>
          <w:sz w:val="20"/>
          <w:szCs w:val="20"/>
          <w:lang w:val="en-AU"/>
        </w:rPr>
        <w:t>ectares</w:t>
      </w:r>
      <w:r w:rsidR="00F05AB7" w:rsidRPr="005131F6">
        <w:rPr>
          <w:rFonts w:ascii="Arial" w:hAnsi="Arial" w:cs="Arial"/>
          <w:color w:val="000000" w:themeColor="text1"/>
          <w:sz w:val="20"/>
          <w:szCs w:val="20"/>
          <w:lang w:val="en-AU"/>
        </w:rPr>
        <w:t xml:space="preserve"> of laneways in seven inner-city councils (assuming an average laneway</w:t>
      </w:r>
      <w:r w:rsidR="00F05AB7" w:rsidRPr="009B4C47">
        <w:rPr>
          <w:rFonts w:ascii="Arial" w:hAnsi="Arial" w:cs="Arial"/>
          <w:color w:val="000000" w:themeColor="text1"/>
          <w:sz w:val="20"/>
          <w:szCs w:val="20"/>
          <w:lang w:val="en-AU"/>
        </w:rPr>
        <w:t xml:space="preserve"> </w:t>
      </w:r>
      <w:r w:rsidR="00F05AB7" w:rsidRPr="005131F6">
        <w:rPr>
          <w:rFonts w:ascii="Arial" w:hAnsi="Arial" w:cs="Arial"/>
          <w:color w:val="000000" w:themeColor="text1"/>
          <w:sz w:val="20"/>
          <w:szCs w:val="20"/>
          <w:lang w:val="en-AU"/>
        </w:rPr>
        <w:t>width of 3.5</w:t>
      </w:r>
      <w:r w:rsidR="00F05AB7">
        <w:rPr>
          <w:rFonts w:ascii="Arial" w:hAnsi="Arial" w:cs="Arial"/>
          <w:color w:val="000000" w:themeColor="text1"/>
          <w:sz w:val="20"/>
          <w:szCs w:val="20"/>
          <w:lang w:val="en-AU"/>
        </w:rPr>
        <w:t xml:space="preserve"> </w:t>
      </w:r>
      <w:r w:rsidR="00F05AB7" w:rsidRPr="005131F6">
        <w:rPr>
          <w:rFonts w:ascii="Arial" w:hAnsi="Arial" w:cs="Arial"/>
          <w:color w:val="000000" w:themeColor="text1"/>
          <w:sz w:val="20"/>
          <w:szCs w:val="20"/>
          <w:lang w:val="en-AU"/>
        </w:rPr>
        <w:t>m</w:t>
      </w:r>
      <w:r w:rsidR="00F05AB7">
        <w:rPr>
          <w:rFonts w:ascii="Arial" w:hAnsi="Arial" w:cs="Arial"/>
          <w:color w:val="000000" w:themeColor="text1"/>
          <w:sz w:val="20"/>
          <w:szCs w:val="20"/>
          <w:lang w:val="en-AU"/>
        </w:rPr>
        <w:t>etres</w:t>
      </w:r>
      <w:r w:rsidR="00F05AB7" w:rsidRPr="005131F6">
        <w:rPr>
          <w:rFonts w:ascii="Arial" w:hAnsi="Arial" w:cs="Arial"/>
          <w:color w:val="000000" w:themeColor="text1"/>
          <w:sz w:val="20"/>
          <w:szCs w:val="20"/>
          <w:lang w:val="en-AU"/>
        </w:rPr>
        <w:t>).</w:t>
      </w:r>
      <w:r w:rsidR="00F05AB7">
        <w:rPr>
          <w:rFonts w:ascii="Arial" w:hAnsi="Arial" w:cs="Arial"/>
          <w:color w:val="000000" w:themeColor="text1"/>
          <w:sz w:val="20"/>
          <w:szCs w:val="20"/>
          <w:lang w:val="en-AU"/>
        </w:rPr>
        <w:t xml:space="preserve">  </w:t>
      </w:r>
      <w:r>
        <w:rPr>
          <w:rFonts w:ascii="Arial" w:hAnsi="Arial" w:cs="Arial"/>
          <w:color w:val="000000" w:themeColor="text1"/>
          <w:sz w:val="20"/>
          <w:szCs w:val="20"/>
          <w:lang w:val="en-AU"/>
        </w:rPr>
        <w:t>These laneways are publically accessible spaces, but they have not been give</w:t>
      </w:r>
      <w:r w:rsidR="00955906">
        <w:rPr>
          <w:rFonts w:ascii="Arial" w:hAnsi="Arial" w:cs="Arial"/>
          <w:color w:val="000000" w:themeColor="text1"/>
          <w:sz w:val="20"/>
          <w:szCs w:val="20"/>
          <w:lang w:val="en-AU"/>
        </w:rPr>
        <w:t>n</w:t>
      </w:r>
      <w:r>
        <w:rPr>
          <w:rFonts w:ascii="Arial" w:hAnsi="Arial" w:cs="Arial"/>
          <w:color w:val="000000" w:themeColor="text1"/>
          <w:sz w:val="20"/>
          <w:szCs w:val="20"/>
          <w:lang w:val="en-AU"/>
        </w:rPr>
        <w:t xml:space="preserve"> the same consideration </w:t>
      </w:r>
      <w:r w:rsidR="00955906">
        <w:rPr>
          <w:rFonts w:ascii="Arial" w:hAnsi="Arial" w:cs="Arial"/>
          <w:color w:val="000000" w:themeColor="text1"/>
          <w:sz w:val="20"/>
          <w:szCs w:val="20"/>
          <w:lang w:val="en-AU"/>
        </w:rPr>
        <w:t xml:space="preserve">by local governments and </w:t>
      </w:r>
      <w:r w:rsidR="00945F43">
        <w:rPr>
          <w:rFonts w:ascii="Arial" w:hAnsi="Arial" w:cs="Arial"/>
          <w:color w:val="000000" w:themeColor="text1"/>
          <w:sz w:val="20"/>
          <w:szCs w:val="20"/>
          <w:lang w:val="en-AU"/>
        </w:rPr>
        <w:t xml:space="preserve">planning agencies </w:t>
      </w:r>
      <w:r>
        <w:rPr>
          <w:rFonts w:ascii="Arial" w:hAnsi="Arial" w:cs="Arial"/>
          <w:color w:val="000000" w:themeColor="text1"/>
          <w:sz w:val="20"/>
          <w:szCs w:val="20"/>
          <w:lang w:val="en-AU"/>
        </w:rPr>
        <w:t>as other types of open spaces in the c</w:t>
      </w:r>
      <w:r w:rsidRPr="00994BC8">
        <w:rPr>
          <w:rFonts w:ascii="Arial" w:hAnsi="Arial" w:cs="Arial"/>
          <w:color w:val="000000" w:themeColor="text1"/>
          <w:sz w:val="20"/>
          <w:szCs w:val="20"/>
          <w:lang w:val="en-AU"/>
        </w:rPr>
        <w:t xml:space="preserve">ity.  </w:t>
      </w:r>
    </w:p>
    <w:p w14:paraId="703F68E8" w14:textId="77777777" w:rsidR="00614E09" w:rsidRDefault="00614E09" w:rsidP="0045464C">
      <w:pPr>
        <w:jc w:val="both"/>
        <w:rPr>
          <w:rFonts w:ascii="Arial" w:hAnsi="Arial" w:cs="Arial"/>
          <w:color w:val="000000" w:themeColor="text1"/>
          <w:sz w:val="20"/>
          <w:szCs w:val="20"/>
          <w:lang w:val="en-AU"/>
        </w:rPr>
      </w:pPr>
    </w:p>
    <w:p w14:paraId="715E7B51" w14:textId="5AA9E0DD" w:rsidR="004108F9" w:rsidRPr="0016067B" w:rsidRDefault="00994BC8" w:rsidP="0045464C">
      <w:pPr>
        <w:jc w:val="both"/>
        <w:rPr>
          <w:rFonts w:ascii="Arial" w:hAnsi="Arial" w:cs="Arial"/>
        </w:rPr>
      </w:pPr>
      <w:r w:rsidRPr="00955906">
        <w:rPr>
          <w:rFonts w:ascii="Arial" w:hAnsi="Arial" w:cs="Arial"/>
          <w:sz w:val="20"/>
          <w:szCs w:val="20"/>
        </w:rPr>
        <w:t xml:space="preserve">Public </w:t>
      </w:r>
      <w:r w:rsidR="00945F43">
        <w:rPr>
          <w:rFonts w:ascii="Arial" w:hAnsi="Arial" w:cs="Arial"/>
          <w:sz w:val="20"/>
          <w:szCs w:val="20"/>
        </w:rPr>
        <w:t>open</w:t>
      </w:r>
      <w:r w:rsidRPr="00955906">
        <w:rPr>
          <w:rFonts w:ascii="Arial" w:hAnsi="Arial" w:cs="Arial"/>
          <w:sz w:val="20"/>
          <w:szCs w:val="20"/>
        </w:rPr>
        <w:t xml:space="preserve"> spaces are “open, publicly accessible places where people go for group or individual activities” </w:t>
      </w:r>
      <w:r w:rsidRPr="0016067B">
        <w:rPr>
          <w:rFonts w:ascii="Arial" w:hAnsi="Arial" w:cs="Arial"/>
          <w:sz w:val="20"/>
          <w:szCs w:val="20"/>
        </w:rPr>
        <w:fldChar w:fldCharType="begin" w:fldLock="1"/>
      </w:r>
      <w:r w:rsidR="0076167E">
        <w:rPr>
          <w:rFonts w:ascii="Arial" w:hAnsi="Arial" w:cs="Arial"/>
          <w:sz w:val="20"/>
          <w:szCs w:val="20"/>
        </w:rPr>
        <w:instrText>ADDIN CSL_CITATION { "citationItems" : [ { "id" : "ITEM-1", "itemData" : { "ISBN" : "0-521-35148-0", "author" : [ { "dropping-particle" : "", "family" : "Carr", "given" : "Stephen", "non-dropping-particle" : "", "parse-names" : false, "suffix" : "" }, { "dropping-particle" : "", "family" : "Francis", "given" : "Mark", "non-dropping-particle" : "", "parse-names" : false, "suffix" : "" }, { "dropping-particle" : "", "family" : "Rivlin", "given" : "Leanne G.", "non-dropping-particle" : "", "parse-names" : false, "suffix" : "" }, { "dropping-particle" : "", "family" : "Stone", "given" : "Andrew M.", "non-dropping-particle" : "", "parse-names" : false, "suffix" : "" } ], "id" : "ITEM-1", "issued" : { "date-parts" : [ [ "1992" ] ] }, "number-of-pages" : "400", "publisher" : "Cambridge University Press", "publisher-place" : "Cambridge", "title" : "Public Space", "type" : "book" }, "locator" : "50", "uris" : [ "http://www.mendeley.com/documents/?uuid=b90e6c33-6b37-418b-b3db-8037f23505bb" ] } ], "mendeley" : { "formattedCitation" : "(Carr et al. 1992, p.50)", "plainTextFormattedCitation" : "(Carr et al. 1992, p.50)", "previouslyFormattedCitation" : "(Carr et al. 1992, p.50)" }, "properties" : { "noteIndex" : 0 }, "schema" : "https://github.com/citation-style-language/schema/raw/master/csl-citation.json" }</w:instrText>
      </w:r>
      <w:r w:rsidRPr="0016067B">
        <w:rPr>
          <w:rFonts w:ascii="Arial" w:hAnsi="Arial" w:cs="Arial"/>
          <w:sz w:val="20"/>
          <w:szCs w:val="20"/>
        </w:rPr>
        <w:fldChar w:fldCharType="separate"/>
      </w:r>
      <w:r w:rsidR="006441F1" w:rsidRPr="006441F1">
        <w:rPr>
          <w:rFonts w:ascii="Arial" w:hAnsi="Arial" w:cs="Arial"/>
          <w:noProof/>
          <w:sz w:val="20"/>
          <w:szCs w:val="20"/>
        </w:rPr>
        <w:t>(Carr et al. 1992, p.50)</w:t>
      </w:r>
      <w:r w:rsidRPr="0016067B">
        <w:rPr>
          <w:rFonts w:ascii="Arial" w:hAnsi="Arial" w:cs="Arial"/>
          <w:sz w:val="20"/>
          <w:szCs w:val="20"/>
        </w:rPr>
        <w:fldChar w:fldCharType="end"/>
      </w:r>
      <w:r w:rsidRPr="00955906">
        <w:rPr>
          <w:rFonts w:ascii="Arial" w:hAnsi="Arial" w:cs="Arial"/>
          <w:sz w:val="20"/>
          <w:szCs w:val="20"/>
        </w:rPr>
        <w:t xml:space="preserve">, and they encompass many different types – from parks to building steps </w:t>
      </w:r>
      <w:r w:rsidRPr="0016067B">
        <w:rPr>
          <w:rFonts w:ascii="Arial" w:hAnsi="Arial" w:cs="Arial"/>
          <w:sz w:val="20"/>
          <w:szCs w:val="20"/>
        </w:rPr>
        <w:fldChar w:fldCharType="begin" w:fldLock="1"/>
      </w:r>
      <w:r w:rsidR="006441F1">
        <w:rPr>
          <w:rFonts w:ascii="Arial" w:hAnsi="Arial" w:cs="Arial"/>
          <w:sz w:val="20"/>
          <w:szCs w:val="20"/>
        </w:rPr>
        <w:instrText>ADDIN CSL_CITATION { "citationItems" : [ { "id" : "ITEM-1", "itemData" : { "ISBN" : "0-521-35148-0", "author" : [ { "dropping-particle" : "", "family" : "Carr", "given" : "Stephen", "non-dropping-particle" : "", "parse-names" : false, "suffix" : "" }, { "dropping-particle" : "", "family" : "Francis", "given" : "Mark", "non-dropping-particle" : "", "parse-names" : false, "suffix" : "" }, { "dropping-particle" : "", "family" : "Rivlin", "given" : "Leanne G.", "non-dropping-particle" : "", "parse-names" : false, "suffix" : "" }, { "dropping-particle" : "", "family" : "Stone", "given" : "Andrew M.", "non-dropping-particle" : "", "parse-names" : false, "suffix" : "" } ], "id" : "ITEM-1", "issued" : { "date-parts" : [ [ "1992" ] ] }, "number-of-pages" : "400", "publisher" : "Cambridge University Press", "publisher-place" : "Cambridge", "title" : "Public Space", "type" : "book" }, "uris" : [ "http://www.mendeley.com/documents/?uuid=b90e6c33-6b37-418b-b3db-8037f23505bb" ] } ], "mendeley" : { "formattedCitation" : "(Carr et al. 1992)", "plainTextFormattedCitation" : "(Carr et al. 1992)", "previouslyFormattedCitation" : "(Carr et al. 1992)" }, "properties" : { "noteIndex" : 0 }, "schema" : "https://github.com/citation-style-language/schema/raw/master/csl-citation.json" }</w:instrText>
      </w:r>
      <w:r w:rsidRPr="0016067B">
        <w:rPr>
          <w:rFonts w:ascii="Arial" w:hAnsi="Arial" w:cs="Arial"/>
          <w:sz w:val="20"/>
          <w:szCs w:val="20"/>
        </w:rPr>
        <w:fldChar w:fldCharType="separate"/>
      </w:r>
      <w:r w:rsidRPr="00955906">
        <w:rPr>
          <w:rFonts w:ascii="Arial" w:hAnsi="Arial" w:cs="Arial"/>
          <w:noProof/>
          <w:sz w:val="20"/>
          <w:szCs w:val="20"/>
        </w:rPr>
        <w:t>(Carr et al. 1992)</w:t>
      </w:r>
      <w:r w:rsidRPr="0016067B">
        <w:rPr>
          <w:rFonts w:ascii="Arial" w:hAnsi="Arial" w:cs="Arial"/>
          <w:sz w:val="20"/>
          <w:szCs w:val="20"/>
        </w:rPr>
        <w:fldChar w:fldCharType="end"/>
      </w:r>
      <w:r w:rsidRPr="00955906">
        <w:rPr>
          <w:rFonts w:ascii="Arial" w:hAnsi="Arial" w:cs="Arial"/>
          <w:sz w:val="20"/>
          <w:szCs w:val="20"/>
        </w:rPr>
        <w:t>.</w:t>
      </w:r>
      <w:r w:rsidR="004108F9">
        <w:rPr>
          <w:rFonts w:ascii="Arial" w:hAnsi="Arial" w:cs="Arial"/>
          <w:sz w:val="20"/>
          <w:szCs w:val="20"/>
        </w:rPr>
        <w:t xml:space="preserve">  The </w:t>
      </w:r>
      <w:r w:rsidR="00904BE0">
        <w:rPr>
          <w:rFonts w:ascii="Arial" w:hAnsi="Arial" w:cs="Arial"/>
          <w:sz w:val="20"/>
          <w:szCs w:val="20"/>
        </w:rPr>
        <w:t xml:space="preserve">literature has </w:t>
      </w:r>
      <w:r w:rsidR="00C36329">
        <w:rPr>
          <w:rFonts w:ascii="Arial" w:hAnsi="Arial" w:cs="Arial"/>
          <w:sz w:val="20"/>
          <w:szCs w:val="20"/>
        </w:rPr>
        <w:t xml:space="preserve">discussed </w:t>
      </w:r>
      <w:r w:rsidR="00904BE0">
        <w:rPr>
          <w:rFonts w:ascii="Arial" w:hAnsi="Arial" w:cs="Arial"/>
          <w:sz w:val="20"/>
          <w:szCs w:val="20"/>
        </w:rPr>
        <w:t xml:space="preserve">the </w:t>
      </w:r>
      <w:r w:rsidR="004108F9">
        <w:rPr>
          <w:rFonts w:ascii="Arial" w:hAnsi="Arial" w:cs="Arial"/>
          <w:sz w:val="20"/>
          <w:szCs w:val="20"/>
        </w:rPr>
        <w:t xml:space="preserve">value of </w:t>
      </w:r>
      <w:r w:rsidR="00C36329">
        <w:rPr>
          <w:rFonts w:ascii="Arial" w:hAnsi="Arial" w:cs="Arial"/>
          <w:sz w:val="20"/>
          <w:szCs w:val="20"/>
        </w:rPr>
        <w:t xml:space="preserve">public </w:t>
      </w:r>
      <w:r w:rsidR="004108F9">
        <w:rPr>
          <w:rFonts w:ascii="Arial" w:hAnsi="Arial" w:cs="Arial"/>
          <w:sz w:val="20"/>
          <w:szCs w:val="20"/>
        </w:rPr>
        <w:t>open spaces for</w:t>
      </w:r>
      <w:r w:rsidR="006441F1">
        <w:rPr>
          <w:rFonts w:ascii="Arial" w:hAnsi="Arial" w:cs="Arial"/>
          <w:sz w:val="20"/>
          <w:szCs w:val="20"/>
        </w:rPr>
        <w:t xml:space="preserve"> </w:t>
      </w:r>
      <w:r w:rsidR="00955906">
        <w:rPr>
          <w:rFonts w:ascii="Arial" w:hAnsi="Arial" w:cs="Arial"/>
          <w:sz w:val="20"/>
          <w:szCs w:val="20"/>
        </w:rPr>
        <w:t xml:space="preserve">the </w:t>
      </w:r>
      <w:r w:rsidR="006441F1">
        <w:rPr>
          <w:rFonts w:ascii="Arial" w:hAnsi="Arial" w:cs="Arial"/>
          <w:sz w:val="20"/>
          <w:szCs w:val="20"/>
        </w:rPr>
        <w:t>social well-be</w:t>
      </w:r>
      <w:r w:rsidR="00C36329">
        <w:rPr>
          <w:rFonts w:ascii="Arial" w:hAnsi="Arial" w:cs="Arial"/>
          <w:sz w:val="20"/>
          <w:szCs w:val="20"/>
        </w:rPr>
        <w:t xml:space="preserve">ing of </w:t>
      </w:r>
      <w:r w:rsidR="006441F1">
        <w:rPr>
          <w:rFonts w:ascii="Arial" w:hAnsi="Arial" w:cs="Arial"/>
          <w:sz w:val="20"/>
          <w:szCs w:val="20"/>
        </w:rPr>
        <w:t xml:space="preserve">people </w:t>
      </w:r>
      <w:r w:rsidR="00C36329">
        <w:rPr>
          <w:rFonts w:ascii="Arial" w:hAnsi="Arial" w:cs="Arial"/>
          <w:sz w:val="20"/>
          <w:szCs w:val="20"/>
        </w:rPr>
        <w:t xml:space="preserve">in the city </w:t>
      </w:r>
      <w:r w:rsidR="006441F1">
        <w:rPr>
          <w:rFonts w:ascii="Arial" w:hAnsi="Arial" w:cs="Arial"/>
          <w:sz w:val="20"/>
          <w:szCs w:val="20"/>
        </w:rPr>
        <w:fldChar w:fldCharType="begin" w:fldLock="1"/>
      </w:r>
      <w:r w:rsidR="00BD5331">
        <w:rPr>
          <w:rFonts w:ascii="Arial" w:hAnsi="Arial" w:cs="Arial"/>
          <w:sz w:val="20"/>
          <w:szCs w:val="20"/>
        </w:rPr>
        <w:instrText>ADDIN CSL_CITATION { "citationItems" : [ { "id" : "ITEM-1", "itemData" : { "ISBN" : "87-7407-360-5", "author" : [ { "dropping-particle" : "", "family" : "Gehl", "given" : "Jan", "non-dropping-particle" : "", "parse-names" : false, "suffix" : "" } ], "id" : "ITEM-1", "issued" : { "date-parts" : [ [ "2010" ] ] }, "number-of-pages" : "200", "publisher" : "The Danish Architecture Press", "title" : "Life Between Buildings", "type" : "book" }, "uris" : [ "http://www.mendeley.com/documents/?uuid=8b7bbab6-d83e-40ed-ba98-177339a8f85b" ] }, { "id" : "ITEM-2", "itemData" : { "author" : [ { "dropping-particle" : "", "family" : "Whyte", "given" : "William Hollingsworth", "non-dropping-particle" : "", "parse-names" : false, "suffix" : "" } ], "id" : "ITEM-2", "issued" : { "date-parts" : [ [ "1980" ] ] }, "publisher" : "Conservation Foundation", "publisher-place" : "Washington D.C.", "title" : "The social life of small urban spaces", "type" : "book" }, "uris" : [ "http://www.mendeley.com/documents/?uuid=2e829842-b5d5-44d5-a6d9-da5185eb0475" ] }, { "id" : "ITEM-3", "itemData" : { "author" : [ { "dropping-particle" : "", "family" : "Jacobs", "given" : "Jane", "non-dropping-particle" : "", "parse-names" : false, "suffix" : "" } ], "id" : "ITEM-3", "issued" : { "date-parts" : [ [ "1961" ] ] }, "publisher" : "The Modern Library", "publisher-place" : "New York", "title" : "The Death and Life of Great American Cities", "type" : "book" }, "uris" : [ "http://www.mendeley.com/documents/?uuid=91b38ca3-f830-4fc4-92fe-87db50d200ac" ] }, { "id" : "ITEM-4", "itemData" : { "ISSN" : "01692046", "author" : [ { "dropping-particle" : "", "family" : "Thompson", "given" : "Catherine", "non-dropping-particle" : "", "parse-names" : false, "suffix" : "" } ], "container-title" : "Landscape and Urban Planning", "id" : "ITEM-4", "issue" : "2", "issued" : { "date-parts" : [ [ "2002", "7" ] ] }, "page" : "59-72", "title" : "Urban open space in the 21st century", "type" : "article-journal", "volume" : "60" }, "uris" : [ "http://www.mendeley.com/documents/?uuid=190c5e8c-7129-4163-b164-62efe1471bb4" ] }, { "id" : "ITEM-5", "itemData" : { "DOI" : "10.2747/0272-3638.26.1.4", "ISBN" : "0272-3638", "ISSN" : "0272-3638", "abstract" : "An equity-mapping analysis of access to park space enjoyed by children and youth in Los Angeles (LA), and by residents according to their race, ethnicity, and socioeconomic status finds that low-income and concentrated poverty areas as well as neighborhoods dominated by Latinos, African Americans, and Asian-Pacific Islanders, have dramatically lower levels of access to park resources than White-dominated areas of the city. Further, a mapping of park-bond funding allocations by location reveals that funding patterns often exacerbate rather than ameliorate existing inequalities in park and open-space resource distributions. Given the lack of large parcels for park acquisition, these results indicate that creative strategies for providing open space\u2014such as utilizing vacant lots, alleys, underutilized school sites, public or utility- owned property, unnecessarily wide streets, and abandoned riverbeds\u2014will be required in the city\u2019s older neighborhoods to redress existing inequities in access to parks.", "author" : [ { "dropping-particle" : "", "family" : "Wolch", "given" : "Jennifer", "non-dropping-particle" : "", "parse-names" : false, "suffix" : "" }, { "dropping-particle" : "", "family" : "Wilson", "given" : "John", "non-dropping-particle" : "", "parse-names" : false, "suffix" : "" }, { "dropping-particle" : "", "family" : "Fehrenbach", "given" : "Jed", "non-dropping-particle" : "", "parse-names" : false, "suffix" : "" } ], "container-title" : "Urban Geography", "id" : "ITEM-5", "issue" : "February 2015", "issued" : { "date-parts" : [ [ "2005" ] ] }, "page" : "4-35", "title" : "Parks and park funding in Los Angeles: An equity-mapping analysis", "type" : "article-journal", "volume" : "26" }, "uris" : [ "http://www.mendeley.com/documents/?uuid=dabb1361-b665-4189-97e4-c4dfb1bd80c9" ] } ], "mendeley" : { "formattedCitation" : "(Gehl 2010; Whyte 1980; Jacobs 1961; Thompson 2002; Wolch et al. 2005)", "plainTextFormattedCitation" : "(Gehl 2010; Whyte 1980; Jacobs 1961; Thompson 2002; Wolch et al. 2005)", "previouslyFormattedCitation" : "(Gehl 2010; Whyte 1980; Jacobs 1961; Thompson 2002; Wolch et al. 2005)" }, "properties" : { "noteIndex" : 0 }, "schema" : "https://github.com/citation-style-language/schema/raw/master/csl-citation.json" }</w:instrText>
      </w:r>
      <w:r w:rsidR="006441F1">
        <w:rPr>
          <w:rFonts w:ascii="Arial" w:hAnsi="Arial" w:cs="Arial"/>
          <w:sz w:val="20"/>
          <w:szCs w:val="20"/>
        </w:rPr>
        <w:fldChar w:fldCharType="separate"/>
      </w:r>
      <w:r w:rsidR="00471417" w:rsidRPr="00471417">
        <w:rPr>
          <w:rFonts w:ascii="Arial" w:hAnsi="Arial" w:cs="Arial"/>
          <w:noProof/>
          <w:sz w:val="20"/>
          <w:szCs w:val="20"/>
        </w:rPr>
        <w:t>(Gehl 2010; Whyte 1980; Jacobs 1961; Thompson 2002; Wolch et al. 2005)</w:t>
      </w:r>
      <w:r w:rsidR="006441F1">
        <w:rPr>
          <w:rFonts w:ascii="Arial" w:hAnsi="Arial" w:cs="Arial"/>
          <w:sz w:val="20"/>
          <w:szCs w:val="20"/>
        </w:rPr>
        <w:fldChar w:fldCharType="end"/>
      </w:r>
      <w:r w:rsidR="006441F1">
        <w:rPr>
          <w:rFonts w:ascii="Arial" w:hAnsi="Arial" w:cs="Arial"/>
          <w:sz w:val="20"/>
          <w:szCs w:val="20"/>
        </w:rPr>
        <w:t>.</w:t>
      </w:r>
      <w:r w:rsidR="00C9742A">
        <w:rPr>
          <w:rFonts w:ascii="Arial" w:hAnsi="Arial" w:cs="Arial"/>
          <w:sz w:val="20"/>
          <w:szCs w:val="20"/>
        </w:rPr>
        <w:t xml:space="preserve">  </w:t>
      </w:r>
      <w:r w:rsidR="00904BE0">
        <w:rPr>
          <w:rFonts w:ascii="Arial" w:hAnsi="Arial" w:cs="Arial"/>
          <w:sz w:val="20"/>
          <w:szCs w:val="20"/>
        </w:rPr>
        <w:t>It was also suggested that open spaces that inc</w:t>
      </w:r>
      <w:r w:rsidR="00955906">
        <w:rPr>
          <w:rFonts w:ascii="Arial" w:hAnsi="Arial" w:cs="Arial"/>
          <w:sz w:val="20"/>
          <w:szCs w:val="20"/>
        </w:rPr>
        <w:t xml:space="preserve">orporate </w:t>
      </w:r>
      <w:r w:rsidR="00904BE0">
        <w:rPr>
          <w:rFonts w:ascii="Arial" w:hAnsi="Arial" w:cs="Arial"/>
          <w:sz w:val="20"/>
          <w:szCs w:val="20"/>
        </w:rPr>
        <w:t xml:space="preserve">elements of natural landscapes have </w:t>
      </w:r>
      <w:r w:rsidR="00955906">
        <w:rPr>
          <w:rFonts w:ascii="Arial" w:hAnsi="Arial" w:cs="Arial"/>
          <w:sz w:val="20"/>
          <w:szCs w:val="20"/>
        </w:rPr>
        <w:t xml:space="preserve">a </w:t>
      </w:r>
      <w:r w:rsidR="00904BE0">
        <w:rPr>
          <w:rFonts w:ascii="Arial" w:hAnsi="Arial" w:cs="Arial"/>
          <w:sz w:val="20"/>
          <w:szCs w:val="20"/>
        </w:rPr>
        <w:t>restorative effect on people</w:t>
      </w:r>
      <w:r w:rsidR="00CC7568">
        <w:rPr>
          <w:rFonts w:ascii="Arial" w:hAnsi="Arial" w:cs="Arial"/>
          <w:sz w:val="20"/>
          <w:szCs w:val="20"/>
        </w:rPr>
        <w:t xml:space="preserve"> </w:t>
      </w:r>
      <w:r w:rsidR="0076167E">
        <w:rPr>
          <w:rFonts w:ascii="Arial" w:hAnsi="Arial" w:cs="Arial"/>
          <w:sz w:val="20"/>
          <w:szCs w:val="20"/>
        </w:rPr>
        <w:fldChar w:fldCharType="begin" w:fldLock="1"/>
      </w:r>
      <w:r w:rsidR="00EF78C9">
        <w:rPr>
          <w:rFonts w:ascii="Arial" w:hAnsi="Arial" w:cs="Arial"/>
          <w:sz w:val="20"/>
          <w:szCs w:val="20"/>
        </w:rPr>
        <w:instrText>ADDIN CSL_CITATION { "citationItems" : [ { "id" : "ITEM-1", "itemData" : { "author" : [ { "dropping-particle" : "", "family" : "Chiesura", "given" : "Anna", "non-dropping-particle" : "", "parse-names" : false, "suffix" : "" } ], "container-title" : "Landscape and Urban Planning", "id" : "ITEM-1", "issue" : "1", "issued" : { "date-parts" : [ [ "2004", "5" ] ] }, "page" : "129-138", "title" : "The role of urban parks for the sustainable city", "type" : "article-journal", "volume" : "68" }, "uris" : [ "http://www.mendeley.com/documents/?uuid=ca852a34-911c-4612-b6ce-47ba99700f70" ] }, { "id" : "ITEM-2", "itemData" : { "ISSN" : "0013-9165", "author" : [ { "dropping-particle" : "", "family" : "Ulrich", "given" : "R. S.", "non-dropping-particle" : "", "parse-names" : false, "suffix" : "" } ], "container-title" : "Environment and Behavior", "id" : "ITEM-2", "issue" : "5", "issued" : { "date-parts" : [ [ "1981", "9", "1" ] ] }, "page" : "523-556", "title" : "Natural Versus Urban Scenes: Some Psychophysiological Effects", "type" : "article-journal", "volume" : "13" }, "uris" : [ "http://www.mendeley.com/documents/?uuid=30f666cc-6fa2-4282-98ce-6e3fffac797e" ] } ], "mendeley" : { "formattedCitation" : "(Chiesura 2004; Ulrich 1981)", "plainTextFormattedCitation" : "(Chiesura 2004; Ulrich 1981)", "previouslyFormattedCitation" : "(Chiesura 2004; Ulrich 1981)" }, "properties" : { "noteIndex" : 0 }, "schema" : "https://github.com/citation-style-language/schema/raw/master/csl-citation.json" }</w:instrText>
      </w:r>
      <w:r w:rsidR="0076167E">
        <w:rPr>
          <w:rFonts w:ascii="Arial" w:hAnsi="Arial" w:cs="Arial"/>
          <w:sz w:val="20"/>
          <w:szCs w:val="20"/>
        </w:rPr>
        <w:fldChar w:fldCharType="separate"/>
      </w:r>
      <w:r w:rsidR="0076167E" w:rsidRPr="0076167E">
        <w:rPr>
          <w:rFonts w:ascii="Arial" w:hAnsi="Arial" w:cs="Arial"/>
          <w:noProof/>
          <w:sz w:val="20"/>
          <w:szCs w:val="20"/>
        </w:rPr>
        <w:t>(Chiesura 2004; Ulrich 1981)</w:t>
      </w:r>
      <w:r w:rsidR="0076167E">
        <w:rPr>
          <w:rFonts w:ascii="Arial" w:hAnsi="Arial" w:cs="Arial"/>
          <w:sz w:val="20"/>
          <w:szCs w:val="20"/>
        </w:rPr>
        <w:fldChar w:fldCharType="end"/>
      </w:r>
      <w:r w:rsidR="00D2012F">
        <w:rPr>
          <w:rFonts w:ascii="Arial" w:hAnsi="Arial" w:cs="Arial"/>
          <w:sz w:val="20"/>
          <w:szCs w:val="20"/>
        </w:rPr>
        <w:t xml:space="preserve">.  </w:t>
      </w:r>
      <w:r w:rsidR="002A7016">
        <w:rPr>
          <w:rFonts w:ascii="Arial" w:hAnsi="Arial" w:cs="Arial"/>
          <w:sz w:val="20"/>
          <w:szCs w:val="20"/>
        </w:rPr>
        <w:t>In addition, o</w:t>
      </w:r>
      <w:r w:rsidR="0076167E">
        <w:rPr>
          <w:rFonts w:ascii="Arial" w:hAnsi="Arial" w:cs="Arial"/>
          <w:sz w:val="20"/>
          <w:szCs w:val="20"/>
        </w:rPr>
        <w:t>pen space</w:t>
      </w:r>
      <w:r w:rsidR="006A0F2F">
        <w:rPr>
          <w:rFonts w:ascii="Arial" w:hAnsi="Arial" w:cs="Arial"/>
          <w:sz w:val="20"/>
          <w:szCs w:val="20"/>
        </w:rPr>
        <w:t xml:space="preserve"> has been</w:t>
      </w:r>
      <w:r w:rsidR="00955906">
        <w:rPr>
          <w:rFonts w:ascii="Arial" w:hAnsi="Arial" w:cs="Arial"/>
          <w:sz w:val="20"/>
          <w:szCs w:val="20"/>
        </w:rPr>
        <w:t xml:space="preserve"> increasingly </w:t>
      </w:r>
      <w:r w:rsidR="00F0112E">
        <w:rPr>
          <w:rFonts w:ascii="Arial" w:hAnsi="Arial" w:cs="Arial"/>
          <w:sz w:val="20"/>
          <w:szCs w:val="20"/>
        </w:rPr>
        <w:t xml:space="preserve">examined </w:t>
      </w:r>
      <w:r w:rsidR="00BA1E51">
        <w:rPr>
          <w:rFonts w:ascii="Arial" w:hAnsi="Arial" w:cs="Arial"/>
          <w:sz w:val="20"/>
          <w:szCs w:val="20"/>
        </w:rPr>
        <w:t xml:space="preserve">through the </w:t>
      </w:r>
      <w:r w:rsidR="00A55910">
        <w:rPr>
          <w:rFonts w:ascii="Arial" w:hAnsi="Arial" w:cs="Arial"/>
          <w:sz w:val="20"/>
          <w:szCs w:val="20"/>
        </w:rPr>
        <w:t xml:space="preserve">lens </w:t>
      </w:r>
      <w:r w:rsidR="00BA1E51">
        <w:rPr>
          <w:rFonts w:ascii="Arial" w:hAnsi="Arial" w:cs="Arial"/>
          <w:sz w:val="20"/>
          <w:szCs w:val="20"/>
        </w:rPr>
        <w:t>of green infrastructure</w:t>
      </w:r>
      <w:r w:rsidR="00691F06">
        <w:rPr>
          <w:rFonts w:ascii="Arial" w:hAnsi="Arial" w:cs="Arial"/>
          <w:sz w:val="20"/>
          <w:szCs w:val="20"/>
        </w:rPr>
        <w:t xml:space="preserve"> </w:t>
      </w:r>
      <w:r w:rsidR="00391E55">
        <w:rPr>
          <w:rFonts w:ascii="Arial" w:hAnsi="Arial" w:cs="Arial"/>
          <w:sz w:val="20"/>
          <w:szCs w:val="20"/>
        </w:rPr>
        <w:t>as</w:t>
      </w:r>
      <w:r w:rsidR="00955906">
        <w:rPr>
          <w:rFonts w:ascii="Arial" w:hAnsi="Arial" w:cs="Arial"/>
          <w:sz w:val="20"/>
          <w:szCs w:val="20"/>
        </w:rPr>
        <w:t xml:space="preserve"> a</w:t>
      </w:r>
      <w:r w:rsidR="00FB5594">
        <w:rPr>
          <w:rFonts w:ascii="Arial" w:hAnsi="Arial" w:cs="Arial"/>
          <w:sz w:val="20"/>
          <w:szCs w:val="20"/>
        </w:rPr>
        <w:t xml:space="preserve"> network of</w:t>
      </w:r>
      <w:r w:rsidR="00691F06">
        <w:rPr>
          <w:rFonts w:ascii="Arial" w:hAnsi="Arial" w:cs="Arial"/>
          <w:sz w:val="20"/>
          <w:szCs w:val="20"/>
        </w:rPr>
        <w:t xml:space="preserve"> green spaces </w:t>
      </w:r>
      <w:r w:rsidR="00FB5594">
        <w:rPr>
          <w:rFonts w:ascii="Arial" w:hAnsi="Arial" w:cs="Arial"/>
          <w:sz w:val="20"/>
          <w:szCs w:val="20"/>
        </w:rPr>
        <w:t>that provide</w:t>
      </w:r>
      <w:r w:rsidR="00955906">
        <w:rPr>
          <w:rFonts w:ascii="Arial" w:hAnsi="Arial" w:cs="Arial"/>
          <w:sz w:val="20"/>
          <w:szCs w:val="20"/>
        </w:rPr>
        <w:t>s</w:t>
      </w:r>
      <w:r w:rsidR="00FB5594">
        <w:rPr>
          <w:rFonts w:ascii="Arial" w:hAnsi="Arial" w:cs="Arial"/>
          <w:sz w:val="20"/>
          <w:szCs w:val="20"/>
        </w:rPr>
        <w:t xml:space="preserve"> </w:t>
      </w:r>
      <w:r w:rsidR="00691F06">
        <w:rPr>
          <w:rFonts w:ascii="Arial" w:hAnsi="Arial" w:cs="Arial"/>
          <w:sz w:val="20"/>
          <w:szCs w:val="20"/>
        </w:rPr>
        <w:t>b</w:t>
      </w:r>
      <w:r w:rsidR="00FB5594">
        <w:rPr>
          <w:rFonts w:ascii="Arial" w:hAnsi="Arial" w:cs="Arial"/>
          <w:sz w:val="20"/>
          <w:szCs w:val="20"/>
        </w:rPr>
        <w:t>enefits to</w:t>
      </w:r>
      <w:r w:rsidR="00691F06">
        <w:rPr>
          <w:rFonts w:ascii="Arial" w:hAnsi="Arial" w:cs="Arial"/>
          <w:sz w:val="20"/>
          <w:szCs w:val="20"/>
        </w:rPr>
        <w:t xml:space="preserve"> </w:t>
      </w:r>
      <w:r w:rsidR="00391E55">
        <w:rPr>
          <w:rFonts w:ascii="Arial" w:hAnsi="Arial" w:cs="Arial"/>
          <w:sz w:val="20"/>
          <w:szCs w:val="20"/>
        </w:rPr>
        <w:t xml:space="preserve">urban </w:t>
      </w:r>
      <w:r w:rsidR="00691F06">
        <w:rPr>
          <w:rFonts w:ascii="Arial" w:hAnsi="Arial" w:cs="Arial"/>
          <w:sz w:val="20"/>
          <w:szCs w:val="20"/>
        </w:rPr>
        <w:t>biodiversity</w:t>
      </w:r>
      <w:r w:rsidR="00BA1E51">
        <w:rPr>
          <w:rFonts w:ascii="Arial" w:hAnsi="Arial" w:cs="Arial"/>
          <w:sz w:val="20"/>
          <w:szCs w:val="20"/>
        </w:rPr>
        <w:t xml:space="preserve"> </w:t>
      </w:r>
      <w:r w:rsidR="00F66646">
        <w:rPr>
          <w:rFonts w:ascii="Arial" w:hAnsi="Arial" w:cs="Arial"/>
          <w:sz w:val="20"/>
          <w:szCs w:val="20"/>
        </w:rPr>
        <w:t xml:space="preserve">and </w:t>
      </w:r>
      <w:r w:rsidR="008E6533">
        <w:rPr>
          <w:rFonts w:ascii="Arial" w:hAnsi="Arial" w:cs="Arial"/>
          <w:sz w:val="20"/>
          <w:szCs w:val="20"/>
        </w:rPr>
        <w:t>mitigation of</w:t>
      </w:r>
      <w:r w:rsidR="00391E55">
        <w:rPr>
          <w:rFonts w:ascii="Arial" w:hAnsi="Arial" w:cs="Arial"/>
          <w:sz w:val="20"/>
          <w:szCs w:val="20"/>
        </w:rPr>
        <w:t xml:space="preserve"> </w:t>
      </w:r>
      <w:r w:rsidR="00C36329">
        <w:rPr>
          <w:rFonts w:ascii="Arial" w:hAnsi="Arial" w:cs="Arial"/>
          <w:sz w:val="20"/>
          <w:szCs w:val="20"/>
        </w:rPr>
        <w:t xml:space="preserve">impacts of </w:t>
      </w:r>
      <w:r w:rsidR="008E6533">
        <w:rPr>
          <w:rFonts w:ascii="Arial" w:hAnsi="Arial" w:cs="Arial"/>
          <w:sz w:val="20"/>
          <w:szCs w:val="20"/>
        </w:rPr>
        <w:t>climate change</w:t>
      </w:r>
      <w:r w:rsidR="00C36329">
        <w:rPr>
          <w:rFonts w:ascii="Arial" w:hAnsi="Arial" w:cs="Arial"/>
          <w:sz w:val="20"/>
          <w:szCs w:val="20"/>
        </w:rPr>
        <w:t xml:space="preserve"> on</w:t>
      </w:r>
      <w:r w:rsidR="00391E55">
        <w:rPr>
          <w:rFonts w:ascii="Arial" w:hAnsi="Arial" w:cs="Arial"/>
          <w:sz w:val="20"/>
          <w:szCs w:val="20"/>
        </w:rPr>
        <w:t xml:space="preserve"> </w:t>
      </w:r>
      <w:proofErr w:type="gramStart"/>
      <w:r w:rsidR="00391E55">
        <w:rPr>
          <w:rFonts w:ascii="Arial" w:hAnsi="Arial" w:cs="Arial"/>
          <w:sz w:val="20"/>
          <w:szCs w:val="20"/>
        </w:rPr>
        <w:t>cities</w:t>
      </w:r>
      <w:r w:rsidR="008E6533">
        <w:rPr>
          <w:rFonts w:ascii="Arial" w:hAnsi="Arial" w:cs="Arial"/>
          <w:sz w:val="20"/>
          <w:szCs w:val="20"/>
        </w:rPr>
        <w:t xml:space="preserve"> </w:t>
      </w:r>
      <w:r w:rsidR="00291CDA">
        <w:rPr>
          <w:rFonts w:ascii="Arial" w:hAnsi="Arial" w:cs="Arial"/>
          <w:sz w:val="20"/>
          <w:szCs w:val="20"/>
        </w:rPr>
        <w:t xml:space="preserve"> </w:t>
      </w:r>
      <w:proofErr w:type="gramEnd"/>
      <w:r w:rsidR="00BD5331">
        <w:rPr>
          <w:rFonts w:ascii="Arial" w:hAnsi="Arial" w:cs="Arial"/>
          <w:sz w:val="20"/>
          <w:szCs w:val="20"/>
        </w:rPr>
        <w:fldChar w:fldCharType="begin" w:fldLock="1"/>
      </w:r>
      <w:r w:rsidR="00EF78C9">
        <w:rPr>
          <w:rFonts w:ascii="Arial" w:hAnsi="Arial" w:cs="Arial"/>
          <w:sz w:val="20"/>
          <w:szCs w:val="20"/>
        </w:rPr>
        <w:instrText>ADDIN CSL_CITATION { "citationItems" : [ { "id" : "ITEM-1", "itemData" : { "ISSN" : "02642751", "author" : [ { "dropping-particle" : "", "family" : "Newell", "given" : "Joshua P.", "non-dropping-particle" : "", "parse-names" : false, "suffix" : "" }, { "dropping-particle" : "", "family" : "Seymour", "given" : "Mona", "non-dropping-particle" : "", "parse-names" : false, "suffix" : "" }, { "dropping-particle" : "", "family" : "Yee", "given" : "Thomas", "non-dropping-particle" : "", "parse-names" : false, "suffix" : "" }, { "dropping-particle" : "", "family" : "Renteria", "given" : "Jennifer", "non-dropping-particle" : "", "parse-names" : false, "suffix" : "" }, { "dropping-particle" : "", "family" : "Longcore", "given" : "Travis", "non-dropping-particle" : "", "parse-names" : false, "suffix" : "" }, { "dropping-particle" : "", "family" : "Wolch", "given" : "Jennifer R.", "non-dropping-particle" : "", "parse-names" : false, "suffix" : "" }, { "dropping-particle" : "", "family" : "Shishkovsky", "given" : "Anne", "non-dropping-particle" : "", "parse-names" : false, "suffix" : "" } ], "container-title" : "Cities", "id" : "ITEM-1", "issued" : { "date-parts" : [ [ "2013", "4" ] ] }, "page" : "144-155", "title" : "Green alley programs: Planning for a sustainable urban infrastructure?", "type" : "article-journal", "volume" : "31" }, "uris" : [ "http://www.mendeley.com/documents/?uuid=35ab9642-487f-47df-9afe-d52575336e98" ] }, { "id" : "ITEM-2", "itemData" : { "DOI" : "10.4135/9781412973816.n70", "ISBN" : "1559635584", "ISSN" : "0738-6532", "PMID" : "1998", "abstract" : "With illustrative and detailed examples drawn from throughout the country, Green Infrastructure advances smart land conservation: large scale thinking and integrated action to plan, protect and manage our natural and restored lands. From the individual parcel to the multi-state region, Green Infrastructure helps each of us look at the landscape in relation to the many uses it could serve, for nature and people, and determine which use makes the most sense. In this wide-ranging primer, leading experts in the field provide a detailed how-to for planners, designers, landscape architects, and citizen activists", "author" : [ { "dropping-particle" : "", "family" : "Benedict", "given" : "Mark A", "non-dropping-particle" : "", "parse-names" : false, "suffix" : "" }, { "dropping-particle" : "", "family" : "McMahon", "given" : "Edward T", "non-dropping-particle" : "", "parse-names" : false, "suffix" : "" } ], "container-title" : "Renewable Resources Journal", "id" : "ITEM-2", "issue" : "3", "issued" : { "date-parts" : [ [ "2002" ] ] }, "page" : "12-17", "title" : "Green Infrastructure: Smart conservation for the 21st century", "type" : "article-journal", "volume" : "20" }, "uris" : [ "http://www.mendeley.com/documents/?uuid=a418e396-fd39-44ab-a5dd-c98b68a96032" ] }, { "id" : "ITEM-3", "itemData" : { "abstract" : "The urban environment has distinctive biophysical features in relation to surrounding rural areas. These include an altered energy exchange creating an urban heat island, and changes to hydrology such as increased surface runoff of rainwater. Such changes are, in part, a result of the altered surface cover of the urban area. For example less vegetated surfaces lead to a decrease in evaporative cooling, whilst an increase in surface sealing results in increased surface runoff. Climate change will amplify these distinctive features. This paper explores the important role that the green infrastructure, i.e. the greenspace network, of a city can play in adapting for climate change. It uses the conurbation of Greater Manchester as a case study site. The paper presents output from energy exchange and hydrological models showing surface temperature and surface runoff in relation to the green infrastructure under current and future climate scenarios. The implications for an adaptation strategy to climate change in the urban environment are discussed", "author" : [ { "dropping-particle" : "", "family" : "Gill", "given" : "S E", "non-dropping-particle" : "", "parse-names" : false, "suffix" : "" }, { "dropping-particle" : "", "family" : "Handley", "given" : "J F", "non-dropping-particle" : "", "parse-names" : false, "suffix" : "" }, { "dropping-particle" : "", "family" : "Ennos", "given" : "a R", "non-dropping-particle" : "", "parse-names" : false, "suffix" : "" }, { "dropping-particle" : "", "family" : "Pauleit", "given" : "S", "non-dropping-particle" : "", "parse-names" : false, "suffix" : "" } ], "container-title" : "Built Environment", "id" : "ITEM-3", "issue" : "1", "issued" : { "date-parts" : [ [ "2007" ] ] }, "page" : "115-133", "title" : "Adapting cities for climate change: The role of the green infrastructure", "type" : "article-journal", "volume" : "33" }, "uris" : [ "http://www.mendeley.com/documents/?uuid=1a540079-139e-4780-a4a7-35f4661e3db6" ] } ], "mendeley" : { "formattedCitation" : "(Newell et al. 2013; Benedict &amp; McMahon 2002; Gill et al. 2007)", "plainTextFormattedCitation" : "(Newell et al. 2013; Benedict &amp; McMahon 2002; Gill et al. 2007)", "previouslyFormattedCitation" : "(Newell et al. 2013; Benedict &amp; McMahon 2002; Gill et al. 2007)" }, "properties" : { "noteIndex" : 0 }, "schema" : "https://github.com/citation-style-language/schema/raw/master/csl-citation.json" }</w:instrText>
      </w:r>
      <w:r w:rsidR="00BD5331">
        <w:rPr>
          <w:rFonts w:ascii="Arial" w:hAnsi="Arial" w:cs="Arial"/>
          <w:sz w:val="20"/>
          <w:szCs w:val="20"/>
        </w:rPr>
        <w:fldChar w:fldCharType="separate"/>
      </w:r>
      <w:r w:rsidR="00FE1550" w:rsidRPr="00FE1550">
        <w:rPr>
          <w:rFonts w:ascii="Arial" w:hAnsi="Arial" w:cs="Arial"/>
          <w:noProof/>
          <w:sz w:val="20"/>
          <w:szCs w:val="20"/>
        </w:rPr>
        <w:t>(Newell et al. 2013; Benedict &amp; McMahon 2002; Gill et al. 2007)</w:t>
      </w:r>
      <w:r w:rsidR="00BD5331">
        <w:rPr>
          <w:rFonts w:ascii="Arial" w:hAnsi="Arial" w:cs="Arial"/>
          <w:sz w:val="20"/>
          <w:szCs w:val="20"/>
        </w:rPr>
        <w:fldChar w:fldCharType="end"/>
      </w:r>
      <w:r w:rsidR="00AB5AE4">
        <w:rPr>
          <w:rFonts w:ascii="Arial" w:hAnsi="Arial" w:cs="Arial"/>
          <w:sz w:val="20"/>
          <w:szCs w:val="20"/>
        </w:rPr>
        <w:t xml:space="preserve">.  Even though residential laneways are considered a type of open space, they are not being examined within any of these contexts.  </w:t>
      </w:r>
    </w:p>
    <w:p w14:paraId="737E8406" w14:textId="77777777" w:rsidR="00F05AB7" w:rsidRDefault="00F05AB7" w:rsidP="0045464C">
      <w:pPr>
        <w:jc w:val="both"/>
        <w:rPr>
          <w:rFonts w:ascii="Arial" w:hAnsi="Arial" w:cs="Arial"/>
          <w:color w:val="000000" w:themeColor="text1"/>
          <w:sz w:val="20"/>
          <w:szCs w:val="20"/>
          <w:lang w:val="en-AU"/>
        </w:rPr>
      </w:pPr>
    </w:p>
    <w:p w14:paraId="1B15D2EA" w14:textId="67D47BFF" w:rsidR="0045464C" w:rsidRDefault="00D36B89" w:rsidP="0045464C">
      <w:pPr>
        <w:jc w:val="both"/>
        <w:rPr>
          <w:rFonts w:ascii="Arial" w:hAnsi="Arial" w:cs="Arial"/>
          <w:color w:val="000000" w:themeColor="text1"/>
          <w:sz w:val="20"/>
          <w:szCs w:val="20"/>
          <w:lang w:val="en-AU"/>
        </w:rPr>
      </w:pPr>
      <w:r w:rsidRPr="00D36B89">
        <w:rPr>
          <w:rFonts w:ascii="Arial" w:hAnsi="Arial" w:cs="Arial"/>
          <w:color w:val="000000" w:themeColor="text1"/>
          <w:sz w:val="20"/>
          <w:szCs w:val="20"/>
          <w:lang w:val="en-AU"/>
        </w:rPr>
        <w:t>Currently, all residential laneways</w:t>
      </w:r>
      <w:r w:rsidR="00383458">
        <w:rPr>
          <w:rFonts w:ascii="Arial" w:hAnsi="Arial" w:cs="Arial"/>
          <w:color w:val="000000" w:themeColor="text1"/>
          <w:sz w:val="20"/>
          <w:szCs w:val="20"/>
          <w:lang w:val="en-AU"/>
        </w:rPr>
        <w:t xml:space="preserve"> in metropolitan Melbourne are classified as </w:t>
      </w:r>
      <w:r w:rsidR="003D45D4">
        <w:rPr>
          <w:rFonts w:ascii="Arial" w:hAnsi="Arial" w:cs="Arial"/>
          <w:color w:val="000000" w:themeColor="text1"/>
          <w:sz w:val="20"/>
          <w:szCs w:val="20"/>
          <w:lang w:val="en-AU"/>
        </w:rPr>
        <w:t>R</w:t>
      </w:r>
      <w:r w:rsidR="00383458">
        <w:rPr>
          <w:rFonts w:ascii="Arial" w:hAnsi="Arial" w:cs="Arial"/>
          <w:color w:val="000000" w:themeColor="text1"/>
          <w:sz w:val="20"/>
          <w:szCs w:val="20"/>
          <w:lang w:val="en-AU"/>
        </w:rPr>
        <w:t>ight-of-</w:t>
      </w:r>
      <w:r w:rsidR="003D45D4">
        <w:rPr>
          <w:rFonts w:ascii="Arial" w:hAnsi="Arial" w:cs="Arial"/>
          <w:color w:val="000000" w:themeColor="text1"/>
          <w:sz w:val="20"/>
          <w:szCs w:val="20"/>
          <w:lang w:val="en-AU"/>
        </w:rPr>
        <w:t>W</w:t>
      </w:r>
      <w:r w:rsidR="00383458">
        <w:rPr>
          <w:rFonts w:ascii="Arial" w:hAnsi="Arial" w:cs="Arial"/>
          <w:color w:val="000000" w:themeColor="text1"/>
          <w:sz w:val="20"/>
          <w:szCs w:val="20"/>
          <w:lang w:val="en-AU"/>
        </w:rPr>
        <w:t xml:space="preserve">ays or the smallest increments of </w:t>
      </w:r>
      <w:r w:rsidR="00921860">
        <w:rPr>
          <w:rFonts w:ascii="Arial" w:hAnsi="Arial" w:cs="Arial"/>
          <w:color w:val="000000" w:themeColor="text1"/>
          <w:sz w:val="20"/>
          <w:szCs w:val="20"/>
          <w:lang w:val="en-AU"/>
        </w:rPr>
        <w:t xml:space="preserve">the </w:t>
      </w:r>
      <w:r w:rsidR="00383458">
        <w:rPr>
          <w:rFonts w:ascii="Arial" w:hAnsi="Arial" w:cs="Arial"/>
          <w:color w:val="000000" w:themeColor="text1"/>
          <w:sz w:val="20"/>
          <w:szCs w:val="20"/>
          <w:lang w:val="en-AU"/>
        </w:rPr>
        <w:t>road network, which is similar to other cities that have large laneway network</w:t>
      </w:r>
      <w:r w:rsidR="00795F5E">
        <w:rPr>
          <w:rFonts w:ascii="Arial" w:hAnsi="Arial" w:cs="Arial"/>
          <w:color w:val="000000" w:themeColor="text1"/>
          <w:sz w:val="20"/>
          <w:szCs w:val="20"/>
          <w:lang w:val="en-AU"/>
        </w:rPr>
        <w:t>s</w:t>
      </w:r>
      <w:r w:rsidRPr="00D36B89">
        <w:rPr>
          <w:rFonts w:ascii="Arial" w:hAnsi="Arial" w:cs="Arial"/>
          <w:color w:val="000000" w:themeColor="text1"/>
          <w:sz w:val="20"/>
          <w:szCs w:val="20"/>
          <w:lang w:val="en-AU"/>
        </w:rPr>
        <w:t>.  However, in practice, people reappropria</w:t>
      </w:r>
      <w:r w:rsidR="0066126C">
        <w:rPr>
          <w:rFonts w:ascii="Arial" w:hAnsi="Arial" w:cs="Arial"/>
          <w:color w:val="000000" w:themeColor="text1"/>
          <w:sz w:val="20"/>
          <w:szCs w:val="20"/>
          <w:lang w:val="en-AU"/>
        </w:rPr>
        <w:t>t</w:t>
      </w:r>
      <w:r w:rsidR="00383458">
        <w:rPr>
          <w:rFonts w:ascii="Arial" w:hAnsi="Arial" w:cs="Arial"/>
          <w:color w:val="000000" w:themeColor="text1"/>
          <w:sz w:val="20"/>
          <w:szCs w:val="20"/>
          <w:lang w:val="en-AU"/>
        </w:rPr>
        <w:t xml:space="preserve">e them in numerous other ways.  </w:t>
      </w:r>
      <w:r w:rsidR="00921860">
        <w:rPr>
          <w:rFonts w:ascii="Arial" w:hAnsi="Arial" w:cs="Arial"/>
          <w:color w:val="000000" w:themeColor="text1"/>
          <w:sz w:val="20"/>
          <w:szCs w:val="20"/>
          <w:lang w:val="en-AU"/>
        </w:rPr>
        <w:t>Also, t</w:t>
      </w:r>
      <w:r w:rsidR="00383458">
        <w:rPr>
          <w:rFonts w:ascii="Arial" w:hAnsi="Arial" w:cs="Arial"/>
          <w:color w:val="000000" w:themeColor="text1"/>
          <w:sz w:val="20"/>
          <w:szCs w:val="20"/>
          <w:lang w:val="en-AU"/>
        </w:rPr>
        <w:t>hey</w:t>
      </w:r>
      <w:r w:rsidR="0045464C">
        <w:rPr>
          <w:rFonts w:ascii="Arial" w:hAnsi="Arial" w:cs="Arial"/>
          <w:color w:val="000000" w:themeColor="text1"/>
          <w:sz w:val="20"/>
          <w:szCs w:val="20"/>
          <w:lang w:val="en-AU"/>
        </w:rPr>
        <w:t xml:space="preserve"> are experienced differently </w:t>
      </w:r>
      <w:r w:rsidR="004B00A7">
        <w:rPr>
          <w:rFonts w:ascii="Arial" w:hAnsi="Arial" w:cs="Arial"/>
          <w:color w:val="000000" w:themeColor="text1"/>
          <w:sz w:val="20"/>
          <w:szCs w:val="20"/>
          <w:lang w:val="en-AU"/>
        </w:rPr>
        <w:t>than streets</w:t>
      </w:r>
      <w:r w:rsidR="0045464C">
        <w:rPr>
          <w:rFonts w:ascii="Arial" w:hAnsi="Arial" w:cs="Arial"/>
          <w:color w:val="000000" w:themeColor="text1"/>
          <w:sz w:val="20"/>
          <w:szCs w:val="20"/>
          <w:lang w:val="en-AU"/>
        </w:rPr>
        <w:t>.</w:t>
      </w:r>
      <w:r w:rsidR="00F529ED">
        <w:rPr>
          <w:rFonts w:ascii="Arial" w:hAnsi="Arial" w:cs="Arial"/>
          <w:color w:val="000000" w:themeColor="text1"/>
          <w:sz w:val="20"/>
          <w:szCs w:val="20"/>
          <w:lang w:val="en-AU"/>
        </w:rPr>
        <w:t xml:space="preserve">  </w:t>
      </w:r>
      <w:r w:rsidR="00575740">
        <w:rPr>
          <w:rFonts w:ascii="Arial" w:hAnsi="Arial" w:cs="Arial"/>
          <w:color w:val="000000" w:themeColor="text1"/>
          <w:sz w:val="20"/>
          <w:szCs w:val="20"/>
          <w:lang w:val="en-AU"/>
        </w:rPr>
        <w:t xml:space="preserve">Lewis Mumford reflected </w:t>
      </w:r>
      <w:r w:rsidR="00E5562F">
        <w:rPr>
          <w:rFonts w:ascii="Arial" w:hAnsi="Arial" w:cs="Arial"/>
          <w:color w:val="000000" w:themeColor="text1"/>
          <w:sz w:val="20"/>
          <w:szCs w:val="20"/>
          <w:lang w:val="en-AU"/>
        </w:rPr>
        <w:t>on</w:t>
      </w:r>
      <w:r w:rsidR="00575740">
        <w:rPr>
          <w:rFonts w:ascii="Arial" w:hAnsi="Arial" w:cs="Arial"/>
          <w:color w:val="000000" w:themeColor="text1"/>
          <w:sz w:val="20"/>
          <w:szCs w:val="20"/>
          <w:lang w:val="en-AU"/>
        </w:rPr>
        <w:t xml:space="preserve"> this difference eloquently i</w:t>
      </w:r>
      <w:r w:rsidR="0045464C">
        <w:rPr>
          <w:rFonts w:ascii="Arial" w:hAnsi="Arial" w:cs="Arial"/>
          <w:color w:val="000000" w:themeColor="text1"/>
          <w:sz w:val="20"/>
          <w:szCs w:val="20"/>
          <w:lang w:val="en-AU"/>
        </w:rPr>
        <w:t xml:space="preserve">n his </w:t>
      </w:r>
      <w:r w:rsidR="00093496">
        <w:rPr>
          <w:rFonts w:ascii="Arial" w:hAnsi="Arial" w:cs="Arial"/>
          <w:color w:val="000000" w:themeColor="text1"/>
          <w:sz w:val="20"/>
          <w:szCs w:val="20"/>
          <w:lang w:val="en-AU"/>
        </w:rPr>
        <w:t>paper “Planning for the Phases of Life</w:t>
      </w:r>
      <w:r w:rsidR="00575740">
        <w:rPr>
          <w:rFonts w:ascii="Arial" w:hAnsi="Arial" w:cs="Arial"/>
          <w:color w:val="000000" w:themeColor="text1"/>
          <w:sz w:val="20"/>
          <w:szCs w:val="20"/>
          <w:lang w:val="en-AU"/>
        </w:rPr>
        <w:t>”</w:t>
      </w:r>
      <w:r w:rsidR="0045464C">
        <w:rPr>
          <w:rFonts w:ascii="Arial" w:hAnsi="Arial" w:cs="Arial"/>
          <w:color w:val="000000" w:themeColor="text1"/>
          <w:sz w:val="20"/>
          <w:szCs w:val="20"/>
          <w:lang w:val="en-AU"/>
        </w:rPr>
        <w:t>:</w:t>
      </w:r>
    </w:p>
    <w:p w14:paraId="2F490FAF" w14:textId="77777777" w:rsidR="0045464C" w:rsidRPr="002568AB" w:rsidRDefault="0045464C" w:rsidP="0045464C">
      <w:pPr>
        <w:jc w:val="both"/>
        <w:rPr>
          <w:rFonts w:ascii="Arial" w:hAnsi="Arial" w:cs="Arial"/>
          <w:color w:val="000000" w:themeColor="text1"/>
          <w:sz w:val="20"/>
          <w:szCs w:val="20"/>
          <w:lang w:val="en-AU"/>
        </w:rPr>
      </w:pPr>
    </w:p>
    <w:p w14:paraId="20EB7AA7" w14:textId="77777777" w:rsidR="0045464C" w:rsidRDefault="0045464C" w:rsidP="0045464C">
      <w:pPr>
        <w:ind w:left="284"/>
        <w:jc w:val="both"/>
        <w:rPr>
          <w:rFonts w:ascii="Arial" w:hAnsi="Arial" w:cs="Arial"/>
          <w:color w:val="000000" w:themeColor="text1"/>
          <w:sz w:val="20"/>
          <w:szCs w:val="20"/>
          <w:lang w:val="en-AU"/>
        </w:rPr>
      </w:pPr>
      <w:r w:rsidRPr="00AF21B7">
        <w:rPr>
          <w:rFonts w:ascii="Arial" w:hAnsi="Arial" w:cs="Arial"/>
          <w:i/>
          <w:color w:val="000000" w:themeColor="text1"/>
          <w:sz w:val="20"/>
          <w:szCs w:val="20"/>
          <w:lang w:val="en-AU"/>
        </w:rPr>
        <w:t>“…</w:t>
      </w:r>
      <w:r>
        <w:rPr>
          <w:rFonts w:ascii="Arial" w:hAnsi="Arial" w:cs="Arial"/>
          <w:i/>
          <w:color w:val="000000" w:themeColor="text1"/>
          <w:sz w:val="20"/>
          <w:szCs w:val="20"/>
          <w:lang w:val="en-AU"/>
        </w:rPr>
        <w:t xml:space="preserve">I had for choice, in my walks to the university, either the sight of the trimly tailored front lawns of the prosperous houses, or the rear service lanes that ran parallel, </w:t>
      </w:r>
      <w:r w:rsidRPr="00AF21B7">
        <w:rPr>
          <w:rFonts w:ascii="Arial" w:hAnsi="Arial" w:cs="Arial"/>
          <w:i/>
          <w:color w:val="000000" w:themeColor="text1"/>
          <w:sz w:val="20"/>
          <w:szCs w:val="20"/>
          <w:lang w:val="en-AU"/>
        </w:rPr>
        <w:t xml:space="preserve">with their outbuildings and occasional clutter, their unexpected glimpses or carpenter sheds and garden tools, of a motor car being repaired or a heap of plant clippings waiting to be carted away; and more often than not, I would prefer the rear alley, precisely for all these little hints of life, activity, transition, which the placid visual arts of suburbia did their best to supress or politely disguise.  Animation, though at the price of a little disorder, is more exhilarating, even aesthetically, than frozen respectability” </w:t>
      </w:r>
      <w:r w:rsidRPr="00AF21B7">
        <w:rPr>
          <w:rFonts w:ascii="Arial" w:hAnsi="Arial" w:cs="Arial"/>
          <w:i/>
          <w:color w:val="000000" w:themeColor="text1"/>
          <w:sz w:val="20"/>
          <w:szCs w:val="20"/>
          <w:lang w:val="en-AU"/>
        </w:rPr>
        <w:fldChar w:fldCharType="begin" w:fldLock="1"/>
      </w:r>
      <w:r w:rsidRPr="00AF21B7">
        <w:rPr>
          <w:rFonts w:ascii="Arial" w:hAnsi="Arial" w:cs="Arial"/>
          <w:i/>
          <w:color w:val="000000" w:themeColor="text1"/>
          <w:sz w:val="20"/>
          <w:szCs w:val="20"/>
          <w:lang w:val="en-AU"/>
        </w:rPr>
        <w:instrText>ADDIN CSL_CITATION { "citationItems" : [ { "id" : "ITEM-1", "itemData" : { "author" : [ { "dropping-particle" : "", "family" : "Mumford", "given" : "Lewis", "non-dropping-particle" : "", "parse-names" : false, "suffix" : "" } ], "container-title" : "The Town Planning Review", "id" : "ITEM-1", "issue" : "1", "issued" : { "date-parts" : [ [ "1949" ] ] }, "page" : "5-16", "title" : "Planning for the Phases of Life", "type" : "article-journal", "volume" : "20" }, "locator" : "8", "uris" : [ "http://www.mendeley.com/documents/?uuid=52d0fabc-a859-4fc2-ba5d-de465a4addc7" ] } ], "mendeley" : { "formattedCitation" : "(Mumford 1949, p.8)", "plainTextFormattedCitation" : "(Mumford 1949, p.8)", "previouslyFormattedCitation" : "(Mumford 1949, p.8)" }, "properties" : { "noteIndex" : 0 }, "schema" : "https://github.com/citation-style-language/schema/raw/master/csl-citation.json" }</w:instrText>
      </w:r>
      <w:r w:rsidRPr="00AF21B7">
        <w:rPr>
          <w:rFonts w:ascii="Arial" w:hAnsi="Arial" w:cs="Arial"/>
          <w:i/>
          <w:color w:val="000000" w:themeColor="text1"/>
          <w:sz w:val="20"/>
          <w:szCs w:val="20"/>
          <w:lang w:val="en-AU"/>
        </w:rPr>
        <w:fldChar w:fldCharType="separate"/>
      </w:r>
      <w:r w:rsidRPr="00AF21B7">
        <w:rPr>
          <w:rFonts w:ascii="Arial" w:hAnsi="Arial" w:cs="Arial"/>
          <w:i/>
          <w:noProof/>
          <w:color w:val="000000" w:themeColor="text1"/>
          <w:sz w:val="20"/>
          <w:szCs w:val="20"/>
          <w:lang w:val="en-AU"/>
        </w:rPr>
        <w:t>(Mumford 1949, p.8)</w:t>
      </w:r>
      <w:r w:rsidRPr="00AF21B7">
        <w:rPr>
          <w:rFonts w:ascii="Arial" w:hAnsi="Arial" w:cs="Arial"/>
          <w:i/>
          <w:color w:val="000000" w:themeColor="text1"/>
          <w:sz w:val="20"/>
          <w:szCs w:val="20"/>
          <w:lang w:val="en-AU"/>
        </w:rPr>
        <w:fldChar w:fldCharType="end"/>
      </w:r>
      <w:r w:rsidRPr="00AF21B7">
        <w:rPr>
          <w:rFonts w:ascii="Arial" w:hAnsi="Arial" w:cs="Arial"/>
          <w:i/>
          <w:color w:val="000000" w:themeColor="text1"/>
          <w:sz w:val="20"/>
          <w:szCs w:val="20"/>
          <w:lang w:val="en-AU"/>
        </w:rPr>
        <w:t>.</w:t>
      </w:r>
      <w:r>
        <w:rPr>
          <w:rFonts w:ascii="Arial" w:hAnsi="Arial" w:cs="Arial"/>
          <w:color w:val="000000" w:themeColor="text1"/>
          <w:sz w:val="20"/>
          <w:szCs w:val="20"/>
          <w:lang w:val="en-AU"/>
        </w:rPr>
        <w:t xml:space="preserve"> </w:t>
      </w:r>
    </w:p>
    <w:p w14:paraId="375A7BD6" w14:textId="77777777" w:rsidR="0045464C" w:rsidRDefault="0045464C" w:rsidP="0045464C">
      <w:pPr>
        <w:spacing w:after="20"/>
        <w:jc w:val="both"/>
        <w:rPr>
          <w:rFonts w:ascii="Arial" w:hAnsi="Arial" w:cs="Arial"/>
          <w:sz w:val="20"/>
          <w:szCs w:val="20"/>
        </w:rPr>
      </w:pPr>
    </w:p>
    <w:p w14:paraId="254D9C4E" w14:textId="34FDCF84" w:rsidR="0045464C" w:rsidRDefault="0045464C" w:rsidP="0045464C">
      <w:pPr>
        <w:jc w:val="both"/>
        <w:rPr>
          <w:rFonts w:ascii="Arial" w:hAnsi="Arial" w:cs="Arial"/>
          <w:sz w:val="20"/>
          <w:szCs w:val="20"/>
        </w:rPr>
      </w:pPr>
      <w:r>
        <w:rPr>
          <w:rFonts w:ascii="Arial" w:hAnsi="Arial" w:cs="Arial"/>
          <w:sz w:val="20"/>
          <w:szCs w:val="20"/>
        </w:rPr>
        <w:t xml:space="preserve">Residential back-laneways in Melbourne’s inner suburbs </w:t>
      </w:r>
      <w:r w:rsidR="00F03CBB">
        <w:rPr>
          <w:rFonts w:ascii="Arial" w:hAnsi="Arial" w:cs="Arial"/>
          <w:sz w:val="20"/>
          <w:szCs w:val="20"/>
        </w:rPr>
        <w:t xml:space="preserve">would </w:t>
      </w:r>
      <w:r>
        <w:rPr>
          <w:rFonts w:ascii="Arial" w:hAnsi="Arial" w:cs="Arial"/>
          <w:sz w:val="20"/>
          <w:szCs w:val="20"/>
        </w:rPr>
        <w:t>fit Mumford’s description</w:t>
      </w:r>
      <w:r w:rsidR="00786293">
        <w:rPr>
          <w:rFonts w:ascii="Arial" w:hAnsi="Arial" w:cs="Arial"/>
          <w:sz w:val="20"/>
          <w:szCs w:val="20"/>
        </w:rPr>
        <w:t xml:space="preserve"> (Figure </w:t>
      </w:r>
      <w:r w:rsidR="00912BA8">
        <w:rPr>
          <w:rFonts w:ascii="Arial" w:hAnsi="Arial" w:cs="Arial"/>
          <w:sz w:val="20"/>
          <w:szCs w:val="20"/>
        </w:rPr>
        <w:t>2</w:t>
      </w:r>
      <w:r>
        <w:rPr>
          <w:rFonts w:ascii="Arial" w:hAnsi="Arial" w:cs="Arial"/>
          <w:sz w:val="20"/>
          <w:szCs w:val="20"/>
        </w:rPr>
        <w:t>)</w:t>
      </w:r>
      <w:r w:rsidR="003812FF">
        <w:rPr>
          <w:rFonts w:ascii="Arial" w:hAnsi="Arial" w:cs="Arial"/>
          <w:sz w:val="20"/>
          <w:szCs w:val="20"/>
        </w:rPr>
        <w:t xml:space="preserve">.  </w:t>
      </w:r>
      <w:r>
        <w:rPr>
          <w:rFonts w:ascii="Arial" w:hAnsi="Arial" w:cs="Arial"/>
          <w:sz w:val="20"/>
          <w:szCs w:val="20"/>
        </w:rPr>
        <w:t xml:space="preserve"> </w:t>
      </w:r>
      <w:r w:rsidR="003812FF">
        <w:rPr>
          <w:rFonts w:ascii="Arial" w:hAnsi="Arial" w:cs="Arial"/>
          <w:sz w:val="20"/>
          <w:szCs w:val="20"/>
        </w:rPr>
        <w:t>As a</w:t>
      </w:r>
      <w:r>
        <w:rPr>
          <w:rFonts w:ascii="Arial" w:hAnsi="Arial" w:cs="Arial"/>
          <w:sz w:val="20"/>
          <w:szCs w:val="20"/>
        </w:rPr>
        <w:t xml:space="preserve"> </w:t>
      </w:r>
      <w:r w:rsidRPr="007C0C64">
        <w:rPr>
          <w:rFonts w:ascii="Arial" w:hAnsi="Arial" w:cs="Arial"/>
          <w:sz w:val="20"/>
          <w:szCs w:val="20"/>
        </w:rPr>
        <w:t>leftover infrastructure from the 19</w:t>
      </w:r>
      <w:r w:rsidRPr="007C0C64">
        <w:rPr>
          <w:rFonts w:ascii="Arial" w:hAnsi="Arial" w:cs="Arial"/>
          <w:sz w:val="20"/>
          <w:szCs w:val="20"/>
          <w:vertAlign w:val="superscript"/>
        </w:rPr>
        <w:t>th</w:t>
      </w:r>
      <w:r w:rsidRPr="007C0C64">
        <w:rPr>
          <w:rFonts w:ascii="Arial" w:hAnsi="Arial" w:cs="Arial"/>
          <w:sz w:val="20"/>
          <w:szCs w:val="20"/>
        </w:rPr>
        <w:t xml:space="preserve"> century </w:t>
      </w:r>
      <w:r w:rsidR="003812FF">
        <w:rPr>
          <w:rFonts w:ascii="Arial" w:hAnsi="Arial" w:cs="Arial"/>
          <w:sz w:val="20"/>
          <w:szCs w:val="20"/>
        </w:rPr>
        <w:t>t</w:t>
      </w:r>
      <w:r w:rsidRPr="007C0C64">
        <w:rPr>
          <w:rFonts w:ascii="Arial" w:hAnsi="Arial" w:cs="Arial"/>
          <w:sz w:val="20"/>
          <w:szCs w:val="20"/>
        </w:rPr>
        <w:t xml:space="preserve">hey </w:t>
      </w:r>
      <w:r>
        <w:rPr>
          <w:rFonts w:ascii="Arial" w:hAnsi="Arial" w:cs="Arial"/>
          <w:sz w:val="20"/>
          <w:szCs w:val="20"/>
        </w:rPr>
        <w:t xml:space="preserve">can be considered a part of what’s called </w:t>
      </w:r>
      <w:r w:rsidRPr="009773FF">
        <w:rPr>
          <w:rFonts w:ascii="Arial" w:hAnsi="Arial" w:cs="Arial"/>
          <w:i/>
          <w:sz w:val="20"/>
          <w:szCs w:val="20"/>
        </w:rPr>
        <w:t>residual urban space</w:t>
      </w:r>
      <w:r w:rsidR="003812FF">
        <w:rPr>
          <w:rFonts w:ascii="Arial" w:hAnsi="Arial" w:cs="Arial"/>
          <w:i/>
          <w:sz w:val="20"/>
          <w:szCs w:val="20"/>
        </w:rPr>
        <w:t xml:space="preserve"> </w:t>
      </w:r>
      <w:r w:rsidR="003812FF" w:rsidRPr="0015357C">
        <w:rPr>
          <w:rFonts w:ascii="Arial" w:hAnsi="Arial" w:cs="Arial"/>
          <w:sz w:val="20"/>
          <w:szCs w:val="20"/>
        </w:rPr>
        <w:fldChar w:fldCharType="begin" w:fldLock="1"/>
      </w:r>
      <w:r w:rsidR="003812FF" w:rsidRPr="0015357C">
        <w:rPr>
          <w:rFonts w:ascii="Arial" w:hAnsi="Arial" w:cs="Arial"/>
          <w:sz w:val="20"/>
          <w:szCs w:val="20"/>
        </w:rPr>
        <w:instrText>ADDIN CSL_CITATION { "citationItems" : [ { "id" : "ITEM-1", "itemData" : { "ISBN" : "9780203093009", "author" : [ { "dropping-particle" : "", "family" : "Villagomez", "given" : "Erick", "non-dropping-particle" : "", "parse-names" : false, "suffix" : "" } ], "id" : "ITEM-1", "issued" : { "date-parts" : [ [ "2006" ] ] }, "title" : "Claiming residual spaces in the heterogeneous city", "type" : "article-journal" }, "uris" : [ "http://www.mendeley.com/documents/?uuid=56dcc42f-00b7-4d51-afed-28c1756ffce5" ] } ], "mendeley" : { "formattedCitation" : "(Villagomez 2006)", "plainTextFormattedCitation" : "(Villagomez 2006)", "previouslyFormattedCitation" : "(Villagomez 2006)" }, "properties" : { "noteIndex" : 0 }, "schema" : "https://github.com/citation-style-language/schema/raw/master/csl-citation.json" }</w:instrText>
      </w:r>
      <w:r w:rsidR="003812FF" w:rsidRPr="0015357C">
        <w:rPr>
          <w:rFonts w:ascii="Arial" w:hAnsi="Arial" w:cs="Arial"/>
          <w:sz w:val="20"/>
          <w:szCs w:val="20"/>
        </w:rPr>
        <w:fldChar w:fldCharType="separate"/>
      </w:r>
      <w:r w:rsidR="003812FF" w:rsidRPr="0015357C">
        <w:rPr>
          <w:rFonts w:ascii="Arial" w:hAnsi="Arial" w:cs="Arial"/>
          <w:noProof/>
          <w:sz w:val="20"/>
          <w:szCs w:val="20"/>
        </w:rPr>
        <w:t>(Villagomez 2006)</w:t>
      </w:r>
      <w:r w:rsidR="003812FF" w:rsidRPr="0015357C">
        <w:rPr>
          <w:rFonts w:ascii="Arial" w:hAnsi="Arial" w:cs="Arial"/>
          <w:sz w:val="20"/>
          <w:szCs w:val="20"/>
        </w:rPr>
        <w:fldChar w:fldCharType="end"/>
      </w:r>
      <w:r w:rsidR="003812FF">
        <w:rPr>
          <w:rFonts w:ascii="Arial" w:hAnsi="Arial" w:cs="Arial"/>
          <w:i/>
          <w:sz w:val="20"/>
          <w:szCs w:val="20"/>
        </w:rPr>
        <w:t xml:space="preserve">.  </w:t>
      </w:r>
      <w:r w:rsidR="003812FF">
        <w:rPr>
          <w:rFonts w:ascii="Arial" w:hAnsi="Arial" w:cs="Arial"/>
          <w:sz w:val="20"/>
          <w:szCs w:val="20"/>
        </w:rPr>
        <w:t xml:space="preserve">This type of space </w:t>
      </w:r>
      <w:r>
        <w:rPr>
          <w:rFonts w:ascii="Arial" w:hAnsi="Arial" w:cs="Arial"/>
          <w:sz w:val="20"/>
          <w:szCs w:val="20"/>
        </w:rPr>
        <w:t xml:space="preserve">was created accidentally through </w:t>
      </w:r>
      <w:r w:rsidR="003812FF">
        <w:rPr>
          <w:rFonts w:ascii="Arial" w:hAnsi="Arial" w:cs="Arial"/>
          <w:sz w:val="20"/>
          <w:szCs w:val="20"/>
        </w:rPr>
        <w:t>abandonment</w:t>
      </w:r>
      <w:r>
        <w:rPr>
          <w:rFonts w:ascii="Arial" w:hAnsi="Arial" w:cs="Arial"/>
          <w:sz w:val="20"/>
          <w:szCs w:val="20"/>
        </w:rPr>
        <w:t xml:space="preserve"> of its original </w:t>
      </w:r>
      <w:r w:rsidR="003812FF">
        <w:rPr>
          <w:rFonts w:ascii="Arial" w:hAnsi="Arial" w:cs="Arial"/>
          <w:sz w:val="20"/>
          <w:szCs w:val="20"/>
        </w:rPr>
        <w:t>usage, demolition or planning by-laws.</w:t>
      </w:r>
      <w:r>
        <w:rPr>
          <w:rFonts w:ascii="Arial" w:hAnsi="Arial" w:cs="Arial"/>
          <w:sz w:val="20"/>
          <w:szCs w:val="20"/>
        </w:rPr>
        <w:t xml:space="preserve">  Like other types of r</w:t>
      </w:r>
      <w:r w:rsidRPr="0015357C">
        <w:rPr>
          <w:rFonts w:ascii="Arial" w:hAnsi="Arial" w:cs="Arial"/>
          <w:sz w:val="20"/>
          <w:szCs w:val="20"/>
        </w:rPr>
        <w:t>esidual space</w:t>
      </w:r>
      <w:r w:rsidR="00D62214">
        <w:rPr>
          <w:rFonts w:ascii="Arial" w:hAnsi="Arial" w:cs="Arial"/>
          <w:sz w:val="20"/>
          <w:szCs w:val="20"/>
        </w:rPr>
        <w:t>s</w:t>
      </w:r>
      <w:r>
        <w:rPr>
          <w:rFonts w:ascii="Arial" w:hAnsi="Arial" w:cs="Arial"/>
          <w:sz w:val="20"/>
          <w:szCs w:val="20"/>
        </w:rPr>
        <w:t>, residential back-laneways are often</w:t>
      </w:r>
      <w:r w:rsidR="002A1B23">
        <w:rPr>
          <w:rFonts w:ascii="Arial" w:hAnsi="Arial" w:cs="Arial"/>
          <w:sz w:val="20"/>
          <w:szCs w:val="20"/>
        </w:rPr>
        <w:t xml:space="preserve"> described as </w:t>
      </w:r>
      <w:r w:rsidRPr="0015357C">
        <w:rPr>
          <w:rFonts w:ascii="Arial" w:hAnsi="Arial" w:cs="Arial"/>
          <w:sz w:val="20"/>
          <w:szCs w:val="20"/>
        </w:rPr>
        <w:t>de</w:t>
      </w:r>
      <w:r w:rsidR="002A1B23">
        <w:rPr>
          <w:rFonts w:ascii="Arial" w:hAnsi="Arial" w:cs="Arial"/>
          <w:sz w:val="20"/>
          <w:szCs w:val="20"/>
        </w:rPr>
        <w:t>relict, underused, and obsolete, and</w:t>
      </w:r>
      <w:r>
        <w:rPr>
          <w:rFonts w:ascii="Arial" w:hAnsi="Arial" w:cs="Arial"/>
          <w:sz w:val="20"/>
          <w:szCs w:val="20"/>
        </w:rPr>
        <w:t xml:space="preserve"> are</w:t>
      </w:r>
      <w:r w:rsidRPr="0015357C">
        <w:rPr>
          <w:rFonts w:ascii="Arial" w:hAnsi="Arial" w:cs="Arial"/>
          <w:sz w:val="20"/>
          <w:szCs w:val="20"/>
        </w:rPr>
        <w:t xml:space="preserve"> perceived as liminal</w:t>
      </w:r>
      <w:r w:rsidR="00D62214">
        <w:rPr>
          <w:rFonts w:ascii="Arial" w:hAnsi="Arial" w:cs="Arial"/>
          <w:sz w:val="20"/>
          <w:szCs w:val="20"/>
        </w:rPr>
        <w:t xml:space="preserve"> and as</w:t>
      </w:r>
      <w:r w:rsidRPr="0015357C">
        <w:rPr>
          <w:rFonts w:ascii="Arial" w:hAnsi="Arial" w:cs="Arial"/>
          <w:sz w:val="20"/>
          <w:szCs w:val="20"/>
        </w:rPr>
        <w:t xml:space="preserve"> </w:t>
      </w:r>
      <w:r w:rsidR="00D62214">
        <w:rPr>
          <w:rFonts w:ascii="Arial" w:hAnsi="Arial" w:cs="Arial"/>
          <w:sz w:val="20"/>
          <w:szCs w:val="20"/>
        </w:rPr>
        <w:t xml:space="preserve">having </w:t>
      </w:r>
      <w:r>
        <w:rPr>
          <w:rFonts w:ascii="Arial" w:hAnsi="Arial" w:cs="Arial"/>
          <w:sz w:val="20"/>
          <w:szCs w:val="20"/>
        </w:rPr>
        <w:t xml:space="preserve">an </w:t>
      </w:r>
      <w:r w:rsidRPr="0015357C">
        <w:rPr>
          <w:rFonts w:ascii="Arial" w:hAnsi="Arial" w:cs="Arial"/>
          <w:sz w:val="20"/>
          <w:szCs w:val="20"/>
        </w:rPr>
        <w:t xml:space="preserve">unclear purpose and unrealized potential </w:t>
      </w:r>
      <w:r w:rsidRPr="0015357C">
        <w:rPr>
          <w:rFonts w:ascii="Arial" w:hAnsi="Arial" w:cs="Arial"/>
          <w:sz w:val="20"/>
          <w:szCs w:val="20"/>
        </w:rPr>
        <w:fldChar w:fldCharType="begin" w:fldLock="1"/>
      </w:r>
      <w:r>
        <w:rPr>
          <w:rFonts w:ascii="Arial" w:hAnsi="Arial" w:cs="Arial"/>
          <w:sz w:val="20"/>
          <w:szCs w:val="20"/>
        </w:rPr>
        <w:instrText>ADDIN CSL_CITATION { "citationItems" : [ { "id" : "ITEM-1", "itemData" : { "author" : [ { "dropping-particle" : "", "family" : "Berger", "given" : "Alan", "non-dropping-particle" : "", "parse-names" : false, "suffix" : "" } ], "id" : "ITEM-1", "issued" : { "date-parts" : [ [ "2007" ] ] }, "publisher" : "Princeton Architectural Press", "publisher-place" : "New York", "title" : "Drosscape: Wasting land in urban America", "type" : "book" }, "uris" : [ "http://www.mendeley.com/documents/?uuid=119afe3c-493a-4eba-a8d9-7073ec306886" ] }, { "id" : "ITEM-2", "itemData" : { "ISBN" : "9780203093009", "author" : [ { "dropping-particle" : "", "family" : "Villagomez", "given" : "Erick", "non-dropping-particle" : "", "parse-names" : false, "suffix" : "" } ], "id" : "ITEM-2", "issued" : { "date-parts" : [ [ "2006" ] ] }, "title" : "Claiming residual spaces in the heterogeneous city", "type" : "article-journal" }, "uris" : [ "http://www.mendeley.com/documents/?uuid=56dcc42f-00b7-4d51-afed-28c1756ffce5" ] } ], "mendeley" : { "formattedCitation" : "(Berger 2007; Villagomez 2006)", "plainTextFormattedCitation" : "(Berger 2007; Villagomez 2006)", "previouslyFormattedCitation" : "(Berger 2007; Villagomez 2006)" }, "properties" : { "noteIndex" : 0 }, "schema" : "https://github.com/citation-style-language/schema/raw/master/csl-citation.json" }</w:instrText>
      </w:r>
      <w:r w:rsidRPr="0015357C">
        <w:rPr>
          <w:rFonts w:ascii="Arial" w:hAnsi="Arial" w:cs="Arial"/>
          <w:sz w:val="20"/>
          <w:szCs w:val="20"/>
        </w:rPr>
        <w:fldChar w:fldCharType="separate"/>
      </w:r>
      <w:r w:rsidRPr="001C6D2A">
        <w:rPr>
          <w:rFonts w:ascii="Arial" w:hAnsi="Arial" w:cs="Arial"/>
          <w:noProof/>
          <w:sz w:val="20"/>
          <w:szCs w:val="20"/>
        </w:rPr>
        <w:t>(Berger 2007; Villagomez 2006)</w:t>
      </w:r>
      <w:r w:rsidRPr="0015357C">
        <w:rPr>
          <w:rFonts w:ascii="Arial" w:hAnsi="Arial" w:cs="Arial"/>
          <w:sz w:val="20"/>
          <w:szCs w:val="20"/>
        </w:rPr>
        <w:fldChar w:fldCharType="end"/>
      </w:r>
      <w:r w:rsidRPr="0015357C">
        <w:rPr>
          <w:rFonts w:ascii="Arial" w:hAnsi="Arial" w:cs="Arial"/>
          <w:sz w:val="20"/>
          <w:szCs w:val="20"/>
        </w:rPr>
        <w:t xml:space="preserve">.  </w:t>
      </w:r>
      <w:r w:rsidR="00730546">
        <w:rPr>
          <w:rFonts w:ascii="Arial" w:hAnsi="Arial" w:cs="Arial"/>
          <w:sz w:val="20"/>
          <w:szCs w:val="20"/>
        </w:rPr>
        <w:t xml:space="preserve">Any </w:t>
      </w:r>
      <w:r w:rsidRPr="0015357C">
        <w:rPr>
          <w:rFonts w:ascii="Arial" w:hAnsi="Arial" w:cs="Arial"/>
          <w:sz w:val="20"/>
          <w:szCs w:val="20"/>
        </w:rPr>
        <w:t xml:space="preserve">existing </w:t>
      </w:r>
      <w:r w:rsidR="00D62214">
        <w:rPr>
          <w:rFonts w:ascii="Arial" w:hAnsi="Arial" w:cs="Arial"/>
          <w:sz w:val="20"/>
          <w:szCs w:val="20"/>
        </w:rPr>
        <w:t>functional use</w:t>
      </w:r>
      <w:r w:rsidR="00795F5E">
        <w:rPr>
          <w:rFonts w:ascii="Arial" w:hAnsi="Arial" w:cs="Arial"/>
          <w:sz w:val="20"/>
          <w:szCs w:val="20"/>
        </w:rPr>
        <w:t>s</w:t>
      </w:r>
      <w:r w:rsidR="00D62214">
        <w:rPr>
          <w:rFonts w:ascii="Arial" w:hAnsi="Arial" w:cs="Arial"/>
          <w:sz w:val="20"/>
          <w:szCs w:val="20"/>
        </w:rPr>
        <w:t xml:space="preserve"> of</w:t>
      </w:r>
      <w:r>
        <w:rPr>
          <w:rFonts w:ascii="Arial" w:hAnsi="Arial" w:cs="Arial"/>
          <w:sz w:val="20"/>
          <w:szCs w:val="20"/>
        </w:rPr>
        <w:t xml:space="preserve"> </w:t>
      </w:r>
      <w:r w:rsidR="002F7B2F">
        <w:rPr>
          <w:rFonts w:ascii="Arial" w:hAnsi="Arial" w:cs="Arial"/>
          <w:sz w:val="20"/>
          <w:szCs w:val="20"/>
        </w:rPr>
        <w:t>residual space</w:t>
      </w:r>
      <w:r>
        <w:rPr>
          <w:rFonts w:ascii="Arial" w:hAnsi="Arial" w:cs="Arial"/>
          <w:sz w:val="20"/>
          <w:szCs w:val="20"/>
        </w:rPr>
        <w:t xml:space="preserve"> </w:t>
      </w:r>
      <w:r w:rsidRPr="0015357C">
        <w:rPr>
          <w:rFonts w:ascii="Arial" w:hAnsi="Arial" w:cs="Arial"/>
          <w:sz w:val="20"/>
          <w:szCs w:val="20"/>
        </w:rPr>
        <w:t xml:space="preserve">are difficult to recognize because </w:t>
      </w:r>
      <w:r w:rsidR="002F7B2F">
        <w:rPr>
          <w:rFonts w:ascii="Arial" w:hAnsi="Arial" w:cs="Arial"/>
          <w:sz w:val="20"/>
          <w:szCs w:val="20"/>
        </w:rPr>
        <w:t>they do</w:t>
      </w:r>
      <w:r w:rsidRPr="0015357C">
        <w:rPr>
          <w:rFonts w:ascii="Arial" w:hAnsi="Arial" w:cs="Arial"/>
          <w:sz w:val="20"/>
          <w:szCs w:val="20"/>
        </w:rPr>
        <w:t xml:space="preserve"> not fall within conventional “aesthetic expectations, urban habitual patterns and processes” </w:t>
      </w:r>
      <w:r w:rsidRPr="0015357C">
        <w:rPr>
          <w:rFonts w:ascii="Arial" w:hAnsi="Arial" w:cs="Arial"/>
          <w:sz w:val="20"/>
          <w:szCs w:val="20"/>
        </w:rPr>
        <w:fldChar w:fldCharType="begin" w:fldLock="1"/>
      </w:r>
      <w:r w:rsidRPr="0015357C">
        <w:rPr>
          <w:rFonts w:ascii="Arial" w:hAnsi="Arial" w:cs="Arial"/>
          <w:sz w:val="20"/>
          <w:szCs w:val="20"/>
        </w:rPr>
        <w:instrText>ADDIN CSL_CITATION { "citationItems" : [ { "id" : "ITEM-1", "itemData" : { "ISSN" : "02642751", "author" : [ { "dropping-particle" : "", "family" : "Foster", "given" : "Jennifer", "non-dropping-particle" : "", "parse-names" : false, "suffix" : "" } ], "container-title" : "Cities", "id" : "ITEM-1", "issued" : { "date-parts" : [ [ "2014", "10" ] ] }, "page" : "124-132", "publisher" : "Elsevier Ltd", "title" : "Hiding in plain view: Vacancy and prospect in Paris\u2019 Petite Ceinture", "type" : "article-journal", "volume" : "40" }, "locator" : "125", "uris" : [ "http://www.mendeley.com/documents/?uuid=bf77501a-e86a-4a92-aacb-90b3c7ee1cdf" ] } ], "mendeley" : { "formattedCitation" : "(Foster 2014, p.125)", "plainTextFormattedCitation" : "(Foster 2014, p.125)", "previouslyFormattedCitation" : "(Foster 2014, p.125)" }, "properties" : { "noteIndex" : 0 }, "schema" : "https://github.com/citation-style-language/schema/raw/master/csl-citation.json" }</w:instrText>
      </w:r>
      <w:r w:rsidRPr="0015357C">
        <w:rPr>
          <w:rFonts w:ascii="Arial" w:hAnsi="Arial" w:cs="Arial"/>
          <w:sz w:val="20"/>
          <w:szCs w:val="20"/>
        </w:rPr>
        <w:fldChar w:fldCharType="separate"/>
      </w:r>
      <w:r w:rsidRPr="0015357C">
        <w:rPr>
          <w:rFonts w:ascii="Arial" w:hAnsi="Arial" w:cs="Arial"/>
          <w:noProof/>
          <w:sz w:val="20"/>
          <w:szCs w:val="20"/>
        </w:rPr>
        <w:t>(Foster 2014, p.125)</w:t>
      </w:r>
      <w:r w:rsidRPr="0015357C">
        <w:rPr>
          <w:rFonts w:ascii="Arial" w:hAnsi="Arial" w:cs="Arial"/>
          <w:sz w:val="20"/>
          <w:szCs w:val="20"/>
        </w:rPr>
        <w:fldChar w:fldCharType="end"/>
      </w:r>
      <w:r w:rsidRPr="0015357C">
        <w:rPr>
          <w:rFonts w:ascii="Arial" w:hAnsi="Arial" w:cs="Arial"/>
          <w:sz w:val="20"/>
          <w:szCs w:val="20"/>
        </w:rPr>
        <w:t>.</w:t>
      </w:r>
      <w:r>
        <w:rPr>
          <w:rFonts w:ascii="Arial" w:hAnsi="Arial" w:cs="Arial"/>
          <w:sz w:val="20"/>
          <w:szCs w:val="20"/>
        </w:rPr>
        <w:t xml:space="preserve"> </w:t>
      </w:r>
      <w:r w:rsidRPr="0015357C">
        <w:rPr>
          <w:rFonts w:ascii="Arial" w:hAnsi="Arial" w:cs="Arial"/>
          <w:sz w:val="20"/>
          <w:szCs w:val="20"/>
        </w:rPr>
        <w:t xml:space="preserve">The value of such space is difficult to assess because the extent, range, and meanings of informal uses that take place there are not obvious to policymakers and </w:t>
      </w:r>
      <w:r w:rsidR="00795F5E">
        <w:rPr>
          <w:rFonts w:ascii="Arial" w:hAnsi="Arial" w:cs="Arial"/>
          <w:sz w:val="20"/>
          <w:szCs w:val="20"/>
        </w:rPr>
        <w:t xml:space="preserve">the </w:t>
      </w:r>
      <w:r w:rsidRPr="0015357C">
        <w:rPr>
          <w:rFonts w:ascii="Arial" w:hAnsi="Arial" w:cs="Arial"/>
          <w:sz w:val="20"/>
          <w:szCs w:val="20"/>
        </w:rPr>
        <w:t xml:space="preserve">general population </w:t>
      </w:r>
      <w:r w:rsidRPr="0015357C">
        <w:rPr>
          <w:rFonts w:ascii="Arial" w:hAnsi="Arial" w:cs="Arial"/>
          <w:sz w:val="20"/>
          <w:szCs w:val="20"/>
        </w:rPr>
        <w:fldChar w:fldCharType="begin" w:fldLock="1"/>
      </w:r>
      <w:r w:rsidRPr="0015357C">
        <w:rPr>
          <w:rFonts w:ascii="Arial" w:hAnsi="Arial" w:cs="Arial"/>
          <w:sz w:val="20"/>
          <w:szCs w:val="20"/>
        </w:rPr>
        <w:instrText>ADDIN CSL_CITATION { "citationItems" : [ { "id" : "ITEM-1", "itemData" : { "ISSN" : "02642751", "author" : [ { "dropping-particle" : "", "family" : "Pearsall", "given" : "Hamil", "non-dropping-particle" : "", "parse-names" : false, "suffix" : "" }, { "dropping-particle" : "", "family" : "Lucas", "given" : "Susan", "non-dropping-particle" : "", "parse-names" : false, "suffix" : "" } ], "container-title" : "Cities", "id" : "ITEM-1", "issued" : { "date-parts" : [ [ "2014", "10" ] ] }, "page" : "121-123", "title" : "Vacant land: The new urban green?", "type" : "article-journal", "volume" : "40" }, "locator" : "121", "uris" : [ "http://www.mendeley.com/documents/?uuid=e9ef18e8-2927-472f-af48-ba147a0ee5bd" ] } ], "mendeley" : { "formattedCitation" : "(Pearsall &amp; Lucas 2014, p.121)", "manualFormatting" : "(Pearsall &amp; Lucas 2014)", "plainTextFormattedCitation" : "(Pearsall &amp; Lucas 2014, p.121)", "previouslyFormattedCitation" : "(Pearsall &amp; Lucas 2014, p.121)" }, "properties" : { "noteIndex" : 0 }, "schema" : "https://github.com/citation-style-language/schema/raw/master/csl-citation.json" }</w:instrText>
      </w:r>
      <w:r w:rsidRPr="0015357C">
        <w:rPr>
          <w:rFonts w:ascii="Arial" w:hAnsi="Arial" w:cs="Arial"/>
          <w:sz w:val="20"/>
          <w:szCs w:val="20"/>
        </w:rPr>
        <w:fldChar w:fldCharType="separate"/>
      </w:r>
      <w:r w:rsidRPr="0015357C">
        <w:rPr>
          <w:rFonts w:ascii="Arial" w:hAnsi="Arial" w:cs="Arial"/>
          <w:noProof/>
          <w:sz w:val="20"/>
          <w:szCs w:val="20"/>
        </w:rPr>
        <w:t>(Pearsall &amp; Lucas 2014)</w:t>
      </w:r>
      <w:r w:rsidRPr="0015357C">
        <w:rPr>
          <w:rFonts w:ascii="Arial" w:hAnsi="Arial" w:cs="Arial"/>
          <w:sz w:val="20"/>
          <w:szCs w:val="20"/>
        </w:rPr>
        <w:fldChar w:fldCharType="end"/>
      </w:r>
      <w:r>
        <w:rPr>
          <w:rFonts w:ascii="Arial" w:hAnsi="Arial" w:cs="Arial"/>
          <w:sz w:val="20"/>
          <w:szCs w:val="20"/>
        </w:rPr>
        <w:t xml:space="preserve">. </w:t>
      </w:r>
    </w:p>
    <w:p w14:paraId="2D7234D4" w14:textId="77777777" w:rsidR="0045464C" w:rsidRDefault="0045464C" w:rsidP="0045464C">
      <w:pPr>
        <w:jc w:val="both"/>
        <w:rPr>
          <w:rFonts w:ascii="Arial" w:hAnsi="Arial" w:cs="Arial"/>
          <w:sz w:val="20"/>
          <w:szCs w:val="20"/>
        </w:rPr>
      </w:pPr>
    </w:p>
    <w:p w14:paraId="1161705A" w14:textId="77777777" w:rsidR="0045464C" w:rsidRDefault="0045464C" w:rsidP="0045464C">
      <w:pPr>
        <w:jc w:val="both"/>
        <w:rPr>
          <w:rFonts w:ascii="Arial" w:hAnsi="Arial" w:cs="Arial"/>
          <w:sz w:val="20"/>
          <w:szCs w:val="20"/>
        </w:rPr>
      </w:pPr>
      <w:r>
        <w:rPr>
          <w:rFonts w:ascii="Arial" w:hAnsi="Arial" w:cs="Arial"/>
          <w:noProof/>
          <w:sz w:val="20"/>
          <w:szCs w:val="20"/>
        </w:rPr>
        <w:lastRenderedPageBreak/>
        <w:drawing>
          <wp:inline distT="0" distB="0" distL="0" distR="0" wp14:anchorId="2AE8F776" wp14:editId="466A3B2A">
            <wp:extent cx="1853858" cy="1390393"/>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_Watkins_123_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1173" cy="140338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46C972B" wp14:editId="04F02F75">
            <wp:extent cx="1847752" cy="1385814"/>
            <wp:effectExtent l="0" t="0" r="698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line_Glenlyon_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630" cy="1430723"/>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D593F19" wp14:editId="33D66046">
            <wp:extent cx="1853916" cy="1391725"/>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nnett_Scotchmer_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967" cy="1409029"/>
                    </a:xfrm>
                    <a:prstGeom prst="rect">
                      <a:avLst/>
                    </a:prstGeom>
                  </pic:spPr>
                </pic:pic>
              </a:graphicData>
            </a:graphic>
          </wp:inline>
        </w:drawing>
      </w:r>
    </w:p>
    <w:p w14:paraId="621FDD2C" w14:textId="3DF4E53F" w:rsidR="0045464C" w:rsidRPr="00BA0D82" w:rsidRDefault="00786293" w:rsidP="00A35A53">
      <w:pPr>
        <w:jc w:val="both"/>
        <w:outlineLvl w:val="0"/>
        <w:rPr>
          <w:rFonts w:ascii="Arial" w:hAnsi="Arial" w:cs="Arial"/>
          <w:b/>
          <w:sz w:val="20"/>
          <w:szCs w:val="20"/>
        </w:rPr>
      </w:pPr>
      <w:r w:rsidRPr="00BA0D82">
        <w:rPr>
          <w:rFonts w:ascii="Arial" w:hAnsi="Arial" w:cs="Arial"/>
          <w:b/>
          <w:sz w:val="20"/>
          <w:szCs w:val="20"/>
        </w:rPr>
        <w:t xml:space="preserve">Figure </w:t>
      </w:r>
      <w:r w:rsidR="00912BA8">
        <w:rPr>
          <w:rFonts w:ascii="Arial" w:hAnsi="Arial" w:cs="Arial"/>
          <w:b/>
          <w:sz w:val="20"/>
          <w:szCs w:val="20"/>
        </w:rPr>
        <w:t>2</w:t>
      </w:r>
      <w:r w:rsidR="0045464C" w:rsidRPr="00BA0D82">
        <w:rPr>
          <w:rFonts w:ascii="Arial" w:hAnsi="Arial" w:cs="Arial"/>
          <w:b/>
          <w:sz w:val="20"/>
          <w:szCs w:val="20"/>
        </w:rPr>
        <w:t>.</w:t>
      </w:r>
      <w:r w:rsidR="004D04AF" w:rsidRPr="00BA0D82">
        <w:rPr>
          <w:rFonts w:ascii="Arial" w:hAnsi="Arial" w:cs="Arial"/>
          <w:b/>
          <w:sz w:val="20"/>
          <w:szCs w:val="20"/>
        </w:rPr>
        <w:t xml:space="preserve"> </w:t>
      </w:r>
      <w:r w:rsidR="004D04AF" w:rsidRPr="0016067B">
        <w:rPr>
          <w:rFonts w:ascii="Arial" w:hAnsi="Arial" w:cs="Arial"/>
          <w:sz w:val="20"/>
          <w:szCs w:val="20"/>
        </w:rPr>
        <w:t>Residential back-laneways in Melbourne’s inner-city</w:t>
      </w:r>
      <w:r w:rsidR="006971AE" w:rsidRPr="0016067B">
        <w:rPr>
          <w:rFonts w:ascii="Arial" w:hAnsi="Arial" w:cs="Arial"/>
          <w:sz w:val="20"/>
          <w:szCs w:val="20"/>
        </w:rPr>
        <w:t xml:space="preserve"> suburbs</w:t>
      </w:r>
    </w:p>
    <w:p w14:paraId="5883D040" w14:textId="77777777" w:rsidR="002F7B2F" w:rsidRDefault="002F7B2F" w:rsidP="0045464C">
      <w:pPr>
        <w:jc w:val="both"/>
        <w:rPr>
          <w:rFonts w:ascii="Arial" w:hAnsi="Arial" w:cs="Arial"/>
          <w:sz w:val="20"/>
          <w:szCs w:val="20"/>
        </w:rPr>
      </w:pPr>
    </w:p>
    <w:p w14:paraId="4B2F7FCB" w14:textId="18618634" w:rsidR="0045464C" w:rsidRDefault="002F7B2F" w:rsidP="0045464C">
      <w:pPr>
        <w:jc w:val="both"/>
        <w:rPr>
          <w:rFonts w:ascii="Arial" w:hAnsi="Arial" w:cs="Arial"/>
          <w:sz w:val="20"/>
          <w:szCs w:val="20"/>
        </w:rPr>
      </w:pPr>
      <w:r>
        <w:rPr>
          <w:rFonts w:ascii="Arial" w:hAnsi="Arial" w:cs="Arial"/>
          <w:sz w:val="20"/>
          <w:szCs w:val="20"/>
        </w:rPr>
        <w:t>E</w:t>
      </w:r>
      <w:r w:rsidR="0045464C" w:rsidRPr="0015357C">
        <w:rPr>
          <w:rFonts w:ascii="Arial" w:hAnsi="Arial" w:cs="Arial"/>
          <w:sz w:val="20"/>
          <w:szCs w:val="20"/>
        </w:rPr>
        <w:t xml:space="preserve">xamining where </w:t>
      </w:r>
      <w:r w:rsidR="00F03CBB">
        <w:rPr>
          <w:rFonts w:ascii="Arial" w:hAnsi="Arial" w:cs="Arial"/>
          <w:sz w:val="20"/>
          <w:szCs w:val="20"/>
        </w:rPr>
        <w:t>and how people appropriate space in the city</w:t>
      </w:r>
      <w:r w:rsidR="0045464C">
        <w:rPr>
          <w:rFonts w:ascii="Arial" w:hAnsi="Arial" w:cs="Arial"/>
          <w:sz w:val="20"/>
          <w:szCs w:val="20"/>
        </w:rPr>
        <w:t>,</w:t>
      </w:r>
      <w:r w:rsidR="0045464C" w:rsidRPr="0015357C">
        <w:rPr>
          <w:rFonts w:ascii="Arial" w:hAnsi="Arial" w:cs="Arial"/>
          <w:sz w:val="20"/>
          <w:szCs w:val="20"/>
        </w:rPr>
        <w:t xml:space="preserve"> and what they do in such space </w:t>
      </w:r>
      <w:r>
        <w:rPr>
          <w:rFonts w:ascii="Arial" w:hAnsi="Arial" w:cs="Arial"/>
          <w:sz w:val="20"/>
          <w:szCs w:val="20"/>
        </w:rPr>
        <w:t>could provide</w:t>
      </w:r>
      <w:r w:rsidR="00F03CBB">
        <w:rPr>
          <w:rFonts w:ascii="Arial" w:hAnsi="Arial" w:cs="Arial"/>
          <w:sz w:val="20"/>
          <w:szCs w:val="20"/>
        </w:rPr>
        <w:t xml:space="preserve"> valuable insight into </w:t>
      </w:r>
      <w:r>
        <w:rPr>
          <w:rFonts w:ascii="Arial" w:hAnsi="Arial" w:cs="Arial"/>
          <w:sz w:val="20"/>
          <w:szCs w:val="20"/>
        </w:rPr>
        <w:t>people</w:t>
      </w:r>
      <w:r w:rsidR="00590015">
        <w:rPr>
          <w:rFonts w:ascii="Arial" w:hAnsi="Arial" w:cs="Arial"/>
          <w:sz w:val="20"/>
          <w:szCs w:val="20"/>
        </w:rPr>
        <w:t xml:space="preserve">’s needs and desires.  This is </w:t>
      </w:r>
      <w:r w:rsidR="0045464C" w:rsidRPr="0015357C">
        <w:rPr>
          <w:rFonts w:ascii="Arial" w:hAnsi="Arial" w:cs="Arial"/>
          <w:sz w:val="20"/>
          <w:szCs w:val="20"/>
        </w:rPr>
        <w:t xml:space="preserve">particularly </w:t>
      </w:r>
      <w:r>
        <w:rPr>
          <w:rFonts w:ascii="Arial" w:hAnsi="Arial" w:cs="Arial"/>
          <w:sz w:val="20"/>
          <w:szCs w:val="20"/>
        </w:rPr>
        <w:t xml:space="preserve">insightful </w:t>
      </w:r>
      <w:r w:rsidR="00590015">
        <w:rPr>
          <w:rFonts w:ascii="Arial" w:hAnsi="Arial" w:cs="Arial"/>
          <w:sz w:val="20"/>
          <w:szCs w:val="20"/>
        </w:rPr>
        <w:t>when</w:t>
      </w:r>
      <w:r w:rsidR="0045464C" w:rsidRPr="0015357C">
        <w:rPr>
          <w:rFonts w:ascii="Arial" w:hAnsi="Arial" w:cs="Arial"/>
          <w:sz w:val="20"/>
          <w:szCs w:val="20"/>
        </w:rPr>
        <w:t xml:space="preserve"> these new activities </w:t>
      </w:r>
      <w:r w:rsidR="00D0083E">
        <w:rPr>
          <w:rFonts w:ascii="Arial" w:hAnsi="Arial" w:cs="Arial"/>
          <w:sz w:val="20"/>
          <w:szCs w:val="20"/>
        </w:rPr>
        <w:t xml:space="preserve">that </w:t>
      </w:r>
      <w:r w:rsidR="00927E4B">
        <w:rPr>
          <w:rFonts w:ascii="Arial" w:hAnsi="Arial" w:cs="Arial"/>
          <w:sz w:val="20"/>
          <w:szCs w:val="20"/>
        </w:rPr>
        <w:t>arose</w:t>
      </w:r>
      <w:r w:rsidR="00D0083E">
        <w:rPr>
          <w:rFonts w:ascii="Arial" w:hAnsi="Arial" w:cs="Arial"/>
          <w:sz w:val="20"/>
          <w:szCs w:val="20"/>
        </w:rPr>
        <w:t xml:space="preserve"> through appropriation </w:t>
      </w:r>
      <w:r w:rsidR="0045464C" w:rsidRPr="0015357C">
        <w:rPr>
          <w:rFonts w:ascii="Arial" w:hAnsi="Arial" w:cs="Arial"/>
          <w:sz w:val="20"/>
          <w:szCs w:val="20"/>
        </w:rPr>
        <w:t xml:space="preserve">are different from </w:t>
      </w:r>
      <w:r w:rsidR="00927E4B">
        <w:rPr>
          <w:rFonts w:ascii="Arial" w:hAnsi="Arial" w:cs="Arial"/>
          <w:sz w:val="20"/>
          <w:szCs w:val="20"/>
        </w:rPr>
        <w:t xml:space="preserve">the </w:t>
      </w:r>
      <w:r w:rsidR="00D0083E">
        <w:rPr>
          <w:rFonts w:ascii="Arial" w:hAnsi="Arial" w:cs="Arial"/>
          <w:sz w:val="20"/>
          <w:szCs w:val="20"/>
        </w:rPr>
        <w:t xml:space="preserve">activities that were </w:t>
      </w:r>
      <w:r w:rsidR="0045464C" w:rsidRPr="0015357C">
        <w:rPr>
          <w:rFonts w:ascii="Arial" w:hAnsi="Arial" w:cs="Arial"/>
          <w:sz w:val="20"/>
          <w:szCs w:val="20"/>
        </w:rPr>
        <w:t xml:space="preserve">initially intended </w:t>
      </w:r>
      <w:r w:rsidR="0045464C" w:rsidRPr="0015357C">
        <w:rPr>
          <w:rFonts w:ascii="Arial" w:hAnsi="Arial" w:cs="Arial"/>
          <w:sz w:val="20"/>
          <w:szCs w:val="20"/>
        </w:rPr>
        <w:fldChar w:fldCharType="begin" w:fldLock="1"/>
      </w:r>
      <w:r w:rsidR="0045464C" w:rsidRPr="0015357C">
        <w:rPr>
          <w:rFonts w:ascii="Arial" w:hAnsi="Arial" w:cs="Arial"/>
          <w:sz w:val="20"/>
          <w:szCs w:val="20"/>
        </w:rPr>
        <w:instrText>ADDIN CSL_CITATION { "citationItems" : [ { "id" : "ITEM-1", "itemData" : { "author" : [ { "dropping-particle" : "", "family" : "Rivlin", "given" : "Leanne G.", "non-dropping-particle" : "", "parse-names" : false, "suffix" : "" } ], "container-title" : "Loose Space: Possibilities and Diversity in Urban Life", "id" : "ITEM-1", "issued" : { "date-parts" : [ [ "2007" ] ] }, "page" : "38-53", "publisher" : "Routledge", "publisher-place" : "New York", "title" : "Found spaces: Freedom of choice in public life", "type" : "chapter" }, "uris" : [ "http://www.mendeley.com/documents/?uuid=5fe1c4cb-c8bb-4a54-835b-60abb8669b1b" ] } ], "mendeley" : { "formattedCitation" : "(Rivlin 2007)", "plainTextFormattedCitation" : "(Rivlin 2007)", "previouslyFormattedCitation" : "(Rivlin 2007)" }, "properties" : { "noteIndex" : 0 }, "schema" : "https://github.com/citation-style-language/schema/raw/master/csl-citation.json" }</w:instrText>
      </w:r>
      <w:r w:rsidR="0045464C" w:rsidRPr="0015357C">
        <w:rPr>
          <w:rFonts w:ascii="Arial" w:hAnsi="Arial" w:cs="Arial"/>
          <w:sz w:val="20"/>
          <w:szCs w:val="20"/>
        </w:rPr>
        <w:fldChar w:fldCharType="separate"/>
      </w:r>
      <w:r w:rsidR="0045464C" w:rsidRPr="0015357C">
        <w:rPr>
          <w:rFonts w:ascii="Arial" w:hAnsi="Arial" w:cs="Arial"/>
          <w:noProof/>
          <w:sz w:val="20"/>
          <w:szCs w:val="20"/>
        </w:rPr>
        <w:t>(Rivlin 2007)</w:t>
      </w:r>
      <w:r w:rsidR="0045464C" w:rsidRPr="0015357C">
        <w:rPr>
          <w:rFonts w:ascii="Arial" w:hAnsi="Arial" w:cs="Arial"/>
          <w:sz w:val="20"/>
          <w:szCs w:val="20"/>
        </w:rPr>
        <w:fldChar w:fldCharType="end"/>
      </w:r>
      <w:r w:rsidR="0045464C">
        <w:rPr>
          <w:rFonts w:ascii="Arial" w:hAnsi="Arial" w:cs="Arial"/>
          <w:sz w:val="20"/>
          <w:szCs w:val="20"/>
        </w:rPr>
        <w:t xml:space="preserve">.  </w:t>
      </w:r>
      <w:r w:rsidR="0045464C" w:rsidRPr="0015357C">
        <w:rPr>
          <w:rFonts w:ascii="Arial" w:hAnsi="Arial" w:cs="Arial"/>
          <w:sz w:val="20"/>
          <w:szCs w:val="20"/>
        </w:rPr>
        <w:t xml:space="preserve">Appropriation of space </w:t>
      </w:r>
      <w:r w:rsidR="0045464C">
        <w:rPr>
          <w:rFonts w:ascii="Arial" w:hAnsi="Arial" w:cs="Arial"/>
          <w:sz w:val="20"/>
          <w:szCs w:val="20"/>
        </w:rPr>
        <w:t>i</w:t>
      </w:r>
      <w:r w:rsidR="0045464C" w:rsidRPr="0015357C">
        <w:rPr>
          <w:rFonts w:ascii="Arial" w:hAnsi="Arial" w:cs="Arial"/>
          <w:sz w:val="20"/>
          <w:szCs w:val="20"/>
        </w:rPr>
        <w:t xml:space="preserve">s defined as “an interactive process through which individuals purposefully transform the physical environment into a meaningful place while in turn transforming themselves” </w:t>
      </w:r>
      <w:r w:rsidR="0045464C" w:rsidRPr="0015357C">
        <w:rPr>
          <w:rFonts w:ascii="Arial" w:hAnsi="Arial" w:cs="Arial"/>
          <w:sz w:val="20"/>
          <w:szCs w:val="20"/>
        </w:rPr>
        <w:fldChar w:fldCharType="begin" w:fldLock="1"/>
      </w:r>
      <w:r w:rsidR="006441F1">
        <w:rPr>
          <w:rFonts w:ascii="Arial" w:hAnsi="Arial" w:cs="Arial"/>
          <w:sz w:val="20"/>
          <w:szCs w:val="20"/>
        </w:rPr>
        <w:instrText>ADDIN CSL_CITATION { "citationItems" : [ { "id" : "ITEM-1", "itemData" : { "DOI" : "10.1007/978-1-4899-1504-7", "ISBN" : "978-1-4899-1506-1", "author" : [ { "dropping-particle" : "", "family" : "Feldman", "given" : "Roberta M.", "non-dropping-particle" : "", "parse-names" : false, "suffix" : "" }, { "dropping-particle" : "", "family" : "Stall", "given" : "Susan", "non-dropping-particle" : "", "parse-names" : false, "suffix" : "" } ], "container-title" : "Women and the environment", "editor" : [ { "dropping-particle" : "", "family" : "Altman", "given" : "Irwin", "non-dropping-particle" : "", "parse-names" : false, "suffix" : "" }, { "dropping-particle" : "", "family" : "Churchman", "given" : "Arza", "non-dropping-particle" : "", "parse-names" : false, "suffix" : "" } ], "id" : "ITEM-1", "issued" : { "date-parts" : [ [ "1994" ] ] }, "page" : "167-199", "publisher" : "Springer Science+Business Media, LLC", "publisher-place" : "New York", "title" : "The politics of space appropriation", "type" : "chapter" }, "locator" : "172", "uris" : [ "http://www.mendeley.com/documents/?uuid=1a8e0713-fa94-427c-a1ee-96c7665e27e3" ] } ], "mendeley" : { "formattedCitation" : "(Feldman &amp; Stall 1994, p.172)", "plainTextFormattedCitation" : "(Feldman &amp; Stall 1994, p.172)", "previouslyFormattedCitation" : "(Feldman &amp; Stall 1994, p.172)" }, "properties" : { "noteIndex" : 0 }, "schema" : "https://github.com/citation-style-language/schema/raw/master/csl-citation.json" }</w:instrText>
      </w:r>
      <w:r w:rsidR="0045464C" w:rsidRPr="0015357C">
        <w:rPr>
          <w:rFonts w:ascii="Arial" w:hAnsi="Arial" w:cs="Arial"/>
          <w:sz w:val="20"/>
          <w:szCs w:val="20"/>
        </w:rPr>
        <w:fldChar w:fldCharType="separate"/>
      </w:r>
      <w:r w:rsidR="0045464C" w:rsidRPr="0015357C">
        <w:rPr>
          <w:rFonts w:ascii="Arial" w:hAnsi="Arial" w:cs="Arial"/>
          <w:noProof/>
          <w:sz w:val="20"/>
          <w:szCs w:val="20"/>
        </w:rPr>
        <w:t>(Feldman &amp; Stall 1994, p.172)</w:t>
      </w:r>
      <w:r w:rsidR="0045464C" w:rsidRPr="0015357C">
        <w:rPr>
          <w:rFonts w:ascii="Arial" w:hAnsi="Arial" w:cs="Arial"/>
          <w:sz w:val="20"/>
          <w:szCs w:val="20"/>
        </w:rPr>
        <w:fldChar w:fldCharType="end"/>
      </w:r>
      <w:r w:rsidR="0045464C" w:rsidRPr="0015357C">
        <w:rPr>
          <w:rFonts w:ascii="Arial" w:hAnsi="Arial" w:cs="Arial"/>
          <w:sz w:val="20"/>
          <w:szCs w:val="20"/>
        </w:rPr>
        <w:t xml:space="preserve">.  This happens through balancing changes over time within a structure that provides both form and substance for such processes to take place.  The process of appropriation of space requires continuous </w:t>
      </w:r>
      <w:proofErr w:type="spellStart"/>
      <w:r w:rsidR="0045464C" w:rsidRPr="0015357C">
        <w:rPr>
          <w:rFonts w:ascii="Arial" w:hAnsi="Arial" w:cs="Arial"/>
          <w:i/>
          <w:sz w:val="20"/>
          <w:szCs w:val="20"/>
        </w:rPr>
        <w:t>reappropriations</w:t>
      </w:r>
      <w:proofErr w:type="spellEnd"/>
      <w:r w:rsidR="0045464C" w:rsidRPr="0015357C">
        <w:rPr>
          <w:rFonts w:ascii="Arial" w:hAnsi="Arial" w:cs="Arial"/>
          <w:sz w:val="20"/>
          <w:szCs w:val="20"/>
        </w:rPr>
        <w:t xml:space="preserve"> in order to maintain its usefulness and value </w:t>
      </w:r>
      <w:r w:rsidR="0045464C" w:rsidRPr="0015357C">
        <w:rPr>
          <w:rFonts w:ascii="Arial" w:hAnsi="Arial" w:cs="Arial"/>
          <w:sz w:val="20"/>
          <w:szCs w:val="20"/>
        </w:rPr>
        <w:fldChar w:fldCharType="begin" w:fldLock="1"/>
      </w:r>
      <w:r w:rsidR="0045464C" w:rsidRPr="0015357C">
        <w:rPr>
          <w:rFonts w:ascii="Arial" w:hAnsi="Arial" w:cs="Arial"/>
          <w:sz w:val="20"/>
          <w:szCs w:val="20"/>
        </w:rPr>
        <w:instrText>ADDIN CSL_CITATION { "citationItems" : [ { "id" : "ITEM-1", "itemData" : { "author" : [ { "dropping-particle" : "", "family" : "Proshansky", "given" : "Harold M", "non-dropping-particle" : "", "parse-names" : false, "suffix" : "" } ], "container-title" : "Appropriation of space: Proceedings of the 3rd international architectural psychology conference", "editor" : [ { "dropping-particle" : "", "family" : "Korosec-Serfaty", "given" : "Perla", "non-dropping-particle" : "", "parse-names" : false, "suffix" : "" } ], "id" : "ITEM-1", "issued" : { "date-parts" : [ [ "1976" ] ] }, "publisher" : "Louis Pasteur University", "publisher-place" : "Strasbourg", "title" : "The appropriation and missappropriation of space", "type" : "paper-conference" }, "uris" : [ "http://www.mendeley.com/documents/?uuid=ce20b1ce-85d5-4ed7-9eb8-164b4bae3054" ] } ], "mendeley" : { "formattedCitation" : "(Proshansky 1976)", "plainTextFormattedCitation" : "(Proshansky 1976)", "previouslyFormattedCitation" : "(Proshansky 1976)" }, "properties" : { "noteIndex" : 0 }, "schema" : "https://github.com/citation-style-language/schema/raw/master/csl-citation.json" }</w:instrText>
      </w:r>
      <w:r w:rsidR="0045464C" w:rsidRPr="0015357C">
        <w:rPr>
          <w:rFonts w:ascii="Arial" w:hAnsi="Arial" w:cs="Arial"/>
          <w:sz w:val="20"/>
          <w:szCs w:val="20"/>
        </w:rPr>
        <w:fldChar w:fldCharType="separate"/>
      </w:r>
      <w:r w:rsidR="0045464C" w:rsidRPr="0015357C">
        <w:rPr>
          <w:rFonts w:ascii="Arial" w:hAnsi="Arial" w:cs="Arial"/>
          <w:noProof/>
          <w:sz w:val="20"/>
          <w:szCs w:val="20"/>
        </w:rPr>
        <w:t>(Proshansky 1976)</w:t>
      </w:r>
      <w:r w:rsidR="0045464C" w:rsidRPr="0015357C">
        <w:rPr>
          <w:rFonts w:ascii="Arial" w:hAnsi="Arial" w:cs="Arial"/>
          <w:sz w:val="20"/>
          <w:szCs w:val="20"/>
        </w:rPr>
        <w:fldChar w:fldCharType="end"/>
      </w:r>
      <w:r w:rsidR="0045464C" w:rsidRPr="0015357C">
        <w:rPr>
          <w:rFonts w:ascii="Arial" w:hAnsi="Arial" w:cs="Arial"/>
          <w:sz w:val="20"/>
          <w:szCs w:val="20"/>
        </w:rPr>
        <w:t xml:space="preserve">.  When interest in this concept is oriented towards </w:t>
      </w:r>
      <w:r w:rsidR="00795F5E">
        <w:rPr>
          <w:rFonts w:ascii="Arial" w:hAnsi="Arial" w:cs="Arial"/>
          <w:sz w:val="20"/>
          <w:szCs w:val="20"/>
        </w:rPr>
        <w:t xml:space="preserve">the </w:t>
      </w:r>
      <w:r w:rsidR="0045464C" w:rsidRPr="0015357C">
        <w:rPr>
          <w:rFonts w:ascii="Arial" w:hAnsi="Arial" w:cs="Arial"/>
          <w:sz w:val="20"/>
          <w:szCs w:val="20"/>
        </w:rPr>
        <w:t xml:space="preserve">built </w:t>
      </w:r>
      <w:r w:rsidR="00D0083E">
        <w:rPr>
          <w:rFonts w:ascii="Arial" w:hAnsi="Arial" w:cs="Arial"/>
          <w:sz w:val="20"/>
          <w:szCs w:val="20"/>
        </w:rPr>
        <w:t xml:space="preserve">environment, </w:t>
      </w:r>
      <w:r w:rsidR="00795F5E">
        <w:rPr>
          <w:rFonts w:ascii="Arial" w:hAnsi="Arial" w:cs="Arial"/>
          <w:sz w:val="20"/>
          <w:szCs w:val="20"/>
        </w:rPr>
        <w:t xml:space="preserve">the </w:t>
      </w:r>
      <w:r w:rsidR="00D0083E">
        <w:rPr>
          <w:rFonts w:ascii="Arial" w:hAnsi="Arial" w:cs="Arial"/>
          <w:sz w:val="20"/>
          <w:szCs w:val="20"/>
        </w:rPr>
        <w:t>material dimension</w:t>
      </w:r>
      <w:r w:rsidR="0045464C" w:rsidRPr="0015357C">
        <w:rPr>
          <w:rFonts w:ascii="Arial" w:hAnsi="Arial" w:cs="Arial"/>
          <w:sz w:val="20"/>
          <w:szCs w:val="20"/>
        </w:rPr>
        <w:t xml:space="preserve"> that characterize</w:t>
      </w:r>
      <w:r w:rsidR="00D0083E">
        <w:rPr>
          <w:rFonts w:ascii="Arial" w:hAnsi="Arial" w:cs="Arial"/>
          <w:sz w:val="20"/>
          <w:szCs w:val="20"/>
        </w:rPr>
        <w:t>s</w:t>
      </w:r>
      <w:r w:rsidR="0045464C" w:rsidRPr="0015357C">
        <w:rPr>
          <w:rFonts w:ascii="Arial" w:hAnsi="Arial" w:cs="Arial"/>
          <w:sz w:val="20"/>
          <w:szCs w:val="20"/>
        </w:rPr>
        <w:t xml:space="preserve"> space ha</w:t>
      </w:r>
      <w:r w:rsidR="00D0083E">
        <w:rPr>
          <w:rFonts w:ascii="Arial" w:hAnsi="Arial" w:cs="Arial"/>
          <w:sz w:val="20"/>
          <w:szCs w:val="20"/>
        </w:rPr>
        <w:t>s</w:t>
      </w:r>
      <w:r w:rsidR="0045464C" w:rsidRPr="0015357C">
        <w:rPr>
          <w:rFonts w:ascii="Arial" w:hAnsi="Arial" w:cs="Arial"/>
          <w:sz w:val="20"/>
          <w:szCs w:val="20"/>
        </w:rPr>
        <w:t xml:space="preserve"> to be considered </w:t>
      </w:r>
      <w:r w:rsidR="0045464C" w:rsidRPr="0015357C">
        <w:rPr>
          <w:rFonts w:ascii="Arial" w:hAnsi="Arial" w:cs="Arial"/>
          <w:sz w:val="20"/>
          <w:szCs w:val="20"/>
        </w:rPr>
        <w:fldChar w:fldCharType="begin" w:fldLock="1"/>
      </w:r>
      <w:r w:rsidR="0045464C" w:rsidRPr="0015357C">
        <w:rPr>
          <w:rFonts w:ascii="Arial" w:hAnsi="Arial" w:cs="Arial"/>
          <w:sz w:val="20"/>
          <w:szCs w:val="20"/>
        </w:rPr>
        <w:instrText>ADDIN CSL_CITATION { "citationItems" : [ { "id" : "ITEM-1", "itemData" : { "author" : [ { "dropping-particle" : "", "family" : "Proshansky", "given" : "Harold M", "non-dropping-particle" : "", "parse-names" : false, "suffix" : "" } ], "container-title" : "Appropriation of space: Proceedings of the 3rd international architectural psychology conference", "editor" : [ { "dropping-particle" : "", "family" : "Korosec-Serfaty", "given" : "Perla", "non-dropping-particle" : "", "parse-names" : false, "suffix" : "" } ], "id" : "ITEM-1", "issued" : { "date-parts" : [ [ "1976" ] ] }, "publisher" : "Louis Pasteur University", "publisher-place" : "Strasbourg", "title" : "The appropriation and missappropriation of space", "type" : "paper-conference" }, "uris" : [ "http://www.mendeley.com/documents/?uuid=ce20b1ce-85d5-4ed7-9eb8-164b4bae3054" ] } ], "mendeley" : { "formattedCitation" : "(Proshansky 1976)", "plainTextFormattedCitation" : "(Proshansky 1976)", "previouslyFormattedCitation" : "(Proshansky 1976)" }, "properties" : { "noteIndex" : 0 }, "schema" : "https://github.com/citation-style-language/schema/raw/master/csl-citation.json" }</w:instrText>
      </w:r>
      <w:r w:rsidR="0045464C" w:rsidRPr="0015357C">
        <w:rPr>
          <w:rFonts w:ascii="Arial" w:hAnsi="Arial" w:cs="Arial"/>
          <w:sz w:val="20"/>
          <w:szCs w:val="20"/>
        </w:rPr>
        <w:fldChar w:fldCharType="separate"/>
      </w:r>
      <w:r w:rsidR="0045464C" w:rsidRPr="0015357C">
        <w:rPr>
          <w:rFonts w:ascii="Arial" w:hAnsi="Arial" w:cs="Arial"/>
          <w:noProof/>
          <w:sz w:val="20"/>
          <w:szCs w:val="20"/>
        </w:rPr>
        <w:t>(Proshansky 1976)</w:t>
      </w:r>
      <w:r w:rsidR="0045464C" w:rsidRPr="0015357C">
        <w:rPr>
          <w:rFonts w:ascii="Arial" w:hAnsi="Arial" w:cs="Arial"/>
          <w:sz w:val="20"/>
          <w:szCs w:val="20"/>
        </w:rPr>
        <w:fldChar w:fldCharType="end"/>
      </w:r>
      <w:r w:rsidR="00795F5E">
        <w:rPr>
          <w:rFonts w:ascii="Arial" w:hAnsi="Arial" w:cs="Arial"/>
          <w:sz w:val="20"/>
          <w:szCs w:val="20"/>
        </w:rPr>
        <w:t>, in order</w:t>
      </w:r>
      <w:r w:rsidR="0045464C" w:rsidRPr="0015357C">
        <w:rPr>
          <w:rFonts w:ascii="Arial" w:hAnsi="Arial" w:cs="Arial"/>
          <w:sz w:val="20"/>
          <w:szCs w:val="20"/>
        </w:rPr>
        <w:t xml:space="preserve"> to examine to what extent different settings enable or constrain different types of </w:t>
      </w:r>
      <w:proofErr w:type="spellStart"/>
      <w:r w:rsidR="0045464C" w:rsidRPr="0015357C">
        <w:rPr>
          <w:rFonts w:ascii="Arial" w:hAnsi="Arial" w:cs="Arial"/>
          <w:sz w:val="20"/>
          <w:szCs w:val="20"/>
        </w:rPr>
        <w:t>reapp</w:t>
      </w:r>
      <w:r w:rsidR="00795F5E">
        <w:rPr>
          <w:rFonts w:ascii="Arial" w:hAnsi="Arial" w:cs="Arial"/>
          <w:sz w:val="20"/>
          <w:szCs w:val="20"/>
        </w:rPr>
        <w:t>ro</w:t>
      </w:r>
      <w:r w:rsidR="0045464C" w:rsidRPr="0015357C">
        <w:rPr>
          <w:rFonts w:ascii="Arial" w:hAnsi="Arial" w:cs="Arial"/>
          <w:sz w:val="20"/>
          <w:szCs w:val="20"/>
        </w:rPr>
        <w:t>priations</w:t>
      </w:r>
      <w:proofErr w:type="spellEnd"/>
      <w:r w:rsidR="0045464C" w:rsidRPr="0015357C">
        <w:rPr>
          <w:rFonts w:ascii="Arial" w:hAnsi="Arial" w:cs="Arial"/>
          <w:sz w:val="20"/>
          <w:szCs w:val="20"/>
        </w:rPr>
        <w:t xml:space="preserve">.  </w:t>
      </w:r>
    </w:p>
    <w:p w14:paraId="0F7B0013" w14:textId="77777777" w:rsidR="00FF0C90" w:rsidRDefault="00FF0C90" w:rsidP="0045464C">
      <w:pPr>
        <w:jc w:val="both"/>
        <w:rPr>
          <w:rFonts w:ascii="Arial" w:hAnsi="Arial" w:cs="Arial"/>
          <w:sz w:val="20"/>
          <w:szCs w:val="20"/>
        </w:rPr>
      </w:pPr>
    </w:p>
    <w:p w14:paraId="0DBE6AA2" w14:textId="0B2A6101" w:rsidR="00383458" w:rsidRPr="00927E4B" w:rsidRDefault="00990C7E" w:rsidP="00383458">
      <w:pPr>
        <w:jc w:val="both"/>
        <w:rPr>
          <w:rFonts w:ascii="Arial" w:hAnsi="Arial" w:cs="Arial"/>
          <w:sz w:val="20"/>
          <w:szCs w:val="20"/>
        </w:rPr>
      </w:pPr>
      <w:r>
        <w:rPr>
          <w:rFonts w:ascii="Arial" w:hAnsi="Arial" w:cs="Arial"/>
          <w:sz w:val="20"/>
          <w:szCs w:val="20"/>
        </w:rPr>
        <w:t>Looking at the l</w:t>
      </w:r>
      <w:r w:rsidR="0045464C" w:rsidRPr="007C0C64">
        <w:rPr>
          <w:rFonts w:ascii="Arial" w:hAnsi="Arial" w:cs="Arial"/>
          <w:sz w:val="20"/>
          <w:szCs w:val="20"/>
        </w:rPr>
        <w:t xml:space="preserve">iterature on </w:t>
      </w:r>
      <w:r>
        <w:rPr>
          <w:rFonts w:ascii="Arial" w:hAnsi="Arial" w:cs="Arial"/>
          <w:sz w:val="20"/>
          <w:szCs w:val="20"/>
        </w:rPr>
        <w:t xml:space="preserve">physical characteristics and </w:t>
      </w:r>
      <w:proofErr w:type="spellStart"/>
      <w:r>
        <w:rPr>
          <w:rFonts w:ascii="Arial" w:hAnsi="Arial" w:cs="Arial"/>
          <w:sz w:val="20"/>
          <w:szCs w:val="20"/>
        </w:rPr>
        <w:t>reappropriations</w:t>
      </w:r>
      <w:proofErr w:type="spellEnd"/>
      <w:r>
        <w:rPr>
          <w:rFonts w:ascii="Arial" w:hAnsi="Arial" w:cs="Arial"/>
          <w:sz w:val="20"/>
          <w:szCs w:val="20"/>
        </w:rPr>
        <w:t xml:space="preserve"> of </w:t>
      </w:r>
      <w:r w:rsidR="0045464C" w:rsidRPr="007C0C64">
        <w:rPr>
          <w:rFonts w:ascii="Arial" w:hAnsi="Arial" w:cs="Arial"/>
          <w:sz w:val="20"/>
          <w:szCs w:val="20"/>
        </w:rPr>
        <w:t>laneways in Australian context</w:t>
      </w:r>
      <w:r>
        <w:rPr>
          <w:rFonts w:ascii="Arial" w:hAnsi="Arial" w:cs="Arial"/>
          <w:sz w:val="20"/>
          <w:szCs w:val="20"/>
        </w:rPr>
        <w:t xml:space="preserve"> does not </w:t>
      </w:r>
      <w:r w:rsidR="00D0083E">
        <w:rPr>
          <w:rFonts w:ascii="Arial" w:hAnsi="Arial" w:cs="Arial"/>
          <w:sz w:val="20"/>
          <w:szCs w:val="20"/>
        </w:rPr>
        <w:t>yield</w:t>
      </w:r>
      <w:r w:rsidR="002C4671">
        <w:rPr>
          <w:rFonts w:ascii="Arial" w:hAnsi="Arial" w:cs="Arial"/>
          <w:sz w:val="20"/>
          <w:szCs w:val="20"/>
        </w:rPr>
        <w:t xml:space="preserve"> much</w:t>
      </w:r>
      <w:r w:rsidR="00927E4B">
        <w:rPr>
          <w:rFonts w:ascii="Arial" w:hAnsi="Arial" w:cs="Arial"/>
          <w:sz w:val="20"/>
          <w:szCs w:val="20"/>
        </w:rPr>
        <w:t xml:space="preserve"> </w:t>
      </w:r>
      <w:r w:rsidR="002C4671">
        <w:rPr>
          <w:rFonts w:ascii="Arial" w:hAnsi="Arial" w:cs="Arial"/>
          <w:sz w:val="20"/>
          <w:szCs w:val="20"/>
        </w:rPr>
        <w:t>insight</w:t>
      </w:r>
      <w:r w:rsidR="00795F5E">
        <w:rPr>
          <w:rFonts w:ascii="Arial" w:hAnsi="Arial" w:cs="Arial"/>
          <w:sz w:val="20"/>
          <w:szCs w:val="20"/>
        </w:rPr>
        <w:t>,</w:t>
      </w:r>
      <w:r w:rsidR="002C4671">
        <w:rPr>
          <w:rFonts w:ascii="Arial" w:hAnsi="Arial" w:cs="Arial"/>
          <w:sz w:val="20"/>
          <w:szCs w:val="20"/>
        </w:rPr>
        <w:t xml:space="preserve"> as </w:t>
      </w:r>
      <w:r w:rsidR="00D0083E">
        <w:rPr>
          <w:rFonts w:ascii="Arial" w:hAnsi="Arial" w:cs="Arial"/>
          <w:sz w:val="20"/>
          <w:szCs w:val="20"/>
        </w:rPr>
        <w:t xml:space="preserve">the </w:t>
      </w:r>
      <w:r w:rsidR="002C4671">
        <w:rPr>
          <w:rFonts w:ascii="Arial" w:hAnsi="Arial" w:cs="Arial"/>
          <w:sz w:val="20"/>
          <w:szCs w:val="20"/>
        </w:rPr>
        <w:t>literature is almost non-existent.  However,</w:t>
      </w:r>
      <w:r w:rsidR="0045464C" w:rsidRPr="007C0C64">
        <w:rPr>
          <w:rFonts w:ascii="Arial" w:hAnsi="Arial" w:cs="Arial"/>
          <w:sz w:val="20"/>
          <w:szCs w:val="20"/>
        </w:rPr>
        <w:t xml:space="preserve"> literature in </w:t>
      </w:r>
      <w:r w:rsidR="00795F5E">
        <w:rPr>
          <w:rFonts w:ascii="Arial" w:hAnsi="Arial" w:cs="Arial"/>
          <w:sz w:val="20"/>
          <w:szCs w:val="20"/>
        </w:rPr>
        <w:t xml:space="preserve">the </w:t>
      </w:r>
      <w:r w:rsidR="0045464C" w:rsidRPr="007C0C64">
        <w:rPr>
          <w:rFonts w:ascii="Arial" w:hAnsi="Arial" w:cs="Arial"/>
          <w:sz w:val="20"/>
          <w:szCs w:val="20"/>
        </w:rPr>
        <w:t xml:space="preserve">international context suggests that residential back-laneways are sites of social and spatial negotiations </w:t>
      </w:r>
      <w:r w:rsidR="0045464C" w:rsidRPr="007C0C64">
        <w:rPr>
          <w:rFonts w:ascii="Arial" w:hAnsi="Arial" w:cs="Arial"/>
          <w:sz w:val="20"/>
          <w:szCs w:val="20"/>
        </w:rPr>
        <w:fldChar w:fldCharType="begin" w:fldLock="1"/>
      </w:r>
      <w:r w:rsidR="0045464C">
        <w:rPr>
          <w:rFonts w:ascii="Arial" w:hAnsi="Arial" w:cs="Arial"/>
          <w:sz w:val="20"/>
          <w:szCs w:val="20"/>
        </w:rPr>
        <w:instrText>ADDIN CSL_CITATION { "citationItems" : [ { "id" : "ITEM-1", "itemData" : { "ISSN" : "02642751", "abstract" : "abstract This paper presents a study of the roji, a form of Japanese urban alleyway, which was once part of people\u2019s personal spatial sphere and everyday life, but has increasingly been transformed by diverse and compet- ing interests. Marginalized through the emergence of new forms of housing and public spaces and re-appropriated by different fields, the social meaning attached to the roji is being re-interpreted by individuals, subcultures and new social movements to fit hybrid and multiple concepts of living and lifestyles. Focusing on the case of Tsukuda\u2013Tsukishima in central Tokyo and drawing on ethnographic data supported by a conceptual framework derived from theories of place and place-attachment, this paper investigates the kind of functions the roji fulfilled in the city in the past, and the qualities of urban life that have been lost or changed as the alleyway has ceased to be an everyday part of the urban land- scape. Providing multiple narratives of change, the paper\u2019s main purpose is to critically reflect on the potential of the recovery of the Japanese urban alleyway roji, arguing that the interstitial place of the roji can be characterised as a boundary between past and present (lifestyles), which is valuable space as it is desired and needed to express local voices, thoughts and personal opinions about urban change. In this sense, it continues to exist as imaginary, having a shared or social presence as mental space and an alter- native landscape of reminiscence. ?", "author" : [ { "dropping-particle" : "", "family" : "Imai", "given" : "Heide", "non-dropping-particle" : "", "parse-names" : false, "suffix" : "" } ], "container-title" : "Cities", "id" : "ITEM-1", "issued" : { "date-parts" : [ [ "2013", "10" ] ] }, "page" : "58-66", "publisher" : "Elsevier Ltd", "title" : "The liminal nature of alleyways: Understanding the alleyway roji as a \u2018Boundary\u2019 between past and present", "type" : "article-journal", "volume" : "34" }, "uris" : [ "http://www.mendeley.com/documents/?uuid=06c05707-1d3a-4a1f-b7ff-cb414cd74464" ] }, { "id" : "ITEM-2", "itemData" : { "ISSN" : "1357-4809", "abstract" : "Debates over definitions of urban graffiti as either \u2018street art\u2019 or \u2018vandalism\u2019 tend to focus on either contributions to the field of artistic practice or violations of a legal code. This paper explores the place of graffiti as an urban spatial practice\u2014why is graffiti where it is and what is its role in the constructions and experiences of place? Through interviews and mapping in inner-city Melbourne, the paper explores the ways that potential for different types of graffiti is mediated by the micro-morphology of the city and becomes embodied into the urban habitus and field of symbolic capital. From a framework of Deleuzian assemblage theory graffiti negotiates ambiguous territories between public/private, visible/invisible, street/laneway and art/advertising. Graffiti is produced from intersecting and often conflicting desires to create or protect urban character and place identity. It is concluded that desires to write and to erase graffiti are productive urban forces, while desires to promote or protect it are problematic.", "author" : [ { "dropping-particle" : "", "family" : "Dovey", "given" : "Kim", "non-dropping-particle" : "", "parse-names" : false, "suffix" : "" }, { "dropping-particle" : "", "family" : "Wollan", "given" : "Simon", "non-dropping-particle" : "", "parse-names" : false, "suffix" : "" }, { "dropping-particle" : "", "family" : "Woodcock", "given" : "Ian", "non-dropping-particle" : "", "parse-names" : false, "suffix" : "" } ], "container-title" : "Journal of Urban Design", "id" : "ITEM-2", "issue" : "1", "issued" : { "date-parts" : [ [ "2012", "2" ] ] }, "page" : "21-41", "title" : "Placing graffiti: Creating and contesting character in inner-city Melbourne", "type" : "article-journal", "volume" : "17" }, "uris" : [ "http://www.mendeley.com/documents/?uuid=44cf68f3-9707-4f03-8439-b5185e35c745" ] }, { "id" : "ITEM-3", "itemData" : { "ISSN" : "01436228", "author" : [ { "dropping-particle" : "", "family" : "Seymour", "given" : "Mona", "non-dropping-particle" : "", "parse-names" : false, "suffix" : "" }, { "dropping-particle" : "", "family" : "Wolch", "given" : "Jennifer", "non-dropping-particle" : "", "parse-names" : false, "suffix" : "" }, { "dropping-particle" : "", "family" : "Reynolds", "given" : "Kim D.", "non-dropping-particle" : "", "parse-names" : false, "suffix" : "" }, { "dropping-particle" : "", "family" : "Bradbury", "given" : "Hilary", "non-dropping-particle" : "", "parse-names" : false, "suffix" : "" } ], "container-title" : "Applied Geography", "id" : "ITEM-3", "issue" : "3", "issued" : { "date-parts" : [ [ "2010", "7" ] ] }, "page" : "380-393", "publisher" : "Elsevier Ltd", "title" : "Resident perceptions of urban alleys and alley greening", "type" : "article-journal", "volume" : "30" }, "uris" : [ "http://www.mendeley.com/documents/?uuid=84c5dcbd-1cf0-49f1-b34a-2471f5a1ddc1" ] } ], "mendeley" : { "formattedCitation" : "(Imai 2013; Dovey et al. 2012; Seymour et al. 2010)", "plainTextFormattedCitation" : "(Imai 2013; Dovey et al. 2012; Seymour et al. 2010)", "previouslyFormattedCitation" : "(Imai 2013; Dovey et al. 2012; Seymour et al. 2010)" }, "properties" : { "noteIndex" : 0 }, "schema" : "https://github.com/citation-style-language/schema/raw/master/csl-citation.json" }</w:instrText>
      </w:r>
      <w:r w:rsidR="0045464C" w:rsidRPr="007C0C64">
        <w:rPr>
          <w:rFonts w:ascii="Arial" w:hAnsi="Arial" w:cs="Arial"/>
          <w:sz w:val="20"/>
          <w:szCs w:val="20"/>
        </w:rPr>
        <w:fldChar w:fldCharType="separate"/>
      </w:r>
      <w:r w:rsidR="0045464C" w:rsidRPr="008D6E5D">
        <w:rPr>
          <w:rFonts w:ascii="Arial" w:hAnsi="Arial" w:cs="Arial"/>
          <w:noProof/>
          <w:sz w:val="20"/>
          <w:szCs w:val="20"/>
        </w:rPr>
        <w:t>(Imai 2013; Dovey et al. 2012; Seymour et al. 2010)</w:t>
      </w:r>
      <w:r w:rsidR="0045464C" w:rsidRPr="007C0C64">
        <w:rPr>
          <w:rFonts w:ascii="Arial" w:hAnsi="Arial" w:cs="Arial"/>
          <w:sz w:val="20"/>
          <w:szCs w:val="20"/>
        </w:rPr>
        <w:fldChar w:fldCharType="end"/>
      </w:r>
      <w:r w:rsidR="0045464C" w:rsidRPr="007C0C64">
        <w:rPr>
          <w:rFonts w:ascii="Arial" w:hAnsi="Arial" w:cs="Arial"/>
          <w:sz w:val="20"/>
          <w:szCs w:val="20"/>
        </w:rPr>
        <w:t xml:space="preserve">; thus like other public spaces, they are inherently contested with competing interests and conflicting uses.  Back-laneways are regarded as both informal community spaces </w:t>
      </w:r>
      <w:r w:rsidR="0045464C" w:rsidRPr="007C0C64">
        <w:rPr>
          <w:rFonts w:ascii="Arial" w:hAnsi="Arial" w:cs="Arial"/>
          <w:sz w:val="20"/>
          <w:szCs w:val="20"/>
        </w:rPr>
        <w:fldChar w:fldCharType="begin" w:fldLock="1"/>
      </w:r>
      <w:r w:rsidR="0045464C" w:rsidRPr="007C0C64">
        <w:rPr>
          <w:rFonts w:ascii="Arial" w:hAnsi="Arial" w:cs="Arial"/>
          <w:sz w:val="20"/>
          <w:szCs w:val="20"/>
        </w:rPr>
        <w:instrText>ADDIN CSL_CITATION { "citationItems" : [ { "id" : "ITEM-1", "itemData" : { "author" : [ { "dropping-particle" : "", "family" : "Martin", "given" : "Michael David", "non-dropping-particle" : "", "parse-names" : false, "suffix" : "" } ], "container-title" : "Landscape Journal", "id" : "ITEM-1", "issue" : "2", "issued" : { "date-parts" : [ [ "1996" ] ] }, "page" : "138-153", "title" : "Back-alley as Community Landscape", "type" : "article-journal", "volume" : "15" }, "uris" : [ "http://www.mendeley.com/documents/?uuid=fdc56bbd-346b-4583-a39b-4cc6af8309c7" ] }, { "id" : "ITEM-2", "itemData" : { "ISSN" : "0272-3638", "author" : [ { "dropping-particle" : "", "family" : "Ford", "given" : "Larry R.", "non-dropping-particle" : "", "parse-names" : false, "suffix" : "" } ], "container-title" : "Urban Geography", "id" : "ITEM-2", "issue" : "3", "issued" : { "date-parts" : [ [ "2001", "4", "1" ] ] }, "page" : "268-286", "title" : "Alleys and urban form: Testing the tenets of New Urbanism", "type" : "article-journal", "volume" : "22" }, "uris" : [ "http://www.mendeley.com/documents/?uuid=f1374456-8fbb-4f8a-870d-7e31609849e1" ] }, { "id" : "ITEM-3", "itemData" : { "author" : [ { "dropping-particle" : "", "family" : "Hess", "given" : "P. M.", "non-dropping-particle" : "", "parse-names" : false, "suffix" : "" } ], "container-title" : "Journal of Planning Education and Research", "id" : "ITEM-3", "issue" : "2", "issued" : { "date-parts" : [ [ "2008", "12", "1" ] ] }, "page" : "196-212", "title" : "Fronts and backs: The use of streets, yards, and alleys in Toronto-area New Urbanist neighborhoods", "type" : "article-journal", "volume" : "28" }, "uris" : [ "http://www.mendeley.com/documents/?uuid=1516e106-29b8-4c69-8d37-66e8761c6f5f" ] } ], "mendeley" : { "formattedCitation" : "(Martin 1996; Ford 2001; Hess 2008)", "plainTextFormattedCitation" : "(Martin 1996; Ford 2001; Hess 2008)", "previouslyFormattedCitation" : "(Martin 1996; Ford 2001; Hess 2008)" }, "properties" : { "noteIndex" : 0 }, "schema" : "https://github.com/citation-style-language/schema/raw/master/csl-citation.json" }</w:instrText>
      </w:r>
      <w:r w:rsidR="0045464C" w:rsidRPr="007C0C64">
        <w:rPr>
          <w:rFonts w:ascii="Arial" w:hAnsi="Arial" w:cs="Arial"/>
          <w:sz w:val="20"/>
          <w:szCs w:val="20"/>
        </w:rPr>
        <w:fldChar w:fldCharType="separate"/>
      </w:r>
      <w:r w:rsidR="0045464C" w:rsidRPr="007C0C64">
        <w:rPr>
          <w:rFonts w:ascii="Arial" w:hAnsi="Arial" w:cs="Arial"/>
          <w:noProof/>
          <w:sz w:val="20"/>
          <w:szCs w:val="20"/>
        </w:rPr>
        <w:t>(Martin 1996; Ford 2001; Hess 2008)</w:t>
      </w:r>
      <w:r w:rsidR="0045464C" w:rsidRPr="007C0C64">
        <w:rPr>
          <w:rFonts w:ascii="Arial" w:hAnsi="Arial" w:cs="Arial"/>
          <w:sz w:val="20"/>
          <w:szCs w:val="20"/>
        </w:rPr>
        <w:fldChar w:fldCharType="end"/>
      </w:r>
      <w:r w:rsidR="0045464C" w:rsidRPr="007C0C64">
        <w:rPr>
          <w:rFonts w:ascii="Arial" w:hAnsi="Arial" w:cs="Arial"/>
          <w:sz w:val="20"/>
          <w:szCs w:val="20"/>
        </w:rPr>
        <w:t xml:space="preserve"> and problematic spaces </w:t>
      </w:r>
      <w:r w:rsidR="0045464C" w:rsidRPr="007C0C64">
        <w:rPr>
          <w:rFonts w:ascii="Arial" w:hAnsi="Arial" w:cs="Arial"/>
          <w:sz w:val="20"/>
          <w:szCs w:val="20"/>
        </w:rPr>
        <w:fldChar w:fldCharType="begin" w:fldLock="1"/>
      </w:r>
      <w:r w:rsidR="0045464C" w:rsidRPr="007C0C64">
        <w:rPr>
          <w:rFonts w:ascii="Arial" w:hAnsi="Arial" w:cs="Arial"/>
          <w:sz w:val="20"/>
          <w:szCs w:val="20"/>
        </w:rPr>
        <w:instrText>ADDIN CSL_CITATION { "citationItems" : [ { "id" : "ITEM-1", "itemData" : { "abstract" : "Subdivision design likely impacts residential housing values. This study examines the sale prices of houses located in subdivisions utilizing rear-entry alleyways in the Greater Dallas-Fort Worth-Denton metroplex. Regression analysis on a sample of 1,672 home sales, some of which are located on alleyways, reveals statistically significant impacts. Consequently, developers, appraisers, New Urbanists and other real estate participants should consider subdivision design when estimating value for residential dwellings.", "author" : [ { "dropping-particle" : "", "family" : "Guttery", "given" : "Randall S.", "non-dropping-particle" : "", "parse-names" : false, "suffix" : "" } ], "container-title" : "Journal of Real Estate Research", "id" : "ITEM-1", "issue" : "3", "issued" : { "date-parts" : [ [ "2002" ] ] }, "page" : "265-273", "title" : "The effects of subdivision design on housing values: The case of alleyways", "type" : "article-journal", "volume" : "23" }, "uris" : [ "http://www.mendeley.com/documents/?uuid=d575da93-87c0-4d48-bb8a-cb62699b37e6" ] }, { "id" : "ITEM-2", "itemData" : { "author" : [ { "dropping-particle" : "", "family" : "Bowers", "given" : "Kate J", "non-dropping-particle" : "", "parse-names" : false, "suffix" : "" }, { "dropping-particle" : "", "family" : "Johnson", "given" : "Shane D", "non-dropping-particle" : "", "parse-names" : false, "suffix" : "" }, { "dropping-particle" : "", "family" : "Hirschfield", "given" : "Alex F G", "non-dropping-particle" : "", "parse-names" : false, "suffix" : "" } ], "container-title" : "European Journal on Criminal Policy and Research", "id" : "ITEM-2", "issued" : { "date-parts" : [ [ "2005" ] ] }, "page" : "285-308", "title" : "Closing off opportunities for crime: an evaluation of alley-gating", "type" : "article-journal", "volume" : "10" }, "uris" : [ "http://www.mendeley.com/documents/?uuid=19c2aea6-309f-4917-99a9-ba694fa79932" ] } ], "mendeley" : { "formattedCitation" : "(Guttery 2002; Bowers et al. 2005)", "plainTextFormattedCitation" : "(Guttery 2002; Bowers et al. 2005)", "previouslyFormattedCitation" : "(Guttery 2002; Bowers et al. 2005)" }, "properties" : { "noteIndex" : 0 }, "schema" : "https://github.com/citation-style-language/schema/raw/master/csl-citation.json" }</w:instrText>
      </w:r>
      <w:r w:rsidR="0045464C" w:rsidRPr="007C0C64">
        <w:rPr>
          <w:rFonts w:ascii="Arial" w:hAnsi="Arial" w:cs="Arial"/>
          <w:sz w:val="20"/>
          <w:szCs w:val="20"/>
        </w:rPr>
        <w:fldChar w:fldCharType="separate"/>
      </w:r>
      <w:r w:rsidR="0045464C" w:rsidRPr="007C0C64">
        <w:rPr>
          <w:rFonts w:ascii="Arial" w:hAnsi="Arial" w:cs="Arial"/>
          <w:noProof/>
          <w:sz w:val="20"/>
          <w:szCs w:val="20"/>
        </w:rPr>
        <w:t>(Guttery 2002; Bowers et al. 2005)</w:t>
      </w:r>
      <w:r w:rsidR="0045464C" w:rsidRPr="007C0C64">
        <w:rPr>
          <w:rFonts w:ascii="Arial" w:hAnsi="Arial" w:cs="Arial"/>
          <w:sz w:val="20"/>
          <w:szCs w:val="20"/>
        </w:rPr>
        <w:fldChar w:fldCharType="end"/>
      </w:r>
      <w:r w:rsidR="0045464C" w:rsidRPr="007C0C64">
        <w:rPr>
          <w:rFonts w:ascii="Arial" w:hAnsi="Arial" w:cs="Arial"/>
          <w:sz w:val="20"/>
          <w:szCs w:val="20"/>
        </w:rPr>
        <w:t xml:space="preserve">, commonly associated with criminal and anti-social activities such as graffiti, drug injection, illegal </w:t>
      </w:r>
      <w:r w:rsidR="0045464C">
        <w:rPr>
          <w:rFonts w:ascii="Arial" w:hAnsi="Arial" w:cs="Arial"/>
          <w:sz w:val="20"/>
          <w:szCs w:val="20"/>
        </w:rPr>
        <w:t>dumping, and home burglaries.  Historically, t</w:t>
      </w:r>
      <w:r w:rsidR="0045464C" w:rsidRPr="007C0C64">
        <w:rPr>
          <w:rFonts w:ascii="Arial" w:hAnsi="Arial" w:cs="Arial"/>
          <w:sz w:val="20"/>
          <w:szCs w:val="20"/>
        </w:rPr>
        <w:t>hey have also accommodate</w:t>
      </w:r>
      <w:r w:rsidR="00795F5E">
        <w:rPr>
          <w:rFonts w:ascii="Arial" w:hAnsi="Arial" w:cs="Arial"/>
          <w:sz w:val="20"/>
          <w:szCs w:val="20"/>
        </w:rPr>
        <w:t>d</w:t>
      </w:r>
      <w:r w:rsidR="0045464C" w:rsidRPr="007C0C64">
        <w:rPr>
          <w:rFonts w:ascii="Arial" w:hAnsi="Arial" w:cs="Arial"/>
          <w:sz w:val="20"/>
          <w:szCs w:val="20"/>
        </w:rPr>
        <w:t xml:space="preserve"> the housing needs of a growing urban population, such as in 19</w:t>
      </w:r>
      <w:r w:rsidR="0045464C" w:rsidRPr="007C0C64">
        <w:rPr>
          <w:rFonts w:ascii="Arial" w:hAnsi="Arial" w:cs="Arial"/>
          <w:sz w:val="20"/>
          <w:szCs w:val="20"/>
          <w:vertAlign w:val="superscript"/>
        </w:rPr>
        <w:t>th</w:t>
      </w:r>
      <w:r w:rsidR="0045464C" w:rsidRPr="007C0C64">
        <w:rPr>
          <w:rFonts w:ascii="Arial" w:hAnsi="Arial" w:cs="Arial"/>
          <w:sz w:val="20"/>
          <w:szCs w:val="20"/>
        </w:rPr>
        <w:t xml:space="preserve"> century North American cities where houses on the back-laneways played an important role in the housing landscape </w:t>
      </w:r>
      <w:r w:rsidR="0045464C" w:rsidRPr="007C0C64">
        <w:rPr>
          <w:rFonts w:ascii="Arial" w:hAnsi="Arial" w:cs="Arial"/>
          <w:sz w:val="20"/>
          <w:szCs w:val="20"/>
        </w:rPr>
        <w:fldChar w:fldCharType="begin" w:fldLock="1"/>
      </w:r>
      <w:r w:rsidR="0045464C" w:rsidRPr="007C0C64">
        <w:rPr>
          <w:rFonts w:ascii="Arial" w:hAnsi="Arial" w:cs="Arial"/>
          <w:sz w:val="20"/>
          <w:szCs w:val="20"/>
        </w:rPr>
        <w:instrText>ADDIN CSL_CITATION { "citationItems" : [ { "id" : "ITEM-1", "itemData" : { "author" : [ { "dropping-particle" : "", "family" : "Groves", "given" : "Paul A", "non-dropping-particle" : "", "parse-names" : false, "suffix" : "" } ], "container-title" : "The Professional Geographer", "id" : "ITEM-1", "issue" : "3", "issued" : { "date-parts" : [ [ "1974", "8" ] ] }, "page" : "270-276", "title" : "The \u201chidden'\u2019 population: Washington alley dwellers in the late nineteenth century", "type" : "article-journal", "volume" : "26" }, "uris" : [ "http://www.mendeley.com/documents/?uuid=13678455-09cb-48c9-8bf4-6e3631de072c" ] }, { "id" : "ITEM-2", "itemData" : { "ISSN" : "03057488", "author" : [ { "dropping-particle" : "", "family" : "Mosher", "given" : "Anne E.", "non-dropping-particle" : "", "parse-names" : false, "suffix" : "" }, { "dropping-particle" : "", "family" : "Holdsworth", "given" : "Deryck W.", "non-dropping-particle" : "", "parse-names" : false, "suffix" : "" } ], "container-title" : "Journal of Historical Geography", "id" : "ITEM-2", "issue" : "2", "issued" : { "date-parts" : [ [ "1992" ] ] }, "page" : "174-189", "title" : "The meaning of alley housing in industrial towns: Examples from late-nineteenth and early-twentieth century Pennsylvania", "type" : "article-journal", "volume" : "18" }, "uris" : [ "http://www.mendeley.com/documents/?uuid=3ccfca60-da65-4451-b9b9-1f550113817c" ] }, { "id" : "ITEM-3", "itemData" : { "author" : [ { "dropping-particle" : "", "family" : "Borchert", "given" : "James", "non-dropping-particle" : "", "parse-names" : false, "suffix" : "" } ], "container-title" : "Records of the Columbia Historical Society", "id" : "ITEM-3", "issued" : { "date-parts" : [ [ "1973" ] ] }, "number-of-pages" : "244-259", "publisher" : "Historical Society of Washington, D.C.", "publisher-place" : "Washington D.C.", "title" : "Alley life in Washington: An analysis of 600 photographs", "type" : "book", "volume" : "49" }, "uris" : [ "http://www.mendeley.com/documents/?uuid=ad5e87b8-7273-4aeb-b936-3a483208b378" ] }, { "id" : "ITEM-4", "itemData" : { "ISBN" : "0-89263-328-X", "author" : [ { "dropping-particle" : "", "family" : "Beasley", "given" : "Ellen", "non-dropping-particle" : "", "parse-names" : false, "suffix" : "" } ], "id" : "ITEM-4", "issued" : { "date-parts" : [ [ "1996" ] ] }, "number-of-pages" : "170", "publisher" : "Rice University Press", "publisher-place" : "Houston", "title" : "The alleys and back buildings of Galveston: An architectural and social history", "type" : "book" }, "uris" : [ "http://www.mendeley.com/documents/?uuid=e70f22b9-3bf6-4fe6-85d5-1f06fb33333f" ] } ], "mendeley" : { "formattedCitation" : "(Groves 1974; Mosher &amp; Holdsworth 1992; Borchert 1973; Beasley 1996)", "plainTextFormattedCitation" : "(Groves 1974; Mosher &amp; Holdsworth 1992; Borchert 1973; Beasley 1996)", "previouslyFormattedCitation" : "(Groves 1974; Mosher &amp; Holdsworth 1992; Borchert 1973; Beasley 1996)" }, "properties" : { "noteIndex" : 0 }, "schema" : "https://github.com/citation-style-language/schema/raw/master/csl-citation.json" }</w:instrText>
      </w:r>
      <w:r w:rsidR="0045464C" w:rsidRPr="007C0C64">
        <w:rPr>
          <w:rFonts w:ascii="Arial" w:hAnsi="Arial" w:cs="Arial"/>
          <w:sz w:val="20"/>
          <w:szCs w:val="20"/>
        </w:rPr>
        <w:fldChar w:fldCharType="separate"/>
      </w:r>
      <w:r w:rsidR="0045464C" w:rsidRPr="007C0C64">
        <w:rPr>
          <w:rFonts w:ascii="Arial" w:hAnsi="Arial" w:cs="Arial"/>
          <w:noProof/>
          <w:sz w:val="20"/>
          <w:szCs w:val="20"/>
        </w:rPr>
        <w:t>(Groves 1974; Mosher &amp; Holdsworth 1992; Borchert 1973; Beasley 1996)</w:t>
      </w:r>
      <w:r w:rsidR="0045464C" w:rsidRPr="007C0C64">
        <w:rPr>
          <w:rFonts w:ascii="Arial" w:hAnsi="Arial" w:cs="Arial"/>
          <w:sz w:val="20"/>
          <w:szCs w:val="20"/>
        </w:rPr>
        <w:fldChar w:fldCharType="end"/>
      </w:r>
      <w:r w:rsidR="0045464C" w:rsidRPr="007C0C64">
        <w:rPr>
          <w:rFonts w:ascii="Arial" w:hAnsi="Arial" w:cs="Arial"/>
          <w:sz w:val="20"/>
          <w:szCs w:val="20"/>
        </w:rPr>
        <w:t>.</w:t>
      </w:r>
      <w:r w:rsidR="00E10074">
        <w:rPr>
          <w:rFonts w:ascii="Arial" w:hAnsi="Arial" w:cs="Arial"/>
          <w:sz w:val="20"/>
          <w:szCs w:val="20"/>
        </w:rPr>
        <w:t xml:space="preserve">  </w:t>
      </w:r>
      <w:r w:rsidR="005C2ABE">
        <w:rPr>
          <w:rFonts w:ascii="Arial" w:hAnsi="Arial" w:cs="Arial"/>
          <w:sz w:val="20"/>
          <w:szCs w:val="20"/>
        </w:rPr>
        <w:t xml:space="preserve">While views on the residential laneways </w:t>
      </w:r>
      <w:r w:rsidR="005B31CD">
        <w:rPr>
          <w:rFonts w:ascii="Arial" w:hAnsi="Arial" w:cs="Arial"/>
          <w:sz w:val="20"/>
          <w:szCs w:val="20"/>
        </w:rPr>
        <w:t xml:space="preserve">vary, there is </w:t>
      </w:r>
      <w:r w:rsidR="004B4930">
        <w:rPr>
          <w:rFonts w:ascii="Arial" w:hAnsi="Arial" w:cs="Arial"/>
          <w:sz w:val="20"/>
          <w:szCs w:val="20"/>
        </w:rPr>
        <w:t xml:space="preserve">also </w:t>
      </w:r>
      <w:r w:rsidR="004F5C88">
        <w:rPr>
          <w:rFonts w:ascii="Arial" w:hAnsi="Arial" w:cs="Arial"/>
          <w:sz w:val="20"/>
          <w:szCs w:val="20"/>
        </w:rPr>
        <w:t xml:space="preserve">a compelling argument that they are </w:t>
      </w:r>
      <w:r w:rsidR="00795F5E">
        <w:rPr>
          <w:rFonts w:ascii="Arial" w:hAnsi="Arial" w:cs="Arial"/>
          <w:sz w:val="20"/>
          <w:szCs w:val="20"/>
        </w:rPr>
        <w:t xml:space="preserve">a </w:t>
      </w:r>
      <w:r w:rsidR="004B4930">
        <w:rPr>
          <w:rFonts w:ascii="Arial" w:hAnsi="Arial" w:cs="Arial"/>
          <w:sz w:val="20"/>
          <w:szCs w:val="20"/>
        </w:rPr>
        <w:t>potential</w:t>
      </w:r>
      <w:r w:rsidR="00795F5E">
        <w:rPr>
          <w:rFonts w:ascii="Arial" w:hAnsi="Arial" w:cs="Arial"/>
          <w:sz w:val="20"/>
          <w:szCs w:val="20"/>
        </w:rPr>
        <w:t>ly</w:t>
      </w:r>
      <w:r w:rsidR="004B4930">
        <w:rPr>
          <w:rFonts w:ascii="Arial" w:hAnsi="Arial" w:cs="Arial"/>
          <w:sz w:val="20"/>
          <w:szCs w:val="20"/>
        </w:rPr>
        <w:t xml:space="preserve"> </w:t>
      </w:r>
      <w:r w:rsidR="004F5C88">
        <w:rPr>
          <w:rFonts w:ascii="Arial" w:hAnsi="Arial" w:cs="Arial"/>
          <w:sz w:val="20"/>
          <w:szCs w:val="20"/>
        </w:rPr>
        <w:t xml:space="preserve">valuable resource in inner-city areas that have </w:t>
      </w:r>
      <w:r w:rsidR="00795F5E">
        <w:rPr>
          <w:rFonts w:ascii="Arial" w:hAnsi="Arial" w:cs="Arial"/>
          <w:sz w:val="20"/>
          <w:szCs w:val="20"/>
        </w:rPr>
        <w:t xml:space="preserve">a </w:t>
      </w:r>
      <w:r w:rsidR="004F5C88">
        <w:rPr>
          <w:rFonts w:ascii="Arial" w:hAnsi="Arial" w:cs="Arial"/>
          <w:sz w:val="20"/>
          <w:szCs w:val="20"/>
        </w:rPr>
        <w:t xml:space="preserve">shortage of public open space </w:t>
      </w:r>
      <w:r w:rsidR="004F5C88">
        <w:rPr>
          <w:rFonts w:ascii="Arial" w:hAnsi="Arial" w:cs="Arial"/>
          <w:sz w:val="20"/>
          <w:szCs w:val="20"/>
        </w:rPr>
        <w:fldChar w:fldCharType="begin" w:fldLock="1"/>
      </w:r>
      <w:r w:rsidR="00E268D2">
        <w:rPr>
          <w:rFonts w:ascii="Arial" w:hAnsi="Arial" w:cs="Arial"/>
          <w:sz w:val="20"/>
          <w:szCs w:val="20"/>
        </w:rPr>
        <w:instrText>ADDIN CSL_CITATION { "citationItems" : [ { "id" : "ITEM-1", "itemData" : { "ISSN" : "0308-518X", "author" : [ { "dropping-particle" : "", "family" : "Wolch", "given" : "Jennifer", "non-dropping-particle" : "", "parse-names" : false, "suffix" : "" }, { "dropping-particle" : "", "family" : "Newell", "given" : "Josh", "non-dropping-particle" : "", "parse-names" : false, "suffix" : "" }, { "dropping-particle" : "", "family" : "Seymour", "given" : "Mona", "non-dropping-particle" : "", "parse-names" : false, "suffix" : "" }, { "dropping-particle" : "", "family" : "Huang", "given" : "Hilary Bradbury", "non-dropping-particle" : "", "parse-names" : false, "suffix" : "" }, { "dropping-particle" : "", "family" : "Reynolds", "given" : "Kim", "non-dropping-particle" : "", "parse-names" : false, "suffix" : "" }, { "dropping-particle" : "", "family" : "Mapes", "given" : "Jennifer", "non-dropping-particle" : "", "parse-names" : false, "suffix" : "" } ], "container-title" : "Environment and Planning A", "id" : "ITEM-1", "issue" : "12", "issued" : { "date-parts" : [ [ "2010" ] ] }, "page" : "2874-2896", "title" : "The forgotten and the future: Reclaiming back alleys for a sustainable city", "type" : "article-journal", "volume" : "42" }, "uris" : [ "http://www.mendeley.com/documents/?uuid=02e7894e-cc7c-404c-94c4-f2ddb454c27a" ] }, { "id" : "ITEM-2", "itemData" : { "author" : [ { "dropping-particle" : "", "family" : "Moreau", "given" : "Miza", "non-dropping-particle" : "", "parse-names" : false, "suffix" : "" } ], "container-title" : "State of Australian Cities Conference 2015: Refereed proceedings", "id" : "ITEM-2", "issued" : { "date-parts" : [ [ "2015" ] ] }, "publisher" : "Goald Coast: Urban Research program at Griffith University on behalf of the Australian Cities Research Network", "title" : "A Methodology for exploring relationships among physical features of residential back-laneways and their uses", "type" : "paper-conference" }, "uris" : [ "http://www.mendeley.com/documents/?uuid=38a13854-d672-4983-904a-8bc69e7414f5" ] } ], "mendeley" : { "formattedCitation" : "(Wolch et al. 2010; Moreau 2015)", "plainTextFormattedCitation" : "(Wolch et al. 2010; Moreau 2015)", "previouslyFormattedCitation" : "(Wolch et al. 2010; Moreau 2015)" }, "properties" : { "noteIndex" : 0 }, "schema" : "https://github.com/citation-style-language/schema/raw/master/csl-citation.json" }</w:instrText>
      </w:r>
      <w:r w:rsidR="004F5C88">
        <w:rPr>
          <w:rFonts w:ascii="Arial" w:hAnsi="Arial" w:cs="Arial"/>
          <w:sz w:val="20"/>
          <w:szCs w:val="20"/>
        </w:rPr>
        <w:fldChar w:fldCharType="separate"/>
      </w:r>
      <w:r w:rsidR="004F5C88" w:rsidRPr="004F5C88">
        <w:rPr>
          <w:rFonts w:ascii="Arial" w:hAnsi="Arial" w:cs="Arial"/>
          <w:noProof/>
          <w:sz w:val="20"/>
          <w:szCs w:val="20"/>
        </w:rPr>
        <w:t>(Wolch et al. 2010; Moreau 2015)</w:t>
      </w:r>
      <w:r w:rsidR="004F5C88">
        <w:rPr>
          <w:rFonts w:ascii="Arial" w:hAnsi="Arial" w:cs="Arial"/>
          <w:sz w:val="20"/>
          <w:szCs w:val="20"/>
        </w:rPr>
        <w:fldChar w:fldCharType="end"/>
      </w:r>
      <w:r w:rsidR="004F5C88">
        <w:rPr>
          <w:rFonts w:ascii="Arial" w:hAnsi="Arial" w:cs="Arial"/>
          <w:sz w:val="20"/>
          <w:szCs w:val="20"/>
        </w:rPr>
        <w:t xml:space="preserve">.  </w:t>
      </w:r>
      <w:r w:rsidR="00F6314D">
        <w:rPr>
          <w:rFonts w:ascii="Arial" w:hAnsi="Arial" w:cs="Arial"/>
          <w:sz w:val="20"/>
          <w:szCs w:val="20"/>
        </w:rPr>
        <w:t xml:space="preserve">But to understand their capacity </w:t>
      </w:r>
      <w:r w:rsidR="009B04BF">
        <w:rPr>
          <w:rFonts w:ascii="Arial" w:hAnsi="Arial" w:cs="Arial"/>
          <w:sz w:val="20"/>
          <w:szCs w:val="20"/>
        </w:rPr>
        <w:t xml:space="preserve">for usage as </w:t>
      </w:r>
      <w:r w:rsidR="00927E4B">
        <w:rPr>
          <w:rFonts w:ascii="Arial" w:hAnsi="Arial" w:cs="Arial"/>
          <w:sz w:val="20"/>
          <w:szCs w:val="20"/>
        </w:rPr>
        <w:t>such</w:t>
      </w:r>
      <w:r w:rsidR="00EE4FB8">
        <w:rPr>
          <w:rFonts w:ascii="Arial" w:hAnsi="Arial" w:cs="Arial"/>
          <w:sz w:val="20"/>
          <w:szCs w:val="20"/>
        </w:rPr>
        <w:t xml:space="preserve"> requires </w:t>
      </w:r>
      <w:r w:rsidR="00795F5E">
        <w:rPr>
          <w:rFonts w:ascii="Arial" w:hAnsi="Arial" w:cs="Arial"/>
          <w:sz w:val="20"/>
          <w:szCs w:val="20"/>
        </w:rPr>
        <w:t xml:space="preserve">a </w:t>
      </w:r>
      <w:r w:rsidR="009B04BF">
        <w:rPr>
          <w:rFonts w:ascii="Arial" w:hAnsi="Arial" w:cs="Arial"/>
          <w:sz w:val="20"/>
          <w:szCs w:val="20"/>
        </w:rPr>
        <w:t>better understanding of their existing physical con</w:t>
      </w:r>
      <w:r w:rsidR="00927E4B">
        <w:rPr>
          <w:rFonts w:ascii="Arial" w:hAnsi="Arial" w:cs="Arial"/>
          <w:sz w:val="20"/>
          <w:szCs w:val="20"/>
        </w:rPr>
        <w:t xml:space="preserve">ditions and activity patterns.  </w:t>
      </w:r>
      <w:r w:rsidR="00383458">
        <w:rPr>
          <w:rFonts w:ascii="Arial" w:hAnsi="Arial" w:cs="Arial"/>
          <w:color w:val="000000" w:themeColor="text1"/>
          <w:sz w:val="20"/>
          <w:szCs w:val="20"/>
          <w:lang w:val="en-AU"/>
        </w:rPr>
        <w:t xml:space="preserve">Even though </w:t>
      </w:r>
      <w:r w:rsidR="00383458" w:rsidRPr="00D36B89">
        <w:rPr>
          <w:rFonts w:ascii="Arial" w:hAnsi="Arial" w:cs="Arial"/>
          <w:color w:val="000000" w:themeColor="text1"/>
          <w:sz w:val="20"/>
          <w:szCs w:val="20"/>
          <w:lang w:val="en-AU"/>
        </w:rPr>
        <w:t>laneways currently occupy a vast amou</w:t>
      </w:r>
      <w:r w:rsidR="00383458">
        <w:rPr>
          <w:rFonts w:ascii="Arial" w:hAnsi="Arial" w:cs="Arial"/>
          <w:color w:val="000000" w:themeColor="text1"/>
          <w:sz w:val="20"/>
          <w:szCs w:val="20"/>
          <w:lang w:val="en-AU"/>
        </w:rPr>
        <w:t xml:space="preserve">nt of prime urban land, </w:t>
      </w:r>
      <w:r w:rsidR="00383458" w:rsidRPr="00D36B89">
        <w:rPr>
          <w:rFonts w:ascii="Arial" w:hAnsi="Arial" w:cs="Arial"/>
          <w:color w:val="000000" w:themeColor="text1"/>
          <w:sz w:val="20"/>
          <w:szCs w:val="20"/>
          <w:lang w:val="en-AU"/>
        </w:rPr>
        <w:t xml:space="preserve">there is very little understanding about how their existing physical features, including interface conditions, enable or constrain their usage as </w:t>
      </w:r>
      <w:r w:rsidR="002D63CA">
        <w:rPr>
          <w:rFonts w:ascii="Arial" w:hAnsi="Arial" w:cs="Arial"/>
          <w:color w:val="000000" w:themeColor="text1"/>
          <w:sz w:val="20"/>
          <w:szCs w:val="20"/>
          <w:lang w:val="en-AU"/>
        </w:rPr>
        <w:t>open space</w:t>
      </w:r>
      <w:r w:rsidR="00383458" w:rsidRPr="00D36B89">
        <w:rPr>
          <w:rFonts w:ascii="Arial" w:hAnsi="Arial" w:cs="Arial"/>
          <w:color w:val="000000" w:themeColor="text1"/>
          <w:sz w:val="20"/>
          <w:szCs w:val="20"/>
          <w:lang w:val="en-AU"/>
        </w:rPr>
        <w:t xml:space="preserve">. </w:t>
      </w:r>
    </w:p>
    <w:p w14:paraId="6C337939" w14:textId="77777777" w:rsidR="00383458" w:rsidRDefault="00383458" w:rsidP="0045464C">
      <w:pPr>
        <w:jc w:val="both"/>
        <w:rPr>
          <w:rFonts w:ascii="Arial" w:hAnsi="Arial" w:cs="Arial"/>
          <w:sz w:val="20"/>
          <w:szCs w:val="20"/>
        </w:rPr>
      </w:pPr>
    </w:p>
    <w:p w14:paraId="6DBEE9F0" w14:textId="186834E0" w:rsidR="00361068" w:rsidRDefault="0045464C" w:rsidP="000334DD">
      <w:pPr>
        <w:jc w:val="both"/>
        <w:rPr>
          <w:rFonts w:ascii="Arial" w:hAnsi="Arial" w:cs="Arial"/>
          <w:color w:val="000000" w:themeColor="text1"/>
          <w:sz w:val="20"/>
          <w:szCs w:val="20"/>
          <w:lang w:val="en-AU"/>
        </w:rPr>
      </w:pPr>
      <w:r>
        <w:rPr>
          <w:rFonts w:ascii="Arial" w:hAnsi="Arial" w:cs="Arial"/>
          <w:color w:val="000000" w:themeColor="text1"/>
          <w:sz w:val="20"/>
          <w:szCs w:val="20"/>
          <w:lang w:val="en-AU"/>
        </w:rPr>
        <w:t xml:space="preserve">  </w:t>
      </w:r>
      <w:r w:rsidR="005C478C">
        <w:rPr>
          <w:rFonts w:ascii="Arial" w:hAnsi="Arial" w:cs="Arial"/>
          <w:color w:val="000000" w:themeColor="text1"/>
          <w:sz w:val="20"/>
          <w:szCs w:val="20"/>
          <w:lang w:val="en-AU"/>
        </w:rPr>
        <w:t xml:space="preserve">   </w:t>
      </w:r>
    </w:p>
    <w:p w14:paraId="632F6F8F" w14:textId="75DC98BE" w:rsidR="00C13EFE" w:rsidRPr="00C13EFE" w:rsidRDefault="008D31CD" w:rsidP="00A35A53">
      <w:pPr>
        <w:jc w:val="both"/>
        <w:outlineLvl w:val="0"/>
        <w:rPr>
          <w:rFonts w:ascii="Arial" w:hAnsi="Arial" w:cs="Arial"/>
          <w:b/>
          <w:color w:val="000000" w:themeColor="text1"/>
          <w:sz w:val="22"/>
          <w:szCs w:val="22"/>
          <w:lang w:val="en-AU"/>
        </w:rPr>
      </w:pPr>
      <w:r>
        <w:rPr>
          <w:rFonts w:ascii="Arial" w:hAnsi="Arial" w:cs="Arial"/>
          <w:b/>
          <w:color w:val="000000" w:themeColor="text1"/>
          <w:sz w:val="22"/>
          <w:szCs w:val="22"/>
          <w:lang w:val="en-AU"/>
        </w:rPr>
        <w:t>Background literature</w:t>
      </w:r>
    </w:p>
    <w:p w14:paraId="2921D4E6" w14:textId="73D8291E" w:rsidR="00B22CE6" w:rsidRDefault="00D72246" w:rsidP="000334DD">
      <w:pPr>
        <w:jc w:val="both"/>
        <w:rPr>
          <w:rFonts w:ascii="Arial" w:hAnsi="Arial" w:cs="Arial"/>
          <w:color w:val="000000" w:themeColor="text1"/>
          <w:sz w:val="20"/>
          <w:szCs w:val="20"/>
          <w:lang w:val="en-AU"/>
        </w:rPr>
      </w:pPr>
      <w:r w:rsidRPr="00D72246">
        <w:rPr>
          <w:rFonts w:ascii="Arial" w:hAnsi="Arial" w:cs="Arial"/>
          <w:color w:val="000000" w:themeColor="text1"/>
          <w:sz w:val="20"/>
          <w:szCs w:val="20"/>
          <w:lang w:val="en-AU"/>
        </w:rPr>
        <w:t xml:space="preserve">To what extent the built environment is accountable for </w:t>
      </w:r>
      <w:r w:rsidR="00637C1B">
        <w:rPr>
          <w:rFonts w:ascii="Arial" w:hAnsi="Arial" w:cs="Arial"/>
          <w:color w:val="000000" w:themeColor="text1"/>
          <w:sz w:val="20"/>
          <w:szCs w:val="20"/>
          <w:lang w:val="en-AU"/>
        </w:rPr>
        <w:t>peoples’ activities</w:t>
      </w:r>
      <w:r w:rsidRPr="00D72246">
        <w:rPr>
          <w:rFonts w:ascii="Arial" w:hAnsi="Arial" w:cs="Arial"/>
          <w:color w:val="000000" w:themeColor="text1"/>
          <w:sz w:val="20"/>
          <w:szCs w:val="20"/>
          <w:lang w:val="en-AU"/>
        </w:rPr>
        <w:t xml:space="preserve"> has been investigated by various disciplines, such as urban design, landscape architecture, anthropology, human geography, sociology, and environmental psychology.  However, as it is acknowledged that the built environment neither determines nor is irrelevant to human actions, making a direct link between the two has presented challenges in studying their relationships.  Perhaps for that reason, the literature is not consolidated around a particular approach</w:t>
      </w:r>
      <w:r w:rsidR="004600AE">
        <w:rPr>
          <w:rFonts w:ascii="Arial" w:hAnsi="Arial" w:cs="Arial"/>
          <w:color w:val="000000" w:themeColor="text1"/>
          <w:sz w:val="20"/>
          <w:szCs w:val="20"/>
          <w:lang w:val="en-AU"/>
        </w:rPr>
        <w:t>,</w:t>
      </w:r>
      <w:r w:rsidRPr="00D72246">
        <w:rPr>
          <w:rFonts w:ascii="Arial" w:hAnsi="Arial" w:cs="Arial"/>
          <w:color w:val="000000" w:themeColor="text1"/>
          <w:sz w:val="20"/>
          <w:szCs w:val="20"/>
          <w:lang w:val="en-AU"/>
        </w:rPr>
        <w:t xml:space="preserve"> as different theories offer different level</w:t>
      </w:r>
      <w:r w:rsidR="004600AE">
        <w:rPr>
          <w:rFonts w:ascii="Arial" w:hAnsi="Arial" w:cs="Arial"/>
          <w:color w:val="000000" w:themeColor="text1"/>
          <w:sz w:val="20"/>
          <w:szCs w:val="20"/>
          <w:lang w:val="en-AU"/>
        </w:rPr>
        <w:t>s</w:t>
      </w:r>
      <w:r w:rsidRPr="00D72246">
        <w:rPr>
          <w:rFonts w:ascii="Arial" w:hAnsi="Arial" w:cs="Arial"/>
          <w:color w:val="000000" w:themeColor="text1"/>
          <w:sz w:val="20"/>
          <w:szCs w:val="20"/>
          <w:lang w:val="en-AU"/>
        </w:rPr>
        <w:t xml:space="preserve"> of insight. </w:t>
      </w:r>
    </w:p>
    <w:p w14:paraId="26522BCC" w14:textId="11F14B5B" w:rsidR="00D72246" w:rsidRPr="00D72246" w:rsidRDefault="00D72246" w:rsidP="000334DD">
      <w:pPr>
        <w:jc w:val="both"/>
        <w:rPr>
          <w:rFonts w:ascii="Arial" w:hAnsi="Arial" w:cs="Arial"/>
          <w:color w:val="000000" w:themeColor="text1"/>
          <w:sz w:val="20"/>
          <w:szCs w:val="20"/>
          <w:lang w:val="en-AU"/>
        </w:rPr>
      </w:pPr>
      <w:r w:rsidRPr="00D72246">
        <w:rPr>
          <w:rFonts w:ascii="Arial" w:hAnsi="Arial" w:cs="Arial"/>
          <w:color w:val="000000" w:themeColor="text1"/>
          <w:sz w:val="20"/>
          <w:szCs w:val="20"/>
          <w:lang w:val="en-AU"/>
        </w:rPr>
        <w:t xml:space="preserve">  </w:t>
      </w:r>
    </w:p>
    <w:p w14:paraId="39670375" w14:textId="5C83CB59" w:rsidR="00D72246" w:rsidRDefault="002B40CD" w:rsidP="000334DD">
      <w:pPr>
        <w:jc w:val="both"/>
        <w:rPr>
          <w:rFonts w:ascii="Arial" w:hAnsi="Arial" w:cs="Arial"/>
          <w:color w:val="000000" w:themeColor="text1"/>
          <w:sz w:val="20"/>
          <w:szCs w:val="20"/>
          <w:lang w:val="en-AU"/>
        </w:rPr>
      </w:pPr>
      <w:r>
        <w:rPr>
          <w:rFonts w:ascii="Arial" w:hAnsi="Arial" w:cs="Arial"/>
          <w:color w:val="000000" w:themeColor="text1"/>
          <w:sz w:val="20"/>
          <w:szCs w:val="20"/>
          <w:lang w:val="en-AU"/>
        </w:rPr>
        <w:t>S</w:t>
      </w:r>
      <w:r w:rsidR="00D72246" w:rsidRPr="00D72246">
        <w:rPr>
          <w:rFonts w:ascii="Arial" w:hAnsi="Arial" w:cs="Arial"/>
          <w:color w:val="000000" w:themeColor="text1"/>
          <w:sz w:val="20"/>
          <w:szCs w:val="20"/>
          <w:lang w:val="en-AU"/>
        </w:rPr>
        <w:t xml:space="preserve">tudy of urban form or morphology </w:t>
      </w:r>
      <w:r>
        <w:rPr>
          <w:rFonts w:ascii="Arial" w:hAnsi="Arial" w:cs="Arial"/>
          <w:color w:val="000000" w:themeColor="text1"/>
          <w:sz w:val="20"/>
          <w:szCs w:val="20"/>
          <w:lang w:val="en-AU"/>
        </w:rPr>
        <w:t>is</w:t>
      </w:r>
      <w:r w:rsidR="00D72246" w:rsidRPr="00D72246">
        <w:rPr>
          <w:rFonts w:ascii="Arial" w:hAnsi="Arial" w:cs="Arial"/>
          <w:color w:val="000000" w:themeColor="text1"/>
          <w:sz w:val="20"/>
          <w:szCs w:val="20"/>
          <w:lang w:val="en-AU"/>
        </w:rPr>
        <w:t xml:space="preserve"> defined as “study</w:t>
      </w:r>
      <w:r w:rsidR="00EC7231">
        <w:rPr>
          <w:rFonts w:ascii="Arial" w:hAnsi="Arial" w:cs="Arial"/>
          <w:color w:val="000000" w:themeColor="text1"/>
          <w:sz w:val="20"/>
          <w:szCs w:val="20"/>
          <w:lang w:val="en-AU"/>
        </w:rPr>
        <w:t xml:space="preserve"> of the city as human habitat” in </w:t>
      </w:r>
      <w:r w:rsidR="00F32C8F">
        <w:rPr>
          <w:rFonts w:ascii="Arial" w:hAnsi="Arial" w:cs="Arial"/>
          <w:color w:val="000000" w:themeColor="text1"/>
          <w:sz w:val="20"/>
          <w:szCs w:val="20"/>
          <w:lang w:val="en-AU"/>
        </w:rPr>
        <w:t xml:space="preserve">which </w:t>
      </w:r>
      <w:r>
        <w:rPr>
          <w:rFonts w:ascii="Arial" w:hAnsi="Arial" w:cs="Arial"/>
          <w:color w:val="000000" w:themeColor="text1"/>
          <w:sz w:val="20"/>
          <w:szCs w:val="20"/>
          <w:lang w:val="en-AU"/>
        </w:rPr>
        <w:t>physical elements of the city</w:t>
      </w:r>
      <w:r w:rsidR="00D72246" w:rsidRPr="00D72246">
        <w:rPr>
          <w:rFonts w:ascii="Arial" w:hAnsi="Arial" w:cs="Arial"/>
          <w:color w:val="000000" w:themeColor="text1"/>
          <w:sz w:val="20"/>
          <w:szCs w:val="20"/>
          <w:lang w:val="en-AU"/>
        </w:rPr>
        <w:t xml:space="preserve"> (</w:t>
      </w:r>
      <w:r>
        <w:rPr>
          <w:rFonts w:ascii="Arial" w:hAnsi="Arial" w:cs="Arial"/>
          <w:color w:val="000000" w:themeColor="text1"/>
          <w:sz w:val="20"/>
          <w:szCs w:val="20"/>
          <w:lang w:val="en-AU"/>
        </w:rPr>
        <w:t xml:space="preserve">e.g. </w:t>
      </w:r>
      <w:r w:rsidR="00D72246" w:rsidRPr="00D72246">
        <w:rPr>
          <w:rFonts w:ascii="Arial" w:hAnsi="Arial" w:cs="Arial"/>
          <w:color w:val="000000" w:themeColor="text1"/>
          <w:sz w:val="20"/>
          <w:szCs w:val="20"/>
          <w:lang w:val="en-AU"/>
        </w:rPr>
        <w:t xml:space="preserve">buildings, gardens, streets) are </w:t>
      </w:r>
      <w:r w:rsidR="00EC7231">
        <w:rPr>
          <w:rFonts w:ascii="Arial" w:hAnsi="Arial" w:cs="Arial"/>
          <w:color w:val="000000" w:themeColor="text1"/>
          <w:sz w:val="20"/>
          <w:szCs w:val="20"/>
          <w:lang w:val="en-AU"/>
        </w:rPr>
        <w:t xml:space="preserve">seen as </w:t>
      </w:r>
      <w:r w:rsidR="00D72246" w:rsidRPr="00D72246">
        <w:rPr>
          <w:rFonts w:ascii="Arial" w:hAnsi="Arial" w:cs="Arial"/>
          <w:color w:val="000000" w:themeColor="text1"/>
          <w:sz w:val="20"/>
          <w:szCs w:val="20"/>
          <w:lang w:val="en-AU"/>
        </w:rPr>
        <w:t xml:space="preserve">continuously “shaping and being shaped” by people and spaces around them </w:t>
      </w:r>
      <w:r w:rsidR="00DC444D">
        <w:rPr>
          <w:rFonts w:ascii="Arial" w:hAnsi="Arial" w:cs="Arial"/>
          <w:color w:val="000000" w:themeColor="text1"/>
          <w:sz w:val="20"/>
          <w:szCs w:val="20"/>
          <w:lang w:val="en-AU"/>
        </w:rPr>
        <w:fldChar w:fldCharType="begin" w:fldLock="1"/>
      </w:r>
      <w:r w:rsidR="00DC444D">
        <w:rPr>
          <w:rFonts w:ascii="Arial" w:hAnsi="Arial" w:cs="Arial"/>
          <w:color w:val="000000" w:themeColor="text1"/>
          <w:sz w:val="20"/>
          <w:szCs w:val="20"/>
          <w:lang w:val="en-AU"/>
        </w:rPr>
        <w:instrText>ADDIN CSL_CITATION { "citationItems" : [ { "id" : "ITEM-1", "itemData" : { "ISBN" : "1027-4278", "ISSN" : "10274278", "abstract" : "The forces and events leading to the formation of the International Seminar on Urban Form (ISUF) are identified. ISUF is expanding the field of urban morphology beyond its original confines in geography, particularly into the domains of architecture and planning. Three schools of urban morphology, in England, Italy and France, are coming together, following seminal work by two morphologists, M.R.G. Conzen and Saverio Muratori. The bringing together of these schools provides the basis for an interdisciplinary field and the opportunity to establish common theoretical foundations for the growing number of urban morphologists in many parts of the world. ISUF's ambitious mission is to address real and timely issues concerning city building by providing a forum for thought and action which includes related disciplines and professions in different cultures. The potential of an interdisciplinary urban morphology to contribute to the understanding and management of urban development in a period of unprecedented change is discussed.", "author" : [ { "dropping-particle" : "", "family" : "Moudon", "given" : "Anne Vernez", "non-dropping-particle" : "", "parse-names" : false, "suffix" : "" } ], "container-title" : "Urban Morphology", "id" : "ITEM-1", "issued" : { "date-parts" : [ [ "1997" ] ] }, "page" : "3-10", "title" : "Urban morphology as an emerging interdisciplinary field", "type" : "article-journal", "volume" : "1" }, "uris" : [ "http://www.mendeley.com/documents/?uuid=5b35ef0d-858e-4567-8713-179cf17e03cb" ] } ], "mendeley" : { "formattedCitation" : "(Moudon 1997)", "plainTextFormattedCitation" : "(Moudon 1997)", "previouslyFormattedCitation" : "(Moudon 1997)" }, "properties" : { "noteIndex" : 0 }, "schema" : "https://github.com/citation-style-language/schema/raw/master/csl-citation.json" }</w:instrText>
      </w:r>
      <w:r w:rsidR="00DC444D">
        <w:rPr>
          <w:rFonts w:ascii="Arial" w:hAnsi="Arial" w:cs="Arial"/>
          <w:color w:val="000000" w:themeColor="text1"/>
          <w:sz w:val="20"/>
          <w:szCs w:val="20"/>
          <w:lang w:val="en-AU"/>
        </w:rPr>
        <w:fldChar w:fldCharType="separate"/>
      </w:r>
      <w:r w:rsidR="00DC444D" w:rsidRPr="00DC444D">
        <w:rPr>
          <w:rFonts w:ascii="Arial" w:hAnsi="Arial" w:cs="Arial"/>
          <w:noProof/>
          <w:color w:val="000000" w:themeColor="text1"/>
          <w:sz w:val="20"/>
          <w:szCs w:val="20"/>
          <w:lang w:val="en-AU"/>
        </w:rPr>
        <w:t>(Moudon 1997)</w:t>
      </w:r>
      <w:r w:rsidR="00DC444D">
        <w:rPr>
          <w:rFonts w:ascii="Arial" w:hAnsi="Arial" w:cs="Arial"/>
          <w:color w:val="000000" w:themeColor="text1"/>
          <w:sz w:val="20"/>
          <w:szCs w:val="20"/>
          <w:lang w:val="en-AU"/>
        </w:rPr>
        <w:fldChar w:fldCharType="end"/>
      </w:r>
      <w:r w:rsidR="00A91DFC">
        <w:rPr>
          <w:rFonts w:ascii="Arial" w:hAnsi="Arial" w:cs="Arial"/>
          <w:color w:val="000000" w:themeColor="text1"/>
          <w:sz w:val="20"/>
          <w:szCs w:val="20"/>
          <w:lang w:val="en-AU"/>
        </w:rPr>
        <w:t xml:space="preserve">.  </w:t>
      </w:r>
      <w:r w:rsidR="00805B5C">
        <w:rPr>
          <w:rFonts w:ascii="Arial" w:hAnsi="Arial" w:cs="Arial"/>
          <w:color w:val="000000" w:themeColor="text1"/>
          <w:sz w:val="20"/>
          <w:szCs w:val="20"/>
          <w:lang w:val="en-AU"/>
        </w:rPr>
        <w:t>M</w:t>
      </w:r>
      <w:r w:rsidR="00A2128C">
        <w:rPr>
          <w:rFonts w:ascii="Arial" w:hAnsi="Arial" w:cs="Arial"/>
          <w:color w:val="000000" w:themeColor="text1"/>
          <w:sz w:val="20"/>
          <w:szCs w:val="20"/>
          <w:lang w:val="en-AU"/>
        </w:rPr>
        <w:t>orphological analysis</w:t>
      </w:r>
      <w:r w:rsidR="00094C8E">
        <w:rPr>
          <w:rFonts w:ascii="Arial" w:hAnsi="Arial" w:cs="Arial"/>
          <w:color w:val="000000" w:themeColor="text1"/>
          <w:sz w:val="20"/>
          <w:szCs w:val="20"/>
          <w:lang w:val="en-AU"/>
        </w:rPr>
        <w:t xml:space="preserve"> utilise</w:t>
      </w:r>
      <w:r w:rsidR="00A2128C">
        <w:rPr>
          <w:rFonts w:ascii="Arial" w:hAnsi="Arial" w:cs="Arial"/>
          <w:color w:val="000000" w:themeColor="text1"/>
          <w:sz w:val="20"/>
          <w:szCs w:val="20"/>
          <w:lang w:val="en-AU"/>
        </w:rPr>
        <w:t>s</w:t>
      </w:r>
      <w:r w:rsidR="00094C8E">
        <w:rPr>
          <w:rFonts w:ascii="Arial" w:hAnsi="Arial" w:cs="Arial"/>
          <w:color w:val="000000" w:themeColor="text1"/>
          <w:sz w:val="20"/>
          <w:szCs w:val="20"/>
          <w:lang w:val="en-AU"/>
        </w:rPr>
        <w:t xml:space="preserve"> </w:t>
      </w:r>
      <w:r w:rsidR="00094C8E">
        <w:rPr>
          <w:rFonts w:ascii="Arial" w:hAnsi="Arial" w:cs="Arial"/>
          <w:sz w:val="20"/>
          <w:szCs w:val="20"/>
          <w:lang w:val="en-AU"/>
        </w:rPr>
        <w:t>b</w:t>
      </w:r>
      <w:r w:rsidR="00094C8E" w:rsidRPr="00094C8E">
        <w:rPr>
          <w:rFonts w:ascii="Arial" w:hAnsi="Arial" w:cs="Arial"/>
          <w:sz w:val="20"/>
          <w:szCs w:val="20"/>
          <w:lang w:val="en-AU"/>
        </w:rPr>
        <w:t>uilt-unbuilt representation,</w:t>
      </w:r>
      <w:r w:rsidR="00805B5C">
        <w:rPr>
          <w:rFonts w:ascii="Arial" w:hAnsi="Arial" w:cs="Arial"/>
          <w:sz w:val="20"/>
          <w:szCs w:val="20"/>
          <w:lang w:val="en-AU"/>
        </w:rPr>
        <w:t xml:space="preserve"> commonly </w:t>
      </w:r>
      <w:r w:rsidR="00094C8E">
        <w:rPr>
          <w:rFonts w:ascii="Arial" w:hAnsi="Arial" w:cs="Arial"/>
          <w:sz w:val="20"/>
          <w:szCs w:val="20"/>
          <w:lang w:val="en-AU"/>
        </w:rPr>
        <w:t>referred to as</w:t>
      </w:r>
      <w:r w:rsidR="00094C8E" w:rsidRPr="00805B5C">
        <w:rPr>
          <w:rFonts w:ascii="Arial" w:hAnsi="Arial" w:cs="Arial"/>
          <w:sz w:val="20"/>
          <w:szCs w:val="20"/>
          <w:lang w:val="en-AU"/>
        </w:rPr>
        <w:t xml:space="preserve"> figure-ground,</w:t>
      </w:r>
      <w:r w:rsidR="00094C8E">
        <w:rPr>
          <w:rFonts w:ascii="Arial" w:hAnsi="Arial" w:cs="Arial"/>
          <w:sz w:val="20"/>
          <w:szCs w:val="20"/>
          <w:lang w:val="en-AU"/>
        </w:rPr>
        <w:t xml:space="preserve"> </w:t>
      </w:r>
      <w:r w:rsidR="00805B5C">
        <w:rPr>
          <w:rFonts w:ascii="Arial" w:hAnsi="Arial" w:cs="Arial"/>
          <w:sz w:val="20"/>
          <w:szCs w:val="20"/>
          <w:lang w:val="en-AU"/>
        </w:rPr>
        <w:t xml:space="preserve">which </w:t>
      </w:r>
      <w:r w:rsidR="00094C8E">
        <w:rPr>
          <w:rFonts w:ascii="Arial" w:hAnsi="Arial" w:cs="Arial"/>
          <w:sz w:val="20"/>
          <w:szCs w:val="20"/>
          <w:lang w:val="en-AU"/>
        </w:rPr>
        <w:t>renders built space a</w:t>
      </w:r>
      <w:r w:rsidR="007C3269">
        <w:rPr>
          <w:rFonts w:ascii="Arial" w:hAnsi="Arial" w:cs="Arial"/>
          <w:sz w:val="20"/>
          <w:szCs w:val="20"/>
          <w:lang w:val="en-AU"/>
        </w:rPr>
        <w:t>s</w:t>
      </w:r>
      <w:r w:rsidR="00094C8E">
        <w:rPr>
          <w:rFonts w:ascii="Arial" w:hAnsi="Arial" w:cs="Arial"/>
          <w:sz w:val="20"/>
          <w:szCs w:val="20"/>
          <w:lang w:val="en-AU"/>
        </w:rPr>
        <w:t xml:space="preserve"> “figure” while unbuilt space is left as blank thus reading as “ground”.  A</w:t>
      </w:r>
      <w:r w:rsidR="004600AE">
        <w:rPr>
          <w:rFonts w:ascii="Arial" w:hAnsi="Arial" w:cs="Arial"/>
          <w:sz w:val="20"/>
          <w:szCs w:val="20"/>
          <w:lang w:val="en-AU"/>
        </w:rPr>
        <w:t>n a</w:t>
      </w:r>
      <w:r w:rsidR="00094C8E">
        <w:rPr>
          <w:rFonts w:ascii="Arial" w:hAnsi="Arial" w:cs="Arial"/>
          <w:sz w:val="20"/>
          <w:szCs w:val="20"/>
          <w:lang w:val="en-AU"/>
        </w:rPr>
        <w:t xml:space="preserve">dvantage of this representation is that </w:t>
      </w:r>
      <w:r w:rsidR="004600AE">
        <w:rPr>
          <w:rFonts w:ascii="Arial" w:hAnsi="Arial" w:cs="Arial"/>
          <w:sz w:val="20"/>
          <w:szCs w:val="20"/>
          <w:lang w:val="en-AU"/>
        </w:rPr>
        <w:t xml:space="preserve">the </w:t>
      </w:r>
      <w:r w:rsidR="00094C8E">
        <w:rPr>
          <w:rFonts w:ascii="Arial" w:hAnsi="Arial" w:cs="Arial"/>
          <w:sz w:val="20"/>
          <w:szCs w:val="20"/>
          <w:lang w:val="en-AU"/>
        </w:rPr>
        <w:t xml:space="preserve">pattern relationship between built and </w:t>
      </w:r>
      <w:r w:rsidR="00805B5C">
        <w:rPr>
          <w:rFonts w:ascii="Arial" w:hAnsi="Arial" w:cs="Arial"/>
          <w:sz w:val="20"/>
          <w:szCs w:val="20"/>
          <w:lang w:val="en-AU"/>
        </w:rPr>
        <w:t>unbuilt space</w:t>
      </w:r>
      <w:r w:rsidR="004600AE">
        <w:rPr>
          <w:rFonts w:ascii="Arial" w:hAnsi="Arial" w:cs="Arial"/>
          <w:sz w:val="20"/>
          <w:szCs w:val="20"/>
          <w:lang w:val="en-AU"/>
        </w:rPr>
        <w:t>s</w:t>
      </w:r>
      <w:r w:rsidR="00805B5C">
        <w:rPr>
          <w:rFonts w:ascii="Arial" w:hAnsi="Arial" w:cs="Arial"/>
          <w:sz w:val="20"/>
          <w:szCs w:val="20"/>
          <w:lang w:val="en-AU"/>
        </w:rPr>
        <w:t xml:space="preserve"> is easy to grasp.  </w:t>
      </w:r>
      <w:r w:rsidR="00094C8E">
        <w:rPr>
          <w:rFonts w:ascii="Arial" w:hAnsi="Arial" w:cs="Arial"/>
          <w:sz w:val="20"/>
          <w:szCs w:val="20"/>
          <w:lang w:val="en-AU"/>
        </w:rPr>
        <w:t xml:space="preserve">However, </w:t>
      </w:r>
      <w:r w:rsidR="00805B5C">
        <w:rPr>
          <w:rFonts w:ascii="Arial" w:hAnsi="Arial" w:cs="Arial"/>
          <w:sz w:val="20"/>
          <w:szCs w:val="20"/>
          <w:lang w:val="en-AU"/>
        </w:rPr>
        <w:t xml:space="preserve">as the boundary between </w:t>
      </w:r>
      <w:r w:rsidR="004600AE">
        <w:rPr>
          <w:rFonts w:ascii="Arial" w:hAnsi="Arial" w:cs="Arial"/>
          <w:sz w:val="20"/>
          <w:szCs w:val="20"/>
          <w:lang w:val="en-AU"/>
        </w:rPr>
        <w:t>these</w:t>
      </w:r>
      <w:r w:rsidR="00805B5C">
        <w:rPr>
          <w:rFonts w:ascii="Arial" w:hAnsi="Arial" w:cs="Arial"/>
          <w:sz w:val="20"/>
          <w:szCs w:val="20"/>
          <w:lang w:val="en-AU"/>
        </w:rPr>
        <w:t xml:space="preserve"> space</w:t>
      </w:r>
      <w:r w:rsidR="004600AE">
        <w:rPr>
          <w:rFonts w:ascii="Arial" w:hAnsi="Arial" w:cs="Arial"/>
          <w:sz w:val="20"/>
          <w:szCs w:val="20"/>
          <w:lang w:val="en-AU"/>
        </w:rPr>
        <w:t>s</w:t>
      </w:r>
      <w:r w:rsidR="00805B5C">
        <w:rPr>
          <w:rFonts w:ascii="Arial" w:hAnsi="Arial" w:cs="Arial"/>
          <w:sz w:val="20"/>
          <w:szCs w:val="20"/>
          <w:lang w:val="en-AU"/>
        </w:rPr>
        <w:t xml:space="preserve"> is reduced to a line, this analysis </w:t>
      </w:r>
      <w:r w:rsidR="00094C8E">
        <w:rPr>
          <w:rFonts w:ascii="Arial" w:hAnsi="Arial" w:cs="Arial"/>
          <w:sz w:val="20"/>
          <w:szCs w:val="20"/>
          <w:lang w:val="en-AU"/>
        </w:rPr>
        <w:t xml:space="preserve">does not </w:t>
      </w:r>
      <w:r w:rsidR="00E268D2">
        <w:rPr>
          <w:rFonts w:ascii="Arial" w:hAnsi="Arial" w:cs="Arial"/>
          <w:sz w:val="20"/>
          <w:szCs w:val="20"/>
          <w:lang w:val="en-AU"/>
        </w:rPr>
        <w:t xml:space="preserve">make known how these relationships work at the </w:t>
      </w:r>
      <w:r w:rsidR="003B4C20">
        <w:rPr>
          <w:rFonts w:ascii="Arial" w:hAnsi="Arial" w:cs="Arial"/>
          <w:sz w:val="20"/>
          <w:szCs w:val="20"/>
          <w:lang w:val="en-AU"/>
        </w:rPr>
        <w:t xml:space="preserve">level of </w:t>
      </w:r>
      <w:r w:rsidR="004600AE">
        <w:rPr>
          <w:rFonts w:ascii="Arial" w:hAnsi="Arial" w:cs="Arial"/>
          <w:sz w:val="20"/>
          <w:szCs w:val="20"/>
          <w:lang w:val="en-AU"/>
        </w:rPr>
        <w:t xml:space="preserve">this </w:t>
      </w:r>
      <w:r w:rsidR="00E268D2">
        <w:rPr>
          <w:rFonts w:ascii="Arial" w:hAnsi="Arial" w:cs="Arial"/>
          <w:sz w:val="20"/>
          <w:szCs w:val="20"/>
          <w:lang w:val="en-AU"/>
        </w:rPr>
        <w:t xml:space="preserve">interface </w:t>
      </w:r>
      <w:r w:rsidR="00E268D2">
        <w:rPr>
          <w:rFonts w:ascii="Arial" w:hAnsi="Arial" w:cs="Arial"/>
          <w:sz w:val="20"/>
          <w:szCs w:val="20"/>
          <w:lang w:val="en-AU"/>
        </w:rPr>
        <w:fldChar w:fldCharType="begin" w:fldLock="1"/>
      </w:r>
      <w:r w:rsidR="00997A40">
        <w:rPr>
          <w:rFonts w:ascii="Arial" w:hAnsi="Arial" w:cs="Arial"/>
          <w:sz w:val="20"/>
          <w:szCs w:val="20"/>
          <w:lang w:val="en-AU"/>
        </w:rPr>
        <w:instrText>ADDIN CSL_CITATION { "citationItems" : [ { "id" : "ITEM-1", "itemData" : { "ISBN" : "0-520-23386-7", "author" : [ { "dropping-particle" : "", "family" : "Chow", "given" : "Renee Y.", "non-dropping-particle" : "", "parse-names" : false, "suffix" : "" } ], "id" : "ITEM-1", "issued" : { "date-parts" : [ [ "2002" ] ] }, "publisher" : "University of California Press", "publisher-place" : "Berkeley and Los Angeles", "title" : "Suburban space: The fabric of dwelling", "type" : "book" }, "uris" : [ "http://www.mendeley.com/documents/?uuid=5785508a-d04c-4b6a-9390-494d04ef2218" ] } ], "mendeley" : { "formattedCitation" : "(Chow 2002)", "plainTextFormattedCitation" : "(Chow 2002)", "previouslyFormattedCitation" : "(Chow 2002)" }, "properties" : { "noteIndex" : 0 }, "schema" : "https://github.com/citation-style-language/schema/raw/master/csl-citation.json" }</w:instrText>
      </w:r>
      <w:r w:rsidR="00E268D2">
        <w:rPr>
          <w:rFonts w:ascii="Arial" w:hAnsi="Arial" w:cs="Arial"/>
          <w:sz w:val="20"/>
          <w:szCs w:val="20"/>
          <w:lang w:val="en-AU"/>
        </w:rPr>
        <w:fldChar w:fldCharType="separate"/>
      </w:r>
      <w:r w:rsidR="00E268D2" w:rsidRPr="00E268D2">
        <w:rPr>
          <w:rFonts w:ascii="Arial" w:hAnsi="Arial" w:cs="Arial"/>
          <w:noProof/>
          <w:sz w:val="20"/>
          <w:szCs w:val="20"/>
          <w:lang w:val="en-AU"/>
        </w:rPr>
        <w:t>(Chow 2002)</w:t>
      </w:r>
      <w:r w:rsidR="00E268D2">
        <w:rPr>
          <w:rFonts w:ascii="Arial" w:hAnsi="Arial" w:cs="Arial"/>
          <w:sz w:val="20"/>
          <w:szCs w:val="20"/>
          <w:lang w:val="en-AU"/>
        </w:rPr>
        <w:fldChar w:fldCharType="end"/>
      </w:r>
      <w:r w:rsidR="00094C8E">
        <w:rPr>
          <w:rFonts w:ascii="Arial" w:hAnsi="Arial" w:cs="Arial"/>
          <w:sz w:val="20"/>
          <w:szCs w:val="20"/>
          <w:lang w:val="en-AU"/>
        </w:rPr>
        <w:t>.</w:t>
      </w:r>
      <w:r w:rsidR="00805B5C">
        <w:rPr>
          <w:rFonts w:ascii="Arial" w:hAnsi="Arial" w:cs="Arial"/>
          <w:sz w:val="20"/>
          <w:szCs w:val="20"/>
          <w:lang w:val="en-AU"/>
        </w:rPr>
        <w:t xml:space="preserve">  </w:t>
      </w:r>
      <w:proofErr w:type="spellStart"/>
      <w:r w:rsidR="00F06556">
        <w:rPr>
          <w:rFonts w:ascii="Arial" w:hAnsi="Arial" w:cs="Arial"/>
          <w:color w:val="000000" w:themeColor="text1"/>
          <w:sz w:val="20"/>
          <w:szCs w:val="20"/>
          <w:lang w:val="en-AU"/>
        </w:rPr>
        <w:t>Typomorphology</w:t>
      </w:r>
      <w:proofErr w:type="spellEnd"/>
      <w:r w:rsidR="007578DF">
        <w:rPr>
          <w:rFonts w:ascii="Arial" w:hAnsi="Arial" w:cs="Arial"/>
          <w:color w:val="000000" w:themeColor="text1"/>
          <w:sz w:val="20"/>
          <w:szCs w:val="20"/>
          <w:lang w:val="en-AU"/>
        </w:rPr>
        <w:t xml:space="preserve"> makes </w:t>
      </w:r>
      <w:r w:rsidR="004600AE">
        <w:rPr>
          <w:rFonts w:ascii="Arial" w:hAnsi="Arial" w:cs="Arial"/>
          <w:color w:val="000000" w:themeColor="text1"/>
          <w:sz w:val="20"/>
          <w:szCs w:val="20"/>
          <w:lang w:val="en-AU"/>
        </w:rPr>
        <w:t xml:space="preserve">a </w:t>
      </w:r>
      <w:r w:rsidR="007578DF">
        <w:rPr>
          <w:rFonts w:ascii="Arial" w:hAnsi="Arial" w:cs="Arial"/>
          <w:color w:val="000000" w:themeColor="text1"/>
          <w:sz w:val="20"/>
          <w:szCs w:val="20"/>
          <w:lang w:val="en-AU"/>
        </w:rPr>
        <w:t>contribution here</w:t>
      </w:r>
      <w:r w:rsidR="004600AE">
        <w:rPr>
          <w:rFonts w:ascii="Arial" w:hAnsi="Arial" w:cs="Arial"/>
          <w:color w:val="000000" w:themeColor="text1"/>
          <w:sz w:val="20"/>
          <w:szCs w:val="20"/>
          <w:lang w:val="en-AU"/>
        </w:rPr>
        <w:t>,</w:t>
      </w:r>
      <w:r w:rsidR="007578DF">
        <w:rPr>
          <w:rFonts w:ascii="Arial" w:hAnsi="Arial" w:cs="Arial"/>
          <w:color w:val="000000" w:themeColor="text1"/>
          <w:sz w:val="20"/>
          <w:szCs w:val="20"/>
          <w:lang w:val="en-AU"/>
        </w:rPr>
        <w:t xml:space="preserve"> as it is</w:t>
      </w:r>
      <w:r w:rsidR="00F06556">
        <w:rPr>
          <w:rFonts w:ascii="Arial" w:hAnsi="Arial" w:cs="Arial"/>
          <w:color w:val="000000" w:themeColor="text1"/>
          <w:sz w:val="20"/>
          <w:szCs w:val="20"/>
          <w:lang w:val="en-AU"/>
        </w:rPr>
        <w:t xml:space="preserve"> </w:t>
      </w:r>
      <w:r w:rsidR="00D72246" w:rsidRPr="00D72246">
        <w:rPr>
          <w:rFonts w:ascii="Arial" w:hAnsi="Arial" w:cs="Arial"/>
          <w:color w:val="000000" w:themeColor="text1"/>
          <w:sz w:val="20"/>
          <w:szCs w:val="20"/>
          <w:lang w:val="en-AU"/>
        </w:rPr>
        <w:t xml:space="preserve">morphological analysis that examines urban form (morphology) through classification (typology) of buildings and open spaces </w:t>
      </w:r>
      <w:r w:rsidR="00DC444D">
        <w:rPr>
          <w:rFonts w:ascii="Arial" w:hAnsi="Arial" w:cs="Arial"/>
          <w:color w:val="000000" w:themeColor="text1"/>
          <w:sz w:val="20"/>
          <w:szCs w:val="20"/>
          <w:lang w:val="en-AU"/>
        </w:rPr>
        <w:fldChar w:fldCharType="begin" w:fldLock="1"/>
      </w:r>
      <w:r w:rsidR="00A31920">
        <w:rPr>
          <w:rFonts w:ascii="Arial" w:hAnsi="Arial" w:cs="Arial"/>
          <w:color w:val="000000" w:themeColor="text1"/>
          <w:sz w:val="20"/>
          <w:szCs w:val="20"/>
          <w:lang w:val="en-AU"/>
        </w:rPr>
        <w:instrText>ADDIN CSL_CITATION { "citationItems" : [ { "id" : "ITEM-1", "itemData" : { "ISBN" : "0-442-01233-0", "author" : [ { "dropping-particle" : "", "family" : "Moudon", "given" : "Anne Vernez", "non-dropping-particle" : "", "parse-names" : false, "suffix" : "" } ], "container-title" : "Ordering Space: Types in Architecture and Design", "editor" : [ { "dropping-particle" : "", "family" : "Franck", "given" : "Karen A.", "non-dropping-particle" : "", "parse-names" : false, "suffix" : "" }, { "dropping-particle" : "", "family" : "Schneekloth", "given" : "Lynda H.", "non-dropping-particle" : "", "parse-names" : false, "suffix" : "" } ], "id" : "ITEM-1", "issued" : { "date-parts" : [ [ "1994" ] ] }, "page" : "289-311", "publisher" : "Van Nostrand Reinhold", "publisher-place" : "New York", "title" : "Getting to Know the Built Landscape: Typomorphology", "type" : "chapter" }, "uris" : [ "http://www.mendeley.com/documents/?uuid=dc84a498-01ef-479f-96f1-fe9221cae2ca" ] } ], "mendeley" : { "formattedCitation" : "(Moudon 1994)", "plainTextFormattedCitation" : "(Moudon 1994)", "previouslyFormattedCitation" : "(Moudon 1994)" }, "properties" : { "noteIndex" : 0 }, "schema" : "https://github.com/citation-style-language/schema/raw/master/csl-citation.json" }</w:instrText>
      </w:r>
      <w:r w:rsidR="00DC444D">
        <w:rPr>
          <w:rFonts w:ascii="Arial" w:hAnsi="Arial" w:cs="Arial"/>
          <w:color w:val="000000" w:themeColor="text1"/>
          <w:sz w:val="20"/>
          <w:szCs w:val="20"/>
          <w:lang w:val="en-AU"/>
        </w:rPr>
        <w:fldChar w:fldCharType="separate"/>
      </w:r>
      <w:r w:rsidR="00DC444D" w:rsidRPr="00DC444D">
        <w:rPr>
          <w:rFonts w:ascii="Arial" w:hAnsi="Arial" w:cs="Arial"/>
          <w:noProof/>
          <w:color w:val="000000" w:themeColor="text1"/>
          <w:sz w:val="20"/>
          <w:szCs w:val="20"/>
          <w:lang w:val="en-AU"/>
        </w:rPr>
        <w:t>(Moudon 1994)</w:t>
      </w:r>
      <w:r w:rsidR="00DC444D">
        <w:rPr>
          <w:rFonts w:ascii="Arial" w:hAnsi="Arial" w:cs="Arial"/>
          <w:color w:val="000000" w:themeColor="text1"/>
          <w:sz w:val="20"/>
          <w:szCs w:val="20"/>
          <w:lang w:val="en-AU"/>
        </w:rPr>
        <w:fldChar w:fldCharType="end"/>
      </w:r>
      <w:r w:rsidR="00D72246" w:rsidRPr="00D72246">
        <w:rPr>
          <w:rFonts w:ascii="Arial" w:hAnsi="Arial" w:cs="Arial"/>
          <w:color w:val="000000" w:themeColor="text1"/>
          <w:sz w:val="20"/>
          <w:szCs w:val="20"/>
          <w:lang w:val="en-AU"/>
        </w:rPr>
        <w:t xml:space="preserve">.  Data </w:t>
      </w:r>
      <w:r w:rsidR="004600AE">
        <w:rPr>
          <w:rFonts w:ascii="Arial" w:hAnsi="Arial" w:cs="Arial"/>
          <w:color w:val="000000" w:themeColor="text1"/>
          <w:sz w:val="20"/>
          <w:szCs w:val="20"/>
          <w:lang w:val="en-AU"/>
        </w:rPr>
        <w:t>are</w:t>
      </w:r>
      <w:r w:rsidR="004600AE" w:rsidRPr="00D72246">
        <w:rPr>
          <w:rFonts w:ascii="Arial" w:hAnsi="Arial" w:cs="Arial"/>
          <w:color w:val="000000" w:themeColor="text1"/>
          <w:sz w:val="20"/>
          <w:szCs w:val="20"/>
          <w:lang w:val="en-AU"/>
        </w:rPr>
        <w:t xml:space="preserve"> </w:t>
      </w:r>
      <w:r w:rsidR="00D72246" w:rsidRPr="00D72246">
        <w:rPr>
          <w:rFonts w:ascii="Arial" w:hAnsi="Arial" w:cs="Arial"/>
          <w:color w:val="000000" w:themeColor="text1"/>
          <w:sz w:val="20"/>
          <w:szCs w:val="20"/>
          <w:lang w:val="en-AU"/>
        </w:rPr>
        <w:t xml:space="preserve">drawn from maps and archives, and </w:t>
      </w:r>
      <w:r w:rsidR="004600AE">
        <w:rPr>
          <w:rFonts w:ascii="Arial" w:hAnsi="Arial" w:cs="Arial"/>
          <w:color w:val="000000" w:themeColor="text1"/>
          <w:sz w:val="20"/>
          <w:szCs w:val="20"/>
          <w:lang w:val="en-AU"/>
        </w:rPr>
        <w:t xml:space="preserve">the </w:t>
      </w:r>
      <w:r w:rsidR="00D72246" w:rsidRPr="00D72246">
        <w:rPr>
          <w:rFonts w:ascii="Arial" w:hAnsi="Arial" w:cs="Arial"/>
          <w:color w:val="000000" w:themeColor="text1"/>
          <w:sz w:val="20"/>
          <w:szCs w:val="20"/>
          <w:lang w:val="en-AU"/>
        </w:rPr>
        <w:t>built environment is</w:t>
      </w:r>
      <w:r w:rsidR="0053415C">
        <w:rPr>
          <w:rFonts w:ascii="Arial" w:hAnsi="Arial" w:cs="Arial"/>
          <w:color w:val="000000" w:themeColor="text1"/>
          <w:sz w:val="20"/>
          <w:szCs w:val="20"/>
          <w:lang w:val="en-AU"/>
        </w:rPr>
        <w:t xml:space="preserve"> </w:t>
      </w:r>
      <w:proofErr w:type="spellStart"/>
      <w:r w:rsidR="0053415C">
        <w:rPr>
          <w:rFonts w:ascii="Arial" w:hAnsi="Arial" w:cs="Arial"/>
          <w:color w:val="000000" w:themeColor="text1"/>
          <w:sz w:val="20"/>
          <w:szCs w:val="20"/>
          <w:lang w:val="en-AU"/>
        </w:rPr>
        <w:t>analyzed</w:t>
      </w:r>
      <w:proofErr w:type="spellEnd"/>
      <w:r w:rsidR="0053415C">
        <w:rPr>
          <w:rFonts w:ascii="Arial" w:hAnsi="Arial" w:cs="Arial"/>
          <w:color w:val="000000" w:themeColor="text1"/>
          <w:sz w:val="20"/>
          <w:szCs w:val="20"/>
          <w:lang w:val="en-AU"/>
        </w:rPr>
        <w:t xml:space="preserve"> at multiple scales</w:t>
      </w:r>
      <w:r w:rsidR="0046221D">
        <w:rPr>
          <w:rFonts w:ascii="Arial" w:hAnsi="Arial" w:cs="Arial"/>
          <w:color w:val="000000" w:themeColor="text1"/>
          <w:sz w:val="20"/>
          <w:szCs w:val="20"/>
          <w:lang w:val="en-AU"/>
        </w:rPr>
        <w:t xml:space="preserve">.  </w:t>
      </w:r>
      <w:r w:rsidR="00902492">
        <w:rPr>
          <w:rFonts w:ascii="Arial" w:hAnsi="Arial" w:cs="Arial"/>
          <w:color w:val="000000" w:themeColor="text1"/>
          <w:sz w:val="20"/>
          <w:szCs w:val="20"/>
          <w:lang w:val="en-AU"/>
        </w:rPr>
        <w:t>Morphology of</w:t>
      </w:r>
      <w:r w:rsidR="0053415C">
        <w:rPr>
          <w:rFonts w:ascii="Arial" w:hAnsi="Arial" w:cs="Arial"/>
          <w:color w:val="000000" w:themeColor="text1"/>
          <w:sz w:val="20"/>
          <w:szCs w:val="20"/>
          <w:lang w:val="en-AU"/>
        </w:rPr>
        <w:t xml:space="preserve"> the </w:t>
      </w:r>
      <w:r w:rsidR="00D72246" w:rsidRPr="00D72246">
        <w:rPr>
          <w:rFonts w:ascii="Arial" w:hAnsi="Arial" w:cs="Arial"/>
          <w:color w:val="000000" w:themeColor="text1"/>
          <w:sz w:val="20"/>
          <w:szCs w:val="20"/>
          <w:lang w:val="en-AU"/>
        </w:rPr>
        <w:t>city form is</w:t>
      </w:r>
      <w:r w:rsidR="0053415C">
        <w:rPr>
          <w:rFonts w:ascii="Arial" w:hAnsi="Arial" w:cs="Arial"/>
          <w:color w:val="000000" w:themeColor="text1"/>
          <w:sz w:val="20"/>
          <w:szCs w:val="20"/>
          <w:lang w:val="en-AU"/>
        </w:rPr>
        <w:t xml:space="preserve"> seen</w:t>
      </w:r>
      <w:r w:rsidR="00D72246" w:rsidRPr="00D72246">
        <w:rPr>
          <w:rFonts w:ascii="Arial" w:hAnsi="Arial" w:cs="Arial"/>
          <w:color w:val="000000" w:themeColor="text1"/>
          <w:sz w:val="20"/>
          <w:szCs w:val="20"/>
          <w:lang w:val="en-AU"/>
        </w:rPr>
        <w:t xml:space="preserve"> as a</w:t>
      </w:r>
      <w:r w:rsidR="00362885">
        <w:rPr>
          <w:rFonts w:ascii="Arial" w:hAnsi="Arial" w:cs="Arial"/>
          <w:color w:val="000000" w:themeColor="text1"/>
          <w:sz w:val="20"/>
          <w:szCs w:val="20"/>
          <w:lang w:val="en-AU"/>
        </w:rPr>
        <w:t xml:space="preserve"> product</w:t>
      </w:r>
      <w:r w:rsidR="00D72246" w:rsidRPr="00D72246">
        <w:rPr>
          <w:rFonts w:ascii="Arial" w:hAnsi="Arial" w:cs="Arial"/>
          <w:color w:val="000000" w:themeColor="text1"/>
          <w:sz w:val="20"/>
          <w:szCs w:val="20"/>
          <w:lang w:val="en-AU"/>
        </w:rPr>
        <w:t xml:space="preserve"> of dynamic relati</w:t>
      </w:r>
      <w:r w:rsidR="00362885">
        <w:rPr>
          <w:rFonts w:ascii="Arial" w:hAnsi="Arial" w:cs="Arial"/>
          <w:color w:val="000000" w:themeColor="text1"/>
          <w:sz w:val="20"/>
          <w:szCs w:val="20"/>
          <w:lang w:val="en-AU"/>
        </w:rPr>
        <w:t xml:space="preserve">onships between </w:t>
      </w:r>
      <w:r w:rsidR="004600AE">
        <w:rPr>
          <w:rFonts w:ascii="Arial" w:hAnsi="Arial" w:cs="Arial"/>
          <w:color w:val="000000" w:themeColor="text1"/>
          <w:sz w:val="20"/>
          <w:szCs w:val="20"/>
          <w:lang w:val="en-AU"/>
        </w:rPr>
        <w:t xml:space="preserve">the </w:t>
      </w:r>
      <w:r w:rsidR="00362885">
        <w:rPr>
          <w:rFonts w:ascii="Arial" w:hAnsi="Arial" w:cs="Arial"/>
          <w:color w:val="000000" w:themeColor="text1"/>
          <w:sz w:val="20"/>
          <w:szCs w:val="20"/>
          <w:lang w:val="en-AU"/>
        </w:rPr>
        <w:t>built landscape of the city</w:t>
      </w:r>
      <w:r w:rsidR="00D72246" w:rsidRPr="00D72246">
        <w:rPr>
          <w:rFonts w:ascii="Arial" w:hAnsi="Arial" w:cs="Arial"/>
          <w:color w:val="000000" w:themeColor="text1"/>
          <w:sz w:val="20"/>
          <w:szCs w:val="20"/>
          <w:lang w:val="en-AU"/>
        </w:rPr>
        <w:t xml:space="preserve"> and </w:t>
      </w:r>
      <w:r w:rsidR="00362885">
        <w:rPr>
          <w:rFonts w:ascii="Arial" w:hAnsi="Arial" w:cs="Arial"/>
          <w:color w:val="000000" w:themeColor="text1"/>
          <w:sz w:val="20"/>
          <w:szCs w:val="20"/>
          <w:lang w:val="en-AU"/>
        </w:rPr>
        <w:t>its people</w:t>
      </w:r>
      <w:r w:rsidR="00D72246" w:rsidRPr="00D72246">
        <w:rPr>
          <w:rFonts w:ascii="Arial" w:hAnsi="Arial" w:cs="Arial"/>
          <w:color w:val="000000" w:themeColor="text1"/>
          <w:sz w:val="20"/>
          <w:szCs w:val="20"/>
          <w:lang w:val="en-AU"/>
        </w:rPr>
        <w:t xml:space="preserve"> over </w:t>
      </w:r>
      <w:r w:rsidR="00362885">
        <w:rPr>
          <w:rFonts w:ascii="Arial" w:hAnsi="Arial" w:cs="Arial"/>
          <w:color w:val="000000" w:themeColor="text1"/>
          <w:sz w:val="20"/>
          <w:szCs w:val="20"/>
          <w:lang w:val="en-AU"/>
        </w:rPr>
        <w:t xml:space="preserve">a long period of </w:t>
      </w:r>
      <w:r w:rsidR="00D72246" w:rsidRPr="00D72246">
        <w:rPr>
          <w:rFonts w:ascii="Arial" w:hAnsi="Arial" w:cs="Arial"/>
          <w:color w:val="000000" w:themeColor="text1"/>
          <w:sz w:val="20"/>
          <w:szCs w:val="20"/>
          <w:lang w:val="en-AU"/>
        </w:rPr>
        <w:t>time.</w:t>
      </w:r>
      <w:r w:rsidR="00652393">
        <w:rPr>
          <w:rFonts w:ascii="Arial" w:hAnsi="Arial" w:cs="Arial"/>
          <w:color w:val="000000" w:themeColor="text1"/>
          <w:sz w:val="20"/>
          <w:szCs w:val="20"/>
          <w:lang w:val="en-AU"/>
        </w:rPr>
        <w:t xml:space="preserve"> </w:t>
      </w:r>
    </w:p>
    <w:p w14:paraId="70E4A6B1" w14:textId="77777777" w:rsidR="00B22CE6" w:rsidRPr="00D72246" w:rsidRDefault="00B22CE6" w:rsidP="000334DD">
      <w:pPr>
        <w:jc w:val="both"/>
        <w:rPr>
          <w:rFonts w:ascii="Arial" w:hAnsi="Arial" w:cs="Arial"/>
          <w:color w:val="000000" w:themeColor="text1"/>
          <w:sz w:val="20"/>
          <w:szCs w:val="20"/>
          <w:lang w:val="en-AU"/>
        </w:rPr>
      </w:pPr>
    </w:p>
    <w:p w14:paraId="19480E76" w14:textId="5EF1A4F2" w:rsidR="00CB4BFE" w:rsidRDefault="003F743C" w:rsidP="000334DD">
      <w:pPr>
        <w:jc w:val="both"/>
        <w:rPr>
          <w:rFonts w:ascii="Arial" w:hAnsi="Arial" w:cs="Arial"/>
          <w:sz w:val="20"/>
          <w:szCs w:val="20"/>
        </w:rPr>
      </w:pPr>
      <w:r>
        <w:rPr>
          <w:rFonts w:ascii="Arial" w:hAnsi="Arial" w:cs="Arial"/>
          <w:sz w:val="20"/>
          <w:szCs w:val="20"/>
        </w:rPr>
        <w:t>On the other hand</w:t>
      </w:r>
      <w:r w:rsidR="004B3600">
        <w:rPr>
          <w:rFonts w:ascii="Arial" w:hAnsi="Arial" w:cs="Arial"/>
          <w:sz w:val="20"/>
          <w:szCs w:val="20"/>
        </w:rPr>
        <w:t>, there</w:t>
      </w:r>
      <w:r>
        <w:rPr>
          <w:rFonts w:ascii="Arial" w:hAnsi="Arial" w:cs="Arial"/>
          <w:sz w:val="20"/>
          <w:szCs w:val="20"/>
        </w:rPr>
        <w:t xml:space="preserve"> is space syntax</w:t>
      </w:r>
      <w:r w:rsidR="00193CD9">
        <w:rPr>
          <w:rFonts w:ascii="Arial" w:hAnsi="Arial" w:cs="Arial"/>
          <w:sz w:val="20"/>
          <w:szCs w:val="20"/>
        </w:rPr>
        <w:t xml:space="preserve"> </w:t>
      </w:r>
      <w:r w:rsidR="00B653E7">
        <w:rPr>
          <w:rFonts w:ascii="Arial" w:hAnsi="Arial" w:cs="Arial"/>
          <w:sz w:val="20"/>
          <w:szCs w:val="20"/>
        </w:rPr>
        <w:t xml:space="preserve">morphological analysis that seeks to explain socio-spatial relationships that hold true at </w:t>
      </w:r>
      <w:r w:rsidR="004600AE">
        <w:rPr>
          <w:rFonts w:ascii="Arial" w:hAnsi="Arial" w:cs="Arial"/>
          <w:sz w:val="20"/>
          <w:szCs w:val="20"/>
        </w:rPr>
        <w:t xml:space="preserve">a </w:t>
      </w:r>
      <w:r w:rsidR="00B653E7">
        <w:rPr>
          <w:rFonts w:ascii="Arial" w:hAnsi="Arial" w:cs="Arial"/>
          <w:sz w:val="20"/>
          <w:szCs w:val="20"/>
        </w:rPr>
        <w:t>certain point in time</w:t>
      </w:r>
      <w:r w:rsidR="00193CD9">
        <w:rPr>
          <w:rFonts w:ascii="Arial" w:hAnsi="Arial" w:cs="Arial"/>
          <w:sz w:val="20"/>
          <w:szCs w:val="20"/>
        </w:rPr>
        <w:t xml:space="preserve">.  </w:t>
      </w:r>
      <w:r w:rsidR="00B653E7">
        <w:rPr>
          <w:rFonts w:ascii="Arial" w:hAnsi="Arial" w:cs="Arial"/>
          <w:sz w:val="20"/>
          <w:szCs w:val="20"/>
        </w:rPr>
        <w:t>Space syntax is</w:t>
      </w:r>
      <w:r w:rsidR="00B653E7" w:rsidRPr="002A01F0">
        <w:rPr>
          <w:rFonts w:ascii="Arial" w:hAnsi="Arial" w:cs="Arial"/>
          <w:sz w:val="20"/>
          <w:szCs w:val="20"/>
        </w:rPr>
        <w:t xml:space="preserve"> a set of theories and techniques that examine</w:t>
      </w:r>
      <w:r w:rsidR="004600AE">
        <w:rPr>
          <w:rFonts w:ascii="Arial" w:hAnsi="Arial" w:cs="Arial"/>
          <w:sz w:val="20"/>
          <w:szCs w:val="20"/>
        </w:rPr>
        <w:t>s</w:t>
      </w:r>
      <w:r w:rsidR="00B653E7" w:rsidRPr="002A01F0">
        <w:rPr>
          <w:rFonts w:ascii="Arial" w:hAnsi="Arial" w:cs="Arial"/>
          <w:sz w:val="20"/>
          <w:szCs w:val="20"/>
        </w:rPr>
        <w:t xml:space="preserve"> the relationship</w:t>
      </w:r>
      <w:r w:rsidR="00B653E7">
        <w:rPr>
          <w:rFonts w:ascii="Arial" w:hAnsi="Arial" w:cs="Arial"/>
          <w:sz w:val="20"/>
          <w:szCs w:val="20"/>
        </w:rPr>
        <w:t>s</w:t>
      </w:r>
      <w:r w:rsidR="00B653E7" w:rsidRPr="002A01F0">
        <w:rPr>
          <w:rFonts w:ascii="Arial" w:hAnsi="Arial" w:cs="Arial"/>
          <w:sz w:val="20"/>
          <w:szCs w:val="20"/>
        </w:rPr>
        <w:t xml:space="preserve"> between social processes and physical properties of </w:t>
      </w:r>
      <w:r w:rsidR="004600AE">
        <w:rPr>
          <w:rFonts w:ascii="Arial" w:hAnsi="Arial" w:cs="Arial"/>
          <w:sz w:val="20"/>
          <w:szCs w:val="20"/>
        </w:rPr>
        <w:t xml:space="preserve">a </w:t>
      </w:r>
      <w:r w:rsidR="00B653E7">
        <w:rPr>
          <w:rFonts w:ascii="Arial" w:hAnsi="Arial" w:cs="Arial"/>
          <w:sz w:val="20"/>
          <w:szCs w:val="20"/>
        </w:rPr>
        <w:t>city</w:t>
      </w:r>
      <w:r w:rsidR="00A7491D">
        <w:rPr>
          <w:rFonts w:ascii="Arial" w:hAnsi="Arial" w:cs="Arial"/>
          <w:sz w:val="20"/>
          <w:szCs w:val="20"/>
        </w:rPr>
        <w:t xml:space="preserve"> </w:t>
      </w:r>
      <w:r w:rsidR="00A7491D">
        <w:rPr>
          <w:rFonts w:ascii="Arial" w:hAnsi="Arial" w:cs="Arial"/>
          <w:sz w:val="20"/>
          <w:szCs w:val="20"/>
        </w:rPr>
        <w:fldChar w:fldCharType="begin" w:fldLock="1"/>
      </w:r>
      <w:r w:rsidR="00A7491D">
        <w:rPr>
          <w:rFonts w:ascii="Arial" w:hAnsi="Arial" w:cs="Arial"/>
          <w:sz w:val="20"/>
          <w:szCs w:val="20"/>
        </w:rPr>
        <w:instrText>ADDIN CSL_CITATION { "citationItems" : [ { "id" : "ITEM-1", "itemData" : { "ISBN" : "0-521-23365-8", "author" : [ { "dropping-particle" : "", "family" : "Hillier", "given" : "Bill", "non-dropping-particle" : "", "parse-names" : false, "suffix" : "" }, { "dropping-particle" : "", "family" : "Hanson", "given" : "Julienne", "non-dropping-particle" : "", "parse-names" : false, "suffix" : "" } ], "id" : "ITEM-1", "issued" : { "date-parts" : [ [ "1984" ] ] }, "number-of-pages" : "281", "publisher" : "Cambridge University Press", "publisher-place" : "Cambridge", "title" : "The Social Logic of Space", "type" : "book" }, "uris" : [ "http://www.mendeley.com/documents/?uuid=5887ba40-272e-4630-ab93-c5f8c6ee661e" ] } ], "mendeley" : { "formattedCitation" : "(Hillier &amp; Hanson 1984)", "plainTextFormattedCitation" : "(Hillier &amp; Hanson 1984)", "previouslyFormattedCitation" : "(Hillier &amp; Hanson 1984)" }, "properties" : { "noteIndex" : 0 }, "schema" : "https://github.com/citation-style-language/schema/raw/master/csl-citation.json" }</w:instrText>
      </w:r>
      <w:r w:rsidR="00A7491D">
        <w:rPr>
          <w:rFonts w:ascii="Arial" w:hAnsi="Arial" w:cs="Arial"/>
          <w:sz w:val="20"/>
          <w:szCs w:val="20"/>
        </w:rPr>
        <w:fldChar w:fldCharType="separate"/>
      </w:r>
      <w:r w:rsidR="00A7491D" w:rsidRPr="00FA5E0B">
        <w:rPr>
          <w:rFonts w:ascii="Arial" w:hAnsi="Arial" w:cs="Arial"/>
          <w:noProof/>
          <w:sz w:val="20"/>
          <w:szCs w:val="20"/>
        </w:rPr>
        <w:t>(Hillier &amp; Hanson 1984)</w:t>
      </w:r>
      <w:r w:rsidR="00A7491D">
        <w:rPr>
          <w:rFonts w:ascii="Arial" w:hAnsi="Arial" w:cs="Arial"/>
          <w:sz w:val="20"/>
          <w:szCs w:val="20"/>
        </w:rPr>
        <w:fldChar w:fldCharType="end"/>
      </w:r>
      <w:r w:rsidR="00B653E7">
        <w:rPr>
          <w:rFonts w:ascii="Arial" w:hAnsi="Arial" w:cs="Arial"/>
          <w:sz w:val="20"/>
          <w:szCs w:val="20"/>
        </w:rPr>
        <w:t>.</w:t>
      </w:r>
      <w:r w:rsidR="00B653E7" w:rsidRPr="00FA5E0B">
        <w:rPr>
          <w:rFonts w:ascii="Arial" w:hAnsi="Arial" w:cs="Arial"/>
          <w:sz w:val="20"/>
          <w:szCs w:val="20"/>
        </w:rPr>
        <w:t xml:space="preserve">  </w:t>
      </w:r>
      <w:r w:rsidR="00994653">
        <w:rPr>
          <w:rFonts w:ascii="Arial" w:hAnsi="Arial" w:cs="Arial"/>
          <w:sz w:val="20"/>
          <w:szCs w:val="20"/>
        </w:rPr>
        <w:t>While space syntax is</w:t>
      </w:r>
      <w:r w:rsidR="00AA1D70">
        <w:rPr>
          <w:rFonts w:ascii="Arial" w:hAnsi="Arial" w:cs="Arial"/>
          <w:sz w:val="20"/>
          <w:szCs w:val="20"/>
        </w:rPr>
        <w:t xml:space="preserve"> mostly recognized for its </w:t>
      </w:r>
      <w:r w:rsidR="004B3600">
        <w:rPr>
          <w:rFonts w:ascii="Arial" w:hAnsi="Arial" w:cs="Arial"/>
          <w:sz w:val="20"/>
          <w:szCs w:val="20"/>
        </w:rPr>
        <w:t>approach to network analysis</w:t>
      </w:r>
      <w:r w:rsidR="00A31920">
        <w:rPr>
          <w:rFonts w:ascii="Arial" w:hAnsi="Arial" w:cs="Arial"/>
          <w:sz w:val="20"/>
          <w:szCs w:val="20"/>
        </w:rPr>
        <w:t>,</w:t>
      </w:r>
      <w:r w:rsidR="004B3600">
        <w:rPr>
          <w:rFonts w:ascii="Arial" w:hAnsi="Arial" w:cs="Arial"/>
          <w:sz w:val="20"/>
          <w:szCs w:val="20"/>
        </w:rPr>
        <w:t xml:space="preserve"> </w:t>
      </w:r>
      <w:r w:rsidR="006A0F9C">
        <w:rPr>
          <w:rFonts w:ascii="Arial" w:hAnsi="Arial" w:cs="Arial"/>
          <w:sz w:val="20"/>
          <w:szCs w:val="20"/>
        </w:rPr>
        <w:t>its less</w:t>
      </w:r>
      <w:r w:rsidR="004600AE">
        <w:rPr>
          <w:rFonts w:ascii="Arial" w:hAnsi="Arial" w:cs="Arial"/>
          <w:sz w:val="20"/>
          <w:szCs w:val="20"/>
        </w:rPr>
        <w:t>-</w:t>
      </w:r>
      <w:r w:rsidR="00A31920">
        <w:rPr>
          <w:rFonts w:ascii="Arial" w:hAnsi="Arial" w:cs="Arial"/>
          <w:sz w:val="20"/>
          <w:szCs w:val="20"/>
        </w:rPr>
        <w:t>cited</w:t>
      </w:r>
      <w:r w:rsidR="006A0F9C">
        <w:rPr>
          <w:rFonts w:ascii="Arial" w:hAnsi="Arial" w:cs="Arial"/>
          <w:sz w:val="20"/>
          <w:szCs w:val="20"/>
        </w:rPr>
        <w:t xml:space="preserve"> analysis of settlement layout</w:t>
      </w:r>
      <w:r w:rsidR="004600AE">
        <w:rPr>
          <w:rFonts w:ascii="Arial" w:hAnsi="Arial" w:cs="Arial"/>
          <w:sz w:val="20"/>
          <w:szCs w:val="20"/>
        </w:rPr>
        <w:t>,</w:t>
      </w:r>
      <w:r w:rsidR="006A0F9C">
        <w:rPr>
          <w:rFonts w:ascii="Arial" w:hAnsi="Arial" w:cs="Arial"/>
          <w:sz w:val="20"/>
          <w:szCs w:val="20"/>
        </w:rPr>
        <w:t xml:space="preserve"> </w:t>
      </w:r>
      <w:r w:rsidR="004B3600">
        <w:rPr>
          <w:rFonts w:ascii="Arial" w:hAnsi="Arial" w:cs="Arial"/>
          <w:sz w:val="20"/>
          <w:szCs w:val="20"/>
        </w:rPr>
        <w:t xml:space="preserve">or </w:t>
      </w:r>
      <w:r w:rsidR="004B3600" w:rsidRPr="008C3940">
        <w:rPr>
          <w:rFonts w:ascii="Arial" w:hAnsi="Arial" w:cs="Arial"/>
          <w:i/>
          <w:sz w:val="20"/>
          <w:szCs w:val="20"/>
        </w:rPr>
        <w:t>alpha analysis</w:t>
      </w:r>
      <w:r w:rsidR="004600AE">
        <w:rPr>
          <w:rFonts w:ascii="Arial" w:hAnsi="Arial" w:cs="Arial"/>
          <w:sz w:val="20"/>
          <w:szCs w:val="20"/>
        </w:rPr>
        <w:t>,</w:t>
      </w:r>
      <w:r w:rsidR="004B3600">
        <w:rPr>
          <w:rFonts w:ascii="Arial" w:hAnsi="Arial" w:cs="Arial"/>
          <w:sz w:val="20"/>
          <w:szCs w:val="20"/>
        </w:rPr>
        <w:t xml:space="preserve"> </w:t>
      </w:r>
      <w:r w:rsidR="00652393">
        <w:rPr>
          <w:rFonts w:ascii="Arial" w:hAnsi="Arial" w:cs="Arial"/>
          <w:sz w:val="20"/>
          <w:szCs w:val="20"/>
        </w:rPr>
        <w:t>offers more insight into relationships between built/private and open/public spaces</w:t>
      </w:r>
      <w:r w:rsidR="006A0F9C">
        <w:rPr>
          <w:rFonts w:ascii="Arial" w:hAnsi="Arial" w:cs="Arial"/>
          <w:sz w:val="20"/>
          <w:szCs w:val="20"/>
        </w:rPr>
        <w:t>.</w:t>
      </w:r>
      <w:r w:rsidR="00A0031C">
        <w:rPr>
          <w:rFonts w:ascii="Arial" w:hAnsi="Arial" w:cs="Arial"/>
          <w:sz w:val="20"/>
          <w:szCs w:val="20"/>
        </w:rPr>
        <w:t xml:space="preserve">  </w:t>
      </w:r>
      <w:r w:rsidR="00BE1CF8">
        <w:rPr>
          <w:rFonts w:ascii="Arial" w:hAnsi="Arial" w:cs="Arial"/>
          <w:sz w:val="20"/>
          <w:szCs w:val="20"/>
        </w:rPr>
        <w:t xml:space="preserve">While it is called “analysis of settlement”, which might imply the entire </w:t>
      </w:r>
      <w:r w:rsidR="00994653">
        <w:rPr>
          <w:rFonts w:ascii="Arial" w:hAnsi="Arial" w:cs="Arial"/>
          <w:sz w:val="20"/>
          <w:szCs w:val="20"/>
        </w:rPr>
        <w:t xml:space="preserve">settlement or </w:t>
      </w:r>
      <w:r w:rsidR="00BE1CF8">
        <w:rPr>
          <w:rFonts w:ascii="Arial" w:hAnsi="Arial" w:cs="Arial"/>
          <w:sz w:val="20"/>
          <w:szCs w:val="20"/>
        </w:rPr>
        <w:t xml:space="preserve">city, it </w:t>
      </w:r>
      <w:r w:rsidR="00994653">
        <w:rPr>
          <w:rFonts w:ascii="Arial" w:hAnsi="Arial" w:cs="Arial"/>
          <w:sz w:val="20"/>
          <w:szCs w:val="20"/>
        </w:rPr>
        <w:t xml:space="preserve">can </w:t>
      </w:r>
      <w:r w:rsidR="007B5229">
        <w:rPr>
          <w:rFonts w:ascii="Arial" w:hAnsi="Arial" w:cs="Arial"/>
          <w:sz w:val="20"/>
          <w:szCs w:val="20"/>
        </w:rPr>
        <w:t xml:space="preserve">also </w:t>
      </w:r>
      <w:r w:rsidR="00994653">
        <w:rPr>
          <w:rFonts w:ascii="Arial" w:hAnsi="Arial" w:cs="Arial"/>
          <w:sz w:val="20"/>
          <w:szCs w:val="20"/>
        </w:rPr>
        <w:t xml:space="preserve">be </w:t>
      </w:r>
      <w:r w:rsidR="00BE1CF8">
        <w:rPr>
          <w:rFonts w:ascii="Arial" w:hAnsi="Arial" w:cs="Arial"/>
          <w:sz w:val="20"/>
          <w:szCs w:val="20"/>
        </w:rPr>
        <w:t xml:space="preserve">used in </w:t>
      </w:r>
      <w:r w:rsidR="004600AE">
        <w:rPr>
          <w:rFonts w:ascii="Arial" w:hAnsi="Arial" w:cs="Arial"/>
          <w:sz w:val="20"/>
          <w:szCs w:val="20"/>
        </w:rPr>
        <w:t xml:space="preserve">the </w:t>
      </w:r>
      <w:r w:rsidR="00BE1CF8">
        <w:rPr>
          <w:rFonts w:ascii="Arial" w:hAnsi="Arial" w:cs="Arial"/>
          <w:sz w:val="20"/>
          <w:szCs w:val="20"/>
        </w:rPr>
        <w:t xml:space="preserve">analysis of sections of </w:t>
      </w:r>
      <w:r w:rsidR="004600AE">
        <w:rPr>
          <w:rFonts w:ascii="Arial" w:hAnsi="Arial" w:cs="Arial"/>
          <w:sz w:val="20"/>
          <w:szCs w:val="20"/>
        </w:rPr>
        <w:t xml:space="preserve">a </w:t>
      </w:r>
      <w:r w:rsidR="00BE1CF8">
        <w:rPr>
          <w:rFonts w:ascii="Arial" w:hAnsi="Arial" w:cs="Arial"/>
          <w:sz w:val="20"/>
          <w:szCs w:val="20"/>
        </w:rPr>
        <w:t xml:space="preserve">city such as neighborhoods.  </w:t>
      </w:r>
      <w:r w:rsidR="0066235E">
        <w:rPr>
          <w:rFonts w:ascii="Arial" w:hAnsi="Arial" w:cs="Arial"/>
          <w:sz w:val="20"/>
          <w:szCs w:val="20"/>
        </w:rPr>
        <w:t xml:space="preserve">Alpha analysis examines </w:t>
      </w:r>
      <w:r w:rsidR="008C3940">
        <w:rPr>
          <w:rFonts w:ascii="Arial" w:hAnsi="Arial" w:cs="Arial"/>
          <w:sz w:val="20"/>
          <w:szCs w:val="20"/>
        </w:rPr>
        <w:t>the relationship</w:t>
      </w:r>
      <w:r w:rsidR="00BF4AE0">
        <w:rPr>
          <w:rFonts w:ascii="Arial" w:hAnsi="Arial" w:cs="Arial"/>
          <w:sz w:val="20"/>
          <w:szCs w:val="20"/>
        </w:rPr>
        <w:t>s</w:t>
      </w:r>
      <w:r w:rsidR="008C3940">
        <w:rPr>
          <w:rFonts w:ascii="Arial" w:hAnsi="Arial" w:cs="Arial"/>
          <w:sz w:val="20"/>
          <w:szCs w:val="20"/>
        </w:rPr>
        <w:t xml:space="preserve"> among four </w:t>
      </w:r>
      <w:r w:rsidR="00CA728D" w:rsidRPr="00DC66DE">
        <w:rPr>
          <w:rFonts w:ascii="Arial" w:hAnsi="Arial" w:cs="Arial"/>
          <w:sz w:val="20"/>
          <w:szCs w:val="20"/>
        </w:rPr>
        <w:t>part</w:t>
      </w:r>
      <w:r w:rsidR="008C3940">
        <w:rPr>
          <w:rFonts w:ascii="Arial" w:hAnsi="Arial" w:cs="Arial"/>
          <w:sz w:val="20"/>
          <w:szCs w:val="20"/>
        </w:rPr>
        <w:t xml:space="preserve">s of </w:t>
      </w:r>
      <w:r w:rsidR="00CA728D" w:rsidRPr="00DC66DE">
        <w:rPr>
          <w:rFonts w:ascii="Arial" w:hAnsi="Arial" w:cs="Arial"/>
          <w:sz w:val="20"/>
          <w:szCs w:val="20"/>
        </w:rPr>
        <w:t>settlement:</w:t>
      </w:r>
      <w:r w:rsidR="0089762A">
        <w:rPr>
          <w:rFonts w:ascii="Arial" w:hAnsi="Arial" w:cs="Arial"/>
          <w:sz w:val="20"/>
          <w:szCs w:val="20"/>
        </w:rPr>
        <w:t xml:space="preserve"> 1) </w:t>
      </w:r>
      <w:r w:rsidR="00603CEB">
        <w:rPr>
          <w:rFonts w:ascii="Arial" w:hAnsi="Arial" w:cs="Arial"/>
          <w:sz w:val="20"/>
          <w:szCs w:val="20"/>
        </w:rPr>
        <w:t>b</w:t>
      </w:r>
      <w:r w:rsidR="00B1710F">
        <w:rPr>
          <w:rFonts w:ascii="Arial" w:hAnsi="Arial" w:cs="Arial"/>
          <w:sz w:val="20"/>
          <w:szCs w:val="20"/>
        </w:rPr>
        <w:t>uildings (X)</w:t>
      </w:r>
      <w:r w:rsidR="007B5229">
        <w:rPr>
          <w:rFonts w:ascii="Arial" w:hAnsi="Arial" w:cs="Arial"/>
          <w:sz w:val="20"/>
          <w:szCs w:val="20"/>
        </w:rPr>
        <w:t xml:space="preserve">; 2) </w:t>
      </w:r>
      <w:r w:rsidR="00603CEB">
        <w:rPr>
          <w:rFonts w:ascii="Arial" w:hAnsi="Arial" w:cs="Arial"/>
          <w:sz w:val="20"/>
          <w:szCs w:val="20"/>
        </w:rPr>
        <w:t>property boundaries</w:t>
      </w:r>
      <w:r w:rsidR="00CA728D" w:rsidRPr="0089762A">
        <w:rPr>
          <w:rFonts w:ascii="Arial" w:hAnsi="Arial" w:cs="Arial"/>
          <w:sz w:val="20"/>
          <w:szCs w:val="20"/>
        </w:rPr>
        <w:t xml:space="preserve"> (x)</w:t>
      </w:r>
      <w:r w:rsidR="0089762A">
        <w:rPr>
          <w:rFonts w:ascii="Arial" w:hAnsi="Arial" w:cs="Arial"/>
          <w:sz w:val="20"/>
          <w:szCs w:val="20"/>
        </w:rPr>
        <w:t xml:space="preserve">; 3) </w:t>
      </w:r>
      <w:r w:rsidR="00603CEB">
        <w:rPr>
          <w:rFonts w:ascii="Arial" w:hAnsi="Arial" w:cs="Arial"/>
          <w:sz w:val="20"/>
          <w:szCs w:val="20"/>
        </w:rPr>
        <w:t>o</w:t>
      </w:r>
      <w:r w:rsidR="00CA728D" w:rsidRPr="0089762A">
        <w:rPr>
          <w:rFonts w:ascii="Arial" w:hAnsi="Arial" w:cs="Arial"/>
          <w:sz w:val="20"/>
          <w:szCs w:val="20"/>
        </w:rPr>
        <w:t>pen space (y)</w:t>
      </w:r>
      <w:r w:rsidR="0089762A">
        <w:rPr>
          <w:rFonts w:ascii="Arial" w:hAnsi="Arial" w:cs="Arial"/>
          <w:sz w:val="20"/>
          <w:szCs w:val="20"/>
        </w:rPr>
        <w:t xml:space="preserve">; and 4) </w:t>
      </w:r>
      <w:r w:rsidR="00603CEB">
        <w:rPr>
          <w:rFonts w:ascii="Arial" w:hAnsi="Arial" w:cs="Arial"/>
          <w:sz w:val="20"/>
          <w:szCs w:val="20"/>
        </w:rPr>
        <w:t>s</w:t>
      </w:r>
      <w:r w:rsidR="00CA728D" w:rsidRPr="0089762A">
        <w:rPr>
          <w:rFonts w:ascii="Arial" w:hAnsi="Arial" w:cs="Arial"/>
          <w:sz w:val="20"/>
          <w:szCs w:val="20"/>
        </w:rPr>
        <w:t xml:space="preserve">urrounding space </w:t>
      </w:r>
      <w:r w:rsidR="00603CEB">
        <w:rPr>
          <w:rFonts w:ascii="Arial" w:hAnsi="Arial" w:cs="Arial"/>
          <w:sz w:val="20"/>
          <w:szCs w:val="20"/>
        </w:rPr>
        <w:t xml:space="preserve">outside the </w:t>
      </w:r>
      <w:r w:rsidR="007B5229">
        <w:rPr>
          <w:rFonts w:ascii="Arial" w:hAnsi="Arial" w:cs="Arial"/>
          <w:sz w:val="20"/>
          <w:szCs w:val="20"/>
        </w:rPr>
        <w:t>settlement</w:t>
      </w:r>
      <w:r w:rsidR="00CA728D" w:rsidRPr="0089762A">
        <w:rPr>
          <w:rFonts w:ascii="Arial" w:hAnsi="Arial" w:cs="Arial"/>
          <w:sz w:val="20"/>
          <w:szCs w:val="20"/>
        </w:rPr>
        <w:t xml:space="preserve"> (Y)</w:t>
      </w:r>
      <w:r w:rsidR="00BF4AE0">
        <w:rPr>
          <w:rFonts w:ascii="Arial" w:hAnsi="Arial" w:cs="Arial"/>
          <w:sz w:val="20"/>
          <w:szCs w:val="20"/>
        </w:rPr>
        <w:t xml:space="preserve"> </w:t>
      </w:r>
      <w:r w:rsidR="00BF4AE0">
        <w:rPr>
          <w:rFonts w:ascii="Arial" w:hAnsi="Arial" w:cs="Arial"/>
          <w:sz w:val="20"/>
          <w:szCs w:val="20"/>
        </w:rPr>
        <w:fldChar w:fldCharType="begin" w:fldLock="1"/>
      </w:r>
      <w:r w:rsidR="00BF4AE0">
        <w:rPr>
          <w:rFonts w:ascii="Arial" w:hAnsi="Arial" w:cs="Arial"/>
          <w:sz w:val="20"/>
          <w:szCs w:val="20"/>
        </w:rPr>
        <w:instrText>ADDIN CSL_CITATION { "citationItems" : [ { "id" : "ITEM-1", "itemData" : { "ISBN" : "0-521-23365-8", "author" : [ { "dropping-particle" : "", "family" : "Hillier", "given" : "Bill", "non-dropping-particle" : "", "parse-names" : false, "suffix" : "" }, { "dropping-particle" : "", "family" : "Hanson", "given" : "Julienne", "non-dropping-particle" : "", "parse-names" : false, "suffix" : "" } ], "id" : "ITEM-1", "issued" : { "date-parts" : [ [ "1984" ] ] }, "number-of-pages" : "281", "publisher" : "Cambridge University Press", "publisher-place" : "Cambridge", "title" : "The Social Logic of Space", "type" : "book" }, "uris" : [ "http://www.mendeley.com/documents/?uuid=5887ba40-272e-4630-ab93-c5f8c6ee661e" ] } ], "mendeley" : { "formattedCitation" : "(Hillier &amp; Hanson 1984)", "plainTextFormattedCitation" : "(Hillier &amp; Hanson 1984)", "previouslyFormattedCitation" : "(Hillier &amp; Hanson 1984)" }, "properties" : { "noteIndex" : 0 }, "schema" : "https://github.com/citation-style-language/schema/raw/master/csl-citation.json" }</w:instrText>
      </w:r>
      <w:r w:rsidR="00BF4AE0">
        <w:rPr>
          <w:rFonts w:ascii="Arial" w:hAnsi="Arial" w:cs="Arial"/>
          <w:sz w:val="20"/>
          <w:szCs w:val="20"/>
        </w:rPr>
        <w:fldChar w:fldCharType="separate"/>
      </w:r>
      <w:r w:rsidR="00BF4AE0" w:rsidRPr="00DC66DE">
        <w:rPr>
          <w:rFonts w:ascii="Arial" w:hAnsi="Arial" w:cs="Arial"/>
          <w:noProof/>
          <w:sz w:val="20"/>
          <w:szCs w:val="20"/>
        </w:rPr>
        <w:t>(Hillier &amp; Hanson 1984)</w:t>
      </w:r>
      <w:r w:rsidR="00BF4AE0">
        <w:rPr>
          <w:rFonts w:ascii="Arial" w:hAnsi="Arial" w:cs="Arial"/>
          <w:sz w:val="20"/>
          <w:szCs w:val="20"/>
        </w:rPr>
        <w:fldChar w:fldCharType="end"/>
      </w:r>
      <w:r w:rsidR="00025FD5">
        <w:rPr>
          <w:rFonts w:ascii="Arial" w:hAnsi="Arial" w:cs="Arial"/>
          <w:sz w:val="20"/>
          <w:szCs w:val="20"/>
        </w:rPr>
        <w:t xml:space="preserve">. </w:t>
      </w:r>
      <w:r w:rsidR="00300079">
        <w:rPr>
          <w:rFonts w:ascii="Arial" w:hAnsi="Arial" w:cs="Arial"/>
          <w:sz w:val="20"/>
          <w:szCs w:val="20"/>
        </w:rPr>
        <w:t xml:space="preserve"> S</w:t>
      </w:r>
      <w:r w:rsidR="00CA728D" w:rsidRPr="0086693C">
        <w:rPr>
          <w:rFonts w:ascii="Arial" w:hAnsi="Arial" w:cs="Arial"/>
          <w:sz w:val="20"/>
          <w:szCs w:val="20"/>
        </w:rPr>
        <w:t xml:space="preserve">ettlement layout is </w:t>
      </w:r>
      <w:r w:rsidR="00025FD5">
        <w:rPr>
          <w:rFonts w:ascii="Arial" w:hAnsi="Arial" w:cs="Arial"/>
          <w:sz w:val="20"/>
          <w:szCs w:val="20"/>
        </w:rPr>
        <w:t>examined as</w:t>
      </w:r>
      <w:r w:rsidR="00CA728D" w:rsidRPr="0086693C">
        <w:rPr>
          <w:rFonts w:ascii="Arial" w:hAnsi="Arial" w:cs="Arial"/>
          <w:sz w:val="20"/>
          <w:szCs w:val="20"/>
        </w:rPr>
        <w:t xml:space="preserve"> a sequence of </w:t>
      </w:r>
      <w:r w:rsidR="00CA728D" w:rsidRPr="00A31920">
        <w:rPr>
          <w:rFonts w:ascii="Arial" w:hAnsi="Arial" w:cs="Arial"/>
          <w:sz w:val="20"/>
          <w:szCs w:val="20"/>
        </w:rPr>
        <w:t>X-x-y-Y</w:t>
      </w:r>
      <w:r w:rsidR="00165098">
        <w:rPr>
          <w:rFonts w:ascii="Arial" w:hAnsi="Arial" w:cs="Arial"/>
          <w:sz w:val="20"/>
          <w:szCs w:val="20"/>
        </w:rPr>
        <w:t xml:space="preserve"> where</w:t>
      </w:r>
      <w:r w:rsidR="00CA728D" w:rsidRPr="0086693C">
        <w:rPr>
          <w:rFonts w:ascii="Arial" w:hAnsi="Arial" w:cs="Arial"/>
          <w:sz w:val="20"/>
          <w:szCs w:val="20"/>
        </w:rPr>
        <w:t xml:space="preserve"> </w:t>
      </w:r>
      <w:r w:rsidR="004600AE">
        <w:rPr>
          <w:rFonts w:ascii="Arial" w:hAnsi="Arial" w:cs="Arial"/>
          <w:sz w:val="20"/>
          <w:szCs w:val="20"/>
        </w:rPr>
        <w:t xml:space="preserve">the </w:t>
      </w:r>
      <w:proofErr w:type="gramStart"/>
      <w:r w:rsidR="00CA728D" w:rsidRPr="0086693C">
        <w:rPr>
          <w:rFonts w:ascii="Arial" w:hAnsi="Arial" w:cs="Arial"/>
          <w:sz w:val="20"/>
          <w:szCs w:val="20"/>
        </w:rPr>
        <w:t xml:space="preserve">X </w:t>
      </w:r>
      <w:r w:rsidR="00902492">
        <w:rPr>
          <w:rFonts w:ascii="Arial" w:hAnsi="Arial" w:cs="Arial"/>
          <w:sz w:val="20"/>
          <w:szCs w:val="20"/>
        </w:rPr>
        <w:t>axis</w:t>
      </w:r>
      <w:proofErr w:type="gramEnd"/>
      <w:r w:rsidR="00902492">
        <w:rPr>
          <w:rFonts w:ascii="Arial" w:hAnsi="Arial" w:cs="Arial"/>
          <w:sz w:val="20"/>
          <w:szCs w:val="20"/>
        </w:rPr>
        <w:t xml:space="preserve"> </w:t>
      </w:r>
      <w:r w:rsidR="00FF5FB1">
        <w:rPr>
          <w:rFonts w:ascii="Arial" w:hAnsi="Arial" w:cs="Arial"/>
          <w:sz w:val="20"/>
          <w:szCs w:val="20"/>
        </w:rPr>
        <w:t>(building)</w:t>
      </w:r>
      <w:r w:rsidR="00CA728D" w:rsidRPr="0086693C">
        <w:rPr>
          <w:rFonts w:ascii="Arial" w:hAnsi="Arial" w:cs="Arial"/>
          <w:sz w:val="20"/>
          <w:szCs w:val="20"/>
        </w:rPr>
        <w:t xml:space="preserve"> </w:t>
      </w:r>
      <w:r w:rsidR="00165098">
        <w:rPr>
          <w:rFonts w:ascii="Arial" w:hAnsi="Arial" w:cs="Arial"/>
          <w:sz w:val="20"/>
          <w:szCs w:val="20"/>
        </w:rPr>
        <w:t>is</w:t>
      </w:r>
      <w:r w:rsidR="00CA728D" w:rsidRPr="0086693C">
        <w:rPr>
          <w:rFonts w:ascii="Arial" w:hAnsi="Arial" w:cs="Arial"/>
          <w:sz w:val="20"/>
          <w:szCs w:val="20"/>
        </w:rPr>
        <w:t xml:space="preserve"> the </w:t>
      </w:r>
      <w:r w:rsidR="00902D62">
        <w:rPr>
          <w:rFonts w:ascii="Arial" w:hAnsi="Arial" w:cs="Arial"/>
          <w:sz w:val="20"/>
          <w:szCs w:val="20"/>
        </w:rPr>
        <w:t xml:space="preserve">domain of </w:t>
      </w:r>
      <w:r w:rsidR="007B5229">
        <w:rPr>
          <w:rFonts w:ascii="Arial" w:hAnsi="Arial" w:cs="Arial"/>
          <w:sz w:val="20"/>
          <w:szCs w:val="20"/>
        </w:rPr>
        <w:t>“</w:t>
      </w:r>
      <w:r w:rsidR="00902D62">
        <w:rPr>
          <w:rFonts w:ascii="Arial" w:hAnsi="Arial" w:cs="Arial"/>
          <w:sz w:val="20"/>
          <w:szCs w:val="20"/>
        </w:rPr>
        <w:t>insiders</w:t>
      </w:r>
      <w:r w:rsidR="007B5229">
        <w:rPr>
          <w:rFonts w:ascii="Arial" w:hAnsi="Arial" w:cs="Arial"/>
          <w:sz w:val="20"/>
          <w:szCs w:val="20"/>
        </w:rPr>
        <w:t>”</w:t>
      </w:r>
      <w:r w:rsidR="00CA728D">
        <w:rPr>
          <w:rFonts w:ascii="Arial" w:hAnsi="Arial" w:cs="Arial"/>
          <w:sz w:val="20"/>
          <w:szCs w:val="20"/>
        </w:rPr>
        <w:t xml:space="preserve"> </w:t>
      </w:r>
      <w:r w:rsidR="00CA728D" w:rsidRPr="0086693C">
        <w:rPr>
          <w:rFonts w:ascii="Arial" w:hAnsi="Arial" w:cs="Arial"/>
          <w:sz w:val="20"/>
          <w:szCs w:val="20"/>
        </w:rPr>
        <w:t xml:space="preserve">and </w:t>
      </w:r>
      <w:r w:rsidR="004600AE">
        <w:rPr>
          <w:rFonts w:ascii="Arial" w:hAnsi="Arial" w:cs="Arial"/>
          <w:sz w:val="20"/>
          <w:szCs w:val="20"/>
        </w:rPr>
        <w:t xml:space="preserve">the </w:t>
      </w:r>
      <w:r w:rsidR="00CA728D" w:rsidRPr="0086693C">
        <w:rPr>
          <w:rFonts w:ascii="Arial" w:hAnsi="Arial" w:cs="Arial"/>
          <w:sz w:val="20"/>
          <w:szCs w:val="20"/>
        </w:rPr>
        <w:t xml:space="preserve">Y </w:t>
      </w:r>
      <w:r w:rsidR="00902492">
        <w:rPr>
          <w:rFonts w:ascii="Arial" w:hAnsi="Arial" w:cs="Arial"/>
          <w:sz w:val="20"/>
          <w:szCs w:val="20"/>
        </w:rPr>
        <w:t>axis</w:t>
      </w:r>
      <w:r w:rsidR="00902492" w:rsidRPr="0086693C">
        <w:rPr>
          <w:rFonts w:ascii="Arial" w:hAnsi="Arial" w:cs="Arial"/>
          <w:sz w:val="20"/>
          <w:szCs w:val="20"/>
        </w:rPr>
        <w:t xml:space="preserve"> </w:t>
      </w:r>
      <w:r w:rsidR="00902D62">
        <w:rPr>
          <w:rFonts w:ascii="Arial" w:hAnsi="Arial" w:cs="Arial"/>
          <w:sz w:val="20"/>
          <w:szCs w:val="20"/>
        </w:rPr>
        <w:t xml:space="preserve">(space outside the system) </w:t>
      </w:r>
      <w:r w:rsidR="00165098">
        <w:rPr>
          <w:rFonts w:ascii="Arial" w:hAnsi="Arial" w:cs="Arial"/>
          <w:sz w:val="20"/>
          <w:szCs w:val="20"/>
        </w:rPr>
        <w:t>is</w:t>
      </w:r>
      <w:r w:rsidR="00CA728D" w:rsidRPr="0086693C">
        <w:rPr>
          <w:rFonts w:ascii="Arial" w:hAnsi="Arial" w:cs="Arial"/>
          <w:sz w:val="20"/>
          <w:szCs w:val="20"/>
        </w:rPr>
        <w:t xml:space="preserve"> the </w:t>
      </w:r>
      <w:r w:rsidR="00902D62">
        <w:rPr>
          <w:rFonts w:ascii="Arial" w:hAnsi="Arial" w:cs="Arial"/>
          <w:sz w:val="20"/>
          <w:szCs w:val="20"/>
        </w:rPr>
        <w:t xml:space="preserve">domain of </w:t>
      </w:r>
      <w:r w:rsidR="007B5229">
        <w:rPr>
          <w:rFonts w:ascii="Arial" w:hAnsi="Arial" w:cs="Arial"/>
          <w:sz w:val="20"/>
          <w:szCs w:val="20"/>
        </w:rPr>
        <w:t>“</w:t>
      </w:r>
      <w:r w:rsidR="00902D62">
        <w:rPr>
          <w:rFonts w:ascii="Arial" w:hAnsi="Arial" w:cs="Arial"/>
          <w:sz w:val="20"/>
          <w:szCs w:val="20"/>
        </w:rPr>
        <w:t>outsiders</w:t>
      </w:r>
      <w:r w:rsidR="00CA728D" w:rsidRPr="0086693C">
        <w:rPr>
          <w:rFonts w:ascii="Arial" w:hAnsi="Arial" w:cs="Arial"/>
          <w:sz w:val="20"/>
          <w:szCs w:val="20"/>
        </w:rPr>
        <w:t>.</w:t>
      </w:r>
      <w:r w:rsidR="007B5229">
        <w:rPr>
          <w:rFonts w:ascii="Arial" w:hAnsi="Arial" w:cs="Arial"/>
          <w:sz w:val="20"/>
          <w:szCs w:val="20"/>
        </w:rPr>
        <w:t>”</w:t>
      </w:r>
      <w:r w:rsidR="00CA728D">
        <w:rPr>
          <w:rFonts w:ascii="Arial" w:hAnsi="Arial" w:cs="Arial"/>
          <w:sz w:val="20"/>
          <w:szCs w:val="20"/>
        </w:rPr>
        <w:t xml:space="preserve">  </w:t>
      </w:r>
      <w:r w:rsidR="00EC66FD">
        <w:rPr>
          <w:rFonts w:ascii="Arial" w:hAnsi="Arial" w:cs="Arial"/>
          <w:sz w:val="20"/>
          <w:szCs w:val="20"/>
        </w:rPr>
        <w:t xml:space="preserve">The interface </w:t>
      </w:r>
      <w:r w:rsidR="00902D62">
        <w:rPr>
          <w:rFonts w:ascii="Arial" w:hAnsi="Arial" w:cs="Arial"/>
          <w:sz w:val="20"/>
          <w:szCs w:val="20"/>
        </w:rPr>
        <w:t xml:space="preserve">between buildings (X) and open space (y) </w:t>
      </w:r>
      <w:r w:rsidR="00EC66FD">
        <w:rPr>
          <w:rFonts w:ascii="Arial" w:hAnsi="Arial" w:cs="Arial"/>
          <w:sz w:val="20"/>
          <w:szCs w:val="20"/>
        </w:rPr>
        <w:t xml:space="preserve">is </w:t>
      </w:r>
      <w:r w:rsidR="00A31920">
        <w:rPr>
          <w:rFonts w:ascii="Arial" w:hAnsi="Arial" w:cs="Arial"/>
          <w:sz w:val="20"/>
          <w:szCs w:val="20"/>
        </w:rPr>
        <w:t>examined</w:t>
      </w:r>
      <w:r w:rsidR="00EC66FD">
        <w:rPr>
          <w:rFonts w:ascii="Arial" w:hAnsi="Arial" w:cs="Arial"/>
          <w:sz w:val="20"/>
          <w:szCs w:val="20"/>
        </w:rPr>
        <w:t xml:space="preserve"> through </w:t>
      </w:r>
      <w:r w:rsidR="00A31920">
        <w:rPr>
          <w:rFonts w:ascii="Arial" w:hAnsi="Arial" w:cs="Arial"/>
          <w:sz w:val="20"/>
          <w:szCs w:val="20"/>
        </w:rPr>
        <w:t>arrangements of ‘boundaries’ and ‘</w:t>
      </w:r>
      <w:proofErr w:type="spellStart"/>
      <w:r w:rsidR="00A31920">
        <w:rPr>
          <w:rFonts w:ascii="Arial" w:hAnsi="Arial" w:cs="Arial"/>
          <w:sz w:val="20"/>
          <w:szCs w:val="20"/>
        </w:rPr>
        <w:t>permeabilities</w:t>
      </w:r>
      <w:proofErr w:type="spellEnd"/>
      <w:r w:rsidR="00A31920">
        <w:rPr>
          <w:rFonts w:ascii="Arial" w:hAnsi="Arial" w:cs="Arial"/>
          <w:sz w:val="20"/>
          <w:szCs w:val="20"/>
        </w:rPr>
        <w:t>’</w:t>
      </w:r>
      <w:r w:rsidR="00902D62">
        <w:rPr>
          <w:rFonts w:ascii="Arial" w:hAnsi="Arial" w:cs="Arial"/>
          <w:sz w:val="20"/>
          <w:szCs w:val="20"/>
        </w:rPr>
        <w:t xml:space="preserve">, such </w:t>
      </w:r>
      <w:r w:rsidR="003B1469">
        <w:rPr>
          <w:rFonts w:ascii="Arial" w:hAnsi="Arial" w:cs="Arial"/>
          <w:sz w:val="20"/>
          <w:szCs w:val="20"/>
        </w:rPr>
        <w:t xml:space="preserve">as </w:t>
      </w:r>
      <w:r w:rsidR="00902D62">
        <w:rPr>
          <w:rFonts w:ascii="Arial" w:hAnsi="Arial" w:cs="Arial"/>
          <w:sz w:val="20"/>
          <w:szCs w:val="20"/>
        </w:rPr>
        <w:t xml:space="preserve">doors, gates, and windows in </w:t>
      </w:r>
      <w:r w:rsidR="005E11DE">
        <w:rPr>
          <w:rFonts w:ascii="Arial" w:hAnsi="Arial" w:cs="Arial"/>
          <w:sz w:val="20"/>
          <w:szCs w:val="20"/>
        </w:rPr>
        <w:t>buildings</w:t>
      </w:r>
      <w:r w:rsidR="003B1469">
        <w:rPr>
          <w:rFonts w:ascii="Arial" w:hAnsi="Arial" w:cs="Arial"/>
          <w:sz w:val="20"/>
          <w:szCs w:val="20"/>
        </w:rPr>
        <w:t>,</w:t>
      </w:r>
      <w:r w:rsidR="005E11DE">
        <w:rPr>
          <w:rFonts w:ascii="Arial" w:hAnsi="Arial" w:cs="Arial"/>
          <w:sz w:val="20"/>
          <w:szCs w:val="20"/>
        </w:rPr>
        <w:t xml:space="preserve"> and </w:t>
      </w:r>
      <w:r w:rsidR="009B78F8">
        <w:rPr>
          <w:rFonts w:ascii="Arial" w:hAnsi="Arial" w:cs="Arial"/>
          <w:sz w:val="20"/>
          <w:szCs w:val="20"/>
        </w:rPr>
        <w:t>if applicable</w:t>
      </w:r>
      <w:r w:rsidR="00DE4375">
        <w:rPr>
          <w:rFonts w:ascii="Arial" w:hAnsi="Arial" w:cs="Arial"/>
          <w:sz w:val="20"/>
          <w:szCs w:val="20"/>
        </w:rPr>
        <w:t xml:space="preserve">, </w:t>
      </w:r>
      <w:r w:rsidR="004600AE">
        <w:rPr>
          <w:rFonts w:ascii="Arial" w:hAnsi="Arial" w:cs="Arial"/>
          <w:sz w:val="20"/>
          <w:szCs w:val="20"/>
        </w:rPr>
        <w:t xml:space="preserve">the </w:t>
      </w:r>
      <w:r w:rsidR="00DE4375">
        <w:rPr>
          <w:rFonts w:ascii="Arial" w:hAnsi="Arial" w:cs="Arial"/>
          <w:sz w:val="20"/>
          <w:szCs w:val="20"/>
        </w:rPr>
        <w:t>presence of these</w:t>
      </w:r>
      <w:r w:rsidR="009B78F8">
        <w:rPr>
          <w:rFonts w:ascii="Arial" w:hAnsi="Arial" w:cs="Arial"/>
          <w:sz w:val="20"/>
          <w:szCs w:val="20"/>
        </w:rPr>
        <w:t xml:space="preserve"> in </w:t>
      </w:r>
      <w:r w:rsidR="005E11DE">
        <w:rPr>
          <w:rFonts w:ascii="Arial" w:hAnsi="Arial" w:cs="Arial"/>
          <w:sz w:val="20"/>
          <w:szCs w:val="20"/>
        </w:rPr>
        <w:t>secondary boundaries (x)</w:t>
      </w:r>
      <w:r w:rsidR="00CA728D" w:rsidRPr="0086693C">
        <w:rPr>
          <w:rFonts w:ascii="Arial" w:hAnsi="Arial" w:cs="Arial"/>
          <w:sz w:val="20"/>
          <w:szCs w:val="20"/>
        </w:rPr>
        <w:t xml:space="preserve"> </w:t>
      </w:r>
      <w:r w:rsidR="00CA728D">
        <w:rPr>
          <w:rFonts w:ascii="Arial" w:hAnsi="Arial" w:cs="Arial"/>
          <w:sz w:val="20"/>
          <w:szCs w:val="20"/>
        </w:rPr>
        <w:fldChar w:fldCharType="begin" w:fldLock="1"/>
      </w:r>
      <w:r w:rsidR="00934EE1">
        <w:rPr>
          <w:rFonts w:ascii="Arial" w:hAnsi="Arial" w:cs="Arial"/>
          <w:sz w:val="20"/>
          <w:szCs w:val="20"/>
        </w:rPr>
        <w:instrText>ADDIN CSL_CITATION { "citationItems" : [ { "id" : "ITEM-1", "itemData" : { "ISBN" : "0-521-23365-8", "author" : [ { "dropping-particle" : "", "family" : "Hillier", "given" : "Bill", "non-dropping-particle" : "", "parse-names" : false, "suffix" : "" }, { "dropping-particle" : "", "family" : "Hanson", "given" : "Julienne", "non-dropping-particle" : "", "parse-names" : false, "suffix" : "" } ], "id" : "ITEM-1", "issued" : { "date-parts" : [ [ "1984" ] ] }, "number-of-pages" : "281", "publisher" : "Cambridge University Press", "publisher-place" : "Cambridge", "title" : "The Social Logic of Space", "type" : "book" }, "uris" : [ "http://www.mendeley.com/documents/?uuid=5887ba40-272e-4630-ab93-c5f8c6ee661e" ] } ], "mendeley" : { "formattedCitation" : "(Hillier &amp; Hanson 1984)", "plainTextFormattedCitation" : "(Hillier &amp; Hanson 1984)", "previouslyFormattedCitation" : "(Hillier &amp; Hanson 1984)" }, "properties" : { "noteIndex" : 0 }, "schema" : "https://github.com/citation-style-language/schema/raw/master/csl-citation.json" }</w:instrText>
      </w:r>
      <w:r w:rsidR="00CA728D">
        <w:rPr>
          <w:rFonts w:ascii="Arial" w:hAnsi="Arial" w:cs="Arial"/>
          <w:sz w:val="20"/>
          <w:szCs w:val="20"/>
        </w:rPr>
        <w:fldChar w:fldCharType="separate"/>
      </w:r>
      <w:r w:rsidR="00A31920" w:rsidRPr="00A31920">
        <w:rPr>
          <w:rFonts w:ascii="Arial" w:hAnsi="Arial" w:cs="Arial"/>
          <w:noProof/>
          <w:sz w:val="20"/>
          <w:szCs w:val="20"/>
        </w:rPr>
        <w:t>(Hillier &amp; Hanson 1984)</w:t>
      </w:r>
      <w:r w:rsidR="00CA728D">
        <w:rPr>
          <w:rFonts w:ascii="Arial" w:hAnsi="Arial" w:cs="Arial"/>
          <w:sz w:val="20"/>
          <w:szCs w:val="20"/>
        </w:rPr>
        <w:fldChar w:fldCharType="end"/>
      </w:r>
      <w:r w:rsidR="00CA728D">
        <w:rPr>
          <w:rFonts w:ascii="Arial" w:hAnsi="Arial" w:cs="Arial"/>
          <w:sz w:val="20"/>
          <w:szCs w:val="20"/>
        </w:rPr>
        <w:t>.</w:t>
      </w:r>
      <w:r w:rsidR="00102450">
        <w:rPr>
          <w:rFonts w:ascii="Arial" w:hAnsi="Arial" w:cs="Arial"/>
          <w:sz w:val="20"/>
          <w:szCs w:val="20"/>
        </w:rPr>
        <w:t xml:space="preserve">  </w:t>
      </w:r>
      <w:r w:rsidR="00605953">
        <w:rPr>
          <w:rFonts w:ascii="Arial" w:hAnsi="Arial" w:cs="Arial"/>
          <w:sz w:val="20"/>
          <w:szCs w:val="20"/>
        </w:rPr>
        <w:t xml:space="preserve">This analysis shows relationships at </w:t>
      </w:r>
      <w:r w:rsidR="004600AE">
        <w:rPr>
          <w:rFonts w:ascii="Arial" w:hAnsi="Arial" w:cs="Arial"/>
          <w:sz w:val="20"/>
          <w:szCs w:val="20"/>
        </w:rPr>
        <w:t xml:space="preserve">a </w:t>
      </w:r>
      <w:r w:rsidR="00605953">
        <w:rPr>
          <w:rFonts w:ascii="Arial" w:hAnsi="Arial" w:cs="Arial"/>
          <w:sz w:val="20"/>
          <w:szCs w:val="20"/>
        </w:rPr>
        <w:t>certain point in time</w:t>
      </w:r>
      <w:r w:rsidR="004600AE">
        <w:rPr>
          <w:rFonts w:ascii="Arial" w:hAnsi="Arial" w:cs="Arial"/>
          <w:sz w:val="20"/>
          <w:szCs w:val="20"/>
        </w:rPr>
        <w:t>,</w:t>
      </w:r>
      <w:r w:rsidR="00605953">
        <w:rPr>
          <w:rFonts w:ascii="Arial" w:hAnsi="Arial" w:cs="Arial"/>
          <w:sz w:val="20"/>
          <w:szCs w:val="20"/>
        </w:rPr>
        <w:t xml:space="preserve"> assuming that </w:t>
      </w:r>
      <w:r w:rsidR="00605953" w:rsidRPr="00CA728D">
        <w:rPr>
          <w:rFonts w:ascii="Arial" w:hAnsi="Arial" w:cs="Arial"/>
          <w:sz w:val="20"/>
          <w:szCs w:val="20"/>
        </w:rPr>
        <w:t xml:space="preserve">settlements </w:t>
      </w:r>
      <w:r w:rsidR="00464BAB">
        <w:rPr>
          <w:rFonts w:ascii="Arial" w:hAnsi="Arial" w:cs="Arial"/>
          <w:sz w:val="20"/>
          <w:szCs w:val="20"/>
        </w:rPr>
        <w:t>are continuously evolving</w:t>
      </w:r>
      <w:r w:rsidR="00605953">
        <w:rPr>
          <w:rFonts w:ascii="Arial" w:hAnsi="Arial" w:cs="Arial"/>
          <w:sz w:val="20"/>
          <w:szCs w:val="20"/>
        </w:rPr>
        <w:t xml:space="preserve">.  </w:t>
      </w:r>
      <w:r w:rsidR="006A71B2">
        <w:rPr>
          <w:rFonts w:ascii="Arial" w:hAnsi="Arial" w:cs="Arial"/>
          <w:sz w:val="20"/>
          <w:szCs w:val="20"/>
        </w:rPr>
        <w:t>W</w:t>
      </w:r>
      <w:r w:rsidR="00976934">
        <w:rPr>
          <w:rFonts w:ascii="Arial" w:hAnsi="Arial" w:cs="Arial"/>
          <w:sz w:val="20"/>
          <w:szCs w:val="20"/>
        </w:rPr>
        <w:t xml:space="preserve">ith </w:t>
      </w:r>
      <w:r w:rsidR="004600AE">
        <w:rPr>
          <w:rFonts w:ascii="Arial" w:hAnsi="Arial" w:cs="Arial"/>
          <w:sz w:val="20"/>
          <w:szCs w:val="20"/>
        </w:rPr>
        <w:t xml:space="preserve">the </w:t>
      </w:r>
      <w:r w:rsidR="00976934">
        <w:rPr>
          <w:rFonts w:ascii="Arial" w:hAnsi="Arial" w:cs="Arial"/>
          <w:sz w:val="20"/>
          <w:szCs w:val="20"/>
        </w:rPr>
        <w:t xml:space="preserve">exception of newly built </w:t>
      </w:r>
      <w:r w:rsidR="002F5C51">
        <w:rPr>
          <w:rFonts w:ascii="Arial" w:hAnsi="Arial" w:cs="Arial"/>
          <w:sz w:val="20"/>
          <w:szCs w:val="20"/>
        </w:rPr>
        <w:t>areas</w:t>
      </w:r>
      <w:r w:rsidR="00976934">
        <w:rPr>
          <w:rFonts w:ascii="Arial" w:hAnsi="Arial" w:cs="Arial"/>
          <w:sz w:val="20"/>
          <w:szCs w:val="20"/>
        </w:rPr>
        <w:t xml:space="preserve">, </w:t>
      </w:r>
      <w:r w:rsidR="0012299A">
        <w:rPr>
          <w:rFonts w:ascii="Arial" w:hAnsi="Arial" w:cs="Arial"/>
          <w:sz w:val="20"/>
          <w:szCs w:val="20"/>
        </w:rPr>
        <w:t xml:space="preserve">space syntax </w:t>
      </w:r>
      <w:r w:rsidR="003B1469">
        <w:rPr>
          <w:rFonts w:ascii="Arial" w:hAnsi="Arial" w:cs="Arial"/>
          <w:sz w:val="20"/>
          <w:szCs w:val="20"/>
        </w:rPr>
        <w:t>suggests</w:t>
      </w:r>
      <w:r w:rsidR="006A71B2">
        <w:rPr>
          <w:rFonts w:ascii="Arial" w:hAnsi="Arial" w:cs="Arial"/>
          <w:sz w:val="20"/>
          <w:szCs w:val="20"/>
        </w:rPr>
        <w:t xml:space="preserve"> that </w:t>
      </w:r>
      <w:r w:rsidR="00CB4BFE" w:rsidRPr="00CA728D">
        <w:rPr>
          <w:rFonts w:ascii="Arial" w:hAnsi="Arial" w:cs="Arial"/>
          <w:sz w:val="20"/>
          <w:szCs w:val="20"/>
        </w:rPr>
        <w:t xml:space="preserve">these </w:t>
      </w:r>
      <w:r w:rsidR="00976934">
        <w:rPr>
          <w:rFonts w:ascii="Arial" w:hAnsi="Arial" w:cs="Arial"/>
          <w:sz w:val="20"/>
          <w:szCs w:val="20"/>
        </w:rPr>
        <w:t xml:space="preserve">patterns </w:t>
      </w:r>
      <w:r w:rsidR="003B1469">
        <w:rPr>
          <w:rFonts w:ascii="Arial" w:hAnsi="Arial" w:cs="Arial"/>
          <w:sz w:val="20"/>
          <w:szCs w:val="20"/>
        </w:rPr>
        <w:t xml:space="preserve">of arrangements </w:t>
      </w:r>
      <w:r w:rsidR="00976934">
        <w:rPr>
          <w:rFonts w:ascii="Arial" w:hAnsi="Arial" w:cs="Arial"/>
          <w:sz w:val="20"/>
          <w:szCs w:val="20"/>
        </w:rPr>
        <w:t xml:space="preserve">are produced </w:t>
      </w:r>
      <w:r w:rsidR="00976934" w:rsidRPr="00CA728D">
        <w:rPr>
          <w:rFonts w:ascii="Arial" w:hAnsi="Arial" w:cs="Arial"/>
          <w:sz w:val="20"/>
          <w:szCs w:val="20"/>
        </w:rPr>
        <w:t>largely</w:t>
      </w:r>
      <w:r w:rsidR="00976934">
        <w:rPr>
          <w:rFonts w:ascii="Arial" w:hAnsi="Arial" w:cs="Arial"/>
          <w:sz w:val="20"/>
          <w:szCs w:val="20"/>
        </w:rPr>
        <w:t xml:space="preserve"> from ‘bottom-up’ processes</w:t>
      </w:r>
      <w:r w:rsidR="00976934" w:rsidRPr="00CA728D">
        <w:rPr>
          <w:rFonts w:ascii="Arial" w:hAnsi="Arial" w:cs="Arial"/>
          <w:sz w:val="20"/>
          <w:szCs w:val="20"/>
        </w:rPr>
        <w:t xml:space="preserve"> and through interve</w:t>
      </w:r>
      <w:r w:rsidR="00976934">
        <w:rPr>
          <w:rFonts w:ascii="Arial" w:hAnsi="Arial" w:cs="Arial"/>
          <w:sz w:val="20"/>
          <w:szCs w:val="20"/>
        </w:rPr>
        <w:t xml:space="preserve">ntions by various agents over a long period of time </w:t>
      </w:r>
      <w:r w:rsidR="00976934" w:rsidRPr="00CA728D">
        <w:rPr>
          <w:rFonts w:ascii="Arial" w:hAnsi="Arial" w:cs="Arial"/>
          <w:sz w:val="20"/>
          <w:szCs w:val="20"/>
        </w:rPr>
        <w:fldChar w:fldCharType="begin" w:fldLock="1"/>
      </w:r>
      <w:r w:rsidR="00110503">
        <w:rPr>
          <w:rFonts w:ascii="Arial" w:hAnsi="Arial" w:cs="Arial"/>
          <w:sz w:val="20"/>
          <w:szCs w:val="20"/>
        </w:rPr>
        <w:instrText>ADDIN CSL_CITATION { "citationItems" : [ { "id" : "ITEM-1", "itemData" : { "ISSN" : "1357-5317", "author" : [ { "dropping-particle" : "", "family" : "Hillier", "given" : "Bill", "non-dropping-particle" : "", "parse-names" : false, "suffix" : "" } ], "container-title" : "Urban Design International", "id" : "ITEM-1", "issue" : "3-4", "issued" : { "date-parts" : [ [ "2002", "12", "1" ] ] }, "page" : "153-179", "title" : "A theory of the city as object: or, how spatial laws mediate the social construction of urban space", "type" : "article-journal", "volume" : "7" }, "uris" : [ "http://www.mendeley.com/documents/?uuid=bba601b3-2b40-40ab-80f3-b67022123079" ] } ], "mendeley" : { "formattedCitation" : "(Hillier 2002)", "plainTextFormattedCitation" : "(Hillier 2002)", "previouslyFormattedCitation" : "(Hillier 2002)" }, "properties" : { "noteIndex" : 0 }, "schema" : "https://github.com/citation-style-language/schema/raw/master/csl-citation.json" }</w:instrText>
      </w:r>
      <w:r w:rsidR="00976934" w:rsidRPr="00CA728D">
        <w:rPr>
          <w:rFonts w:ascii="Arial" w:hAnsi="Arial" w:cs="Arial"/>
          <w:sz w:val="20"/>
          <w:szCs w:val="20"/>
        </w:rPr>
        <w:fldChar w:fldCharType="separate"/>
      </w:r>
      <w:r w:rsidR="00997A40" w:rsidRPr="00997A40">
        <w:rPr>
          <w:rFonts w:ascii="Arial" w:hAnsi="Arial" w:cs="Arial"/>
          <w:noProof/>
          <w:sz w:val="20"/>
          <w:szCs w:val="20"/>
        </w:rPr>
        <w:t>(Hillier 2002)</w:t>
      </w:r>
      <w:r w:rsidR="00976934" w:rsidRPr="00CA728D">
        <w:rPr>
          <w:rFonts w:ascii="Arial" w:hAnsi="Arial" w:cs="Arial"/>
          <w:sz w:val="20"/>
          <w:szCs w:val="20"/>
        </w:rPr>
        <w:fldChar w:fldCharType="end"/>
      </w:r>
      <w:r w:rsidR="00976934">
        <w:rPr>
          <w:rFonts w:ascii="Arial" w:hAnsi="Arial" w:cs="Arial"/>
          <w:sz w:val="20"/>
          <w:szCs w:val="20"/>
        </w:rPr>
        <w:t>.</w:t>
      </w:r>
      <w:r w:rsidR="00CB4BFE" w:rsidRPr="00CA728D">
        <w:rPr>
          <w:rFonts w:ascii="Arial" w:hAnsi="Arial" w:cs="Arial"/>
          <w:sz w:val="20"/>
          <w:szCs w:val="20"/>
        </w:rPr>
        <w:t xml:space="preserve"> </w:t>
      </w:r>
    </w:p>
    <w:p w14:paraId="09B74516" w14:textId="6A6A626E" w:rsidR="00F71880" w:rsidRPr="00CB4BFE" w:rsidRDefault="00F71880" w:rsidP="00CB4BFE">
      <w:pPr>
        <w:jc w:val="both"/>
        <w:rPr>
          <w:rFonts w:ascii="Arial" w:hAnsi="Arial" w:cs="Arial"/>
          <w:sz w:val="20"/>
          <w:szCs w:val="20"/>
        </w:rPr>
      </w:pPr>
    </w:p>
    <w:p w14:paraId="110BCCE7" w14:textId="445EB894" w:rsidR="00E263DA" w:rsidRDefault="00401A2A" w:rsidP="000334DD">
      <w:pPr>
        <w:widowControl w:val="0"/>
        <w:autoSpaceDE w:val="0"/>
        <w:autoSpaceDN w:val="0"/>
        <w:adjustRightInd w:val="0"/>
        <w:spacing w:after="240"/>
        <w:jc w:val="both"/>
        <w:rPr>
          <w:rFonts w:ascii="Arial" w:hAnsi="Arial" w:cs="Arial"/>
          <w:color w:val="000000" w:themeColor="text1"/>
          <w:sz w:val="20"/>
          <w:szCs w:val="20"/>
          <w:lang w:val="en-AU"/>
        </w:rPr>
      </w:pPr>
      <w:r>
        <w:rPr>
          <w:rFonts w:ascii="Arial" w:hAnsi="Arial" w:cs="Arial"/>
          <w:color w:val="000000" w:themeColor="text1"/>
          <w:sz w:val="20"/>
          <w:szCs w:val="20"/>
          <w:lang w:val="en-AU"/>
        </w:rPr>
        <w:t xml:space="preserve">Anderson (1978) </w:t>
      </w:r>
      <w:r w:rsidR="001A7D3B">
        <w:rPr>
          <w:rFonts w:ascii="Arial" w:hAnsi="Arial" w:cs="Arial"/>
          <w:color w:val="000000" w:themeColor="text1"/>
          <w:sz w:val="20"/>
          <w:szCs w:val="20"/>
          <w:lang w:val="en-AU"/>
        </w:rPr>
        <w:t>also</w:t>
      </w:r>
      <w:r w:rsidR="009126DE">
        <w:rPr>
          <w:rFonts w:ascii="Arial" w:hAnsi="Arial" w:cs="Arial"/>
          <w:color w:val="000000" w:themeColor="text1"/>
          <w:sz w:val="20"/>
          <w:szCs w:val="20"/>
          <w:lang w:val="en-AU"/>
        </w:rPr>
        <w:t xml:space="preserve"> </w:t>
      </w:r>
      <w:r w:rsidR="00A563BD">
        <w:rPr>
          <w:rFonts w:ascii="Arial" w:hAnsi="Arial" w:cs="Arial"/>
          <w:color w:val="000000" w:themeColor="text1"/>
          <w:sz w:val="20"/>
          <w:szCs w:val="20"/>
          <w:lang w:val="en-AU"/>
        </w:rPr>
        <w:t>proposes</w:t>
      </w:r>
      <w:r>
        <w:rPr>
          <w:rFonts w:ascii="Arial" w:hAnsi="Arial" w:cs="Arial"/>
          <w:color w:val="000000" w:themeColor="text1"/>
          <w:sz w:val="20"/>
          <w:szCs w:val="20"/>
          <w:lang w:val="en-AU"/>
        </w:rPr>
        <w:t xml:space="preserve"> </w:t>
      </w:r>
      <w:r w:rsidR="00D600CA">
        <w:rPr>
          <w:rFonts w:ascii="Arial" w:hAnsi="Arial" w:cs="Arial"/>
          <w:color w:val="000000" w:themeColor="text1"/>
          <w:sz w:val="20"/>
          <w:szCs w:val="20"/>
          <w:lang w:val="en-AU"/>
        </w:rPr>
        <w:t>to</w:t>
      </w:r>
      <w:r w:rsidR="005549E3">
        <w:rPr>
          <w:rFonts w:ascii="Arial" w:hAnsi="Arial" w:cs="Arial"/>
          <w:color w:val="000000" w:themeColor="text1"/>
          <w:sz w:val="20"/>
          <w:szCs w:val="20"/>
          <w:lang w:val="en-AU"/>
        </w:rPr>
        <w:t xml:space="preserve"> examine</w:t>
      </w:r>
      <w:r w:rsidR="001E1FF9">
        <w:rPr>
          <w:rFonts w:ascii="Arial" w:hAnsi="Arial" w:cs="Arial"/>
          <w:color w:val="000000" w:themeColor="text1"/>
          <w:sz w:val="20"/>
          <w:szCs w:val="20"/>
          <w:lang w:val="en-AU"/>
        </w:rPr>
        <w:t xml:space="preserve"> the</w:t>
      </w:r>
      <w:r w:rsidR="002C20AC">
        <w:rPr>
          <w:rFonts w:ascii="Arial" w:hAnsi="Arial" w:cs="Arial"/>
          <w:color w:val="000000" w:themeColor="text1"/>
          <w:sz w:val="20"/>
          <w:szCs w:val="20"/>
          <w:lang w:val="en-AU"/>
        </w:rPr>
        <w:t xml:space="preserve"> built environment </w:t>
      </w:r>
      <w:r w:rsidR="001E1FF9">
        <w:rPr>
          <w:rFonts w:ascii="Arial" w:hAnsi="Arial" w:cs="Arial"/>
          <w:color w:val="000000" w:themeColor="text1"/>
          <w:sz w:val="20"/>
          <w:szCs w:val="20"/>
          <w:lang w:val="en-AU"/>
        </w:rPr>
        <w:t xml:space="preserve">as </w:t>
      </w:r>
      <w:r w:rsidR="0038613B">
        <w:rPr>
          <w:rFonts w:ascii="Arial" w:hAnsi="Arial" w:cs="Arial"/>
          <w:color w:val="000000" w:themeColor="text1"/>
          <w:sz w:val="20"/>
          <w:szCs w:val="20"/>
          <w:lang w:val="en-AU"/>
        </w:rPr>
        <w:t xml:space="preserve">a </w:t>
      </w:r>
      <w:r w:rsidR="005549E3">
        <w:rPr>
          <w:rFonts w:ascii="Arial" w:hAnsi="Arial" w:cs="Arial"/>
          <w:color w:val="000000" w:themeColor="text1"/>
          <w:sz w:val="20"/>
          <w:szCs w:val="20"/>
          <w:lang w:val="en-AU"/>
        </w:rPr>
        <w:t xml:space="preserve">material entity </w:t>
      </w:r>
      <w:r w:rsidR="0038613B">
        <w:rPr>
          <w:rFonts w:ascii="Arial" w:hAnsi="Arial" w:cs="Arial"/>
          <w:color w:val="000000" w:themeColor="text1"/>
          <w:sz w:val="20"/>
          <w:szCs w:val="20"/>
          <w:lang w:val="en-AU"/>
        </w:rPr>
        <w:t>that</w:t>
      </w:r>
      <w:r w:rsidR="005549E3">
        <w:rPr>
          <w:rFonts w:ascii="Arial" w:hAnsi="Arial" w:cs="Arial"/>
          <w:color w:val="000000" w:themeColor="text1"/>
          <w:sz w:val="20"/>
          <w:szCs w:val="20"/>
          <w:lang w:val="en-AU"/>
        </w:rPr>
        <w:t xml:space="preserve"> continuously interacts</w:t>
      </w:r>
      <w:r w:rsidR="002C20AC">
        <w:rPr>
          <w:rFonts w:ascii="Arial" w:hAnsi="Arial" w:cs="Arial"/>
          <w:color w:val="000000" w:themeColor="text1"/>
          <w:sz w:val="20"/>
          <w:szCs w:val="20"/>
          <w:lang w:val="en-AU"/>
        </w:rPr>
        <w:t xml:space="preserve"> with a range of activities </w:t>
      </w:r>
      <w:r w:rsidR="001E1FF9">
        <w:rPr>
          <w:rFonts w:ascii="Arial" w:hAnsi="Arial" w:cs="Arial"/>
          <w:color w:val="000000" w:themeColor="text1"/>
          <w:sz w:val="20"/>
          <w:szCs w:val="20"/>
          <w:lang w:val="en-AU"/>
        </w:rPr>
        <w:t>that are</w:t>
      </w:r>
      <w:r w:rsidR="002C20AC">
        <w:rPr>
          <w:rFonts w:ascii="Arial" w:hAnsi="Arial" w:cs="Arial"/>
          <w:color w:val="000000" w:themeColor="text1"/>
          <w:sz w:val="20"/>
          <w:szCs w:val="20"/>
          <w:lang w:val="en-AU"/>
        </w:rPr>
        <w:t xml:space="preserve"> undertaken by individuals and groups</w:t>
      </w:r>
      <w:r>
        <w:rPr>
          <w:rFonts w:ascii="Arial" w:hAnsi="Arial" w:cs="Arial"/>
          <w:color w:val="000000" w:themeColor="text1"/>
          <w:sz w:val="20"/>
          <w:szCs w:val="20"/>
          <w:lang w:val="en-AU"/>
        </w:rPr>
        <w:t xml:space="preserve">.  </w:t>
      </w:r>
      <w:r w:rsidR="001A7D3B">
        <w:rPr>
          <w:rFonts w:ascii="Arial" w:hAnsi="Arial" w:cs="Arial"/>
          <w:color w:val="000000" w:themeColor="text1"/>
          <w:sz w:val="20"/>
          <w:szCs w:val="20"/>
          <w:lang w:val="en-AU"/>
        </w:rPr>
        <w:t>However, the</w:t>
      </w:r>
      <w:r w:rsidR="004270A4">
        <w:rPr>
          <w:rFonts w:ascii="Arial" w:hAnsi="Arial" w:cs="Arial"/>
          <w:color w:val="000000" w:themeColor="text1"/>
          <w:sz w:val="20"/>
          <w:szCs w:val="20"/>
          <w:lang w:val="en-AU"/>
        </w:rPr>
        <w:t xml:space="preserve"> focus </w:t>
      </w:r>
      <w:r w:rsidR="008E3EC1">
        <w:rPr>
          <w:rFonts w:ascii="Arial" w:hAnsi="Arial" w:cs="Arial"/>
          <w:color w:val="000000" w:themeColor="text1"/>
          <w:sz w:val="20"/>
          <w:szCs w:val="20"/>
          <w:lang w:val="en-AU"/>
        </w:rPr>
        <w:t>is</w:t>
      </w:r>
      <w:r w:rsidR="004270A4">
        <w:rPr>
          <w:rFonts w:ascii="Arial" w:hAnsi="Arial" w:cs="Arial"/>
          <w:color w:val="000000" w:themeColor="text1"/>
          <w:sz w:val="20"/>
          <w:szCs w:val="20"/>
          <w:lang w:val="en-AU"/>
        </w:rPr>
        <w:t xml:space="preserve"> on </w:t>
      </w:r>
      <w:r>
        <w:rPr>
          <w:rFonts w:ascii="Arial" w:hAnsi="Arial" w:cs="Arial"/>
          <w:color w:val="000000" w:themeColor="text1"/>
          <w:sz w:val="20"/>
          <w:szCs w:val="20"/>
          <w:lang w:val="en-AU"/>
        </w:rPr>
        <w:t xml:space="preserve">examining </w:t>
      </w:r>
      <w:r w:rsidR="00A10C7E">
        <w:rPr>
          <w:rFonts w:ascii="Arial" w:hAnsi="Arial" w:cs="Arial"/>
          <w:color w:val="000000" w:themeColor="text1"/>
          <w:sz w:val="20"/>
          <w:szCs w:val="20"/>
          <w:lang w:val="en-AU"/>
        </w:rPr>
        <w:t xml:space="preserve">the </w:t>
      </w:r>
      <w:r w:rsidR="004270A4">
        <w:rPr>
          <w:rFonts w:ascii="Arial" w:hAnsi="Arial" w:cs="Arial"/>
          <w:color w:val="000000" w:themeColor="text1"/>
          <w:sz w:val="20"/>
          <w:szCs w:val="20"/>
          <w:lang w:val="en-AU"/>
        </w:rPr>
        <w:t>capacity of the built env</w:t>
      </w:r>
      <w:r w:rsidR="00A36101">
        <w:rPr>
          <w:rFonts w:ascii="Arial" w:hAnsi="Arial" w:cs="Arial"/>
          <w:color w:val="000000" w:themeColor="text1"/>
          <w:sz w:val="20"/>
          <w:szCs w:val="20"/>
          <w:lang w:val="en-AU"/>
        </w:rPr>
        <w:t>ironment to enable or constrain</w:t>
      </w:r>
      <w:r w:rsidR="0038613B">
        <w:rPr>
          <w:rFonts w:ascii="Arial" w:hAnsi="Arial" w:cs="Arial"/>
          <w:color w:val="000000" w:themeColor="text1"/>
          <w:sz w:val="20"/>
          <w:szCs w:val="20"/>
          <w:lang w:val="en-AU"/>
        </w:rPr>
        <w:t xml:space="preserve"> </w:t>
      </w:r>
      <w:r w:rsidR="00F37F6B">
        <w:rPr>
          <w:rFonts w:ascii="Arial" w:hAnsi="Arial" w:cs="Arial"/>
          <w:color w:val="000000" w:themeColor="text1"/>
          <w:sz w:val="20"/>
          <w:szCs w:val="20"/>
          <w:lang w:val="en-AU"/>
        </w:rPr>
        <w:t xml:space="preserve">human activities, rather than analysing the relationships </w:t>
      </w:r>
      <w:r w:rsidR="00E97D18">
        <w:rPr>
          <w:rFonts w:ascii="Arial" w:hAnsi="Arial" w:cs="Arial"/>
          <w:color w:val="000000" w:themeColor="text1"/>
          <w:sz w:val="20"/>
          <w:szCs w:val="20"/>
          <w:lang w:val="en-AU"/>
        </w:rPr>
        <w:t>that hold true at one</w:t>
      </w:r>
      <w:r w:rsidR="00F37F6B">
        <w:rPr>
          <w:rFonts w:ascii="Arial" w:hAnsi="Arial" w:cs="Arial"/>
          <w:color w:val="000000" w:themeColor="text1"/>
          <w:sz w:val="20"/>
          <w:szCs w:val="20"/>
          <w:lang w:val="en-AU"/>
        </w:rPr>
        <w:t xml:space="preserve"> point in time. </w:t>
      </w:r>
      <w:r w:rsidR="00827F7E">
        <w:rPr>
          <w:rFonts w:ascii="Arial" w:hAnsi="Arial" w:cs="Arial"/>
          <w:color w:val="000000" w:themeColor="text1"/>
          <w:sz w:val="20"/>
          <w:szCs w:val="20"/>
          <w:lang w:val="en-AU"/>
        </w:rPr>
        <w:t xml:space="preserve">  </w:t>
      </w:r>
      <w:r w:rsidR="0015509E">
        <w:rPr>
          <w:rFonts w:ascii="Arial" w:hAnsi="Arial" w:cs="Arial"/>
          <w:color w:val="000000" w:themeColor="text1"/>
          <w:sz w:val="20"/>
          <w:szCs w:val="20"/>
          <w:lang w:val="en-AU"/>
        </w:rPr>
        <w:t>Anderson proposes to</w:t>
      </w:r>
      <w:r w:rsidR="00A617EB">
        <w:rPr>
          <w:rFonts w:ascii="Arial" w:hAnsi="Arial" w:cs="Arial"/>
          <w:color w:val="000000" w:themeColor="text1"/>
          <w:sz w:val="20"/>
          <w:szCs w:val="20"/>
          <w:lang w:val="en-AU"/>
        </w:rPr>
        <w:t xml:space="preserve"> regard </w:t>
      </w:r>
      <w:r w:rsidR="007D7B14">
        <w:rPr>
          <w:rFonts w:ascii="Arial" w:hAnsi="Arial" w:cs="Arial"/>
          <w:color w:val="000000" w:themeColor="text1"/>
          <w:sz w:val="20"/>
          <w:szCs w:val="20"/>
          <w:lang w:val="en-AU"/>
        </w:rPr>
        <w:t xml:space="preserve">the </w:t>
      </w:r>
      <w:r w:rsidR="0072247F">
        <w:rPr>
          <w:rFonts w:ascii="Arial" w:hAnsi="Arial" w:cs="Arial"/>
          <w:color w:val="000000" w:themeColor="text1"/>
          <w:sz w:val="20"/>
          <w:szCs w:val="20"/>
          <w:lang w:val="en-AU"/>
        </w:rPr>
        <w:t>built environment</w:t>
      </w:r>
      <w:r w:rsidR="00671892">
        <w:rPr>
          <w:rFonts w:ascii="Arial" w:hAnsi="Arial" w:cs="Arial"/>
          <w:color w:val="000000" w:themeColor="text1"/>
          <w:sz w:val="20"/>
          <w:szCs w:val="20"/>
          <w:lang w:val="en-AU"/>
        </w:rPr>
        <w:t xml:space="preserve"> </w:t>
      </w:r>
      <w:r w:rsidR="00A617EB">
        <w:rPr>
          <w:rFonts w:ascii="Arial" w:hAnsi="Arial" w:cs="Arial"/>
          <w:color w:val="000000" w:themeColor="text1"/>
          <w:sz w:val="20"/>
          <w:szCs w:val="20"/>
          <w:lang w:val="en-AU"/>
        </w:rPr>
        <w:t xml:space="preserve">as </w:t>
      </w:r>
      <w:r w:rsidR="00A10C7E">
        <w:rPr>
          <w:rFonts w:ascii="Arial" w:hAnsi="Arial" w:cs="Arial"/>
          <w:color w:val="000000" w:themeColor="text1"/>
          <w:sz w:val="20"/>
          <w:szCs w:val="20"/>
          <w:lang w:val="en-AU"/>
        </w:rPr>
        <w:t xml:space="preserve">a </w:t>
      </w:r>
      <w:r w:rsidR="00A617EB">
        <w:rPr>
          <w:rFonts w:ascii="Arial" w:hAnsi="Arial" w:cs="Arial"/>
          <w:color w:val="000000" w:themeColor="text1"/>
          <w:sz w:val="20"/>
          <w:szCs w:val="20"/>
          <w:lang w:val="en-AU"/>
        </w:rPr>
        <w:t>“potential environment</w:t>
      </w:r>
      <w:r w:rsidR="007D7B14">
        <w:rPr>
          <w:rFonts w:ascii="Arial" w:hAnsi="Arial" w:cs="Arial"/>
          <w:color w:val="000000" w:themeColor="text1"/>
          <w:sz w:val="20"/>
          <w:szCs w:val="20"/>
          <w:lang w:val="en-AU"/>
        </w:rPr>
        <w:t>”</w:t>
      </w:r>
      <w:r w:rsidR="00A617EB">
        <w:rPr>
          <w:rFonts w:ascii="Arial" w:hAnsi="Arial" w:cs="Arial"/>
          <w:color w:val="000000" w:themeColor="text1"/>
          <w:sz w:val="20"/>
          <w:szCs w:val="20"/>
          <w:lang w:val="en-AU"/>
        </w:rPr>
        <w:t xml:space="preserve">, </w:t>
      </w:r>
      <w:r w:rsidR="0038613B">
        <w:rPr>
          <w:rFonts w:ascii="Arial" w:hAnsi="Arial" w:cs="Arial"/>
          <w:color w:val="000000" w:themeColor="text1"/>
          <w:sz w:val="20"/>
          <w:szCs w:val="20"/>
          <w:lang w:val="en-AU"/>
        </w:rPr>
        <w:t>which</w:t>
      </w:r>
      <w:r w:rsidR="0015509E">
        <w:rPr>
          <w:rFonts w:ascii="Arial" w:hAnsi="Arial" w:cs="Arial"/>
          <w:color w:val="000000" w:themeColor="text1"/>
          <w:sz w:val="20"/>
          <w:szCs w:val="20"/>
          <w:lang w:val="en-AU"/>
        </w:rPr>
        <w:t xml:space="preserve"> when</w:t>
      </w:r>
      <w:r w:rsidR="007D7B14">
        <w:rPr>
          <w:rFonts w:ascii="Arial" w:hAnsi="Arial" w:cs="Arial"/>
          <w:color w:val="000000" w:themeColor="text1"/>
          <w:sz w:val="20"/>
          <w:szCs w:val="20"/>
          <w:lang w:val="en-AU"/>
        </w:rPr>
        <w:t xml:space="preserve"> </w:t>
      </w:r>
      <w:r w:rsidR="00A617EB">
        <w:rPr>
          <w:rFonts w:ascii="Arial" w:hAnsi="Arial" w:cs="Arial"/>
          <w:color w:val="000000" w:themeColor="text1"/>
          <w:sz w:val="20"/>
          <w:szCs w:val="20"/>
          <w:lang w:val="en-AU"/>
        </w:rPr>
        <w:t>it becomes</w:t>
      </w:r>
      <w:r w:rsidR="0038613B">
        <w:rPr>
          <w:rFonts w:ascii="Arial" w:hAnsi="Arial" w:cs="Arial"/>
          <w:color w:val="000000" w:themeColor="text1"/>
          <w:sz w:val="20"/>
          <w:szCs w:val="20"/>
          <w:lang w:val="en-AU"/>
        </w:rPr>
        <w:t xml:space="preserve"> adopted by one or more users</w:t>
      </w:r>
      <w:r w:rsidR="007D7B14">
        <w:rPr>
          <w:rFonts w:ascii="Arial" w:hAnsi="Arial" w:cs="Arial"/>
          <w:color w:val="000000" w:themeColor="text1"/>
          <w:sz w:val="20"/>
          <w:szCs w:val="20"/>
          <w:lang w:val="en-AU"/>
        </w:rPr>
        <w:t xml:space="preserve"> becomes that user’s or group’s “influential environment.”  The </w:t>
      </w:r>
      <w:r w:rsidR="00A24B1B">
        <w:rPr>
          <w:rFonts w:ascii="Arial" w:hAnsi="Arial" w:cs="Arial"/>
          <w:color w:val="000000" w:themeColor="text1"/>
          <w:sz w:val="20"/>
          <w:szCs w:val="20"/>
          <w:lang w:val="en-AU"/>
        </w:rPr>
        <w:t>difference</w:t>
      </w:r>
      <w:r w:rsidR="007D7B14">
        <w:rPr>
          <w:rFonts w:ascii="Arial" w:hAnsi="Arial" w:cs="Arial"/>
          <w:color w:val="000000" w:themeColor="text1"/>
          <w:sz w:val="20"/>
          <w:szCs w:val="20"/>
          <w:lang w:val="en-AU"/>
        </w:rPr>
        <w:t xml:space="preserve"> between the two represents a “latent environment”, which may not be </w:t>
      </w:r>
      <w:r w:rsidR="0072247F">
        <w:rPr>
          <w:rFonts w:ascii="Arial" w:hAnsi="Arial" w:cs="Arial"/>
          <w:color w:val="000000" w:themeColor="text1"/>
          <w:sz w:val="20"/>
          <w:szCs w:val="20"/>
          <w:lang w:val="en-AU"/>
        </w:rPr>
        <w:t xml:space="preserve">easily </w:t>
      </w:r>
      <w:r w:rsidR="00A24B1B">
        <w:rPr>
          <w:rFonts w:ascii="Arial" w:hAnsi="Arial" w:cs="Arial"/>
          <w:color w:val="000000" w:themeColor="text1"/>
          <w:sz w:val="20"/>
          <w:szCs w:val="20"/>
          <w:lang w:val="en-AU"/>
        </w:rPr>
        <w:t>recognize</w:t>
      </w:r>
      <w:r w:rsidR="008E3EC1">
        <w:rPr>
          <w:rFonts w:ascii="Arial" w:hAnsi="Arial" w:cs="Arial"/>
          <w:color w:val="000000" w:themeColor="text1"/>
          <w:sz w:val="20"/>
          <w:szCs w:val="20"/>
          <w:lang w:val="en-AU"/>
        </w:rPr>
        <w:t xml:space="preserve">d </w:t>
      </w:r>
      <w:r w:rsidR="0038613B">
        <w:rPr>
          <w:rFonts w:ascii="Arial" w:hAnsi="Arial" w:cs="Arial"/>
          <w:color w:val="000000" w:themeColor="text1"/>
          <w:sz w:val="20"/>
          <w:szCs w:val="20"/>
          <w:lang w:val="en-AU"/>
        </w:rPr>
        <w:t xml:space="preserve">and thus </w:t>
      </w:r>
      <w:r w:rsidR="00A24B1B">
        <w:rPr>
          <w:rFonts w:ascii="Arial" w:hAnsi="Arial" w:cs="Arial"/>
          <w:color w:val="000000" w:themeColor="text1"/>
          <w:sz w:val="20"/>
          <w:szCs w:val="20"/>
          <w:lang w:val="en-AU"/>
        </w:rPr>
        <w:t xml:space="preserve">needs to be </w:t>
      </w:r>
      <w:r w:rsidR="007D79EF">
        <w:rPr>
          <w:rFonts w:ascii="Arial" w:hAnsi="Arial" w:cs="Arial"/>
          <w:color w:val="000000" w:themeColor="text1"/>
          <w:sz w:val="20"/>
          <w:szCs w:val="20"/>
          <w:lang w:val="en-AU"/>
        </w:rPr>
        <w:t>revealed</w:t>
      </w:r>
      <w:r w:rsidR="00B05003">
        <w:rPr>
          <w:rFonts w:ascii="Arial" w:hAnsi="Arial" w:cs="Arial"/>
          <w:color w:val="000000" w:themeColor="text1"/>
          <w:sz w:val="20"/>
          <w:szCs w:val="20"/>
          <w:lang w:val="en-AU"/>
        </w:rPr>
        <w:t xml:space="preserve"> </w:t>
      </w:r>
      <w:r w:rsidR="00A563BD">
        <w:rPr>
          <w:rFonts w:ascii="Arial" w:hAnsi="Arial" w:cs="Arial"/>
          <w:color w:val="000000" w:themeColor="text1"/>
          <w:sz w:val="20"/>
          <w:szCs w:val="20"/>
          <w:lang w:val="en-AU"/>
        </w:rPr>
        <w:t xml:space="preserve">through </w:t>
      </w:r>
      <w:r w:rsidR="00A36101">
        <w:rPr>
          <w:rFonts w:ascii="Arial" w:hAnsi="Arial" w:cs="Arial"/>
          <w:color w:val="000000" w:themeColor="text1"/>
          <w:sz w:val="20"/>
          <w:szCs w:val="20"/>
          <w:lang w:val="en-AU"/>
        </w:rPr>
        <w:t>“</w:t>
      </w:r>
      <w:r w:rsidR="00A563BD">
        <w:rPr>
          <w:rFonts w:ascii="Arial" w:hAnsi="Arial" w:cs="Arial"/>
          <w:color w:val="000000" w:themeColor="text1"/>
          <w:sz w:val="20"/>
          <w:szCs w:val="20"/>
          <w:lang w:val="en-AU"/>
        </w:rPr>
        <w:t>modelling</w:t>
      </w:r>
      <w:r w:rsidR="00A36101">
        <w:rPr>
          <w:rFonts w:ascii="Arial" w:hAnsi="Arial" w:cs="Arial"/>
          <w:color w:val="000000" w:themeColor="text1"/>
          <w:sz w:val="20"/>
          <w:szCs w:val="20"/>
          <w:lang w:val="en-AU"/>
        </w:rPr>
        <w:t>”</w:t>
      </w:r>
      <w:r w:rsidR="00A563BD">
        <w:rPr>
          <w:rFonts w:ascii="Arial" w:hAnsi="Arial" w:cs="Arial"/>
          <w:color w:val="000000" w:themeColor="text1"/>
          <w:sz w:val="20"/>
          <w:szCs w:val="20"/>
          <w:lang w:val="en-AU"/>
        </w:rPr>
        <w:t xml:space="preserve"> </w:t>
      </w:r>
      <w:r w:rsidR="00A24B1B">
        <w:rPr>
          <w:rFonts w:ascii="Arial" w:hAnsi="Arial" w:cs="Arial"/>
          <w:color w:val="000000" w:themeColor="text1"/>
          <w:sz w:val="20"/>
          <w:szCs w:val="20"/>
          <w:lang w:val="en-AU"/>
        </w:rPr>
        <w:fldChar w:fldCharType="begin" w:fldLock="1"/>
      </w:r>
      <w:r w:rsidR="00951E93">
        <w:rPr>
          <w:rFonts w:ascii="Arial" w:hAnsi="Arial" w:cs="Arial"/>
          <w:color w:val="000000" w:themeColor="text1"/>
          <w:sz w:val="20"/>
          <w:szCs w:val="20"/>
          <w:lang w:val="en-AU"/>
        </w:rPr>
        <w:instrText>ADDIN CSL_CITATION { "citationItems" : [ { "id" : "ITEM-1", "itemData" : { "author" : [ { "dropping-particle" : "", "family" : "Anderson", "given" : "Stanford", "non-dropping-particle" : "", "parse-names" : false, "suffix" : "" } ], "container-title" : "On Streets", "editor" : [ { "dropping-particle" : "", "family" : "Anderson", "given" : "Stanford", "non-dropping-particle" : "", "parse-names" : false, "suffix" : "" } ], "id" : "ITEM-1", "issued" : { "date-parts" : [ [ "1978" ] ] }, "publisher" : "The MIT Press", "publisher-place" : "Cambridge", "title" : "Studies toward an ecological models of the urban environment", "type" : "chapter" }, "uris" : [ "http://www.mendeley.com/documents/?uuid=5215d888-6a3e-407d-a89b-d873d1a43840" ] } ], "mendeley" : { "formattedCitation" : "(Anderson 1978)", "plainTextFormattedCitation" : "(Anderson 1978)", "previouslyFormattedCitation" : "(Anderson 1978)" }, "properties" : { "noteIndex" : 0 }, "schema" : "https://github.com/citation-style-language/schema/raw/master/csl-citation.json" }</w:instrText>
      </w:r>
      <w:r w:rsidR="00A24B1B">
        <w:rPr>
          <w:rFonts w:ascii="Arial" w:hAnsi="Arial" w:cs="Arial"/>
          <w:color w:val="000000" w:themeColor="text1"/>
          <w:sz w:val="20"/>
          <w:szCs w:val="20"/>
          <w:lang w:val="en-AU"/>
        </w:rPr>
        <w:fldChar w:fldCharType="separate"/>
      </w:r>
      <w:r w:rsidR="00A24B1B" w:rsidRPr="00A24B1B">
        <w:rPr>
          <w:rFonts w:ascii="Arial" w:hAnsi="Arial" w:cs="Arial"/>
          <w:noProof/>
          <w:color w:val="000000" w:themeColor="text1"/>
          <w:sz w:val="20"/>
          <w:szCs w:val="20"/>
          <w:lang w:val="en-AU"/>
        </w:rPr>
        <w:t>(Anderson 1978)</w:t>
      </w:r>
      <w:r w:rsidR="00A24B1B">
        <w:rPr>
          <w:rFonts w:ascii="Arial" w:hAnsi="Arial" w:cs="Arial"/>
          <w:color w:val="000000" w:themeColor="text1"/>
          <w:sz w:val="20"/>
          <w:szCs w:val="20"/>
          <w:lang w:val="en-AU"/>
        </w:rPr>
        <w:fldChar w:fldCharType="end"/>
      </w:r>
      <w:r w:rsidR="00A563BD">
        <w:rPr>
          <w:rFonts w:ascii="Arial" w:hAnsi="Arial" w:cs="Arial"/>
          <w:color w:val="000000" w:themeColor="text1"/>
          <w:sz w:val="20"/>
          <w:szCs w:val="20"/>
          <w:lang w:val="en-AU"/>
        </w:rPr>
        <w:t xml:space="preserve">.  </w:t>
      </w:r>
      <w:proofErr w:type="gramStart"/>
      <w:r w:rsidR="00A563BD">
        <w:rPr>
          <w:rFonts w:ascii="Arial" w:hAnsi="Arial" w:cs="Arial"/>
          <w:color w:val="000000" w:themeColor="text1"/>
          <w:sz w:val="20"/>
          <w:szCs w:val="20"/>
          <w:lang w:val="en-AU"/>
        </w:rPr>
        <w:t>That is done by incorporating</w:t>
      </w:r>
      <w:r w:rsidR="00C54E5E">
        <w:rPr>
          <w:rFonts w:ascii="Arial" w:hAnsi="Arial" w:cs="Arial"/>
          <w:color w:val="000000" w:themeColor="text1"/>
          <w:sz w:val="20"/>
          <w:szCs w:val="20"/>
          <w:lang w:val="en-AU"/>
        </w:rPr>
        <w:t xml:space="preserve"> “ecological information”</w:t>
      </w:r>
      <w:r w:rsidR="00A10C7E">
        <w:rPr>
          <w:rFonts w:ascii="Arial" w:hAnsi="Arial" w:cs="Arial"/>
          <w:color w:val="000000" w:themeColor="text1"/>
          <w:sz w:val="20"/>
          <w:szCs w:val="20"/>
          <w:lang w:val="en-AU"/>
        </w:rPr>
        <w:t>,</w:t>
      </w:r>
      <w:r w:rsidR="00A563BD">
        <w:rPr>
          <w:rFonts w:ascii="Arial" w:hAnsi="Arial" w:cs="Arial"/>
          <w:color w:val="000000" w:themeColor="text1"/>
          <w:sz w:val="20"/>
          <w:szCs w:val="20"/>
          <w:lang w:val="en-AU"/>
        </w:rPr>
        <w:t xml:space="preserve"> </w:t>
      </w:r>
      <w:r w:rsidR="00ED2E63">
        <w:rPr>
          <w:rFonts w:ascii="Arial" w:hAnsi="Arial" w:cs="Arial"/>
          <w:color w:val="000000" w:themeColor="text1"/>
          <w:sz w:val="20"/>
          <w:szCs w:val="20"/>
          <w:lang w:val="en-AU"/>
        </w:rPr>
        <w:t>obtained from field observations</w:t>
      </w:r>
      <w:r w:rsidR="00A563BD">
        <w:rPr>
          <w:rFonts w:ascii="Arial" w:hAnsi="Arial" w:cs="Arial"/>
          <w:color w:val="000000" w:themeColor="text1"/>
          <w:sz w:val="20"/>
          <w:szCs w:val="20"/>
          <w:lang w:val="en-AU"/>
        </w:rPr>
        <w:t xml:space="preserve">, </w:t>
      </w:r>
      <w:r w:rsidR="0058333A">
        <w:rPr>
          <w:rFonts w:ascii="Arial" w:hAnsi="Arial" w:cs="Arial"/>
          <w:color w:val="000000" w:themeColor="text1"/>
          <w:sz w:val="20"/>
          <w:szCs w:val="20"/>
          <w:lang w:val="en-AU"/>
        </w:rPr>
        <w:t>into conventional maps</w:t>
      </w:r>
      <w:proofErr w:type="gramEnd"/>
      <w:r w:rsidR="00951E93">
        <w:rPr>
          <w:rFonts w:ascii="Arial" w:hAnsi="Arial" w:cs="Arial"/>
          <w:color w:val="000000" w:themeColor="text1"/>
          <w:sz w:val="20"/>
          <w:szCs w:val="20"/>
          <w:lang w:val="en-AU"/>
        </w:rPr>
        <w:t>.</w:t>
      </w:r>
      <w:r w:rsidR="00362F90">
        <w:rPr>
          <w:rFonts w:ascii="Arial" w:hAnsi="Arial" w:cs="Arial"/>
          <w:color w:val="000000" w:themeColor="text1"/>
          <w:sz w:val="20"/>
          <w:szCs w:val="20"/>
          <w:lang w:val="en-AU"/>
        </w:rPr>
        <w:t xml:space="preserve">  </w:t>
      </w:r>
      <w:r w:rsidR="00A36101">
        <w:rPr>
          <w:rFonts w:ascii="Arial" w:hAnsi="Arial" w:cs="Arial"/>
          <w:color w:val="000000" w:themeColor="text1"/>
          <w:sz w:val="20"/>
          <w:szCs w:val="20"/>
          <w:lang w:val="en-AU"/>
        </w:rPr>
        <w:t>One of the</w:t>
      </w:r>
      <w:r w:rsidR="00A563BD">
        <w:rPr>
          <w:rFonts w:ascii="Arial" w:hAnsi="Arial" w:cs="Arial"/>
          <w:color w:val="000000" w:themeColor="text1"/>
          <w:sz w:val="20"/>
          <w:szCs w:val="20"/>
          <w:lang w:val="en-AU"/>
        </w:rPr>
        <w:t xml:space="preserve"> interest</w:t>
      </w:r>
      <w:r w:rsidR="007A5FB8">
        <w:rPr>
          <w:rFonts w:ascii="Arial" w:hAnsi="Arial" w:cs="Arial"/>
          <w:color w:val="000000" w:themeColor="text1"/>
          <w:sz w:val="20"/>
          <w:szCs w:val="20"/>
          <w:lang w:val="en-AU"/>
        </w:rPr>
        <w:t xml:space="preserve">s of this approach is </w:t>
      </w:r>
      <w:r w:rsidR="00A36101">
        <w:rPr>
          <w:rFonts w:ascii="Arial" w:hAnsi="Arial" w:cs="Arial"/>
          <w:color w:val="000000" w:themeColor="text1"/>
          <w:sz w:val="20"/>
          <w:szCs w:val="20"/>
          <w:lang w:val="en-AU"/>
        </w:rPr>
        <w:t>examining</w:t>
      </w:r>
      <w:r w:rsidR="000E30EF">
        <w:rPr>
          <w:rFonts w:ascii="Arial" w:hAnsi="Arial" w:cs="Arial"/>
          <w:color w:val="000000" w:themeColor="text1"/>
          <w:sz w:val="20"/>
          <w:szCs w:val="20"/>
          <w:lang w:val="en-AU"/>
        </w:rPr>
        <w:t xml:space="preserve"> </w:t>
      </w:r>
      <w:r w:rsidR="0041448D">
        <w:rPr>
          <w:rFonts w:ascii="Arial" w:hAnsi="Arial" w:cs="Arial"/>
          <w:color w:val="000000" w:themeColor="text1"/>
          <w:sz w:val="20"/>
          <w:szCs w:val="20"/>
          <w:lang w:val="en-AU"/>
        </w:rPr>
        <w:t xml:space="preserve">overlapping conditions </w:t>
      </w:r>
      <w:r w:rsidR="00FE7F45">
        <w:rPr>
          <w:rFonts w:ascii="Arial" w:hAnsi="Arial" w:cs="Arial"/>
          <w:color w:val="000000" w:themeColor="text1"/>
          <w:sz w:val="20"/>
          <w:szCs w:val="20"/>
          <w:lang w:val="en-AU"/>
        </w:rPr>
        <w:t>where</w:t>
      </w:r>
      <w:r w:rsidR="0041448D">
        <w:rPr>
          <w:rFonts w:ascii="Arial" w:hAnsi="Arial" w:cs="Arial"/>
          <w:color w:val="000000" w:themeColor="text1"/>
          <w:sz w:val="20"/>
          <w:szCs w:val="20"/>
          <w:lang w:val="en-AU"/>
        </w:rPr>
        <w:t xml:space="preserve"> </w:t>
      </w:r>
      <w:r w:rsidR="002A47F5">
        <w:rPr>
          <w:rFonts w:ascii="Arial" w:hAnsi="Arial" w:cs="Arial"/>
          <w:color w:val="000000" w:themeColor="text1"/>
          <w:sz w:val="20"/>
          <w:szCs w:val="20"/>
          <w:lang w:val="en-AU"/>
        </w:rPr>
        <w:t>publicly accessible space extends into buildings</w:t>
      </w:r>
      <w:r w:rsidR="00FE7F45">
        <w:rPr>
          <w:rFonts w:ascii="Arial" w:hAnsi="Arial" w:cs="Arial"/>
          <w:color w:val="000000" w:themeColor="text1"/>
          <w:sz w:val="20"/>
          <w:szCs w:val="20"/>
          <w:lang w:val="en-AU"/>
        </w:rPr>
        <w:t>, and where</w:t>
      </w:r>
      <w:r w:rsidR="00243B09">
        <w:rPr>
          <w:rFonts w:ascii="Arial" w:hAnsi="Arial" w:cs="Arial"/>
          <w:color w:val="000000" w:themeColor="text1"/>
          <w:sz w:val="20"/>
          <w:szCs w:val="20"/>
          <w:lang w:val="en-AU"/>
        </w:rPr>
        <w:t xml:space="preserve"> </w:t>
      </w:r>
      <w:r w:rsidR="002A47F5">
        <w:rPr>
          <w:rFonts w:ascii="Arial" w:hAnsi="Arial" w:cs="Arial"/>
          <w:color w:val="000000" w:themeColor="text1"/>
          <w:sz w:val="20"/>
          <w:szCs w:val="20"/>
          <w:lang w:val="en-AU"/>
        </w:rPr>
        <w:t xml:space="preserve">private space occupies open space.   </w:t>
      </w:r>
      <w:r w:rsidR="00BA4A5E">
        <w:rPr>
          <w:rFonts w:ascii="Arial" w:hAnsi="Arial" w:cs="Arial"/>
          <w:color w:val="000000" w:themeColor="text1"/>
          <w:sz w:val="20"/>
          <w:szCs w:val="20"/>
          <w:lang w:val="en-AU"/>
        </w:rPr>
        <w:t xml:space="preserve"> </w:t>
      </w:r>
    </w:p>
    <w:p w14:paraId="01AA2B45" w14:textId="328AF50A" w:rsidR="00DB1865" w:rsidRDefault="00936189" w:rsidP="000334DD">
      <w:pPr>
        <w:jc w:val="both"/>
        <w:rPr>
          <w:rFonts w:ascii="Arial" w:hAnsi="Arial" w:cs="Arial"/>
          <w:sz w:val="20"/>
          <w:szCs w:val="20"/>
          <w:lang w:val="en-AU"/>
        </w:rPr>
      </w:pPr>
      <w:r>
        <w:rPr>
          <w:rFonts w:ascii="Arial" w:hAnsi="Arial" w:cs="Arial"/>
          <w:color w:val="000000" w:themeColor="text1"/>
          <w:sz w:val="20"/>
          <w:szCs w:val="20"/>
          <w:lang w:val="en-AU"/>
        </w:rPr>
        <w:t xml:space="preserve">Jan </w:t>
      </w:r>
      <w:proofErr w:type="spellStart"/>
      <w:r>
        <w:rPr>
          <w:rFonts w:ascii="Arial" w:hAnsi="Arial" w:cs="Arial"/>
          <w:color w:val="000000" w:themeColor="text1"/>
          <w:sz w:val="20"/>
          <w:szCs w:val="20"/>
          <w:lang w:val="en-AU"/>
        </w:rPr>
        <w:t>Gehl</w:t>
      </w:r>
      <w:r w:rsidR="008644EE">
        <w:rPr>
          <w:rFonts w:ascii="Arial" w:hAnsi="Arial" w:cs="Arial"/>
          <w:color w:val="000000" w:themeColor="text1"/>
          <w:sz w:val="20"/>
          <w:szCs w:val="20"/>
          <w:lang w:val="en-AU"/>
        </w:rPr>
        <w:t>’s</w:t>
      </w:r>
      <w:proofErr w:type="spellEnd"/>
      <w:r w:rsidR="008644EE">
        <w:rPr>
          <w:rFonts w:ascii="Arial" w:hAnsi="Arial" w:cs="Arial"/>
          <w:color w:val="000000" w:themeColor="text1"/>
          <w:sz w:val="20"/>
          <w:szCs w:val="20"/>
          <w:lang w:val="en-AU"/>
        </w:rPr>
        <w:t xml:space="preserve"> approach in studying</w:t>
      </w:r>
      <w:r>
        <w:rPr>
          <w:rFonts w:ascii="Arial" w:hAnsi="Arial" w:cs="Arial"/>
          <w:color w:val="000000" w:themeColor="text1"/>
          <w:sz w:val="20"/>
          <w:szCs w:val="20"/>
          <w:lang w:val="en-AU"/>
        </w:rPr>
        <w:t xml:space="preserve"> </w:t>
      </w:r>
      <w:r w:rsidR="00C936BB">
        <w:rPr>
          <w:rFonts w:ascii="Arial" w:hAnsi="Arial" w:cs="Arial"/>
          <w:color w:val="000000" w:themeColor="text1"/>
          <w:sz w:val="20"/>
          <w:szCs w:val="20"/>
          <w:lang w:val="en-AU"/>
        </w:rPr>
        <w:t xml:space="preserve">public/private interface in residential streets in Melbourne </w:t>
      </w:r>
      <w:r w:rsidR="008644EE">
        <w:rPr>
          <w:rFonts w:ascii="Arial" w:hAnsi="Arial" w:cs="Arial"/>
          <w:color w:val="000000" w:themeColor="text1"/>
          <w:sz w:val="20"/>
          <w:szCs w:val="20"/>
          <w:lang w:val="en-AU"/>
        </w:rPr>
        <w:t>aligns with this approach</w:t>
      </w:r>
      <w:r w:rsidR="00B25FF5">
        <w:rPr>
          <w:rFonts w:ascii="Arial" w:hAnsi="Arial" w:cs="Arial"/>
          <w:color w:val="000000" w:themeColor="text1"/>
          <w:sz w:val="20"/>
          <w:szCs w:val="20"/>
          <w:lang w:val="en-AU"/>
        </w:rPr>
        <w:t xml:space="preserve"> </w:t>
      </w:r>
      <w:r w:rsidR="00516A30">
        <w:rPr>
          <w:rFonts w:ascii="Arial" w:hAnsi="Arial" w:cs="Arial"/>
          <w:color w:val="000000" w:themeColor="text1"/>
          <w:sz w:val="20"/>
          <w:szCs w:val="20"/>
          <w:lang w:val="en-AU"/>
        </w:rPr>
        <w:t xml:space="preserve">in its </w:t>
      </w:r>
      <w:r w:rsidR="00A10C7E">
        <w:rPr>
          <w:rFonts w:ascii="Arial" w:hAnsi="Arial" w:cs="Arial"/>
          <w:color w:val="000000" w:themeColor="text1"/>
          <w:sz w:val="20"/>
          <w:szCs w:val="20"/>
          <w:lang w:val="en-AU"/>
        </w:rPr>
        <w:t xml:space="preserve">focus </w:t>
      </w:r>
      <w:r w:rsidR="007D79EF">
        <w:rPr>
          <w:rFonts w:ascii="Arial" w:hAnsi="Arial" w:cs="Arial"/>
          <w:color w:val="000000" w:themeColor="text1"/>
          <w:sz w:val="20"/>
          <w:szCs w:val="20"/>
          <w:lang w:val="en-AU"/>
        </w:rPr>
        <w:t xml:space="preserve">on </w:t>
      </w:r>
      <w:r w:rsidR="00516A30">
        <w:rPr>
          <w:rFonts w:ascii="Arial" w:hAnsi="Arial" w:cs="Arial"/>
          <w:color w:val="000000" w:themeColor="text1"/>
          <w:sz w:val="20"/>
          <w:szCs w:val="20"/>
          <w:lang w:val="en-AU"/>
        </w:rPr>
        <w:t>how</w:t>
      </w:r>
      <w:r w:rsidR="00A10C7E">
        <w:rPr>
          <w:rFonts w:ascii="Arial" w:hAnsi="Arial" w:cs="Arial"/>
          <w:color w:val="000000" w:themeColor="text1"/>
          <w:sz w:val="20"/>
          <w:szCs w:val="20"/>
          <w:lang w:val="en-AU"/>
        </w:rPr>
        <w:t xml:space="preserve"> the</w:t>
      </w:r>
      <w:r w:rsidR="00516A30">
        <w:rPr>
          <w:rFonts w:ascii="Arial" w:hAnsi="Arial" w:cs="Arial"/>
          <w:color w:val="000000" w:themeColor="text1"/>
          <w:sz w:val="20"/>
          <w:szCs w:val="20"/>
          <w:lang w:val="en-AU"/>
        </w:rPr>
        <w:t xml:space="preserve"> public space of </w:t>
      </w:r>
      <w:r w:rsidR="00A10C7E">
        <w:rPr>
          <w:rFonts w:ascii="Arial" w:hAnsi="Arial" w:cs="Arial"/>
          <w:color w:val="000000" w:themeColor="text1"/>
          <w:sz w:val="20"/>
          <w:szCs w:val="20"/>
          <w:lang w:val="en-AU"/>
        </w:rPr>
        <w:t xml:space="preserve">a </w:t>
      </w:r>
      <w:r w:rsidR="00516A30">
        <w:rPr>
          <w:rFonts w:ascii="Arial" w:hAnsi="Arial" w:cs="Arial"/>
          <w:color w:val="000000" w:themeColor="text1"/>
          <w:sz w:val="20"/>
          <w:szCs w:val="20"/>
          <w:lang w:val="en-AU"/>
        </w:rPr>
        <w:t>street overlap</w:t>
      </w:r>
      <w:r w:rsidR="007D79EF">
        <w:rPr>
          <w:rFonts w:ascii="Arial" w:hAnsi="Arial" w:cs="Arial"/>
          <w:color w:val="000000" w:themeColor="text1"/>
          <w:sz w:val="20"/>
          <w:szCs w:val="20"/>
          <w:lang w:val="en-AU"/>
        </w:rPr>
        <w:t>s</w:t>
      </w:r>
      <w:r w:rsidR="00516A30">
        <w:rPr>
          <w:rFonts w:ascii="Arial" w:hAnsi="Arial" w:cs="Arial"/>
          <w:color w:val="000000" w:themeColor="text1"/>
          <w:sz w:val="20"/>
          <w:szCs w:val="20"/>
          <w:lang w:val="en-AU"/>
        </w:rPr>
        <w:t xml:space="preserve"> and interact</w:t>
      </w:r>
      <w:r w:rsidR="007D79EF">
        <w:rPr>
          <w:rFonts w:ascii="Arial" w:hAnsi="Arial" w:cs="Arial"/>
          <w:color w:val="000000" w:themeColor="text1"/>
          <w:sz w:val="20"/>
          <w:szCs w:val="20"/>
          <w:lang w:val="en-AU"/>
        </w:rPr>
        <w:t>s</w:t>
      </w:r>
      <w:r w:rsidR="00516A30">
        <w:rPr>
          <w:rFonts w:ascii="Arial" w:hAnsi="Arial" w:cs="Arial"/>
          <w:color w:val="000000" w:themeColor="text1"/>
          <w:sz w:val="20"/>
          <w:szCs w:val="20"/>
          <w:lang w:val="en-AU"/>
        </w:rPr>
        <w:t xml:space="preserve"> with </w:t>
      </w:r>
      <w:r w:rsidR="00A10C7E">
        <w:rPr>
          <w:rFonts w:ascii="Arial" w:hAnsi="Arial" w:cs="Arial"/>
          <w:color w:val="000000" w:themeColor="text1"/>
          <w:sz w:val="20"/>
          <w:szCs w:val="20"/>
          <w:lang w:val="en-AU"/>
        </w:rPr>
        <w:t xml:space="preserve">the </w:t>
      </w:r>
      <w:r w:rsidR="00516A30">
        <w:rPr>
          <w:rFonts w:ascii="Arial" w:hAnsi="Arial" w:cs="Arial"/>
          <w:color w:val="000000" w:themeColor="text1"/>
          <w:sz w:val="20"/>
          <w:szCs w:val="20"/>
          <w:lang w:val="en-AU"/>
        </w:rPr>
        <w:t xml:space="preserve">private spaces of dwellings </w:t>
      </w:r>
      <w:r w:rsidR="00B25FF5">
        <w:rPr>
          <w:rFonts w:ascii="Arial" w:hAnsi="Arial" w:cs="Arial"/>
          <w:color w:val="000000" w:themeColor="text1"/>
          <w:sz w:val="20"/>
          <w:szCs w:val="20"/>
          <w:lang w:val="en-AU"/>
        </w:rPr>
        <w:fldChar w:fldCharType="begin" w:fldLock="1"/>
      </w:r>
      <w:r w:rsidR="00B471C7">
        <w:rPr>
          <w:rFonts w:ascii="Arial" w:hAnsi="Arial" w:cs="Arial"/>
          <w:color w:val="000000" w:themeColor="text1"/>
          <w:sz w:val="20"/>
          <w:szCs w:val="20"/>
          <w:lang w:val="en-AU"/>
        </w:rPr>
        <w:instrText>ADDIN CSL_CITATION { "citationItems" : [ { "id" : "ITEM-1", "itemData" : { "author" : [ { "dropping-particle" : "", "family" : "Gehl", "given" : "Jan", "non-dropping-particle" : "", "parse-names" : false, "suffix" : "" } ], "id" : "ITEM-1", "issued" : { "date-parts" : [ [ "1977" ] ] }, "publisher" : "Department of Architecture and Building, Melbourne University", "publisher-place" : "Parkville", "title" : "The interface between public and private territories in residential areas", "type" : "book" }, "uris" : [ "http://www.mendeley.com/documents/?uuid=0cece716-312b-4fed-8e5a-e74194e26067" ] } ], "mendeley" : { "formattedCitation" : "(Gehl 1977)", "plainTextFormattedCitation" : "(Gehl 1977)", "previouslyFormattedCitation" : "(Gehl 1977)" }, "properties" : { "noteIndex" : 0 }, "schema" : "https://github.com/citation-style-language/schema/raw/master/csl-citation.json" }</w:instrText>
      </w:r>
      <w:r w:rsidR="00B25FF5">
        <w:rPr>
          <w:rFonts w:ascii="Arial" w:hAnsi="Arial" w:cs="Arial"/>
          <w:color w:val="000000" w:themeColor="text1"/>
          <w:sz w:val="20"/>
          <w:szCs w:val="20"/>
          <w:lang w:val="en-AU"/>
        </w:rPr>
        <w:fldChar w:fldCharType="separate"/>
      </w:r>
      <w:r w:rsidR="00B25FF5" w:rsidRPr="00B25FF5">
        <w:rPr>
          <w:rFonts w:ascii="Arial" w:hAnsi="Arial" w:cs="Arial"/>
          <w:noProof/>
          <w:color w:val="000000" w:themeColor="text1"/>
          <w:sz w:val="20"/>
          <w:szCs w:val="20"/>
          <w:lang w:val="en-AU"/>
        </w:rPr>
        <w:t>(Gehl 1977)</w:t>
      </w:r>
      <w:r w:rsidR="00B25FF5">
        <w:rPr>
          <w:rFonts w:ascii="Arial" w:hAnsi="Arial" w:cs="Arial"/>
          <w:color w:val="000000" w:themeColor="text1"/>
          <w:sz w:val="20"/>
          <w:szCs w:val="20"/>
          <w:lang w:val="en-AU"/>
        </w:rPr>
        <w:fldChar w:fldCharType="end"/>
      </w:r>
      <w:r w:rsidR="00C936BB">
        <w:rPr>
          <w:rFonts w:ascii="Arial" w:hAnsi="Arial" w:cs="Arial"/>
          <w:color w:val="000000" w:themeColor="text1"/>
          <w:sz w:val="20"/>
          <w:szCs w:val="20"/>
          <w:lang w:val="en-AU"/>
        </w:rPr>
        <w:t xml:space="preserve">.  </w:t>
      </w:r>
      <w:proofErr w:type="spellStart"/>
      <w:r w:rsidR="00341FC6">
        <w:rPr>
          <w:rFonts w:ascii="Arial" w:hAnsi="Arial" w:cs="Arial"/>
          <w:color w:val="000000" w:themeColor="text1"/>
          <w:sz w:val="20"/>
          <w:szCs w:val="20"/>
          <w:lang w:val="en-AU"/>
        </w:rPr>
        <w:t>Gehl’s</w:t>
      </w:r>
      <w:proofErr w:type="spellEnd"/>
      <w:r w:rsidR="00341FC6">
        <w:rPr>
          <w:rFonts w:ascii="Arial" w:hAnsi="Arial" w:cs="Arial"/>
          <w:color w:val="000000" w:themeColor="text1"/>
          <w:sz w:val="20"/>
          <w:szCs w:val="20"/>
          <w:lang w:val="en-AU"/>
        </w:rPr>
        <w:t xml:space="preserve"> main</w:t>
      </w:r>
      <w:r w:rsidR="00C35453">
        <w:rPr>
          <w:rFonts w:ascii="Arial" w:hAnsi="Arial" w:cs="Arial"/>
          <w:color w:val="000000" w:themeColor="text1"/>
          <w:sz w:val="20"/>
          <w:szCs w:val="20"/>
          <w:lang w:val="en-AU"/>
        </w:rPr>
        <w:t xml:space="preserve"> </w:t>
      </w:r>
      <w:r w:rsidR="00341FC6">
        <w:rPr>
          <w:rFonts w:ascii="Arial" w:hAnsi="Arial" w:cs="Arial"/>
          <w:color w:val="000000" w:themeColor="text1"/>
          <w:sz w:val="20"/>
          <w:szCs w:val="20"/>
          <w:lang w:val="en-AU"/>
        </w:rPr>
        <w:t>distinction is</w:t>
      </w:r>
      <w:r>
        <w:rPr>
          <w:rFonts w:ascii="Arial" w:hAnsi="Arial" w:cs="Arial"/>
          <w:color w:val="000000" w:themeColor="text1"/>
          <w:sz w:val="20"/>
          <w:szCs w:val="20"/>
          <w:lang w:val="en-AU"/>
        </w:rPr>
        <w:t xml:space="preserve"> between</w:t>
      </w:r>
      <w:r w:rsidR="00A10C7E">
        <w:rPr>
          <w:rFonts w:ascii="Arial" w:hAnsi="Arial" w:cs="Arial"/>
          <w:color w:val="000000" w:themeColor="text1"/>
          <w:sz w:val="20"/>
          <w:szCs w:val="20"/>
          <w:lang w:val="en-AU"/>
        </w:rPr>
        <w:t xml:space="preserve"> the</w:t>
      </w:r>
      <w:r>
        <w:rPr>
          <w:rFonts w:ascii="Arial" w:hAnsi="Arial" w:cs="Arial"/>
          <w:color w:val="000000" w:themeColor="text1"/>
          <w:sz w:val="20"/>
          <w:szCs w:val="20"/>
          <w:lang w:val="en-AU"/>
        </w:rPr>
        <w:t xml:space="preserve"> “soft” interface with </w:t>
      </w:r>
      <w:r w:rsidR="00A10C7E">
        <w:rPr>
          <w:rFonts w:ascii="Arial" w:hAnsi="Arial" w:cs="Arial"/>
          <w:color w:val="000000" w:themeColor="text1"/>
          <w:sz w:val="20"/>
          <w:szCs w:val="20"/>
          <w:lang w:val="en-AU"/>
        </w:rPr>
        <w:t xml:space="preserve">a </w:t>
      </w:r>
      <w:r>
        <w:rPr>
          <w:rFonts w:ascii="Arial" w:hAnsi="Arial" w:cs="Arial"/>
          <w:color w:val="000000" w:themeColor="text1"/>
          <w:sz w:val="20"/>
          <w:szCs w:val="20"/>
          <w:lang w:val="en-AU"/>
        </w:rPr>
        <w:t>gradual transition and</w:t>
      </w:r>
      <w:r w:rsidR="00A10C7E">
        <w:rPr>
          <w:rFonts w:ascii="Arial" w:hAnsi="Arial" w:cs="Arial"/>
          <w:color w:val="000000" w:themeColor="text1"/>
          <w:sz w:val="20"/>
          <w:szCs w:val="20"/>
          <w:lang w:val="en-AU"/>
        </w:rPr>
        <w:t xml:space="preserve"> the</w:t>
      </w:r>
      <w:r>
        <w:rPr>
          <w:rFonts w:ascii="Arial" w:hAnsi="Arial" w:cs="Arial"/>
          <w:color w:val="000000" w:themeColor="text1"/>
          <w:sz w:val="20"/>
          <w:szCs w:val="20"/>
          <w:lang w:val="en-AU"/>
        </w:rPr>
        <w:t xml:space="preserve"> “hard”</w:t>
      </w:r>
      <w:r w:rsidR="000E1528">
        <w:rPr>
          <w:rFonts w:ascii="Arial" w:hAnsi="Arial" w:cs="Arial"/>
          <w:color w:val="000000" w:themeColor="text1"/>
          <w:sz w:val="20"/>
          <w:szCs w:val="20"/>
          <w:lang w:val="en-AU"/>
        </w:rPr>
        <w:t xml:space="preserve"> </w:t>
      </w:r>
      <w:proofErr w:type="gramStart"/>
      <w:r w:rsidR="000E1528">
        <w:rPr>
          <w:rFonts w:ascii="Arial" w:hAnsi="Arial" w:cs="Arial"/>
          <w:color w:val="000000" w:themeColor="text1"/>
          <w:sz w:val="20"/>
          <w:szCs w:val="20"/>
          <w:lang w:val="en-AU"/>
        </w:rPr>
        <w:t>interface which</w:t>
      </w:r>
      <w:proofErr w:type="gramEnd"/>
      <w:r w:rsidR="000E1528">
        <w:rPr>
          <w:rFonts w:ascii="Arial" w:hAnsi="Arial" w:cs="Arial"/>
          <w:color w:val="000000" w:themeColor="text1"/>
          <w:sz w:val="20"/>
          <w:szCs w:val="20"/>
          <w:lang w:val="en-AU"/>
        </w:rPr>
        <w:t xml:space="preserve"> is direct in nature</w:t>
      </w:r>
      <w:r w:rsidR="00D1321D">
        <w:rPr>
          <w:rFonts w:ascii="Arial" w:hAnsi="Arial" w:cs="Arial"/>
          <w:color w:val="000000" w:themeColor="text1"/>
          <w:sz w:val="20"/>
          <w:szCs w:val="20"/>
          <w:lang w:val="en-AU"/>
        </w:rPr>
        <w:t xml:space="preserve"> (Figure 3</w:t>
      </w:r>
      <w:r w:rsidR="00341FC6">
        <w:rPr>
          <w:rFonts w:ascii="Arial" w:hAnsi="Arial" w:cs="Arial"/>
          <w:color w:val="000000" w:themeColor="text1"/>
          <w:sz w:val="20"/>
          <w:szCs w:val="20"/>
          <w:lang w:val="en-AU"/>
        </w:rPr>
        <w:t>)</w:t>
      </w:r>
      <w:r w:rsidR="000E1528">
        <w:rPr>
          <w:rFonts w:ascii="Arial" w:hAnsi="Arial" w:cs="Arial"/>
          <w:color w:val="000000" w:themeColor="text1"/>
          <w:sz w:val="20"/>
          <w:szCs w:val="20"/>
          <w:lang w:val="en-AU"/>
        </w:rPr>
        <w:t xml:space="preserve">. </w:t>
      </w:r>
      <w:r w:rsidR="00B471C7">
        <w:rPr>
          <w:rFonts w:ascii="Arial" w:hAnsi="Arial" w:cs="Arial"/>
          <w:color w:val="000000" w:themeColor="text1"/>
          <w:sz w:val="20"/>
          <w:szCs w:val="20"/>
          <w:lang w:val="en-AU"/>
        </w:rPr>
        <w:t xml:space="preserve"> </w:t>
      </w:r>
      <w:r w:rsidR="00A10C7E">
        <w:rPr>
          <w:rFonts w:ascii="Arial" w:hAnsi="Arial" w:cs="Arial"/>
          <w:color w:val="000000" w:themeColor="text1"/>
          <w:sz w:val="20"/>
          <w:szCs w:val="20"/>
          <w:lang w:val="en-AU"/>
        </w:rPr>
        <w:t>The s</w:t>
      </w:r>
      <w:r w:rsidR="005403E3">
        <w:rPr>
          <w:rFonts w:ascii="Arial" w:hAnsi="Arial" w:cs="Arial"/>
          <w:color w:val="000000" w:themeColor="text1"/>
          <w:sz w:val="20"/>
          <w:szCs w:val="20"/>
          <w:lang w:val="en-AU"/>
        </w:rPr>
        <w:t xml:space="preserve">oft interface entails </w:t>
      </w:r>
      <w:r w:rsidR="00A10C7E">
        <w:rPr>
          <w:rFonts w:ascii="Arial" w:hAnsi="Arial" w:cs="Arial"/>
          <w:color w:val="000000" w:themeColor="text1"/>
          <w:sz w:val="20"/>
          <w:szCs w:val="20"/>
          <w:lang w:val="en-AU"/>
        </w:rPr>
        <w:t xml:space="preserve">the </w:t>
      </w:r>
      <w:r w:rsidR="005403E3">
        <w:rPr>
          <w:rFonts w:ascii="Arial" w:hAnsi="Arial" w:cs="Arial"/>
          <w:color w:val="000000" w:themeColor="text1"/>
          <w:sz w:val="20"/>
          <w:szCs w:val="20"/>
          <w:lang w:val="en-AU"/>
        </w:rPr>
        <w:t xml:space="preserve">transitional space of </w:t>
      </w:r>
      <w:r w:rsidR="00A10C7E">
        <w:rPr>
          <w:rFonts w:ascii="Arial" w:hAnsi="Arial" w:cs="Arial"/>
          <w:color w:val="000000" w:themeColor="text1"/>
          <w:sz w:val="20"/>
          <w:szCs w:val="20"/>
          <w:lang w:val="en-AU"/>
        </w:rPr>
        <w:t xml:space="preserve">a </w:t>
      </w:r>
      <w:r w:rsidR="005403E3">
        <w:rPr>
          <w:rFonts w:ascii="Arial" w:hAnsi="Arial" w:cs="Arial"/>
          <w:color w:val="000000" w:themeColor="text1"/>
          <w:sz w:val="20"/>
          <w:szCs w:val="20"/>
          <w:lang w:val="en-AU"/>
        </w:rPr>
        <w:t xml:space="preserve">front yard, which </w:t>
      </w:r>
      <w:proofErr w:type="spellStart"/>
      <w:r w:rsidR="00B471C7">
        <w:rPr>
          <w:rFonts w:ascii="Arial" w:hAnsi="Arial" w:cs="Arial"/>
          <w:color w:val="000000" w:themeColor="text1"/>
          <w:sz w:val="20"/>
          <w:szCs w:val="20"/>
          <w:lang w:val="en-AU"/>
        </w:rPr>
        <w:t>Gehl</w:t>
      </w:r>
      <w:proofErr w:type="spellEnd"/>
      <w:r w:rsidR="00B471C7">
        <w:rPr>
          <w:rFonts w:ascii="Arial" w:hAnsi="Arial" w:cs="Arial"/>
          <w:color w:val="000000" w:themeColor="text1"/>
          <w:sz w:val="20"/>
          <w:szCs w:val="20"/>
          <w:lang w:val="en-AU"/>
        </w:rPr>
        <w:t xml:space="preserve"> believes </w:t>
      </w:r>
      <w:r w:rsidR="005C2D4E">
        <w:rPr>
          <w:rFonts w:ascii="Arial" w:hAnsi="Arial" w:cs="Arial"/>
          <w:color w:val="000000" w:themeColor="text1"/>
          <w:sz w:val="20"/>
          <w:szCs w:val="20"/>
          <w:lang w:val="en-AU"/>
        </w:rPr>
        <w:t>offers</w:t>
      </w:r>
      <w:r w:rsidR="000E1528">
        <w:rPr>
          <w:rFonts w:ascii="Arial" w:hAnsi="Arial" w:cs="Arial"/>
          <w:color w:val="000000" w:themeColor="text1"/>
          <w:sz w:val="20"/>
          <w:szCs w:val="20"/>
          <w:lang w:val="en-AU"/>
        </w:rPr>
        <w:t xml:space="preserve"> </w:t>
      </w:r>
      <w:r w:rsidR="00B471C7">
        <w:rPr>
          <w:rFonts w:ascii="Arial" w:hAnsi="Arial" w:cs="Arial"/>
          <w:color w:val="000000" w:themeColor="text1"/>
          <w:sz w:val="20"/>
          <w:szCs w:val="20"/>
          <w:lang w:val="en-AU"/>
        </w:rPr>
        <w:t xml:space="preserve">more </w:t>
      </w:r>
      <w:r w:rsidR="000E1528">
        <w:rPr>
          <w:rFonts w:ascii="Arial" w:hAnsi="Arial" w:cs="Arial"/>
          <w:color w:val="000000" w:themeColor="text1"/>
          <w:sz w:val="20"/>
          <w:szCs w:val="20"/>
          <w:lang w:val="en-AU"/>
        </w:rPr>
        <w:t>“</w:t>
      </w:r>
      <w:r w:rsidR="000E1528">
        <w:rPr>
          <w:rFonts w:ascii="Arial" w:hAnsi="Arial" w:cs="Arial"/>
          <w:sz w:val="20"/>
          <w:szCs w:val="20"/>
          <w:lang w:val="en-AU"/>
        </w:rPr>
        <w:t>opportunities to stay on the public side of the house and to interact passively or actively with people in the street or in other front yard</w:t>
      </w:r>
      <w:r w:rsidR="00902492">
        <w:rPr>
          <w:rFonts w:ascii="Arial" w:hAnsi="Arial" w:cs="Arial"/>
          <w:sz w:val="20"/>
          <w:szCs w:val="20"/>
          <w:lang w:val="en-AU"/>
        </w:rPr>
        <w:t>s</w:t>
      </w:r>
      <w:r w:rsidR="000E1528">
        <w:rPr>
          <w:rFonts w:ascii="Arial" w:hAnsi="Arial" w:cs="Arial"/>
          <w:sz w:val="20"/>
          <w:szCs w:val="20"/>
          <w:lang w:val="en-AU"/>
        </w:rPr>
        <w:t xml:space="preserve">” </w:t>
      </w:r>
      <w:r w:rsidR="00B471C7">
        <w:rPr>
          <w:rFonts w:ascii="Arial" w:hAnsi="Arial" w:cs="Arial"/>
          <w:sz w:val="20"/>
          <w:szCs w:val="20"/>
          <w:lang w:val="en-AU"/>
        </w:rPr>
        <w:fldChar w:fldCharType="begin" w:fldLock="1"/>
      </w:r>
      <w:r w:rsidR="001C6D2A">
        <w:rPr>
          <w:rFonts w:ascii="Arial" w:hAnsi="Arial" w:cs="Arial"/>
          <w:sz w:val="20"/>
          <w:szCs w:val="20"/>
          <w:lang w:val="en-AU"/>
        </w:rPr>
        <w:instrText>ADDIN CSL_CITATION { "citationItems" : [ { "id" : "ITEM-1", "itemData" : { "author" : [ { "dropping-particle" : "", "family" : "Gehl", "given" : "Jan", "non-dropping-particle" : "", "parse-names" : false, "suffix" : "" } ], "id" : "ITEM-1", "issued" : { "date-parts" : [ [ "1977" ] ] }, "publisher" : "Department of Architecture and Building, Melbourne University", "publisher-place" : "Parkville", "title" : "The interface between public and private territories in residential areas", "type" : "book" }, "locator" : "23", "uris" : [ "http://www.mendeley.com/documents/?uuid=0cece716-312b-4fed-8e5a-e74194e26067" ] } ], "mendeley" : { "formattedCitation" : "(Gehl 1977, p.23)", "plainTextFormattedCitation" : "(Gehl 1977, p.23)", "previouslyFormattedCitation" : "(Gehl 1977, p.23)" }, "properties" : { "noteIndex" : 0 }, "schema" : "https://github.com/citation-style-language/schema/raw/master/csl-citation.json" }</w:instrText>
      </w:r>
      <w:r w:rsidR="00B471C7">
        <w:rPr>
          <w:rFonts w:ascii="Arial" w:hAnsi="Arial" w:cs="Arial"/>
          <w:sz w:val="20"/>
          <w:szCs w:val="20"/>
          <w:lang w:val="en-AU"/>
        </w:rPr>
        <w:fldChar w:fldCharType="separate"/>
      </w:r>
      <w:r w:rsidR="00B471C7" w:rsidRPr="00B471C7">
        <w:rPr>
          <w:rFonts w:ascii="Arial" w:hAnsi="Arial" w:cs="Arial"/>
          <w:noProof/>
          <w:sz w:val="20"/>
          <w:szCs w:val="20"/>
          <w:lang w:val="en-AU"/>
        </w:rPr>
        <w:t>(Gehl 1977, p.23)</w:t>
      </w:r>
      <w:r w:rsidR="00B471C7">
        <w:rPr>
          <w:rFonts w:ascii="Arial" w:hAnsi="Arial" w:cs="Arial"/>
          <w:sz w:val="20"/>
          <w:szCs w:val="20"/>
          <w:lang w:val="en-AU"/>
        </w:rPr>
        <w:fldChar w:fldCharType="end"/>
      </w:r>
      <w:r w:rsidR="000E1528">
        <w:rPr>
          <w:rFonts w:ascii="Arial" w:hAnsi="Arial" w:cs="Arial"/>
          <w:sz w:val="20"/>
          <w:szCs w:val="20"/>
          <w:lang w:val="en-AU"/>
        </w:rPr>
        <w:t xml:space="preserve">.  </w:t>
      </w:r>
      <w:r w:rsidR="00514DE9">
        <w:rPr>
          <w:rFonts w:ascii="Arial" w:hAnsi="Arial" w:cs="Arial"/>
          <w:sz w:val="20"/>
          <w:szCs w:val="20"/>
          <w:lang w:val="en-AU"/>
        </w:rPr>
        <w:t>While this</w:t>
      </w:r>
      <w:r w:rsidR="00341FC6">
        <w:rPr>
          <w:rFonts w:ascii="Arial" w:hAnsi="Arial" w:cs="Arial"/>
          <w:sz w:val="20"/>
          <w:szCs w:val="20"/>
          <w:lang w:val="en-AU"/>
        </w:rPr>
        <w:t xml:space="preserve"> study of interface</w:t>
      </w:r>
      <w:r w:rsidR="006A15C5">
        <w:rPr>
          <w:rFonts w:ascii="Arial" w:hAnsi="Arial" w:cs="Arial"/>
          <w:sz w:val="20"/>
          <w:szCs w:val="20"/>
          <w:lang w:val="en-AU"/>
        </w:rPr>
        <w:t>s</w:t>
      </w:r>
      <w:r w:rsidR="00341FC6">
        <w:rPr>
          <w:rFonts w:ascii="Arial" w:hAnsi="Arial" w:cs="Arial"/>
          <w:sz w:val="20"/>
          <w:szCs w:val="20"/>
          <w:lang w:val="en-AU"/>
        </w:rPr>
        <w:t xml:space="preserve"> in Melbourne’s suburbs </w:t>
      </w:r>
      <w:r w:rsidR="00E97CD1">
        <w:rPr>
          <w:rFonts w:ascii="Arial" w:hAnsi="Arial" w:cs="Arial"/>
          <w:sz w:val="20"/>
          <w:szCs w:val="20"/>
          <w:lang w:val="en-AU"/>
        </w:rPr>
        <w:t>includes</w:t>
      </w:r>
      <w:r w:rsidR="00C05717">
        <w:rPr>
          <w:rFonts w:ascii="Arial" w:hAnsi="Arial" w:cs="Arial"/>
          <w:sz w:val="20"/>
          <w:szCs w:val="20"/>
          <w:lang w:val="en-AU"/>
        </w:rPr>
        <w:t xml:space="preserve"> detailed mapping of activities and </w:t>
      </w:r>
      <w:r w:rsidR="00341FC6">
        <w:rPr>
          <w:rFonts w:ascii="Arial" w:hAnsi="Arial" w:cs="Arial"/>
          <w:sz w:val="20"/>
          <w:szCs w:val="20"/>
          <w:lang w:val="en-AU"/>
        </w:rPr>
        <w:t xml:space="preserve">interface conditions on </w:t>
      </w:r>
      <w:r w:rsidR="00C05717">
        <w:rPr>
          <w:rFonts w:ascii="Arial" w:hAnsi="Arial" w:cs="Arial"/>
          <w:sz w:val="20"/>
          <w:szCs w:val="20"/>
          <w:lang w:val="en-AU"/>
        </w:rPr>
        <w:t>street</w:t>
      </w:r>
      <w:r w:rsidR="00514DE9">
        <w:rPr>
          <w:rFonts w:ascii="Arial" w:hAnsi="Arial" w:cs="Arial"/>
          <w:sz w:val="20"/>
          <w:szCs w:val="20"/>
          <w:lang w:val="en-AU"/>
        </w:rPr>
        <w:t>s,</w:t>
      </w:r>
      <w:r w:rsidR="00341FC6">
        <w:rPr>
          <w:rFonts w:ascii="Arial" w:hAnsi="Arial" w:cs="Arial"/>
          <w:sz w:val="20"/>
          <w:szCs w:val="20"/>
          <w:lang w:val="en-AU"/>
        </w:rPr>
        <w:t xml:space="preserve"> it entirely</w:t>
      </w:r>
      <w:r w:rsidR="00E97CD1">
        <w:rPr>
          <w:rFonts w:ascii="Arial" w:hAnsi="Arial" w:cs="Arial"/>
          <w:sz w:val="20"/>
          <w:szCs w:val="20"/>
          <w:lang w:val="en-AU"/>
        </w:rPr>
        <w:t xml:space="preserve"> omits</w:t>
      </w:r>
      <w:r w:rsidR="00C05717">
        <w:rPr>
          <w:rFonts w:ascii="Arial" w:hAnsi="Arial" w:cs="Arial"/>
          <w:sz w:val="20"/>
          <w:szCs w:val="20"/>
          <w:lang w:val="en-AU"/>
        </w:rPr>
        <w:t xml:space="preserve"> back-laneways </w:t>
      </w:r>
      <w:r w:rsidR="00341FC6">
        <w:rPr>
          <w:rFonts w:ascii="Arial" w:hAnsi="Arial" w:cs="Arial"/>
          <w:sz w:val="20"/>
          <w:szCs w:val="20"/>
          <w:lang w:val="en-AU"/>
        </w:rPr>
        <w:t>despite their</w:t>
      </w:r>
      <w:r w:rsidR="00BF5F15">
        <w:rPr>
          <w:rFonts w:ascii="Arial" w:hAnsi="Arial" w:cs="Arial"/>
          <w:sz w:val="20"/>
          <w:szCs w:val="20"/>
          <w:lang w:val="en-AU"/>
        </w:rPr>
        <w:t xml:space="preserve"> </w:t>
      </w:r>
      <w:r w:rsidR="000E1528">
        <w:rPr>
          <w:rFonts w:ascii="Arial" w:hAnsi="Arial" w:cs="Arial"/>
          <w:sz w:val="20"/>
          <w:szCs w:val="20"/>
          <w:lang w:val="en-AU"/>
        </w:rPr>
        <w:t>high prevalen</w:t>
      </w:r>
      <w:r w:rsidR="006A15C5">
        <w:rPr>
          <w:rFonts w:ascii="Arial" w:hAnsi="Arial" w:cs="Arial"/>
          <w:sz w:val="20"/>
          <w:szCs w:val="20"/>
          <w:lang w:val="en-AU"/>
        </w:rPr>
        <w:t>ce</w:t>
      </w:r>
      <w:r w:rsidR="008952D5">
        <w:rPr>
          <w:rFonts w:ascii="Arial" w:hAnsi="Arial" w:cs="Arial"/>
          <w:sz w:val="20"/>
          <w:szCs w:val="20"/>
          <w:lang w:val="en-AU"/>
        </w:rPr>
        <w:t xml:space="preserve"> in those areas. </w:t>
      </w:r>
    </w:p>
    <w:p w14:paraId="784AB561" w14:textId="0BC439EA" w:rsidR="00DB1865" w:rsidRDefault="005056EC" w:rsidP="000334DD">
      <w:pPr>
        <w:jc w:val="both"/>
        <w:rPr>
          <w:noProof/>
        </w:rPr>
      </w:pPr>
      <w:r w:rsidRPr="005056EC">
        <w:rPr>
          <w:rFonts w:ascii="Arial" w:hAnsi="Arial" w:cs="Arial"/>
          <w:noProof/>
          <w:sz w:val="20"/>
          <w:szCs w:val="20"/>
        </w:rPr>
        <w:drawing>
          <wp:inline distT="0" distB="0" distL="0" distR="0" wp14:anchorId="0BC178F3" wp14:editId="4BE46F00">
            <wp:extent cx="2693035" cy="1351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2126" cy="1360692"/>
                    </a:xfrm>
                    <a:prstGeom prst="rect">
                      <a:avLst/>
                    </a:prstGeom>
                  </pic:spPr>
                </pic:pic>
              </a:graphicData>
            </a:graphic>
          </wp:inline>
        </w:drawing>
      </w:r>
      <w:r w:rsidRPr="005056EC">
        <w:rPr>
          <w:noProof/>
        </w:rPr>
        <w:t xml:space="preserve"> </w:t>
      </w:r>
      <w:r w:rsidRPr="005056EC">
        <w:rPr>
          <w:rFonts w:ascii="Arial" w:hAnsi="Arial" w:cs="Arial"/>
          <w:noProof/>
          <w:sz w:val="20"/>
          <w:szCs w:val="20"/>
        </w:rPr>
        <w:drawing>
          <wp:inline distT="0" distB="0" distL="0" distR="0" wp14:anchorId="10FDC988" wp14:editId="08C2B57C">
            <wp:extent cx="2862580" cy="1436175"/>
            <wp:effectExtent l="0" t="0" r="762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2900" cy="1471455"/>
                    </a:xfrm>
                    <a:prstGeom prst="rect">
                      <a:avLst/>
                    </a:prstGeom>
                  </pic:spPr>
                </pic:pic>
              </a:graphicData>
            </a:graphic>
          </wp:inline>
        </w:drawing>
      </w:r>
    </w:p>
    <w:p w14:paraId="30B90B8C" w14:textId="453ED7CA" w:rsidR="005056EC" w:rsidRPr="0016067B" w:rsidRDefault="005056EC" w:rsidP="00A35A53">
      <w:pPr>
        <w:jc w:val="both"/>
        <w:outlineLvl w:val="0"/>
        <w:rPr>
          <w:rFonts w:ascii="Arial" w:hAnsi="Arial" w:cs="Arial"/>
          <w:sz w:val="20"/>
          <w:szCs w:val="20"/>
          <w:lang w:val="en-AU"/>
        </w:rPr>
      </w:pPr>
      <w:r w:rsidRPr="00BA0D82">
        <w:rPr>
          <w:rFonts w:ascii="Arial" w:hAnsi="Arial" w:cs="Arial"/>
          <w:b/>
          <w:noProof/>
          <w:sz w:val="20"/>
          <w:szCs w:val="20"/>
        </w:rPr>
        <w:t xml:space="preserve">Figure 3. </w:t>
      </w:r>
      <w:r w:rsidR="00E36EA0" w:rsidRPr="0016067B">
        <w:rPr>
          <w:rFonts w:ascii="Arial" w:hAnsi="Arial" w:cs="Arial"/>
          <w:noProof/>
          <w:sz w:val="20"/>
          <w:szCs w:val="20"/>
        </w:rPr>
        <w:t xml:space="preserve">Mapping of activities (Gehl </w:t>
      </w:r>
      <w:r w:rsidR="00570C1D" w:rsidRPr="0016067B">
        <w:rPr>
          <w:rFonts w:ascii="Arial" w:hAnsi="Arial" w:cs="Arial"/>
          <w:noProof/>
          <w:sz w:val="20"/>
          <w:szCs w:val="20"/>
        </w:rPr>
        <w:t>1977)</w:t>
      </w:r>
    </w:p>
    <w:p w14:paraId="3D566000" w14:textId="77777777" w:rsidR="00AF21B7" w:rsidRDefault="00AF21B7" w:rsidP="000334DD">
      <w:pPr>
        <w:jc w:val="both"/>
        <w:rPr>
          <w:rFonts w:ascii="Arial" w:hAnsi="Arial" w:cs="Arial"/>
          <w:sz w:val="20"/>
          <w:szCs w:val="20"/>
          <w:lang w:val="en-AU"/>
        </w:rPr>
      </w:pPr>
    </w:p>
    <w:p w14:paraId="10AEB49C" w14:textId="17E744E5" w:rsidR="00DA78A2" w:rsidRDefault="00EA1743" w:rsidP="000334DD">
      <w:pPr>
        <w:jc w:val="both"/>
        <w:rPr>
          <w:rFonts w:ascii="Arial" w:hAnsi="Arial" w:cs="Arial"/>
          <w:color w:val="000000" w:themeColor="text1"/>
          <w:sz w:val="20"/>
          <w:szCs w:val="20"/>
          <w:lang w:val="en-AU"/>
        </w:rPr>
      </w:pPr>
      <w:proofErr w:type="spellStart"/>
      <w:r>
        <w:rPr>
          <w:rFonts w:ascii="Arial" w:hAnsi="Arial" w:cs="Arial"/>
          <w:color w:val="000000" w:themeColor="text1"/>
          <w:sz w:val="20"/>
          <w:szCs w:val="20"/>
          <w:lang w:val="en-AU"/>
        </w:rPr>
        <w:t>Dovey</w:t>
      </w:r>
      <w:proofErr w:type="spellEnd"/>
      <w:r>
        <w:rPr>
          <w:rFonts w:ascii="Arial" w:hAnsi="Arial" w:cs="Arial"/>
          <w:color w:val="000000" w:themeColor="text1"/>
          <w:sz w:val="20"/>
          <w:szCs w:val="20"/>
          <w:lang w:val="en-AU"/>
        </w:rPr>
        <w:t xml:space="preserve"> and Wood (2014) took </w:t>
      </w:r>
      <w:r w:rsidR="006A15C5">
        <w:rPr>
          <w:rFonts w:ascii="Arial" w:hAnsi="Arial" w:cs="Arial"/>
          <w:color w:val="000000" w:themeColor="text1"/>
          <w:sz w:val="20"/>
          <w:szCs w:val="20"/>
          <w:lang w:val="en-AU"/>
        </w:rPr>
        <w:t xml:space="preserve">a </w:t>
      </w:r>
      <w:r>
        <w:rPr>
          <w:rFonts w:ascii="Arial" w:hAnsi="Arial" w:cs="Arial"/>
          <w:color w:val="000000" w:themeColor="text1"/>
          <w:sz w:val="20"/>
          <w:szCs w:val="20"/>
          <w:lang w:val="en-AU"/>
        </w:rPr>
        <w:t xml:space="preserve">more inclusive approach </w:t>
      </w:r>
      <w:r w:rsidR="006A15C5">
        <w:rPr>
          <w:rFonts w:ascii="Arial" w:hAnsi="Arial" w:cs="Arial"/>
          <w:color w:val="000000" w:themeColor="text1"/>
          <w:sz w:val="20"/>
          <w:szCs w:val="20"/>
          <w:lang w:val="en-AU"/>
        </w:rPr>
        <w:t xml:space="preserve">to </w:t>
      </w:r>
      <w:r>
        <w:rPr>
          <w:rFonts w:ascii="Arial" w:hAnsi="Arial" w:cs="Arial"/>
          <w:color w:val="000000" w:themeColor="text1"/>
          <w:sz w:val="20"/>
          <w:szCs w:val="20"/>
          <w:lang w:val="en-AU"/>
        </w:rPr>
        <w:t xml:space="preserve">examining </w:t>
      </w:r>
      <w:r w:rsidR="00A45E7B">
        <w:rPr>
          <w:rFonts w:ascii="Arial" w:hAnsi="Arial" w:cs="Arial"/>
          <w:color w:val="000000" w:themeColor="text1"/>
          <w:sz w:val="20"/>
          <w:szCs w:val="20"/>
          <w:lang w:val="en-AU"/>
        </w:rPr>
        <w:t xml:space="preserve">public/private interface conditions </w:t>
      </w:r>
      <w:r>
        <w:rPr>
          <w:rFonts w:ascii="Arial" w:hAnsi="Arial" w:cs="Arial"/>
          <w:color w:val="000000" w:themeColor="text1"/>
          <w:sz w:val="20"/>
          <w:szCs w:val="20"/>
          <w:lang w:val="en-AU"/>
        </w:rPr>
        <w:t>in</w:t>
      </w:r>
      <w:r w:rsidR="00A45E7B">
        <w:rPr>
          <w:rFonts w:ascii="Arial" w:hAnsi="Arial" w:cs="Arial"/>
          <w:color w:val="000000" w:themeColor="text1"/>
          <w:sz w:val="20"/>
          <w:szCs w:val="20"/>
          <w:lang w:val="en-AU"/>
        </w:rPr>
        <w:t xml:space="preserve"> Melbourne’s inner </w:t>
      </w:r>
      <w:r w:rsidR="00E441A3">
        <w:rPr>
          <w:rFonts w:ascii="Arial" w:hAnsi="Arial" w:cs="Arial"/>
          <w:color w:val="000000" w:themeColor="text1"/>
          <w:sz w:val="20"/>
          <w:szCs w:val="20"/>
          <w:lang w:val="en-AU"/>
        </w:rPr>
        <w:t>suburbs</w:t>
      </w:r>
      <w:r w:rsidR="00AC7302">
        <w:rPr>
          <w:rFonts w:ascii="Arial" w:hAnsi="Arial" w:cs="Arial"/>
          <w:color w:val="000000" w:themeColor="text1"/>
          <w:sz w:val="20"/>
          <w:szCs w:val="20"/>
          <w:lang w:val="en-AU"/>
        </w:rPr>
        <w:t>.  The aim of the</w:t>
      </w:r>
      <w:r w:rsidR="00AC1322">
        <w:rPr>
          <w:rFonts w:ascii="Arial" w:hAnsi="Arial" w:cs="Arial"/>
          <w:color w:val="000000" w:themeColor="text1"/>
          <w:sz w:val="20"/>
          <w:szCs w:val="20"/>
          <w:lang w:val="en-AU"/>
        </w:rPr>
        <w:t xml:space="preserve"> </w:t>
      </w:r>
      <w:r w:rsidR="00AC7302">
        <w:rPr>
          <w:rFonts w:ascii="Arial" w:hAnsi="Arial" w:cs="Arial"/>
          <w:color w:val="000000" w:themeColor="text1"/>
          <w:sz w:val="20"/>
          <w:szCs w:val="20"/>
          <w:lang w:val="en-AU"/>
        </w:rPr>
        <w:t>study was</w:t>
      </w:r>
      <w:r w:rsidR="00E441A3">
        <w:rPr>
          <w:rFonts w:ascii="Arial" w:hAnsi="Arial" w:cs="Arial"/>
          <w:color w:val="000000" w:themeColor="text1"/>
          <w:sz w:val="20"/>
          <w:szCs w:val="20"/>
          <w:lang w:val="en-AU"/>
        </w:rPr>
        <w:t xml:space="preserve"> to</w:t>
      </w:r>
      <w:r w:rsidR="00F46D70">
        <w:rPr>
          <w:rFonts w:ascii="Arial" w:hAnsi="Arial" w:cs="Arial"/>
          <w:color w:val="000000" w:themeColor="text1"/>
          <w:sz w:val="20"/>
          <w:szCs w:val="20"/>
          <w:lang w:val="en-AU"/>
        </w:rPr>
        <w:t xml:space="preserve"> </w:t>
      </w:r>
      <w:r w:rsidR="001A016B">
        <w:rPr>
          <w:rFonts w:ascii="Arial" w:hAnsi="Arial" w:cs="Arial"/>
          <w:color w:val="000000" w:themeColor="text1"/>
          <w:sz w:val="20"/>
          <w:szCs w:val="20"/>
          <w:lang w:val="en-AU"/>
        </w:rPr>
        <w:t>understand “practices of innovation, adaptation and transformation from one interface type to another</w:t>
      </w:r>
      <w:r w:rsidR="003E5242">
        <w:rPr>
          <w:rFonts w:ascii="Arial" w:hAnsi="Arial" w:cs="Arial"/>
          <w:color w:val="000000" w:themeColor="text1"/>
          <w:sz w:val="20"/>
          <w:szCs w:val="20"/>
          <w:lang w:val="en-AU"/>
        </w:rPr>
        <w:t>”</w:t>
      </w:r>
      <w:r>
        <w:rPr>
          <w:rFonts w:ascii="Arial" w:hAnsi="Arial" w:cs="Arial"/>
          <w:color w:val="000000" w:themeColor="text1"/>
          <w:sz w:val="20"/>
          <w:szCs w:val="20"/>
          <w:lang w:val="en-AU"/>
        </w:rPr>
        <w:t xml:space="preserve"> </w:t>
      </w:r>
      <w:r>
        <w:rPr>
          <w:rFonts w:ascii="Arial" w:hAnsi="Arial" w:cs="Arial"/>
          <w:color w:val="000000" w:themeColor="text1"/>
          <w:sz w:val="20"/>
          <w:szCs w:val="20"/>
          <w:lang w:val="en-AU"/>
        </w:rPr>
        <w:fldChar w:fldCharType="begin" w:fldLock="1"/>
      </w:r>
      <w:r>
        <w:rPr>
          <w:rFonts w:ascii="Arial" w:hAnsi="Arial" w:cs="Arial"/>
          <w:color w:val="000000" w:themeColor="text1"/>
          <w:sz w:val="20"/>
          <w:szCs w:val="20"/>
          <w:lang w:val="en-AU"/>
        </w:rPr>
        <w:instrText>ADDIN CSL_CITATION { "citationItems" : [ { "id" : "ITEM-1", "itemData" : { "abstract" : "The public/private interface has long been recognized as a key issue in urban design theory. This article presents a typology for the mapping and analysis of urban interfaces \u2013 the typical ways in which private territories plug into public networks. Drawing on mappings of the mixed morphology of the Australian inner city, a simple typology of five primary interface types is articulated according to criteria of access, setback, trans- parency and mode of access. The interface is construed as a socio-spatial assemblage wherein types are diagrams of connectivity that enable the creation, production and reproduction of ideas, goods, services and identities. In the second part of the article we explore the complex dynamics of adaptation and transformation from one type to another. The article raises questions about the methodology and ontology of micro- spatial analysis in urban research, as well as the importance of interface connections to urban production, exchange and innovation.", "author" : [ { "dropping-particle" : "", "family" : "Dovey", "given" : "Kim", "non-dropping-particle" : "", "parse-names" : false, "suffix" : "" }, { "dropping-particle" : "", "family" : "Wood", "given" : "Stephen", "non-dropping-particle" : "", "parse-names" : false, "suffix" : "" } ], "container-title" : "Journal of Urbanism: International Research on Placemaking and Urban Sustainability", "id" : "ITEM-1", "issue" : "1", "issued" : { "date-parts" : [ [ "2015", "2", "24" ] ] }, "page" : "1-16", "publisher" : "Routledge", "title" : "Public/private urban interfaces: Type, adaptation, assemblage", "type" : "article-journal", "volume" : "8" }, "locator" : "1", "uris" : [ "http://www.mendeley.com/documents/?uuid=14c9f216-6a4e-40ce-88cc-5901a241d68f" ] } ], "mendeley" : { "formattedCitation" : "(Dovey &amp; Wood 2015, p.1)", "plainTextFormattedCitation" : "(Dovey &amp; Wood 2015, p.1)", "previouslyFormattedCitation" : "(Dovey &amp; Wood 2015, p.1)" }, "properties" : { "noteIndex" : 0 }, "schema" : "https://github.com/citation-style-language/schema/raw/master/csl-citation.json" }</w:instrText>
      </w:r>
      <w:r>
        <w:rPr>
          <w:rFonts w:ascii="Arial" w:hAnsi="Arial" w:cs="Arial"/>
          <w:color w:val="000000" w:themeColor="text1"/>
          <w:sz w:val="20"/>
          <w:szCs w:val="20"/>
          <w:lang w:val="en-AU"/>
        </w:rPr>
        <w:fldChar w:fldCharType="separate"/>
      </w:r>
      <w:r w:rsidRPr="001A016B">
        <w:rPr>
          <w:rFonts w:ascii="Arial" w:hAnsi="Arial" w:cs="Arial"/>
          <w:noProof/>
          <w:color w:val="000000" w:themeColor="text1"/>
          <w:sz w:val="20"/>
          <w:szCs w:val="20"/>
          <w:lang w:val="en-AU"/>
        </w:rPr>
        <w:t>(Dovey &amp; Wood 2015, p.1)</w:t>
      </w:r>
      <w:r>
        <w:rPr>
          <w:rFonts w:ascii="Arial" w:hAnsi="Arial" w:cs="Arial"/>
          <w:color w:val="000000" w:themeColor="text1"/>
          <w:sz w:val="20"/>
          <w:szCs w:val="20"/>
          <w:lang w:val="en-AU"/>
        </w:rPr>
        <w:fldChar w:fldCharType="end"/>
      </w:r>
      <w:r w:rsidR="00D9565E">
        <w:rPr>
          <w:rFonts w:ascii="Arial" w:hAnsi="Arial" w:cs="Arial"/>
          <w:color w:val="000000" w:themeColor="text1"/>
          <w:sz w:val="20"/>
          <w:szCs w:val="20"/>
          <w:lang w:val="en-AU"/>
        </w:rPr>
        <w:t xml:space="preserve">. </w:t>
      </w:r>
      <w:r w:rsidR="00AC7302">
        <w:rPr>
          <w:rFonts w:ascii="Arial" w:hAnsi="Arial" w:cs="Arial"/>
          <w:color w:val="000000" w:themeColor="text1"/>
          <w:sz w:val="20"/>
          <w:szCs w:val="20"/>
          <w:lang w:val="en-AU"/>
        </w:rPr>
        <w:t>Focusing on the criteria of physical and visual permeability, setback, and p</w:t>
      </w:r>
      <w:r w:rsidR="00D9565E">
        <w:rPr>
          <w:rFonts w:ascii="Arial" w:hAnsi="Arial" w:cs="Arial"/>
          <w:color w:val="000000" w:themeColor="text1"/>
          <w:sz w:val="20"/>
          <w:szCs w:val="20"/>
          <w:lang w:val="en-AU"/>
        </w:rPr>
        <w:t>rimary mode of access</w:t>
      </w:r>
      <w:r w:rsidR="006A15C5">
        <w:rPr>
          <w:rFonts w:ascii="Arial" w:hAnsi="Arial" w:cs="Arial"/>
          <w:color w:val="000000" w:themeColor="text1"/>
          <w:sz w:val="20"/>
          <w:szCs w:val="20"/>
          <w:lang w:val="en-AU"/>
        </w:rPr>
        <w:t>,</w:t>
      </w:r>
      <w:r w:rsidR="00D9565E">
        <w:rPr>
          <w:rFonts w:ascii="Arial" w:hAnsi="Arial" w:cs="Arial"/>
          <w:color w:val="000000" w:themeColor="text1"/>
          <w:sz w:val="20"/>
          <w:szCs w:val="20"/>
          <w:lang w:val="en-AU"/>
        </w:rPr>
        <w:t xml:space="preserve"> they</w:t>
      </w:r>
      <w:r w:rsidR="00AC7302">
        <w:rPr>
          <w:rFonts w:ascii="Arial" w:hAnsi="Arial" w:cs="Arial"/>
          <w:color w:val="000000" w:themeColor="text1"/>
          <w:sz w:val="20"/>
          <w:szCs w:val="20"/>
          <w:lang w:val="en-AU"/>
        </w:rPr>
        <w:t xml:space="preserve"> propose five </w:t>
      </w:r>
      <w:r w:rsidR="00DA78A2">
        <w:rPr>
          <w:rFonts w:ascii="Arial" w:hAnsi="Arial" w:cs="Arial"/>
          <w:color w:val="000000" w:themeColor="text1"/>
          <w:sz w:val="20"/>
          <w:szCs w:val="20"/>
          <w:lang w:val="en-AU"/>
        </w:rPr>
        <w:t>interface types</w:t>
      </w:r>
      <w:r w:rsidR="00D9565E">
        <w:rPr>
          <w:rFonts w:ascii="Arial" w:hAnsi="Arial" w:cs="Arial"/>
          <w:color w:val="000000" w:themeColor="text1"/>
          <w:sz w:val="20"/>
          <w:szCs w:val="20"/>
          <w:lang w:val="en-AU"/>
        </w:rPr>
        <w:t>: impermeable/blank, direct/opaque, direct/transparent, pedestrian setback, and car setback</w:t>
      </w:r>
      <w:r w:rsidR="005E677B">
        <w:rPr>
          <w:rFonts w:ascii="Arial" w:hAnsi="Arial" w:cs="Arial"/>
          <w:color w:val="000000" w:themeColor="text1"/>
          <w:sz w:val="20"/>
          <w:szCs w:val="20"/>
          <w:lang w:val="en-AU"/>
        </w:rPr>
        <w:t xml:space="preserve"> (Figure 4</w:t>
      </w:r>
      <w:r w:rsidR="00A16642">
        <w:rPr>
          <w:rFonts w:ascii="Arial" w:hAnsi="Arial" w:cs="Arial"/>
          <w:color w:val="000000" w:themeColor="text1"/>
          <w:sz w:val="20"/>
          <w:szCs w:val="20"/>
          <w:lang w:val="en-AU"/>
        </w:rPr>
        <w:t xml:space="preserve">).  </w:t>
      </w:r>
      <w:r w:rsidR="00620B5A">
        <w:rPr>
          <w:rFonts w:ascii="Arial" w:hAnsi="Arial" w:cs="Arial"/>
          <w:color w:val="000000" w:themeColor="text1"/>
          <w:sz w:val="20"/>
          <w:szCs w:val="20"/>
          <w:lang w:val="en-AU"/>
        </w:rPr>
        <w:t xml:space="preserve">Their interface typology encompasses both Anderson’s interest </w:t>
      </w:r>
      <w:r w:rsidR="00D1321D">
        <w:rPr>
          <w:rFonts w:ascii="Arial" w:hAnsi="Arial" w:cs="Arial"/>
          <w:color w:val="000000" w:themeColor="text1"/>
          <w:sz w:val="20"/>
          <w:szCs w:val="20"/>
          <w:lang w:val="en-AU"/>
        </w:rPr>
        <w:t>in overlapping claims,</w:t>
      </w:r>
      <w:r w:rsidR="00620B5A">
        <w:rPr>
          <w:rFonts w:ascii="Arial" w:hAnsi="Arial" w:cs="Arial"/>
          <w:color w:val="000000" w:themeColor="text1"/>
          <w:sz w:val="20"/>
          <w:szCs w:val="20"/>
          <w:lang w:val="en-AU"/>
        </w:rPr>
        <w:t xml:space="preserve"> </w:t>
      </w:r>
      <w:proofErr w:type="spellStart"/>
      <w:r w:rsidR="00620B5A">
        <w:rPr>
          <w:rFonts w:ascii="Arial" w:hAnsi="Arial" w:cs="Arial"/>
          <w:color w:val="000000" w:themeColor="text1"/>
          <w:sz w:val="20"/>
          <w:szCs w:val="20"/>
          <w:lang w:val="en-AU"/>
        </w:rPr>
        <w:t>Gehl</w:t>
      </w:r>
      <w:r w:rsidR="006A15C5">
        <w:rPr>
          <w:rFonts w:ascii="Arial" w:hAnsi="Arial" w:cs="Arial"/>
          <w:color w:val="000000" w:themeColor="text1"/>
          <w:sz w:val="20"/>
          <w:szCs w:val="20"/>
          <w:lang w:val="en-AU"/>
        </w:rPr>
        <w:t>’s</w:t>
      </w:r>
      <w:proofErr w:type="spellEnd"/>
      <w:r w:rsidR="00620B5A">
        <w:rPr>
          <w:rFonts w:ascii="Arial" w:hAnsi="Arial" w:cs="Arial"/>
          <w:color w:val="000000" w:themeColor="text1"/>
          <w:sz w:val="20"/>
          <w:szCs w:val="20"/>
          <w:lang w:val="en-AU"/>
        </w:rPr>
        <w:t xml:space="preserve"> </w:t>
      </w:r>
      <w:r w:rsidR="00A16642">
        <w:rPr>
          <w:rFonts w:ascii="Arial" w:hAnsi="Arial" w:cs="Arial"/>
          <w:color w:val="000000" w:themeColor="text1"/>
          <w:sz w:val="20"/>
          <w:szCs w:val="20"/>
          <w:lang w:val="en-AU"/>
        </w:rPr>
        <w:t>approach in</w:t>
      </w:r>
      <w:r w:rsidR="00620B5A">
        <w:rPr>
          <w:rFonts w:ascii="Arial" w:hAnsi="Arial" w:cs="Arial"/>
          <w:color w:val="000000" w:themeColor="text1"/>
          <w:sz w:val="20"/>
          <w:szCs w:val="20"/>
          <w:lang w:val="en-AU"/>
        </w:rPr>
        <w:t xml:space="preserve"> transition space from public to private</w:t>
      </w:r>
      <w:r w:rsidR="00D1321D">
        <w:rPr>
          <w:rFonts w:ascii="Arial" w:hAnsi="Arial" w:cs="Arial"/>
          <w:color w:val="000000" w:themeColor="text1"/>
          <w:sz w:val="20"/>
          <w:szCs w:val="20"/>
          <w:lang w:val="en-AU"/>
        </w:rPr>
        <w:t xml:space="preserve">, and </w:t>
      </w:r>
      <w:r w:rsidR="00CA0BC2">
        <w:rPr>
          <w:rFonts w:ascii="Arial" w:hAnsi="Arial" w:cs="Arial"/>
          <w:color w:val="000000" w:themeColor="text1"/>
          <w:sz w:val="20"/>
          <w:szCs w:val="20"/>
          <w:lang w:val="en-AU"/>
        </w:rPr>
        <w:t xml:space="preserve">analysis of boundaries and </w:t>
      </w:r>
      <w:proofErr w:type="spellStart"/>
      <w:r w:rsidR="00CA0BC2">
        <w:rPr>
          <w:rFonts w:ascii="Arial" w:hAnsi="Arial" w:cs="Arial"/>
          <w:color w:val="000000" w:themeColor="text1"/>
          <w:sz w:val="20"/>
          <w:szCs w:val="20"/>
          <w:lang w:val="en-AU"/>
        </w:rPr>
        <w:t>permeabiities</w:t>
      </w:r>
      <w:proofErr w:type="spellEnd"/>
      <w:r w:rsidR="00CA0BC2">
        <w:rPr>
          <w:rFonts w:ascii="Arial" w:hAnsi="Arial" w:cs="Arial"/>
          <w:color w:val="000000" w:themeColor="text1"/>
          <w:sz w:val="20"/>
          <w:szCs w:val="20"/>
          <w:lang w:val="en-AU"/>
        </w:rPr>
        <w:t xml:space="preserve"> of </w:t>
      </w:r>
      <w:r w:rsidR="0032359B">
        <w:rPr>
          <w:rFonts w:ascii="Arial" w:hAnsi="Arial" w:cs="Arial"/>
          <w:color w:val="000000" w:themeColor="text1"/>
          <w:sz w:val="20"/>
          <w:szCs w:val="20"/>
          <w:lang w:val="en-AU"/>
        </w:rPr>
        <w:t xml:space="preserve">space syntax </w:t>
      </w:r>
      <w:r w:rsidR="00CA0BC2">
        <w:rPr>
          <w:rFonts w:ascii="Arial" w:hAnsi="Arial" w:cs="Arial"/>
          <w:color w:val="000000" w:themeColor="text1"/>
          <w:sz w:val="20"/>
          <w:szCs w:val="20"/>
          <w:lang w:val="en-AU"/>
        </w:rPr>
        <w:t>alpha analysis</w:t>
      </w:r>
      <w:r w:rsidR="00620B5A">
        <w:rPr>
          <w:rFonts w:ascii="Arial" w:hAnsi="Arial" w:cs="Arial"/>
          <w:color w:val="000000" w:themeColor="text1"/>
          <w:sz w:val="20"/>
          <w:szCs w:val="20"/>
          <w:lang w:val="en-AU"/>
        </w:rPr>
        <w:t xml:space="preserve">. </w:t>
      </w:r>
      <w:r w:rsidR="002A1ED7">
        <w:rPr>
          <w:rFonts w:ascii="Arial" w:hAnsi="Arial" w:cs="Arial"/>
          <w:color w:val="000000" w:themeColor="text1"/>
          <w:sz w:val="20"/>
          <w:szCs w:val="20"/>
          <w:lang w:val="en-AU"/>
        </w:rPr>
        <w:t xml:space="preserve"> U</w:t>
      </w:r>
      <w:r w:rsidR="005F49AC">
        <w:rPr>
          <w:rFonts w:ascii="Arial" w:hAnsi="Arial" w:cs="Arial"/>
          <w:color w:val="000000" w:themeColor="text1"/>
          <w:sz w:val="20"/>
          <w:szCs w:val="20"/>
          <w:lang w:val="en-AU"/>
        </w:rPr>
        <w:t xml:space="preserve">nlike </w:t>
      </w:r>
      <w:proofErr w:type="spellStart"/>
      <w:r w:rsidR="005F49AC">
        <w:rPr>
          <w:rFonts w:ascii="Arial" w:hAnsi="Arial" w:cs="Arial"/>
          <w:color w:val="000000" w:themeColor="text1"/>
          <w:sz w:val="20"/>
          <w:szCs w:val="20"/>
          <w:lang w:val="en-AU"/>
        </w:rPr>
        <w:t>Gehl</w:t>
      </w:r>
      <w:proofErr w:type="spellEnd"/>
      <w:r w:rsidR="002A1ED7">
        <w:rPr>
          <w:rFonts w:ascii="Arial" w:hAnsi="Arial" w:cs="Arial"/>
          <w:color w:val="000000" w:themeColor="text1"/>
          <w:sz w:val="20"/>
          <w:szCs w:val="20"/>
          <w:lang w:val="en-AU"/>
        </w:rPr>
        <w:t xml:space="preserve"> (1977)</w:t>
      </w:r>
      <w:r w:rsidR="005F49AC">
        <w:rPr>
          <w:rFonts w:ascii="Arial" w:hAnsi="Arial" w:cs="Arial"/>
          <w:color w:val="000000" w:themeColor="text1"/>
          <w:sz w:val="20"/>
          <w:szCs w:val="20"/>
          <w:lang w:val="en-AU"/>
        </w:rPr>
        <w:t xml:space="preserve">, </w:t>
      </w:r>
      <w:proofErr w:type="spellStart"/>
      <w:r w:rsidR="00AC7302">
        <w:rPr>
          <w:rFonts w:ascii="Arial" w:hAnsi="Arial" w:cs="Arial"/>
          <w:color w:val="000000" w:themeColor="text1"/>
          <w:sz w:val="20"/>
          <w:szCs w:val="20"/>
          <w:lang w:val="en-AU"/>
        </w:rPr>
        <w:t>Dovey</w:t>
      </w:r>
      <w:proofErr w:type="spellEnd"/>
      <w:r w:rsidR="00AC7302">
        <w:rPr>
          <w:rFonts w:ascii="Arial" w:hAnsi="Arial" w:cs="Arial"/>
          <w:color w:val="000000" w:themeColor="text1"/>
          <w:sz w:val="20"/>
          <w:szCs w:val="20"/>
          <w:lang w:val="en-AU"/>
        </w:rPr>
        <w:t xml:space="preserve"> and Wood</w:t>
      </w:r>
      <w:r w:rsidR="002A1ED7">
        <w:rPr>
          <w:rFonts w:ascii="Arial" w:hAnsi="Arial" w:cs="Arial"/>
          <w:color w:val="000000" w:themeColor="text1"/>
          <w:sz w:val="20"/>
          <w:szCs w:val="20"/>
          <w:lang w:val="en-AU"/>
        </w:rPr>
        <w:t>’s interface typology includes some conditions commonl</w:t>
      </w:r>
      <w:r w:rsidR="00077ABA">
        <w:rPr>
          <w:rFonts w:ascii="Arial" w:hAnsi="Arial" w:cs="Arial"/>
          <w:color w:val="000000" w:themeColor="text1"/>
          <w:sz w:val="20"/>
          <w:szCs w:val="20"/>
          <w:lang w:val="en-AU"/>
        </w:rPr>
        <w:t>y found in</w:t>
      </w:r>
      <w:r w:rsidR="00600A06">
        <w:rPr>
          <w:rFonts w:ascii="Arial" w:hAnsi="Arial" w:cs="Arial"/>
          <w:color w:val="000000" w:themeColor="text1"/>
          <w:sz w:val="20"/>
          <w:szCs w:val="20"/>
          <w:lang w:val="en-AU"/>
        </w:rPr>
        <w:t xml:space="preserve"> lan</w:t>
      </w:r>
      <w:r w:rsidR="001E00A3">
        <w:rPr>
          <w:rFonts w:ascii="Arial" w:hAnsi="Arial" w:cs="Arial"/>
          <w:color w:val="000000" w:themeColor="text1"/>
          <w:sz w:val="20"/>
          <w:szCs w:val="20"/>
          <w:lang w:val="en-AU"/>
        </w:rPr>
        <w:t xml:space="preserve">eways, but does not address all the settings that are </w:t>
      </w:r>
      <w:r w:rsidR="006F5F0E">
        <w:rPr>
          <w:rFonts w:ascii="Arial" w:hAnsi="Arial" w:cs="Arial"/>
          <w:color w:val="000000" w:themeColor="text1"/>
          <w:sz w:val="20"/>
          <w:szCs w:val="20"/>
          <w:lang w:val="en-AU"/>
        </w:rPr>
        <w:t xml:space="preserve">present in residential </w:t>
      </w:r>
      <w:r w:rsidR="00F51089">
        <w:rPr>
          <w:rFonts w:ascii="Arial" w:hAnsi="Arial" w:cs="Arial"/>
          <w:color w:val="000000" w:themeColor="text1"/>
          <w:sz w:val="20"/>
          <w:szCs w:val="20"/>
          <w:lang w:val="en-AU"/>
        </w:rPr>
        <w:t>back laneways.</w:t>
      </w:r>
      <w:r w:rsidR="001E00A3">
        <w:rPr>
          <w:rFonts w:ascii="Arial" w:hAnsi="Arial" w:cs="Arial"/>
          <w:color w:val="000000" w:themeColor="text1"/>
          <w:sz w:val="20"/>
          <w:szCs w:val="20"/>
          <w:lang w:val="en-AU"/>
        </w:rPr>
        <w:t xml:space="preserve"> </w:t>
      </w:r>
    </w:p>
    <w:p w14:paraId="195384D0" w14:textId="06E7D83C" w:rsidR="00DA78A2" w:rsidRDefault="00DA78A2" w:rsidP="00132C24">
      <w:pPr>
        <w:jc w:val="center"/>
        <w:rPr>
          <w:rFonts w:ascii="Arial" w:hAnsi="Arial" w:cs="Arial"/>
          <w:color w:val="000000" w:themeColor="text1"/>
          <w:sz w:val="20"/>
          <w:szCs w:val="20"/>
          <w:lang w:val="en-AU"/>
        </w:rPr>
      </w:pPr>
      <w:r>
        <w:rPr>
          <w:rFonts w:ascii="Arial" w:hAnsi="Arial" w:cs="Arial"/>
          <w:noProof/>
          <w:color w:val="000000" w:themeColor="text1"/>
          <w:sz w:val="20"/>
          <w:szCs w:val="20"/>
        </w:rPr>
        <w:drawing>
          <wp:inline distT="0" distB="0" distL="0" distR="0" wp14:anchorId="075F369D" wp14:editId="27E05DD4">
            <wp:extent cx="4705985" cy="2372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vey_Wood_interface.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4373" cy="2391554"/>
                    </a:xfrm>
                    <a:prstGeom prst="rect">
                      <a:avLst/>
                    </a:prstGeom>
                  </pic:spPr>
                </pic:pic>
              </a:graphicData>
            </a:graphic>
          </wp:inline>
        </w:drawing>
      </w:r>
    </w:p>
    <w:p w14:paraId="7750AC71" w14:textId="4D9C0288" w:rsidR="00DA78A2" w:rsidRPr="0016067B" w:rsidRDefault="00DA78A2" w:rsidP="00A35A53">
      <w:pPr>
        <w:jc w:val="both"/>
        <w:outlineLvl w:val="0"/>
        <w:rPr>
          <w:rFonts w:ascii="Arial" w:hAnsi="Arial" w:cs="Arial"/>
          <w:color w:val="000000" w:themeColor="text1"/>
          <w:sz w:val="20"/>
          <w:szCs w:val="20"/>
          <w:lang w:val="en-AU"/>
        </w:rPr>
      </w:pPr>
      <w:r w:rsidRPr="00EC7AC7">
        <w:rPr>
          <w:rFonts w:ascii="Arial" w:hAnsi="Arial" w:cs="Arial"/>
          <w:b/>
          <w:color w:val="000000" w:themeColor="text1"/>
          <w:sz w:val="20"/>
          <w:szCs w:val="20"/>
          <w:lang w:val="en-AU"/>
        </w:rPr>
        <w:t xml:space="preserve">Figure </w:t>
      </w:r>
      <w:r w:rsidR="005E677B">
        <w:rPr>
          <w:rFonts w:ascii="Arial" w:hAnsi="Arial" w:cs="Arial"/>
          <w:b/>
          <w:color w:val="000000" w:themeColor="text1"/>
          <w:sz w:val="20"/>
          <w:szCs w:val="20"/>
          <w:lang w:val="en-AU"/>
        </w:rPr>
        <w:t>4</w:t>
      </w:r>
      <w:r w:rsidRPr="00BA0D82">
        <w:rPr>
          <w:rFonts w:ascii="Arial" w:hAnsi="Arial" w:cs="Arial"/>
          <w:b/>
          <w:color w:val="000000" w:themeColor="text1"/>
          <w:sz w:val="20"/>
          <w:szCs w:val="20"/>
          <w:lang w:val="en-AU"/>
        </w:rPr>
        <w:t xml:space="preserve">. </w:t>
      </w:r>
      <w:r w:rsidR="003B62F5" w:rsidRPr="0016067B">
        <w:rPr>
          <w:rFonts w:ascii="Arial" w:hAnsi="Arial" w:cs="Arial"/>
          <w:color w:val="000000" w:themeColor="text1"/>
          <w:sz w:val="20"/>
          <w:szCs w:val="20"/>
          <w:lang w:val="en-AU"/>
        </w:rPr>
        <w:t xml:space="preserve">Interface typology </w:t>
      </w:r>
      <w:r w:rsidR="00E36EA0" w:rsidRPr="0016067B">
        <w:rPr>
          <w:rFonts w:ascii="Arial" w:hAnsi="Arial" w:cs="Arial"/>
          <w:color w:val="000000" w:themeColor="text1"/>
          <w:sz w:val="20"/>
          <w:szCs w:val="20"/>
          <w:lang w:val="en-AU"/>
        </w:rPr>
        <w:t>(</w:t>
      </w:r>
      <w:proofErr w:type="spellStart"/>
      <w:r w:rsidR="00E36EA0" w:rsidRPr="0016067B">
        <w:rPr>
          <w:rFonts w:ascii="Arial" w:hAnsi="Arial" w:cs="Arial"/>
          <w:color w:val="000000" w:themeColor="text1"/>
          <w:sz w:val="20"/>
          <w:szCs w:val="20"/>
          <w:lang w:val="en-AU"/>
        </w:rPr>
        <w:t>Dovey</w:t>
      </w:r>
      <w:proofErr w:type="spellEnd"/>
      <w:r w:rsidR="00E36EA0" w:rsidRPr="0016067B">
        <w:rPr>
          <w:rFonts w:ascii="Arial" w:hAnsi="Arial" w:cs="Arial"/>
          <w:color w:val="000000" w:themeColor="text1"/>
          <w:sz w:val="20"/>
          <w:szCs w:val="20"/>
          <w:lang w:val="en-AU"/>
        </w:rPr>
        <w:t xml:space="preserve"> and Wood </w:t>
      </w:r>
      <w:r w:rsidR="003B62F5" w:rsidRPr="0016067B">
        <w:rPr>
          <w:rFonts w:ascii="Arial" w:hAnsi="Arial" w:cs="Arial"/>
          <w:color w:val="000000" w:themeColor="text1"/>
          <w:sz w:val="20"/>
          <w:szCs w:val="20"/>
          <w:lang w:val="en-AU"/>
        </w:rPr>
        <w:t>2014)</w:t>
      </w:r>
    </w:p>
    <w:p w14:paraId="66653132" w14:textId="77777777" w:rsidR="0078637D" w:rsidRDefault="0078637D" w:rsidP="000334DD">
      <w:pPr>
        <w:jc w:val="both"/>
        <w:rPr>
          <w:rFonts w:ascii="Arial" w:hAnsi="Arial" w:cs="Arial"/>
          <w:color w:val="000000" w:themeColor="text1"/>
          <w:sz w:val="20"/>
          <w:szCs w:val="20"/>
          <w:lang w:val="en-AU"/>
        </w:rPr>
      </w:pPr>
    </w:p>
    <w:p w14:paraId="34D66460" w14:textId="3655CA5E" w:rsidR="006809FA" w:rsidRDefault="00094355" w:rsidP="006809FA">
      <w:pPr>
        <w:jc w:val="both"/>
        <w:rPr>
          <w:rFonts w:ascii="Arial" w:hAnsi="Arial" w:cs="Arial"/>
          <w:sz w:val="20"/>
          <w:szCs w:val="20"/>
        </w:rPr>
      </w:pPr>
      <w:r>
        <w:rPr>
          <w:rFonts w:ascii="Arial" w:hAnsi="Arial" w:cs="Arial"/>
          <w:color w:val="000000" w:themeColor="text1"/>
          <w:sz w:val="20"/>
          <w:szCs w:val="20"/>
          <w:lang w:val="en-AU"/>
        </w:rPr>
        <w:t xml:space="preserve">As </w:t>
      </w:r>
      <w:r w:rsidR="006A15C5">
        <w:rPr>
          <w:rFonts w:ascii="Arial" w:hAnsi="Arial" w:cs="Arial"/>
          <w:color w:val="000000" w:themeColor="text1"/>
          <w:sz w:val="20"/>
          <w:szCs w:val="20"/>
          <w:lang w:val="en-AU"/>
        </w:rPr>
        <w:t xml:space="preserve">is </w:t>
      </w:r>
      <w:r>
        <w:rPr>
          <w:rFonts w:ascii="Arial" w:hAnsi="Arial" w:cs="Arial"/>
          <w:color w:val="000000" w:themeColor="text1"/>
          <w:sz w:val="20"/>
          <w:szCs w:val="20"/>
          <w:lang w:val="en-AU"/>
        </w:rPr>
        <w:t>evident from</w:t>
      </w:r>
      <w:r w:rsidR="002E5ECE">
        <w:rPr>
          <w:rFonts w:ascii="Arial" w:hAnsi="Arial" w:cs="Arial"/>
          <w:color w:val="000000" w:themeColor="text1"/>
          <w:sz w:val="20"/>
          <w:szCs w:val="20"/>
          <w:lang w:val="en-AU"/>
        </w:rPr>
        <w:t xml:space="preserve"> this</w:t>
      </w:r>
      <w:r>
        <w:rPr>
          <w:rFonts w:ascii="Arial" w:hAnsi="Arial" w:cs="Arial"/>
          <w:color w:val="000000" w:themeColor="text1"/>
          <w:sz w:val="20"/>
          <w:szCs w:val="20"/>
          <w:lang w:val="en-AU"/>
        </w:rPr>
        <w:t xml:space="preserve"> summary of </w:t>
      </w:r>
      <w:r w:rsidR="00D76FFE">
        <w:rPr>
          <w:rFonts w:ascii="Arial" w:hAnsi="Arial" w:cs="Arial"/>
          <w:color w:val="000000" w:themeColor="text1"/>
          <w:sz w:val="20"/>
          <w:szCs w:val="20"/>
          <w:lang w:val="en-AU"/>
        </w:rPr>
        <w:t>different</w:t>
      </w:r>
      <w:r>
        <w:rPr>
          <w:rFonts w:ascii="Arial" w:hAnsi="Arial" w:cs="Arial"/>
          <w:color w:val="000000" w:themeColor="text1"/>
          <w:sz w:val="20"/>
          <w:szCs w:val="20"/>
          <w:lang w:val="en-AU"/>
        </w:rPr>
        <w:t xml:space="preserve"> </w:t>
      </w:r>
      <w:r w:rsidR="00D76FFE">
        <w:rPr>
          <w:rFonts w:ascii="Arial" w:hAnsi="Arial" w:cs="Arial"/>
          <w:color w:val="000000" w:themeColor="text1"/>
          <w:sz w:val="20"/>
          <w:szCs w:val="20"/>
          <w:lang w:val="en-AU"/>
        </w:rPr>
        <w:t xml:space="preserve">studies, they </w:t>
      </w:r>
      <w:r w:rsidR="00A92777">
        <w:rPr>
          <w:rFonts w:ascii="Arial" w:hAnsi="Arial" w:cs="Arial"/>
          <w:color w:val="000000" w:themeColor="text1"/>
          <w:sz w:val="20"/>
          <w:szCs w:val="20"/>
          <w:lang w:val="en-AU"/>
        </w:rPr>
        <w:t xml:space="preserve">are </w:t>
      </w:r>
      <w:r w:rsidR="00D76FFE">
        <w:rPr>
          <w:rFonts w:ascii="Arial" w:hAnsi="Arial" w:cs="Arial"/>
          <w:color w:val="000000" w:themeColor="text1"/>
          <w:sz w:val="20"/>
          <w:szCs w:val="20"/>
          <w:lang w:val="en-AU"/>
        </w:rPr>
        <w:t>all</w:t>
      </w:r>
      <w:r w:rsidR="00132C24">
        <w:rPr>
          <w:rFonts w:ascii="Arial" w:hAnsi="Arial" w:cs="Arial"/>
          <w:color w:val="000000" w:themeColor="text1"/>
          <w:sz w:val="20"/>
          <w:szCs w:val="20"/>
          <w:lang w:val="en-AU"/>
        </w:rPr>
        <w:t xml:space="preserve"> </w:t>
      </w:r>
      <w:r w:rsidR="00D76FFE">
        <w:rPr>
          <w:rFonts w:ascii="Arial" w:hAnsi="Arial" w:cs="Arial"/>
          <w:color w:val="000000" w:themeColor="text1"/>
          <w:sz w:val="20"/>
          <w:szCs w:val="20"/>
          <w:lang w:val="en-AU"/>
        </w:rPr>
        <w:t>tailored</w:t>
      </w:r>
      <w:r w:rsidR="00132C24">
        <w:rPr>
          <w:rFonts w:ascii="Arial" w:hAnsi="Arial" w:cs="Arial"/>
          <w:color w:val="000000" w:themeColor="text1"/>
          <w:sz w:val="20"/>
          <w:szCs w:val="20"/>
          <w:lang w:val="en-AU"/>
        </w:rPr>
        <w:t xml:space="preserve"> to the objectives of </w:t>
      </w:r>
      <w:r w:rsidR="00D73DE8">
        <w:rPr>
          <w:rFonts w:ascii="Arial" w:hAnsi="Arial" w:cs="Arial"/>
          <w:color w:val="000000" w:themeColor="text1"/>
          <w:sz w:val="20"/>
          <w:szCs w:val="20"/>
          <w:lang w:val="en-AU"/>
        </w:rPr>
        <w:t>their inquiry</w:t>
      </w:r>
      <w:r w:rsidR="00132C24">
        <w:rPr>
          <w:rFonts w:ascii="Arial" w:hAnsi="Arial" w:cs="Arial"/>
          <w:color w:val="000000" w:themeColor="text1"/>
          <w:sz w:val="20"/>
          <w:szCs w:val="20"/>
          <w:lang w:val="en-AU"/>
        </w:rPr>
        <w:t xml:space="preserve"> </w:t>
      </w:r>
      <w:r w:rsidR="002E5ECE">
        <w:rPr>
          <w:rFonts w:ascii="Arial" w:hAnsi="Arial" w:cs="Arial"/>
          <w:color w:val="000000" w:themeColor="text1"/>
          <w:sz w:val="20"/>
          <w:szCs w:val="20"/>
          <w:lang w:val="en-AU"/>
        </w:rPr>
        <w:t>and its c</w:t>
      </w:r>
      <w:r w:rsidR="00FF2AC2">
        <w:rPr>
          <w:rFonts w:ascii="Arial" w:hAnsi="Arial" w:cs="Arial"/>
          <w:color w:val="000000" w:themeColor="text1"/>
          <w:sz w:val="20"/>
          <w:szCs w:val="20"/>
          <w:lang w:val="en-AU"/>
        </w:rPr>
        <w:t xml:space="preserve">ontext while also sharing </w:t>
      </w:r>
      <w:r w:rsidR="006A15C5">
        <w:rPr>
          <w:rFonts w:ascii="Arial" w:hAnsi="Arial" w:cs="Arial"/>
          <w:color w:val="000000" w:themeColor="text1"/>
          <w:sz w:val="20"/>
          <w:szCs w:val="20"/>
          <w:lang w:val="en-AU"/>
        </w:rPr>
        <w:t xml:space="preserve">an </w:t>
      </w:r>
      <w:r w:rsidR="003558E0">
        <w:rPr>
          <w:rFonts w:ascii="Arial" w:hAnsi="Arial" w:cs="Arial"/>
          <w:color w:val="000000" w:themeColor="text1"/>
          <w:sz w:val="20"/>
          <w:szCs w:val="20"/>
          <w:lang w:val="en-AU"/>
        </w:rPr>
        <w:t>interest in examining</w:t>
      </w:r>
      <w:r w:rsidR="00A92777">
        <w:rPr>
          <w:rFonts w:ascii="Arial" w:hAnsi="Arial" w:cs="Arial"/>
          <w:color w:val="000000" w:themeColor="text1"/>
          <w:sz w:val="20"/>
          <w:szCs w:val="20"/>
          <w:lang w:val="en-AU"/>
        </w:rPr>
        <w:t xml:space="preserve"> built/unbuilt relationships, boundaries/</w:t>
      </w:r>
      <w:proofErr w:type="spellStart"/>
      <w:r w:rsidR="00A92777">
        <w:rPr>
          <w:rFonts w:ascii="Arial" w:hAnsi="Arial" w:cs="Arial"/>
          <w:color w:val="000000" w:themeColor="text1"/>
          <w:sz w:val="20"/>
          <w:szCs w:val="20"/>
          <w:lang w:val="en-AU"/>
        </w:rPr>
        <w:t>permeabilities</w:t>
      </w:r>
      <w:proofErr w:type="spellEnd"/>
      <w:r w:rsidR="00A92777">
        <w:rPr>
          <w:rFonts w:ascii="Arial" w:hAnsi="Arial" w:cs="Arial"/>
          <w:color w:val="000000" w:themeColor="text1"/>
          <w:sz w:val="20"/>
          <w:szCs w:val="20"/>
          <w:lang w:val="en-AU"/>
        </w:rPr>
        <w:t xml:space="preserve">, and </w:t>
      </w:r>
      <w:r w:rsidR="00C2691E">
        <w:rPr>
          <w:rFonts w:ascii="Arial" w:hAnsi="Arial" w:cs="Arial"/>
          <w:color w:val="000000" w:themeColor="text1"/>
          <w:sz w:val="20"/>
          <w:szCs w:val="20"/>
          <w:lang w:val="en-AU"/>
        </w:rPr>
        <w:t>overlapping territories/claims</w:t>
      </w:r>
      <w:r w:rsidR="002E5ECE">
        <w:rPr>
          <w:rFonts w:ascii="Arial" w:hAnsi="Arial" w:cs="Arial"/>
          <w:color w:val="000000" w:themeColor="text1"/>
          <w:sz w:val="20"/>
          <w:szCs w:val="20"/>
          <w:lang w:val="en-AU"/>
        </w:rPr>
        <w:t>.</w:t>
      </w:r>
      <w:r w:rsidR="00902E48">
        <w:rPr>
          <w:rFonts w:ascii="Arial" w:hAnsi="Arial" w:cs="Arial"/>
          <w:color w:val="000000" w:themeColor="text1"/>
          <w:sz w:val="20"/>
          <w:szCs w:val="20"/>
          <w:lang w:val="en-AU"/>
        </w:rPr>
        <w:t xml:space="preserve">  </w:t>
      </w:r>
      <w:r w:rsidR="00FE49BD">
        <w:rPr>
          <w:rFonts w:ascii="Arial" w:hAnsi="Arial" w:cs="Arial"/>
          <w:color w:val="000000" w:themeColor="text1"/>
          <w:sz w:val="20"/>
          <w:szCs w:val="20"/>
          <w:lang w:val="en-AU"/>
        </w:rPr>
        <w:t xml:space="preserve">In drawing out interface typology </w:t>
      </w:r>
      <w:r w:rsidR="004079A1">
        <w:rPr>
          <w:rFonts w:ascii="Arial" w:hAnsi="Arial" w:cs="Arial"/>
          <w:color w:val="000000" w:themeColor="text1"/>
          <w:sz w:val="20"/>
          <w:szCs w:val="20"/>
          <w:lang w:val="en-AU"/>
        </w:rPr>
        <w:t>for</w:t>
      </w:r>
      <w:r w:rsidR="00FE49BD">
        <w:rPr>
          <w:rFonts w:ascii="Arial" w:hAnsi="Arial" w:cs="Arial"/>
          <w:color w:val="000000" w:themeColor="text1"/>
          <w:sz w:val="20"/>
          <w:szCs w:val="20"/>
          <w:lang w:val="en-AU"/>
        </w:rPr>
        <w:t xml:space="preserve"> back-laneways</w:t>
      </w:r>
      <w:r w:rsidR="006A15C5">
        <w:rPr>
          <w:rFonts w:ascii="Arial" w:hAnsi="Arial" w:cs="Arial"/>
          <w:color w:val="000000" w:themeColor="text1"/>
          <w:sz w:val="20"/>
          <w:szCs w:val="20"/>
          <w:lang w:val="en-AU"/>
        </w:rPr>
        <w:t>,</w:t>
      </w:r>
      <w:r w:rsidR="00FE49BD">
        <w:rPr>
          <w:rFonts w:ascii="Arial" w:hAnsi="Arial" w:cs="Arial"/>
          <w:color w:val="000000" w:themeColor="text1"/>
          <w:sz w:val="20"/>
          <w:szCs w:val="20"/>
          <w:lang w:val="en-AU"/>
        </w:rPr>
        <w:t xml:space="preserve"> it is</w:t>
      </w:r>
      <w:r w:rsidR="002568AB">
        <w:rPr>
          <w:rFonts w:ascii="Arial" w:hAnsi="Arial" w:cs="Arial"/>
          <w:color w:val="000000" w:themeColor="text1"/>
          <w:sz w:val="20"/>
          <w:szCs w:val="20"/>
          <w:lang w:val="en-AU"/>
        </w:rPr>
        <w:t xml:space="preserve"> important to acknowledge </w:t>
      </w:r>
      <w:r w:rsidR="00FE49BD">
        <w:rPr>
          <w:rFonts w:ascii="Arial" w:hAnsi="Arial" w:cs="Arial"/>
          <w:color w:val="000000" w:themeColor="text1"/>
          <w:sz w:val="20"/>
          <w:szCs w:val="20"/>
          <w:lang w:val="en-AU"/>
        </w:rPr>
        <w:t>that</w:t>
      </w:r>
      <w:r w:rsidR="0041339D">
        <w:rPr>
          <w:rFonts w:ascii="Arial" w:hAnsi="Arial" w:cs="Arial"/>
          <w:color w:val="000000" w:themeColor="text1"/>
          <w:sz w:val="20"/>
          <w:szCs w:val="20"/>
          <w:lang w:val="en-AU"/>
        </w:rPr>
        <w:t xml:space="preserve"> even though </w:t>
      </w:r>
      <w:r w:rsidR="008A60DC">
        <w:rPr>
          <w:rFonts w:ascii="Arial" w:hAnsi="Arial" w:cs="Arial"/>
          <w:color w:val="000000" w:themeColor="text1"/>
          <w:sz w:val="20"/>
          <w:szCs w:val="20"/>
          <w:lang w:val="en-AU"/>
        </w:rPr>
        <w:t>laneways are</w:t>
      </w:r>
      <w:r w:rsidR="002568AB">
        <w:rPr>
          <w:rFonts w:ascii="Arial" w:hAnsi="Arial" w:cs="Arial"/>
          <w:color w:val="000000" w:themeColor="text1"/>
          <w:sz w:val="20"/>
          <w:szCs w:val="20"/>
          <w:lang w:val="en-AU"/>
        </w:rPr>
        <w:t xml:space="preserve"> classified as roadways, </w:t>
      </w:r>
      <w:r w:rsidR="008A60DC">
        <w:rPr>
          <w:rFonts w:ascii="Arial" w:hAnsi="Arial" w:cs="Arial"/>
          <w:color w:val="000000" w:themeColor="text1"/>
          <w:sz w:val="20"/>
          <w:szCs w:val="20"/>
          <w:lang w:val="en-AU"/>
        </w:rPr>
        <w:t xml:space="preserve">they </w:t>
      </w:r>
      <w:r w:rsidR="002568AB">
        <w:rPr>
          <w:rFonts w:ascii="Arial" w:hAnsi="Arial" w:cs="Arial"/>
          <w:color w:val="000000" w:themeColor="text1"/>
          <w:sz w:val="20"/>
          <w:szCs w:val="20"/>
          <w:lang w:val="en-AU"/>
        </w:rPr>
        <w:t>do not function like an average street.</w:t>
      </w:r>
      <w:r w:rsidR="0041339D">
        <w:rPr>
          <w:rFonts w:ascii="Arial" w:hAnsi="Arial" w:cs="Arial"/>
          <w:color w:val="000000" w:themeColor="text1"/>
          <w:sz w:val="20"/>
          <w:szCs w:val="20"/>
          <w:lang w:val="en-AU"/>
        </w:rPr>
        <w:t xml:space="preserve">  Unlike </w:t>
      </w:r>
      <w:proofErr w:type="gramStart"/>
      <w:r w:rsidR="0041339D">
        <w:rPr>
          <w:rFonts w:ascii="Arial" w:hAnsi="Arial" w:cs="Arial"/>
          <w:color w:val="000000" w:themeColor="text1"/>
          <w:sz w:val="20"/>
          <w:szCs w:val="20"/>
          <w:lang w:val="en-AU"/>
        </w:rPr>
        <w:t>streets</w:t>
      </w:r>
      <w:r w:rsidR="00EC2635">
        <w:rPr>
          <w:rFonts w:ascii="Arial" w:hAnsi="Arial" w:cs="Arial"/>
          <w:color w:val="000000" w:themeColor="text1"/>
          <w:sz w:val="20"/>
          <w:szCs w:val="20"/>
          <w:lang w:val="en-AU"/>
        </w:rPr>
        <w:t xml:space="preserve"> which</w:t>
      </w:r>
      <w:proofErr w:type="gramEnd"/>
      <w:r w:rsidR="00EC2635">
        <w:rPr>
          <w:rFonts w:ascii="Arial" w:hAnsi="Arial" w:cs="Arial"/>
          <w:color w:val="000000" w:themeColor="text1"/>
          <w:sz w:val="20"/>
          <w:szCs w:val="20"/>
          <w:lang w:val="en-AU"/>
        </w:rPr>
        <w:t xml:space="preserve"> have always interacted with</w:t>
      </w:r>
      <w:r w:rsidR="0041339D">
        <w:rPr>
          <w:rFonts w:ascii="Arial" w:hAnsi="Arial" w:cs="Arial"/>
          <w:color w:val="000000" w:themeColor="text1"/>
          <w:sz w:val="20"/>
          <w:szCs w:val="20"/>
          <w:lang w:val="en-AU"/>
        </w:rPr>
        <w:t xml:space="preserve"> </w:t>
      </w:r>
      <w:r w:rsidR="006A15C5">
        <w:rPr>
          <w:rFonts w:ascii="Arial" w:hAnsi="Arial" w:cs="Arial"/>
          <w:color w:val="000000" w:themeColor="text1"/>
          <w:sz w:val="20"/>
          <w:szCs w:val="20"/>
          <w:lang w:val="en-AU"/>
        </w:rPr>
        <w:t>the</w:t>
      </w:r>
      <w:r w:rsidR="00EC2635">
        <w:rPr>
          <w:rFonts w:ascii="Arial" w:hAnsi="Arial" w:cs="Arial"/>
          <w:color w:val="000000" w:themeColor="text1"/>
          <w:sz w:val="20"/>
          <w:szCs w:val="20"/>
          <w:lang w:val="en-AU"/>
        </w:rPr>
        <w:t xml:space="preserve"> </w:t>
      </w:r>
      <w:r w:rsidR="0041339D">
        <w:rPr>
          <w:rFonts w:ascii="Arial" w:hAnsi="Arial" w:cs="Arial"/>
          <w:color w:val="000000" w:themeColor="text1"/>
          <w:sz w:val="20"/>
          <w:szCs w:val="20"/>
          <w:lang w:val="en-AU"/>
        </w:rPr>
        <w:t xml:space="preserve">public </w:t>
      </w:r>
      <w:r w:rsidR="00EC2635">
        <w:rPr>
          <w:rFonts w:ascii="Arial" w:hAnsi="Arial" w:cs="Arial"/>
          <w:color w:val="000000" w:themeColor="text1"/>
          <w:sz w:val="20"/>
          <w:szCs w:val="20"/>
          <w:lang w:val="en-AU"/>
        </w:rPr>
        <w:t xml:space="preserve">face of </w:t>
      </w:r>
      <w:r w:rsidR="0041339D">
        <w:rPr>
          <w:rFonts w:ascii="Arial" w:hAnsi="Arial" w:cs="Arial"/>
          <w:color w:val="000000" w:themeColor="text1"/>
          <w:sz w:val="20"/>
          <w:szCs w:val="20"/>
          <w:lang w:val="en-AU"/>
        </w:rPr>
        <w:t xml:space="preserve">private </w:t>
      </w:r>
      <w:r w:rsidR="00EC2635">
        <w:rPr>
          <w:rFonts w:ascii="Arial" w:hAnsi="Arial" w:cs="Arial"/>
          <w:color w:val="000000" w:themeColor="text1"/>
          <w:sz w:val="20"/>
          <w:szCs w:val="20"/>
          <w:lang w:val="en-AU"/>
        </w:rPr>
        <w:t xml:space="preserve">domestic </w:t>
      </w:r>
      <w:r w:rsidR="0041339D">
        <w:rPr>
          <w:rFonts w:ascii="Arial" w:hAnsi="Arial" w:cs="Arial"/>
          <w:color w:val="000000" w:themeColor="text1"/>
          <w:sz w:val="20"/>
          <w:szCs w:val="20"/>
          <w:lang w:val="en-AU"/>
        </w:rPr>
        <w:t xml:space="preserve">territories, laneways were </w:t>
      </w:r>
      <w:r w:rsidR="00EC2635">
        <w:rPr>
          <w:rFonts w:ascii="Arial" w:hAnsi="Arial" w:cs="Arial"/>
          <w:color w:val="000000" w:themeColor="text1"/>
          <w:sz w:val="20"/>
          <w:szCs w:val="20"/>
          <w:lang w:val="en-AU"/>
        </w:rPr>
        <w:t xml:space="preserve">initially </w:t>
      </w:r>
      <w:r w:rsidR="0041339D">
        <w:rPr>
          <w:rFonts w:ascii="Arial" w:hAnsi="Arial" w:cs="Arial"/>
          <w:color w:val="000000" w:themeColor="text1"/>
          <w:sz w:val="20"/>
          <w:szCs w:val="20"/>
          <w:lang w:val="en-AU"/>
        </w:rPr>
        <w:t xml:space="preserve">placed </w:t>
      </w:r>
      <w:r w:rsidR="00EC2635">
        <w:rPr>
          <w:rFonts w:ascii="Arial" w:hAnsi="Arial" w:cs="Arial"/>
          <w:color w:val="000000" w:themeColor="text1"/>
          <w:sz w:val="20"/>
          <w:szCs w:val="20"/>
          <w:lang w:val="en-AU"/>
        </w:rPr>
        <w:t xml:space="preserve">to be </w:t>
      </w:r>
      <w:r w:rsidR="0041339D">
        <w:rPr>
          <w:rFonts w:ascii="Arial" w:hAnsi="Arial" w:cs="Arial"/>
          <w:color w:val="000000" w:themeColor="text1"/>
          <w:sz w:val="20"/>
          <w:szCs w:val="20"/>
          <w:lang w:val="en-AU"/>
        </w:rPr>
        <w:t xml:space="preserve">in the back with </w:t>
      </w:r>
      <w:r w:rsidR="000E1A69">
        <w:rPr>
          <w:rFonts w:ascii="Arial" w:hAnsi="Arial" w:cs="Arial"/>
          <w:color w:val="000000" w:themeColor="text1"/>
          <w:sz w:val="20"/>
          <w:szCs w:val="20"/>
          <w:lang w:val="en-AU"/>
        </w:rPr>
        <w:t xml:space="preserve">an </w:t>
      </w:r>
      <w:r w:rsidR="0041339D">
        <w:rPr>
          <w:rFonts w:ascii="Arial" w:hAnsi="Arial" w:cs="Arial"/>
          <w:color w:val="000000" w:themeColor="text1"/>
          <w:sz w:val="20"/>
          <w:szCs w:val="20"/>
          <w:lang w:val="en-AU"/>
        </w:rPr>
        <w:t xml:space="preserve">interface that was primarily used for sewage collection and other unsightly domestic uses.  This interface has evolved over time as </w:t>
      </w:r>
      <w:r w:rsidR="006A15C5">
        <w:rPr>
          <w:rFonts w:ascii="Arial" w:hAnsi="Arial" w:cs="Arial"/>
          <w:color w:val="000000" w:themeColor="text1"/>
          <w:sz w:val="20"/>
          <w:szCs w:val="20"/>
          <w:lang w:val="en-AU"/>
        </w:rPr>
        <w:t xml:space="preserve">the </w:t>
      </w:r>
      <w:r w:rsidR="0041339D">
        <w:rPr>
          <w:rFonts w:ascii="Arial" w:hAnsi="Arial" w:cs="Arial"/>
          <w:color w:val="000000" w:themeColor="text1"/>
          <w:sz w:val="20"/>
          <w:szCs w:val="20"/>
          <w:lang w:val="en-AU"/>
        </w:rPr>
        <w:t>pu</w:t>
      </w:r>
      <w:r w:rsidR="00416984">
        <w:rPr>
          <w:rFonts w:ascii="Arial" w:hAnsi="Arial" w:cs="Arial"/>
          <w:color w:val="000000" w:themeColor="text1"/>
          <w:sz w:val="20"/>
          <w:szCs w:val="20"/>
          <w:lang w:val="en-AU"/>
        </w:rPr>
        <w:t xml:space="preserve">rpose of laneways has changed. </w:t>
      </w:r>
      <w:r w:rsidR="00B1348E">
        <w:rPr>
          <w:rFonts w:ascii="Arial" w:hAnsi="Arial" w:cs="Arial"/>
          <w:color w:val="000000" w:themeColor="text1"/>
          <w:sz w:val="20"/>
          <w:szCs w:val="20"/>
          <w:lang w:val="en-AU"/>
        </w:rPr>
        <w:t xml:space="preserve"> </w:t>
      </w:r>
      <w:r w:rsidR="004079A1" w:rsidRPr="00712A84">
        <w:rPr>
          <w:rFonts w:ascii="Arial" w:hAnsi="Arial" w:cs="Arial"/>
          <w:color w:val="000000" w:themeColor="text1"/>
          <w:sz w:val="20"/>
          <w:szCs w:val="20"/>
          <w:lang w:val="en-AU"/>
        </w:rPr>
        <w:t>In order to make visible</w:t>
      </w:r>
      <w:r w:rsidR="006A15C5" w:rsidRPr="00712A84">
        <w:rPr>
          <w:rFonts w:ascii="Arial" w:hAnsi="Arial" w:cs="Arial"/>
          <w:color w:val="000000" w:themeColor="text1"/>
          <w:sz w:val="20"/>
          <w:szCs w:val="20"/>
          <w:lang w:val="en-AU"/>
        </w:rPr>
        <w:t xml:space="preserve"> the</w:t>
      </w:r>
      <w:r w:rsidR="004079A1" w:rsidRPr="00712A84">
        <w:rPr>
          <w:rFonts w:ascii="Arial" w:hAnsi="Arial" w:cs="Arial"/>
          <w:color w:val="000000" w:themeColor="text1"/>
          <w:sz w:val="20"/>
          <w:szCs w:val="20"/>
          <w:lang w:val="en-AU"/>
        </w:rPr>
        <w:t xml:space="preserve"> different forms of transformation, this </w:t>
      </w:r>
      <w:r w:rsidR="00956E88" w:rsidRPr="00712A84">
        <w:rPr>
          <w:rFonts w:ascii="Arial" w:hAnsi="Arial" w:cs="Arial"/>
          <w:color w:val="000000" w:themeColor="text1"/>
          <w:sz w:val="20"/>
          <w:szCs w:val="20"/>
          <w:lang w:val="en-AU"/>
        </w:rPr>
        <w:t xml:space="preserve">paper </w:t>
      </w:r>
      <w:r w:rsidR="0092022D" w:rsidRPr="00712A84">
        <w:rPr>
          <w:rFonts w:ascii="Arial" w:hAnsi="Arial" w:cs="Arial"/>
          <w:color w:val="000000" w:themeColor="text1"/>
          <w:sz w:val="20"/>
          <w:szCs w:val="20"/>
          <w:lang w:val="en-AU"/>
        </w:rPr>
        <w:t>surveyed a large</w:t>
      </w:r>
      <w:r w:rsidR="00956E88" w:rsidRPr="00712A84">
        <w:rPr>
          <w:rFonts w:ascii="Arial" w:hAnsi="Arial" w:cs="Arial"/>
          <w:color w:val="000000" w:themeColor="text1"/>
          <w:sz w:val="20"/>
          <w:szCs w:val="20"/>
          <w:lang w:val="en-AU"/>
        </w:rPr>
        <w:t xml:space="preserve"> area of </w:t>
      </w:r>
      <w:proofErr w:type="gramStart"/>
      <w:r w:rsidR="0092022D" w:rsidRPr="00712A84">
        <w:rPr>
          <w:rFonts w:ascii="Arial" w:hAnsi="Arial" w:cs="Arial"/>
          <w:color w:val="000000" w:themeColor="text1"/>
          <w:sz w:val="20"/>
          <w:szCs w:val="20"/>
          <w:lang w:val="en-AU"/>
        </w:rPr>
        <w:t>inner-city</w:t>
      </w:r>
      <w:proofErr w:type="gramEnd"/>
      <w:r w:rsidR="0092022D" w:rsidRPr="00712A84">
        <w:rPr>
          <w:rFonts w:ascii="Arial" w:hAnsi="Arial" w:cs="Arial"/>
          <w:color w:val="000000" w:themeColor="text1"/>
          <w:sz w:val="20"/>
          <w:szCs w:val="20"/>
          <w:lang w:val="en-AU"/>
        </w:rPr>
        <w:t xml:space="preserve"> Melbourne </w:t>
      </w:r>
      <w:r w:rsidR="001E5D9E" w:rsidRPr="00712A84">
        <w:rPr>
          <w:rFonts w:ascii="Arial" w:hAnsi="Arial" w:cs="Arial"/>
          <w:color w:val="000000" w:themeColor="text1"/>
          <w:sz w:val="20"/>
          <w:szCs w:val="20"/>
          <w:lang w:val="en-AU"/>
        </w:rPr>
        <w:t xml:space="preserve">to capture </w:t>
      </w:r>
      <w:r w:rsidR="006A15C5" w:rsidRPr="00712A84">
        <w:rPr>
          <w:rFonts w:ascii="Arial" w:hAnsi="Arial" w:cs="Arial"/>
          <w:color w:val="000000" w:themeColor="text1"/>
          <w:sz w:val="20"/>
          <w:szCs w:val="20"/>
          <w:lang w:val="en-AU"/>
        </w:rPr>
        <w:t xml:space="preserve">the </w:t>
      </w:r>
      <w:r w:rsidR="001E5D9E" w:rsidRPr="00712A84">
        <w:rPr>
          <w:rFonts w:ascii="Arial" w:hAnsi="Arial" w:cs="Arial"/>
          <w:color w:val="000000" w:themeColor="text1"/>
          <w:sz w:val="20"/>
          <w:szCs w:val="20"/>
          <w:lang w:val="en-AU"/>
        </w:rPr>
        <w:t xml:space="preserve">diversity and prevalence of </w:t>
      </w:r>
      <w:r w:rsidR="00273ED0" w:rsidRPr="00712A84">
        <w:rPr>
          <w:rFonts w:ascii="Arial" w:hAnsi="Arial" w:cs="Arial"/>
          <w:color w:val="000000" w:themeColor="text1"/>
          <w:sz w:val="20"/>
          <w:szCs w:val="20"/>
          <w:lang w:val="en-AU"/>
        </w:rPr>
        <w:t xml:space="preserve">different interface </w:t>
      </w:r>
      <w:r w:rsidR="001E5D9E" w:rsidRPr="00712A84">
        <w:rPr>
          <w:rFonts w:ascii="Arial" w:hAnsi="Arial" w:cs="Arial"/>
          <w:color w:val="000000" w:themeColor="text1"/>
          <w:sz w:val="20"/>
          <w:szCs w:val="20"/>
          <w:lang w:val="en-AU"/>
        </w:rPr>
        <w:t>types.</w:t>
      </w:r>
      <w:r w:rsidR="001E5D9E">
        <w:rPr>
          <w:rFonts w:ascii="Arial" w:hAnsi="Arial" w:cs="Arial"/>
          <w:color w:val="000000" w:themeColor="text1"/>
          <w:sz w:val="20"/>
          <w:szCs w:val="20"/>
          <w:lang w:val="en-AU"/>
        </w:rPr>
        <w:t xml:space="preserve">  </w:t>
      </w:r>
    </w:p>
    <w:p w14:paraId="2851D1DA" w14:textId="7AA77490" w:rsidR="00597DC0" w:rsidRPr="00B9287A" w:rsidRDefault="00597DC0" w:rsidP="000334DD">
      <w:pPr>
        <w:jc w:val="both"/>
        <w:rPr>
          <w:rFonts w:ascii="Arial" w:hAnsi="Arial" w:cs="Arial"/>
          <w:color w:val="000000" w:themeColor="text1"/>
          <w:sz w:val="20"/>
          <w:szCs w:val="20"/>
          <w:lang w:val="en-AU"/>
        </w:rPr>
      </w:pPr>
    </w:p>
    <w:p w14:paraId="65EC6C90" w14:textId="77777777" w:rsidR="00597DC0" w:rsidRPr="0036666E" w:rsidRDefault="00597DC0" w:rsidP="00A35A53">
      <w:pPr>
        <w:jc w:val="both"/>
        <w:outlineLvl w:val="0"/>
        <w:rPr>
          <w:rFonts w:ascii="Arial" w:hAnsi="Arial" w:cs="Arial"/>
          <w:b/>
          <w:sz w:val="22"/>
          <w:szCs w:val="22"/>
        </w:rPr>
      </w:pPr>
      <w:r w:rsidRPr="0036666E">
        <w:rPr>
          <w:rFonts w:ascii="Arial" w:hAnsi="Arial" w:cs="Arial"/>
          <w:b/>
          <w:sz w:val="22"/>
          <w:szCs w:val="22"/>
        </w:rPr>
        <w:t>Case study area</w:t>
      </w:r>
    </w:p>
    <w:p w14:paraId="3A0DBE62" w14:textId="7742850A" w:rsidR="00597DC0" w:rsidRPr="007C0C64" w:rsidRDefault="00597DC0" w:rsidP="000334DD">
      <w:pPr>
        <w:jc w:val="both"/>
        <w:rPr>
          <w:rFonts w:ascii="Arial" w:hAnsi="Arial" w:cs="Arial"/>
          <w:sz w:val="20"/>
          <w:szCs w:val="20"/>
        </w:rPr>
      </w:pPr>
      <w:r w:rsidRPr="007C0C64">
        <w:rPr>
          <w:rFonts w:ascii="Arial" w:hAnsi="Arial" w:cs="Arial"/>
          <w:sz w:val="20"/>
          <w:szCs w:val="20"/>
        </w:rPr>
        <w:t xml:space="preserve">The focus of this </w:t>
      </w:r>
      <w:r w:rsidR="004A0922">
        <w:rPr>
          <w:rFonts w:ascii="Arial" w:hAnsi="Arial" w:cs="Arial"/>
          <w:sz w:val="20"/>
          <w:szCs w:val="20"/>
        </w:rPr>
        <w:t>paper</w:t>
      </w:r>
      <w:r w:rsidRPr="007C0C64">
        <w:rPr>
          <w:rFonts w:ascii="Arial" w:hAnsi="Arial" w:cs="Arial"/>
          <w:sz w:val="20"/>
          <w:szCs w:val="20"/>
        </w:rPr>
        <w:t xml:space="preserve"> is on several inner-city su</w:t>
      </w:r>
      <w:r w:rsidR="007F1BAB">
        <w:rPr>
          <w:rFonts w:ascii="Arial" w:hAnsi="Arial" w:cs="Arial"/>
          <w:sz w:val="20"/>
          <w:szCs w:val="20"/>
        </w:rPr>
        <w:t>burbs in</w:t>
      </w:r>
      <w:r w:rsidR="004A0922">
        <w:rPr>
          <w:rFonts w:ascii="Arial" w:hAnsi="Arial" w:cs="Arial"/>
          <w:sz w:val="20"/>
          <w:szCs w:val="20"/>
        </w:rPr>
        <w:t xml:space="preserve"> Melbourne, Australia,</w:t>
      </w:r>
      <w:r w:rsidR="0085237D">
        <w:rPr>
          <w:rFonts w:ascii="Arial" w:hAnsi="Arial" w:cs="Arial"/>
          <w:sz w:val="20"/>
          <w:szCs w:val="20"/>
        </w:rPr>
        <w:t xml:space="preserve"> which fall within </w:t>
      </w:r>
      <w:r w:rsidR="0085237D" w:rsidRPr="007C0C64">
        <w:rPr>
          <w:rFonts w:ascii="Arial" w:hAnsi="Arial" w:cs="Arial"/>
          <w:sz w:val="20"/>
          <w:szCs w:val="20"/>
        </w:rPr>
        <w:t xml:space="preserve">two local </w:t>
      </w:r>
      <w:r w:rsidR="0085237D">
        <w:rPr>
          <w:rFonts w:ascii="Arial" w:hAnsi="Arial" w:cs="Arial"/>
          <w:sz w:val="20"/>
          <w:szCs w:val="20"/>
        </w:rPr>
        <w:t xml:space="preserve">government areas, the City of </w:t>
      </w:r>
      <w:proofErr w:type="spellStart"/>
      <w:r w:rsidR="0085237D" w:rsidRPr="007C0C64">
        <w:rPr>
          <w:rFonts w:ascii="Arial" w:hAnsi="Arial" w:cs="Arial"/>
          <w:sz w:val="20"/>
          <w:szCs w:val="20"/>
        </w:rPr>
        <w:t>Yarra</w:t>
      </w:r>
      <w:proofErr w:type="spellEnd"/>
      <w:r w:rsidR="0085237D" w:rsidRPr="007C0C64">
        <w:rPr>
          <w:rFonts w:ascii="Arial" w:hAnsi="Arial" w:cs="Arial"/>
          <w:sz w:val="20"/>
          <w:szCs w:val="20"/>
        </w:rPr>
        <w:t xml:space="preserve"> and</w:t>
      </w:r>
      <w:r w:rsidR="0085237D">
        <w:rPr>
          <w:rFonts w:ascii="Arial" w:hAnsi="Arial" w:cs="Arial"/>
          <w:sz w:val="20"/>
          <w:szCs w:val="20"/>
        </w:rPr>
        <w:t xml:space="preserve"> the City of</w:t>
      </w:r>
      <w:r w:rsidR="0085237D" w:rsidRPr="007C0C64">
        <w:rPr>
          <w:rFonts w:ascii="Arial" w:hAnsi="Arial" w:cs="Arial"/>
          <w:sz w:val="20"/>
          <w:szCs w:val="20"/>
        </w:rPr>
        <w:t xml:space="preserve"> Moreland.</w:t>
      </w:r>
      <w:r w:rsidR="0085237D">
        <w:rPr>
          <w:rFonts w:ascii="Arial" w:hAnsi="Arial" w:cs="Arial"/>
          <w:sz w:val="20"/>
          <w:szCs w:val="20"/>
        </w:rPr>
        <w:t xml:space="preserve">  The entire study area covers 13.7 </w:t>
      </w:r>
      <w:r w:rsidR="0085237D" w:rsidRPr="0015357C">
        <w:rPr>
          <w:rFonts w:ascii="Arial" w:hAnsi="Arial" w:cs="Arial"/>
          <w:sz w:val="20"/>
          <w:szCs w:val="20"/>
        </w:rPr>
        <w:t>km</w:t>
      </w:r>
      <w:r w:rsidR="0085237D">
        <w:rPr>
          <w:rFonts w:ascii="Arial" w:hAnsi="Arial" w:cs="Arial"/>
          <w:sz w:val="20"/>
          <w:szCs w:val="20"/>
          <w:vertAlign w:val="superscript"/>
        </w:rPr>
        <w:t>2</w:t>
      </w:r>
      <w:r w:rsidR="005B6907">
        <w:rPr>
          <w:rFonts w:ascii="Arial" w:hAnsi="Arial" w:cs="Arial"/>
          <w:sz w:val="20"/>
          <w:szCs w:val="20"/>
        </w:rPr>
        <w:t xml:space="preserve">, and it </w:t>
      </w:r>
      <w:r w:rsidR="007F1BAB">
        <w:rPr>
          <w:rFonts w:ascii="Arial" w:hAnsi="Arial" w:cs="Arial"/>
          <w:sz w:val="20"/>
          <w:szCs w:val="20"/>
        </w:rPr>
        <w:t>has</w:t>
      </w:r>
      <w:r w:rsidR="005B6907">
        <w:rPr>
          <w:rFonts w:ascii="Arial" w:hAnsi="Arial" w:cs="Arial"/>
          <w:sz w:val="20"/>
          <w:szCs w:val="20"/>
        </w:rPr>
        <w:t xml:space="preserve"> one of the </w:t>
      </w:r>
      <w:r w:rsidRPr="007C0C64">
        <w:rPr>
          <w:rFonts w:ascii="Arial" w:hAnsi="Arial" w:cs="Arial"/>
          <w:sz w:val="20"/>
          <w:szCs w:val="20"/>
        </w:rPr>
        <w:t>largest laneway networks in metropolitan Melbourne</w:t>
      </w:r>
      <w:r w:rsidR="005B6907">
        <w:rPr>
          <w:rFonts w:ascii="Arial" w:hAnsi="Arial" w:cs="Arial"/>
          <w:sz w:val="20"/>
          <w:szCs w:val="20"/>
        </w:rPr>
        <w:t xml:space="preserve">.  </w:t>
      </w:r>
      <w:r w:rsidR="006C678E">
        <w:rPr>
          <w:rFonts w:ascii="Arial" w:hAnsi="Arial" w:cs="Arial"/>
          <w:sz w:val="20"/>
          <w:szCs w:val="20"/>
        </w:rPr>
        <w:t xml:space="preserve">This part of Melbourne </w:t>
      </w:r>
      <w:r w:rsidR="007F1BAB">
        <w:rPr>
          <w:rFonts w:ascii="Arial" w:hAnsi="Arial" w:cs="Arial"/>
          <w:sz w:val="20"/>
          <w:szCs w:val="20"/>
        </w:rPr>
        <w:t>also has low</w:t>
      </w:r>
      <w:r w:rsidRPr="007C0C64">
        <w:rPr>
          <w:rFonts w:ascii="Arial" w:hAnsi="Arial" w:cs="Arial"/>
          <w:sz w:val="20"/>
          <w:szCs w:val="20"/>
        </w:rPr>
        <w:t xml:space="preserve"> open space densit</w:t>
      </w:r>
      <w:r w:rsidR="007F1BAB">
        <w:rPr>
          <w:rFonts w:ascii="Arial" w:hAnsi="Arial" w:cs="Arial"/>
          <w:sz w:val="20"/>
          <w:szCs w:val="20"/>
        </w:rPr>
        <w:t>y</w:t>
      </w:r>
      <w:r w:rsidRPr="007C0C64">
        <w:rPr>
          <w:rFonts w:ascii="Arial" w:hAnsi="Arial" w:cs="Arial"/>
          <w:sz w:val="20"/>
          <w:szCs w:val="20"/>
        </w:rPr>
        <w:t xml:space="preserve"> per capita</w:t>
      </w:r>
      <w:r w:rsidR="007F1BAB">
        <w:rPr>
          <w:rFonts w:ascii="Arial" w:hAnsi="Arial" w:cs="Arial"/>
          <w:sz w:val="20"/>
          <w:szCs w:val="20"/>
        </w:rPr>
        <w:t xml:space="preserve"> </w:t>
      </w:r>
      <w:r w:rsidR="007F1BAB" w:rsidRPr="00712A84">
        <w:rPr>
          <w:rFonts w:ascii="Arial" w:hAnsi="Arial" w:cs="Arial"/>
          <w:sz w:val="20"/>
          <w:szCs w:val="20"/>
        </w:rPr>
        <w:t>(Figure 2)</w:t>
      </w:r>
      <w:r w:rsidRPr="007C0C64">
        <w:rPr>
          <w:rFonts w:ascii="Arial" w:hAnsi="Arial" w:cs="Arial"/>
          <w:sz w:val="20"/>
          <w:szCs w:val="20"/>
        </w:rPr>
        <w:t xml:space="preserve"> </w:t>
      </w:r>
      <w:r w:rsidRPr="007C0C64">
        <w:rPr>
          <w:rFonts w:ascii="Arial" w:hAnsi="Arial" w:cs="Arial"/>
          <w:sz w:val="20"/>
          <w:szCs w:val="20"/>
        </w:rPr>
        <w:fldChar w:fldCharType="begin" w:fldLock="1"/>
      </w:r>
      <w:r w:rsidR="009900E4">
        <w:rPr>
          <w:rFonts w:ascii="Arial" w:hAnsi="Arial" w:cs="Arial"/>
          <w:sz w:val="20"/>
          <w:szCs w:val="20"/>
        </w:rPr>
        <w:instrText>ADDIN CSL_CITATION { "citationItems" : [ { "id" : "ITEM-1", "itemData" : { "ISBN" : "9781742871325", "author" : [ { "dropping-particle" : "", "family" : "Victorian Environmental Assessment Council", "given" : "", "non-dropping-particle" : "", "parse-names" : false, "suffix" : "" } ], "id" : "ITEM-1", "issue" : "August", "issued" : { "date-parts" : [ [ "2011" ] ] }, "publisher-place" : "Melbourne", "title" : "Metropolitan Melbourne investigation: final report", "type" : "report" }, "uris" : [ "http://www.mendeley.com/documents/?uuid=9d0dc665-456f-440c-9e85-7162589c88a5" ] } ], "mendeley" : { "formattedCitation" : "(Victorian Environmental Assessment Council 2011)", "plainTextFormattedCitation" : "(Victorian Environmental Assessment Council 2011)", "previouslyFormattedCitation" : "(Victorian Environmental Assessment Council 2011)" }, "properties" : { "noteIndex" : 0 }, "schema" : "https://github.com/citation-style-language/schema/raw/master/csl-citation.json" }</w:instrText>
      </w:r>
      <w:r w:rsidRPr="007C0C64">
        <w:rPr>
          <w:rFonts w:ascii="Arial" w:hAnsi="Arial" w:cs="Arial"/>
          <w:sz w:val="20"/>
          <w:szCs w:val="20"/>
        </w:rPr>
        <w:fldChar w:fldCharType="separate"/>
      </w:r>
      <w:r w:rsidR="00110503" w:rsidRPr="00110503">
        <w:rPr>
          <w:rFonts w:ascii="Arial" w:hAnsi="Arial" w:cs="Arial"/>
          <w:noProof/>
          <w:sz w:val="20"/>
          <w:szCs w:val="20"/>
        </w:rPr>
        <w:t>(Victorian Environmental Assessment Council 2011)</w:t>
      </w:r>
      <w:r w:rsidRPr="007C0C64">
        <w:rPr>
          <w:rFonts w:ascii="Arial" w:hAnsi="Arial" w:cs="Arial"/>
          <w:sz w:val="20"/>
          <w:szCs w:val="20"/>
        </w:rPr>
        <w:fldChar w:fldCharType="end"/>
      </w:r>
      <w:r w:rsidRPr="007C0C64">
        <w:rPr>
          <w:rFonts w:ascii="Arial" w:hAnsi="Arial" w:cs="Arial"/>
          <w:sz w:val="20"/>
          <w:szCs w:val="20"/>
        </w:rPr>
        <w:t>.  The entire area is diverse in urban morphology, housing stock, and population, due to gentrification that has been ongoing since the 1990s.  All the laneways in the study area are classified as vehicular right-of-ways, regardless of their actual use or physical dimensions.  This study took place at a time of relative awareness about residential back-</w:t>
      </w:r>
      <w:r w:rsidR="001C1F93">
        <w:rPr>
          <w:rFonts w:ascii="Arial" w:hAnsi="Arial" w:cs="Arial"/>
          <w:sz w:val="20"/>
          <w:szCs w:val="20"/>
        </w:rPr>
        <w:t>laneways</w:t>
      </w:r>
      <w:r w:rsidRPr="007C0C64">
        <w:rPr>
          <w:rFonts w:ascii="Arial" w:hAnsi="Arial" w:cs="Arial"/>
          <w:sz w:val="20"/>
          <w:szCs w:val="20"/>
        </w:rPr>
        <w:t xml:space="preserve"> in both councils, </w:t>
      </w:r>
      <w:r w:rsidR="0055417C">
        <w:rPr>
          <w:rFonts w:ascii="Arial" w:hAnsi="Arial" w:cs="Arial"/>
          <w:sz w:val="20"/>
          <w:szCs w:val="20"/>
        </w:rPr>
        <w:t>and</w:t>
      </w:r>
      <w:r w:rsidRPr="007C0C64">
        <w:rPr>
          <w:rFonts w:ascii="Arial" w:hAnsi="Arial" w:cs="Arial"/>
          <w:sz w:val="20"/>
          <w:szCs w:val="20"/>
        </w:rPr>
        <w:t xml:space="preserve"> </w:t>
      </w:r>
      <w:r w:rsidR="00E02D50">
        <w:rPr>
          <w:rFonts w:ascii="Arial" w:hAnsi="Arial" w:cs="Arial"/>
          <w:sz w:val="20"/>
          <w:szCs w:val="20"/>
        </w:rPr>
        <w:t xml:space="preserve">during </w:t>
      </w:r>
      <w:r w:rsidRPr="007C0C64">
        <w:rPr>
          <w:rFonts w:ascii="Arial" w:hAnsi="Arial" w:cs="Arial"/>
          <w:sz w:val="20"/>
          <w:szCs w:val="20"/>
        </w:rPr>
        <w:t xml:space="preserve">an ongoing </w:t>
      </w:r>
      <w:r w:rsidR="0055417C">
        <w:rPr>
          <w:rFonts w:ascii="Arial" w:hAnsi="Arial" w:cs="Arial"/>
          <w:sz w:val="20"/>
          <w:szCs w:val="20"/>
        </w:rPr>
        <w:t xml:space="preserve">public </w:t>
      </w:r>
      <w:r w:rsidRPr="007C0C64">
        <w:rPr>
          <w:rFonts w:ascii="Arial" w:hAnsi="Arial" w:cs="Arial"/>
          <w:sz w:val="20"/>
          <w:szCs w:val="20"/>
        </w:rPr>
        <w:t xml:space="preserve">debate about </w:t>
      </w:r>
      <w:r w:rsidR="001C1F93">
        <w:rPr>
          <w:rFonts w:ascii="Arial" w:hAnsi="Arial" w:cs="Arial"/>
          <w:sz w:val="20"/>
          <w:szCs w:val="20"/>
        </w:rPr>
        <w:t>their</w:t>
      </w:r>
      <w:r w:rsidRPr="007C0C64">
        <w:rPr>
          <w:rFonts w:ascii="Arial" w:hAnsi="Arial" w:cs="Arial"/>
          <w:sz w:val="20"/>
          <w:szCs w:val="20"/>
        </w:rPr>
        <w:t xml:space="preserve"> </w:t>
      </w:r>
      <w:proofErr w:type="spellStart"/>
      <w:r w:rsidR="001C1F93">
        <w:rPr>
          <w:rFonts w:ascii="Arial" w:hAnsi="Arial" w:cs="Arial"/>
          <w:sz w:val="20"/>
          <w:szCs w:val="20"/>
        </w:rPr>
        <w:t>re</w:t>
      </w:r>
      <w:r w:rsidRPr="007C0C64">
        <w:rPr>
          <w:rFonts w:ascii="Arial" w:hAnsi="Arial" w:cs="Arial"/>
          <w:sz w:val="20"/>
          <w:szCs w:val="20"/>
        </w:rPr>
        <w:t>appropriation</w:t>
      </w:r>
      <w:proofErr w:type="spellEnd"/>
      <w:r w:rsidRPr="007C0C64">
        <w:rPr>
          <w:rFonts w:ascii="Arial" w:hAnsi="Arial" w:cs="Arial"/>
          <w:sz w:val="20"/>
          <w:szCs w:val="20"/>
        </w:rPr>
        <w:t xml:space="preserve"> to new uses.</w:t>
      </w:r>
    </w:p>
    <w:p w14:paraId="7A153D63" w14:textId="77777777" w:rsidR="003435A0" w:rsidRDefault="003435A0" w:rsidP="000334DD">
      <w:pPr>
        <w:jc w:val="both"/>
        <w:rPr>
          <w:rFonts w:ascii="Arial" w:hAnsi="Arial" w:cs="Arial"/>
          <w:b/>
          <w:color w:val="000000" w:themeColor="text1"/>
          <w:sz w:val="22"/>
          <w:szCs w:val="22"/>
          <w:lang w:val="en-AU"/>
        </w:rPr>
      </w:pPr>
    </w:p>
    <w:p w14:paraId="0E53AFDA" w14:textId="599527BD" w:rsidR="000102F5" w:rsidRPr="0036666E" w:rsidRDefault="002F5000" w:rsidP="00A35A53">
      <w:pPr>
        <w:jc w:val="both"/>
        <w:outlineLvl w:val="0"/>
        <w:rPr>
          <w:rFonts w:ascii="Arial" w:hAnsi="Arial" w:cs="Arial"/>
          <w:b/>
          <w:color w:val="000000" w:themeColor="text1"/>
          <w:sz w:val="22"/>
          <w:szCs w:val="22"/>
          <w:lang w:val="en-AU"/>
        </w:rPr>
      </w:pPr>
      <w:r w:rsidRPr="0036666E">
        <w:rPr>
          <w:rFonts w:ascii="Arial" w:hAnsi="Arial" w:cs="Arial"/>
          <w:b/>
          <w:color w:val="000000" w:themeColor="text1"/>
          <w:sz w:val="22"/>
          <w:szCs w:val="22"/>
          <w:lang w:val="en-AU"/>
        </w:rPr>
        <w:t>Methodology</w:t>
      </w:r>
    </w:p>
    <w:p w14:paraId="1A21AC53" w14:textId="3BBB0298" w:rsidR="00DF3F2A" w:rsidRDefault="00DF3F2A" w:rsidP="00540D6D">
      <w:pPr>
        <w:jc w:val="both"/>
        <w:rPr>
          <w:rFonts w:ascii="Arial" w:hAnsi="Arial" w:cs="Arial"/>
          <w:sz w:val="20"/>
          <w:szCs w:val="20"/>
        </w:rPr>
      </w:pPr>
      <w:r w:rsidRPr="00DF3F2A">
        <w:rPr>
          <w:rFonts w:ascii="Arial" w:hAnsi="Arial" w:cs="Arial"/>
          <w:sz w:val="20"/>
          <w:szCs w:val="20"/>
        </w:rPr>
        <w:t>All laneways within the study area were visited at least once during 2015-2016.  Each laneway was photographed at multiple locations</w:t>
      </w:r>
      <w:r w:rsidR="00E02D50">
        <w:rPr>
          <w:rFonts w:ascii="Arial" w:hAnsi="Arial" w:cs="Arial"/>
          <w:sz w:val="20"/>
          <w:szCs w:val="20"/>
        </w:rPr>
        <w:t>,</w:t>
      </w:r>
      <w:r w:rsidRPr="00DF3F2A">
        <w:rPr>
          <w:rFonts w:ascii="Arial" w:hAnsi="Arial" w:cs="Arial"/>
          <w:sz w:val="20"/>
          <w:szCs w:val="20"/>
        </w:rPr>
        <w:t xml:space="preserve"> such as at </w:t>
      </w:r>
      <w:r w:rsidR="00E02D50">
        <w:rPr>
          <w:rFonts w:ascii="Arial" w:hAnsi="Arial" w:cs="Arial"/>
          <w:sz w:val="20"/>
          <w:szCs w:val="20"/>
        </w:rPr>
        <w:t xml:space="preserve">an </w:t>
      </w:r>
      <w:r w:rsidRPr="00DF3F2A">
        <w:rPr>
          <w:rFonts w:ascii="Arial" w:hAnsi="Arial" w:cs="Arial"/>
          <w:sz w:val="20"/>
          <w:szCs w:val="20"/>
        </w:rPr>
        <w:t>intersection with streets</w:t>
      </w:r>
      <w:r w:rsidR="00E02D50">
        <w:rPr>
          <w:rFonts w:ascii="Arial" w:hAnsi="Arial" w:cs="Arial"/>
          <w:sz w:val="20"/>
          <w:szCs w:val="20"/>
        </w:rPr>
        <w:t xml:space="preserve"> or</w:t>
      </w:r>
      <w:r w:rsidRPr="00DF3F2A">
        <w:rPr>
          <w:rFonts w:ascii="Arial" w:hAnsi="Arial" w:cs="Arial"/>
          <w:sz w:val="20"/>
          <w:szCs w:val="20"/>
        </w:rPr>
        <w:t xml:space="preserve"> other laneways, and throughout </w:t>
      </w:r>
      <w:r w:rsidR="00E02D50">
        <w:rPr>
          <w:rFonts w:ascii="Arial" w:hAnsi="Arial" w:cs="Arial"/>
          <w:sz w:val="20"/>
          <w:szCs w:val="20"/>
        </w:rPr>
        <w:t>a</w:t>
      </w:r>
      <w:r w:rsidR="00E02D50" w:rsidRPr="00DF3F2A">
        <w:rPr>
          <w:rFonts w:ascii="Arial" w:hAnsi="Arial" w:cs="Arial"/>
          <w:sz w:val="20"/>
          <w:szCs w:val="20"/>
        </w:rPr>
        <w:t xml:space="preserve"> </w:t>
      </w:r>
      <w:r w:rsidRPr="00DF3F2A">
        <w:rPr>
          <w:rFonts w:ascii="Arial" w:hAnsi="Arial" w:cs="Arial"/>
          <w:sz w:val="20"/>
          <w:szCs w:val="20"/>
        </w:rPr>
        <w:t xml:space="preserve">block.  In addition, activities and physical traces of activities were photographed and documented on maps and field notes.  Almost 4,000 photographs were taken during </w:t>
      </w:r>
      <w:r w:rsidR="00E02D50">
        <w:rPr>
          <w:rFonts w:ascii="Arial" w:hAnsi="Arial" w:cs="Arial"/>
          <w:sz w:val="20"/>
          <w:szCs w:val="20"/>
        </w:rPr>
        <w:t xml:space="preserve">the </w:t>
      </w:r>
      <w:r w:rsidRPr="00DF3F2A">
        <w:rPr>
          <w:rFonts w:ascii="Arial" w:hAnsi="Arial" w:cs="Arial"/>
          <w:sz w:val="20"/>
          <w:szCs w:val="20"/>
        </w:rPr>
        <w:t>fieldwork</w:t>
      </w:r>
      <w:r w:rsidR="00E02D50">
        <w:rPr>
          <w:rFonts w:ascii="Arial" w:hAnsi="Arial" w:cs="Arial"/>
          <w:sz w:val="20"/>
          <w:szCs w:val="20"/>
        </w:rPr>
        <w:t xml:space="preserve"> campaign</w:t>
      </w:r>
      <w:r w:rsidRPr="00DF3F2A">
        <w:rPr>
          <w:rFonts w:ascii="Arial" w:hAnsi="Arial" w:cs="Arial"/>
          <w:sz w:val="20"/>
          <w:szCs w:val="20"/>
        </w:rPr>
        <w:t xml:space="preserve">, </w:t>
      </w:r>
      <w:r w:rsidR="00E02D50">
        <w:rPr>
          <w:rFonts w:ascii="Arial" w:hAnsi="Arial" w:cs="Arial"/>
          <w:sz w:val="20"/>
          <w:szCs w:val="20"/>
        </w:rPr>
        <w:t>and</w:t>
      </w:r>
      <w:r w:rsidR="00E02D50" w:rsidRPr="00DF3F2A">
        <w:rPr>
          <w:rFonts w:ascii="Arial" w:hAnsi="Arial" w:cs="Arial"/>
          <w:sz w:val="20"/>
          <w:szCs w:val="20"/>
        </w:rPr>
        <w:t xml:space="preserve"> </w:t>
      </w:r>
      <w:r w:rsidRPr="00DF3F2A">
        <w:rPr>
          <w:rFonts w:ascii="Arial" w:hAnsi="Arial" w:cs="Arial"/>
          <w:sz w:val="20"/>
          <w:szCs w:val="20"/>
        </w:rPr>
        <w:t>were location</w:t>
      </w:r>
      <w:r w:rsidR="00E02D50">
        <w:rPr>
          <w:rFonts w:ascii="Arial" w:hAnsi="Arial" w:cs="Arial"/>
          <w:sz w:val="20"/>
          <w:szCs w:val="20"/>
        </w:rPr>
        <w:t>-</w:t>
      </w:r>
      <w:r w:rsidRPr="00DF3F2A">
        <w:rPr>
          <w:rFonts w:ascii="Arial" w:hAnsi="Arial" w:cs="Arial"/>
          <w:sz w:val="20"/>
          <w:szCs w:val="20"/>
        </w:rPr>
        <w:t xml:space="preserve">coded and </w:t>
      </w:r>
      <w:proofErr w:type="spellStart"/>
      <w:r w:rsidR="00E02D50">
        <w:rPr>
          <w:rFonts w:ascii="Arial" w:hAnsi="Arial" w:cs="Arial"/>
          <w:sz w:val="20"/>
          <w:szCs w:val="20"/>
        </w:rPr>
        <w:t>analysed</w:t>
      </w:r>
      <w:proofErr w:type="spellEnd"/>
      <w:r w:rsidR="00E02D50" w:rsidRPr="00DF3F2A">
        <w:rPr>
          <w:rFonts w:ascii="Arial" w:hAnsi="Arial" w:cs="Arial"/>
          <w:sz w:val="20"/>
          <w:szCs w:val="20"/>
        </w:rPr>
        <w:t xml:space="preserve"> </w:t>
      </w:r>
      <w:r w:rsidRPr="00DF3F2A">
        <w:rPr>
          <w:rFonts w:ascii="Arial" w:hAnsi="Arial" w:cs="Arial"/>
          <w:sz w:val="20"/>
          <w:szCs w:val="20"/>
        </w:rPr>
        <w:t xml:space="preserve">for both content and location. This information was overlain onto morphology maps and </w:t>
      </w:r>
      <w:r w:rsidR="00E02D50">
        <w:rPr>
          <w:rFonts w:ascii="Arial" w:hAnsi="Arial" w:cs="Arial"/>
          <w:sz w:val="20"/>
          <w:szCs w:val="20"/>
        </w:rPr>
        <w:t xml:space="preserve">further </w:t>
      </w:r>
      <w:r w:rsidRPr="00DF3F2A">
        <w:rPr>
          <w:rFonts w:ascii="Arial" w:hAnsi="Arial" w:cs="Arial"/>
          <w:sz w:val="20"/>
          <w:szCs w:val="20"/>
        </w:rPr>
        <w:t xml:space="preserve">analyzed for prevailing patterns.  The photographs were reviewed multiple times and were the primary data used for developing a typology of prevailing public/private interfaces in laneways.  The following criteria for </w:t>
      </w:r>
      <w:r w:rsidR="00E02D50">
        <w:rPr>
          <w:rFonts w:ascii="Arial" w:hAnsi="Arial" w:cs="Arial"/>
          <w:sz w:val="20"/>
          <w:szCs w:val="20"/>
        </w:rPr>
        <w:t xml:space="preserve">the </w:t>
      </w:r>
      <w:r w:rsidR="003A4763">
        <w:rPr>
          <w:rFonts w:ascii="Arial" w:hAnsi="Arial" w:cs="Arial"/>
          <w:sz w:val="20"/>
          <w:szCs w:val="20"/>
        </w:rPr>
        <w:t>development of typology</w:t>
      </w:r>
      <w:r w:rsidRPr="00DF3F2A">
        <w:rPr>
          <w:rFonts w:ascii="Arial" w:hAnsi="Arial" w:cs="Arial"/>
          <w:sz w:val="20"/>
          <w:szCs w:val="20"/>
        </w:rPr>
        <w:t xml:space="preserve"> were drawn from</w:t>
      </w:r>
      <w:r w:rsidR="00E02D50">
        <w:rPr>
          <w:rFonts w:ascii="Arial" w:hAnsi="Arial" w:cs="Arial"/>
          <w:sz w:val="20"/>
          <w:szCs w:val="20"/>
        </w:rPr>
        <w:t xml:space="preserve"> the</w:t>
      </w:r>
      <w:r w:rsidRPr="00DF3F2A">
        <w:rPr>
          <w:rFonts w:ascii="Arial" w:hAnsi="Arial" w:cs="Arial"/>
          <w:sz w:val="20"/>
          <w:szCs w:val="20"/>
        </w:rPr>
        <w:t xml:space="preserve"> literature</w:t>
      </w:r>
      <w:r w:rsidR="00E02D50">
        <w:rPr>
          <w:rFonts w:ascii="Arial" w:hAnsi="Arial" w:cs="Arial"/>
          <w:sz w:val="20"/>
          <w:szCs w:val="20"/>
        </w:rPr>
        <w:t>,</w:t>
      </w:r>
      <w:r w:rsidRPr="00DF3F2A">
        <w:rPr>
          <w:rFonts w:ascii="Arial" w:hAnsi="Arial" w:cs="Arial"/>
          <w:sz w:val="20"/>
          <w:szCs w:val="20"/>
        </w:rPr>
        <w:t xml:space="preserve"> but were also tailored to specific conditions of residential laneways</w:t>
      </w:r>
      <w:r w:rsidR="00BA6A38">
        <w:rPr>
          <w:rFonts w:ascii="Arial" w:hAnsi="Arial" w:cs="Arial"/>
          <w:sz w:val="20"/>
          <w:szCs w:val="20"/>
        </w:rPr>
        <w:t xml:space="preserve"> in Melbourne</w:t>
      </w:r>
      <w:r w:rsidRPr="00DF3F2A">
        <w:rPr>
          <w:rFonts w:ascii="Arial" w:hAnsi="Arial" w:cs="Arial"/>
          <w:sz w:val="20"/>
          <w:szCs w:val="20"/>
        </w:rPr>
        <w:t xml:space="preserve">. </w:t>
      </w:r>
    </w:p>
    <w:p w14:paraId="08CD0018" w14:textId="18DCA733" w:rsidR="002F5000" w:rsidRDefault="003435A0" w:rsidP="00540D6D">
      <w:pPr>
        <w:jc w:val="both"/>
        <w:rPr>
          <w:rFonts w:ascii="Arial" w:hAnsi="Arial" w:cs="Arial"/>
          <w:sz w:val="20"/>
          <w:szCs w:val="20"/>
        </w:rPr>
      </w:pPr>
      <w:r>
        <w:rPr>
          <w:rFonts w:ascii="Arial" w:hAnsi="Arial" w:cs="Arial"/>
          <w:sz w:val="20"/>
          <w:szCs w:val="20"/>
        </w:rPr>
        <w:t xml:space="preserve"> </w:t>
      </w:r>
    </w:p>
    <w:tbl>
      <w:tblPr>
        <w:tblStyle w:val="TableGrid"/>
        <w:tblW w:w="0" w:type="auto"/>
        <w:tblLook w:val="04A0" w:firstRow="1" w:lastRow="0" w:firstColumn="1" w:lastColumn="0" w:noHBand="0" w:noVBand="1"/>
      </w:tblPr>
      <w:tblGrid>
        <w:gridCol w:w="2723"/>
        <w:gridCol w:w="6331"/>
      </w:tblGrid>
      <w:tr w:rsidR="00B75086" w14:paraId="2ED4FB99" w14:textId="77777777" w:rsidTr="00B75086">
        <w:tc>
          <w:tcPr>
            <w:tcW w:w="2723" w:type="dxa"/>
          </w:tcPr>
          <w:p w14:paraId="09F4E33E" w14:textId="007A1F4D" w:rsidR="00B75086" w:rsidRPr="00B75086" w:rsidRDefault="00B75086" w:rsidP="00540D6D">
            <w:pPr>
              <w:jc w:val="both"/>
              <w:rPr>
                <w:rFonts w:ascii="Arial" w:hAnsi="Arial" w:cs="Arial"/>
                <w:sz w:val="20"/>
                <w:szCs w:val="20"/>
              </w:rPr>
            </w:pPr>
            <w:r w:rsidRPr="00B75086">
              <w:rPr>
                <w:rFonts w:ascii="Arial" w:hAnsi="Arial" w:cs="Arial"/>
                <w:i/>
                <w:sz w:val="20"/>
                <w:szCs w:val="20"/>
              </w:rPr>
              <w:t>Accessible / Inaccessible</w:t>
            </w:r>
          </w:p>
        </w:tc>
        <w:tc>
          <w:tcPr>
            <w:tcW w:w="6331" w:type="dxa"/>
          </w:tcPr>
          <w:p w14:paraId="6247963B" w14:textId="60B88167" w:rsidR="00B75086" w:rsidRDefault="00B75086" w:rsidP="00540D6D">
            <w:pPr>
              <w:jc w:val="both"/>
              <w:rPr>
                <w:rFonts w:ascii="Arial" w:hAnsi="Arial" w:cs="Arial"/>
                <w:sz w:val="20"/>
                <w:szCs w:val="20"/>
              </w:rPr>
            </w:pPr>
            <w:r w:rsidRPr="007C0C64">
              <w:rPr>
                <w:rFonts w:ascii="Arial" w:hAnsi="Arial" w:cs="Arial"/>
                <w:sz w:val="20"/>
                <w:szCs w:val="20"/>
              </w:rPr>
              <w:t xml:space="preserve">This criterion defines whether </w:t>
            </w:r>
            <w:r w:rsidR="00E02D50">
              <w:rPr>
                <w:rFonts w:ascii="Arial" w:hAnsi="Arial" w:cs="Arial"/>
                <w:sz w:val="20"/>
                <w:szCs w:val="20"/>
              </w:rPr>
              <w:t xml:space="preserve">a </w:t>
            </w:r>
            <w:r w:rsidRPr="007C0C64">
              <w:rPr>
                <w:rFonts w:ascii="Arial" w:hAnsi="Arial" w:cs="Arial"/>
                <w:sz w:val="20"/>
                <w:szCs w:val="20"/>
              </w:rPr>
              <w:t xml:space="preserve">laneway can be directly accessed from the private </w:t>
            </w:r>
            <w:r w:rsidR="00766D0F">
              <w:rPr>
                <w:rFonts w:ascii="Arial" w:hAnsi="Arial" w:cs="Arial"/>
                <w:sz w:val="20"/>
                <w:szCs w:val="20"/>
              </w:rPr>
              <w:t>plot</w:t>
            </w:r>
            <w:r w:rsidR="008543EF">
              <w:rPr>
                <w:rFonts w:ascii="Arial" w:hAnsi="Arial" w:cs="Arial"/>
                <w:sz w:val="20"/>
                <w:szCs w:val="20"/>
              </w:rPr>
              <w:t>/residence</w:t>
            </w:r>
            <w:r w:rsidRPr="007C0C64">
              <w:rPr>
                <w:rFonts w:ascii="Arial" w:hAnsi="Arial" w:cs="Arial"/>
                <w:sz w:val="20"/>
                <w:szCs w:val="20"/>
              </w:rPr>
              <w:t>.</w:t>
            </w:r>
          </w:p>
          <w:p w14:paraId="12BE6FD5" w14:textId="12A85ACE" w:rsidR="00B75086" w:rsidRDefault="00B75086" w:rsidP="00540D6D">
            <w:pPr>
              <w:jc w:val="both"/>
              <w:rPr>
                <w:rFonts w:ascii="Arial" w:hAnsi="Arial" w:cs="Arial"/>
                <w:sz w:val="20"/>
                <w:szCs w:val="20"/>
              </w:rPr>
            </w:pPr>
          </w:p>
        </w:tc>
      </w:tr>
      <w:tr w:rsidR="00B75086" w14:paraId="658AC73C" w14:textId="77777777" w:rsidTr="00B75086">
        <w:tc>
          <w:tcPr>
            <w:tcW w:w="2723" w:type="dxa"/>
          </w:tcPr>
          <w:p w14:paraId="3BC4DF6B" w14:textId="27542621" w:rsidR="00B75086" w:rsidRPr="00B75086" w:rsidRDefault="00B75086" w:rsidP="00540D6D">
            <w:pPr>
              <w:jc w:val="both"/>
              <w:rPr>
                <w:rFonts w:ascii="Arial" w:hAnsi="Arial" w:cs="Arial"/>
                <w:sz w:val="20"/>
                <w:szCs w:val="20"/>
              </w:rPr>
            </w:pPr>
            <w:r w:rsidRPr="00B75086">
              <w:rPr>
                <w:rFonts w:ascii="Arial" w:hAnsi="Arial" w:cs="Arial"/>
                <w:i/>
                <w:sz w:val="20"/>
                <w:szCs w:val="20"/>
              </w:rPr>
              <w:t>Car / Pedestria</w:t>
            </w:r>
            <w:r>
              <w:rPr>
                <w:rFonts w:ascii="Arial" w:hAnsi="Arial" w:cs="Arial"/>
                <w:i/>
                <w:sz w:val="20"/>
                <w:szCs w:val="20"/>
              </w:rPr>
              <w:t>n</w:t>
            </w:r>
          </w:p>
        </w:tc>
        <w:tc>
          <w:tcPr>
            <w:tcW w:w="6331" w:type="dxa"/>
          </w:tcPr>
          <w:p w14:paraId="6F5B31E4" w14:textId="21493206" w:rsidR="00B75086" w:rsidRDefault="00B75086" w:rsidP="00540D6D">
            <w:pPr>
              <w:jc w:val="both"/>
              <w:rPr>
                <w:rFonts w:ascii="Arial" w:hAnsi="Arial" w:cs="Arial"/>
                <w:sz w:val="20"/>
                <w:szCs w:val="20"/>
              </w:rPr>
            </w:pPr>
            <w:r>
              <w:rPr>
                <w:rFonts w:ascii="Arial" w:hAnsi="Arial" w:cs="Arial"/>
                <w:sz w:val="20"/>
                <w:szCs w:val="20"/>
              </w:rPr>
              <w:t>This criterion considers if the mode of access is by car,</w:t>
            </w:r>
            <w:r w:rsidRPr="007C0C64">
              <w:rPr>
                <w:rFonts w:ascii="Arial" w:hAnsi="Arial" w:cs="Arial"/>
                <w:sz w:val="20"/>
                <w:szCs w:val="20"/>
              </w:rPr>
              <w:t xml:space="preserve"> foot</w:t>
            </w:r>
            <w:r w:rsidR="00E02D50">
              <w:rPr>
                <w:rFonts w:ascii="Arial" w:hAnsi="Arial" w:cs="Arial"/>
                <w:sz w:val="20"/>
                <w:szCs w:val="20"/>
              </w:rPr>
              <w:t>,</w:t>
            </w:r>
            <w:r w:rsidRPr="007C0C64">
              <w:rPr>
                <w:rFonts w:ascii="Arial" w:hAnsi="Arial" w:cs="Arial"/>
                <w:sz w:val="20"/>
                <w:szCs w:val="20"/>
              </w:rPr>
              <w:t xml:space="preserve"> or both.</w:t>
            </w:r>
          </w:p>
          <w:p w14:paraId="0ABBE69D" w14:textId="5607643E" w:rsidR="00B75086" w:rsidRDefault="00B75086" w:rsidP="00540D6D">
            <w:pPr>
              <w:jc w:val="both"/>
              <w:rPr>
                <w:rFonts w:ascii="Arial" w:hAnsi="Arial" w:cs="Arial"/>
                <w:sz w:val="20"/>
                <w:szCs w:val="20"/>
              </w:rPr>
            </w:pPr>
          </w:p>
        </w:tc>
      </w:tr>
      <w:tr w:rsidR="00B75086" w14:paraId="6E712AB6" w14:textId="77777777" w:rsidTr="00B75086">
        <w:tc>
          <w:tcPr>
            <w:tcW w:w="2723" w:type="dxa"/>
          </w:tcPr>
          <w:p w14:paraId="180A3D77" w14:textId="43737B95" w:rsidR="00B75086" w:rsidRPr="00B75086" w:rsidRDefault="00B75086" w:rsidP="00540D6D">
            <w:pPr>
              <w:jc w:val="both"/>
              <w:rPr>
                <w:rFonts w:ascii="Arial" w:hAnsi="Arial" w:cs="Arial"/>
                <w:sz w:val="20"/>
                <w:szCs w:val="20"/>
              </w:rPr>
            </w:pPr>
            <w:r w:rsidRPr="00B75086">
              <w:rPr>
                <w:rFonts w:ascii="Arial" w:hAnsi="Arial" w:cs="Arial"/>
                <w:i/>
                <w:sz w:val="20"/>
                <w:szCs w:val="20"/>
              </w:rPr>
              <w:t>Front Access / Back Access</w:t>
            </w:r>
          </w:p>
        </w:tc>
        <w:tc>
          <w:tcPr>
            <w:tcW w:w="6331" w:type="dxa"/>
          </w:tcPr>
          <w:p w14:paraId="1895FD94" w14:textId="1010CF59" w:rsidR="00B75086" w:rsidRDefault="00B75086" w:rsidP="00540D6D">
            <w:pPr>
              <w:jc w:val="both"/>
              <w:rPr>
                <w:rFonts w:ascii="Arial" w:hAnsi="Arial" w:cs="Arial"/>
                <w:sz w:val="20"/>
                <w:szCs w:val="20"/>
              </w:rPr>
            </w:pPr>
            <w:r w:rsidRPr="007C0C64">
              <w:rPr>
                <w:rFonts w:ascii="Arial" w:hAnsi="Arial" w:cs="Arial"/>
                <w:sz w:val="20"/>
                <w:szCs w:val="20"/>
              </w:rPr>
              <w:t xml:space="preserve">This criterion distinguishes whether </w:t>
            </w:r>
            <w:r w:rsidR="00E02D50">
              <w:rPr>
                <w:rFonts w:ascii="Arial" w:hAnsi="Arial" w:cs="Arial"/>
                <w:sz w:val="20"/>
                <w:szCs w:val="20"/>
              </w:rPr>
              <w:t xml:space="preserve">an </w:t>
            </w:r>
            <w:r w:rsidRPr="007C0C64">
              <w:rPr>
                <w:rFonts w:ascii="Arial" w:hAnsi="Arial" w:cs="Arial"/>
                <w:sz w:val="20"/>
                <w:szCs w:val="20"/>
              </w:rPr>
              <w:t xml:space="preserve">entrance from </w:t>
            </w:r>
            <w:r>
              <w:rPr>
                <w:rFonts w:ascii="Arial" w:hAnsi="Arial" w:cs="Arial"/>
                <w:sz w:val="20"/>
                <w:szCs w:val="20"/>
              </w:rPr>
              <w:t xml:space="preserve">a </w:t>
            </w:r>
            <w:r w:rsidRPr="007C0C64">
              <w:rPr>
                <w:rFonts w:ascii="Arial" w:hAnsi="Arial" w:cs="Arial"/>
                <w:sz w:val="20"/>
                <w:szCs w:val="20"/>
              </w:rPr>
              <w:t xml:space="preserve">laneway is used as </w:t>
            </w:r>
            <w:r w:rsidR="004D77C1">
              <w:rPr>
                <w:rFonts w:ascii="Arial" w:hAnsi="Arial" w:cs="Arial"/>
                <w:sz w:val="20"/>
                <w:szCs w:val="20"/>
              </w:rPr>
              <w:t>a 1)</w:t>
            </w:r>
            <w:r w:rsidRPr="007C0C64">
              <w:rPr>
                <w:rFonts w:ascii="Arial" w:hAnsi="Arial" w:cs="Arial"/>
                <w:sz w:val="20"/>
                <w:szCs w:val="20"/>
              </w:rPr>
              <w:t xml:space="preserve"> back access</w:t>
            </w:r>
            <w:r w:rsidR="004D77C1">
              <w:rPr>
                <w:rFonts w:ascii="Arial" w:hAnsi="Arial" w:cs="Arial"/>
                <w:sz w:val="20"/>
                <w:szCs w:val="20"/>
              </w:rPr>
              <w:t>;</w:t>
            </w:r>
            <w:r w:rsidRPr="007C0C64">
              <w:rPr>
                <w:rFonts w:ascii="Arial" w:hAnsi="Arial" w:cs="Arial"/>
                <w:sz w:val="20"/>
                <w:szCs w:val="20"/>
              </w:rPr>
              <w:t xml:space="preserve"> </w:t>
            </w:r>
            <w:r>
              <w:rPr>
                <w:rFonts w:ascii="Arial" w:hAnsi="Arial" w:cs="Arial"/>
                <w:sz w:val="20"/>
                <w:szCs w:val="20"/>
              </w:rPr>
              <w:t xml:space="preserve">2) </w:t>
            </w:r>
            <w:r w:rsidRPr="007C0C64">
              <w:rPr>
                <w:rFonts w:ascii="Arial" w:hAnsi="Arial" w:cs="Arial"/>
                <w:sz w:val="20"/>
                <w:szCs w:val="20"/>
              </w:rPr>
              <w:t xml:space="preserve">front access </w:t>
            </w:r>
            <w:r>
              <w:rPr>
                <w:rFonts w:ascii="Arial" w:hAnsi="Arial" w:cs="Arial"/>
                <w:sz w:val="20"/>
                <w:szCs w:val="20"/>
              </w:rPr>
              <w:t>for</w:t>
            </w:r>
            <w:r w:rsidRPr="007C0C64">
              <w:rPr>
                <w:rFonts w:ascii="Arial" w:hAnsi="Arial" w:cs="Arial"/>
                <w:sz w:val="20"/>
                <w:szCs w:val="20"/>
              </w:rPr>
              <w:t xml:space="preserve"> a secondary d</w:t>
            </w:r>
            <w:r w:rsidR="004D77C1">
              <w:rPr>
                <w:rFonts w:ascii="Arial" w:hAnsi="Arial" w:cs="Arial"/>
                <w:sz w:val="20"/>
                <w:szCs w:val="20"/>
              </w:rPr>
              <w:t>welling in the back of the plot;</w:t>
            </w:r>
            <w:r w:rsidRPr="007C0C64">
              <w:rPr>
                <w:rFonts w:ascii="Arial" w:hAnsi="Arial" w:cs="Arial"/>
                <w:sz w:val="20"/>
                <w:szCs w:val="20"/>
              </w:rPr>
              <w:t xml:space="preserve"> or </w:t>
            </w:r>
            <w:r>
              <w:rPr>
                <w:rFonts w:ascii="Arial" w:hAnsi="Arial" w:cs="Arial"/>
                <w:sz w:val="20"/>
                <w:szCs w:val="20"/>
              </w:rPr>
              <w:t>3) a primary access for a dwelling fronting the laneway.</w:t>
            </w:r>
          </w:p>
          <w:p w14:paraId="5BE4AA96" w14:textId="5E8E8D6D" w:rsidR="00B75086" w:rsidRDefault="00B75086" w:rsidP="00540D6D">
            <w:pPr>
              <w:jc w:val="both"/>
              <w:rPr>
                <w:rFonts w:ascii="Arial" w:hAnsi="Arial" w:cs="Arial"/>
                <w:sz w:val="20"/>
                <w:szCs w:val="20"/>
              </w:rPr>
            </w:pPr>
          </w:p>
        </w:tc>
      </w:tr>
      <w:tr w:rsidR="00B75086" w14:paraId="3CFF0A28" w14:textId="77777777" w:rsidTr="00B75086">
        <w:tc>
          <w:tcPr>
            <w:tcW w:w="2723" w:type="dxa"/>
          </w:tcPr>
          <w:p w14:paraId="06806961" w14:textId="72CC6BE5" w:rsidR="00B75086" w:rsidRPr="00B75086" w:rsidRDefault="00B75086" w:rsidP="00B75086">
            <w:pPr>
              <w:jc w:val="both"/>
              <w:rPr>
                <w:rFonts w:ascii="Arial" w:hAnsi="Arial" w:cs="Arial"/>
                <w:sz w:val="20"/>
                <w:szCs w:val="20"/>
              </w:rPr>
            </w:pPr>
            <w:r w:rsidRPr="00B75086">
              <w:rPr>
                <w:rFonts w:ascii="Arial" w:hAnsi="Arial" w:cs="Arial"/>
                <w:i/>
                <w:sz w:val="20"/>
                <w:szCs w:val="20"/>
              </w:rPr>
              <w:t>Direct / Setback</w:t>
            </w:r>
          </w:p>
        </w:tc>
        <w:tc>
          <w:tcPr>
            <w:tcW w:w="6331" w:type="dxa"/>
          </w:tcPr>
          <w:p w14:paraId="4D2DD315" w14:textId="6FEF4187" w:rsidR="00B75086" w:rsidRDefault="00B75086" w:rsidP="00540D6D">
            <w:pPr>
              <w:jc w:val="both"/>
              <w:rPr>
                <w:rFonts w:ascii="Arial" w:hAnsi="Arial" w:cs="Arial"/>
                <w:sz w:val="20"/>
                <w:szCs w:val="20"/>
              </w:rPr>
            </w:pPr>
            <w:r w:rsidRPr="007C0C64">
              <w:rPr>
                <w:rFonts w:ascii="Arial" w:hAnsi="Arial" w:cs="Arial"/>
                <w:sz w:val="20"/>
                <w:szCs w:val="20"/>
              </w:rPr>
              <w:t>This criterion identifies whether the legal boundary between</w:t>
            </w:r>
            <w:r w:rsidR="004D77C1">
              <w:rPr>
                <w:rFonts w:ascii="Arial" w:hAnsi="Arial" w:cs="Arial"/>
                <w:sz w:val="20"/>
                <w:szCs w:val="20"/>
              </w:rPr>
              <w:t xml:space="preserve"> the</w:t>
            </w:r>
            <w:r w:rsidRPr="007C0C64">
              <w:rPr>
                <w:rFonts w:ascii="Arial" w:hAnsi="Arial" w:cs="Arial"/>
                <w:sz w:val="20"/>
                <w:szCs w:val="20"/>
              </w:rPr>
              <w:t xml:space="preserve"> laneway and </w:t>
            </w:r>
            <w:r w:rsidR="004D77C1">
              <w:rPr>
                <w:rFonts w:ascii="Arial" w:hAnsi="Arial" w:cs="Arial"/>
                <w:sz w:val="20"/>
                <w:szCs w:val="20"/>
              </w:rPr>
              <w:t xml:space="preserve">the </w:t>
            </w:r>
            <w:r w:rsidRPr="007C0C64">
              <w:rPr>
                <w:rFonts w:ascii="Arial" w:hAnsi="Arial" w:cs="Arial"/>
                <w:sz w:val="20"/>
                <w:szCs w:val="20"/>
              </w:rPr>
              <w:t xml:space="preserve">plot is articulated as </w:t>
            </w:r>
            <w:r w:rsidR="004D77C1">
              <w:rPr>
                <w:rFonts w:ascii="Arial" w:hAnsi="Arial" w:cs="Arial"/>
                <w:sz w:val="20"/>
                <w:szCs w:val="20"/>
              </w:rPr>
              <w:t>a vertical</w:t>
            </w:r>
            <w:r w:rsidRPr="007C0C64">
              <w:rPr>
                <w:rFonts w:ascii="Arial" w:hAnsi="Arial" w:cs="Arial"/>
                <w:sz w:val="20"/>
                <w:szCs w:val="20"/>
              </w:rPr>
              <w:t xml:space="preserve"> boundary or </w:t>
            </w:r>
            <w:r w:rsidR="008543EF">
              <w:rPr>
                <w:rFonts w:ascii="Arial" w:hAnsi="Arial" w:cs="Arial"/>
                <w:sz w:val="20"/>
                <w:szCs w:val="20"/>
              </w:rPr>
              <w:t>as</w:t>
            </w:r>
            <w:r w:rsidR="00E02D50">
              <w:rPr>
                <w:rFonts w:ascii="Arial" w:hAnsi="Arial" w:cs="Arial"/>
                <w:sz w:val="20"/>
                <w:szCs w:val="20"/>
              </w:rPr>
              <w:t xml:space="preserve"> </w:t>
            </w:r>
            <w:proofErr w:type="gramStart"/>
            <w:r w:rsidR="008543EF">
              <w:rPr>
                <w:rFonts w:ascii="Arial" w:hAnsi="Arial" w:cs="Arial"/>
                <w:sz w:val="20"/>
                <w:szCs w:val="20"/>
              </w:rPr>
              <w:t xml:space="preserve">a </w:t>
            </w:r>
            <w:r w:rsidRPr="007C0C64">
              <w:rPr>
                <w:rFonts w:ascii="Arial" w:hAnsi="Arial" w:cs="Arial"/>
                <w:sz w:val="20"/>
                <w:szCs w:val="20"/>
              </w:rPr>
              <w:t xml:space="preserve"> transition</w:t>
            </w:r>
            <w:r w:rsidR="008543EF">
              <w:rPr>
                <w:rFonts w:ascii="Arial" w:hAnsi="Arial" w:cs="Arial"/>
                <w:sz w:val="20"/>
                <w:szCs w:val="20"/>
              </w:rPr>
              <w:t>al</w:t>
            </w:r>
            <w:proofErr w:type="gramEnd"/>
            <w:r w:rsidRPr="007C0C64">
              <w:rPr>
                <w:rFonts w:ascii="Arial" w:hAnsi="Arial" w:cs="Arial"/>
                <w:sz w:val="20"/>
                <w:szCs w:val="20"/>
              </w:rPr>
              <w:t xml:space="preserve"> space.</w:t>
            </w:r>
          </w:p>
          <w:p w14:paraId="07575907" w14:textId="310FC79B" w:rsidR="00B75086" w:rsidRDefault="00B75086" w:rsidP="00540D6D">
            <w:pPr>
              <w:jc w:val="both"/>
              <w:rPr>
                <w:rFonts w:ascii="Arial" w:hAnsi="Arial" w:cs="Arial"/>
                <w:sz w:val="20"/>
                <w:szCs w:val="20"/>
              </w:rPr>
            </w:pPr>
          </w:p>
        </w:tc>
      </w:tr>
    </w:tbl>
    <w:p w14:paraId="4CAB013B" w14:textId="77777777" w:rsidR="00E4425A" w:rsidRDefault="00E4425A" w:rsidP="00540D6D">
      <w:pPr>
        <w:jc w:val="both"/>
        <w:rPr>
          <w:rFonts w:ascii="Arial" w:hAnsi="Arial" w:cs="Arial"/>
          <w:sz w:val="20"/>
          <w:szCs w:val="20"/>
        </w:rPr>
      </w:pPr>
    </w:p>
    <w:p w14:paraId="51E35756" w14:textId="48B1BAB9" w:rsidR="004D77C1" w:rsidRDefault="004D77C1" w:rsidP="00540D6D">
      <w:pPr>
        <w:jc w:val="both"/>
        <w:rPr>
          <w:rFonts w:ascii="Arial" w:hAnsi="Arial" w:cs="Arial"/>
          <w:sz w:val="20"/>
          <w:szCs w:val="20"/>
        </w:rPr>
      </w:pPr>
      <w:r>
        <w:rPr>
          <w:rFonts w:ascii="Arial" w:hAnsi="Arial" w:cs="Arial"/>
          <w:sz w:val="20"/>
          <w:szCs w:val="20"/>
        </w:rPr>
        <w:t xml:space="preserve">These typologies were than </w:t>
      </w:r>
      <w:r w:rsidR="00440879">
        <w:rPr>
          <w:rFonts w:ascii="Arial" w:hAnsi="Arial" w:cs="Arial"/>
          <w:sz w:val="20"/>
          <w:szCs w:val="20"/>
        </w:rPr>
        <w:t>analyzed</w:t>
      </w:r>
      <w:r>
        <w:rPr>
          <w:rFonts w:ascii="Arial" w:hAnsi="Arial" w:cs="Arial"/>
          <w:sz w:val="20"/>
          <w:szCs w:val="20"/>
        </w:rPr>
        <w:t xml:space="preserve"> in relation to public </w:t>
      </w:r>
      <w:proofErr w:type="spellStart"/>
      <w:r>
        <w:rPr>
          <w:rFonts w:ascii="Arial" w:hAnsi="Arial" w:cs="Arial"/>
          <w:sz w:val="20"/>
          <w:szCs w:val="20"/>
        </w:rPr>
        <w:t>reappropriations</w:t>
      </w:r>
      <w:proofErr w:type="spellEnd"/>
      <w:r>
        <w:rPr>
          <w:rFonts w:ascii="Arial" w:hAnsi="Arial" w:cs="Arial"/>
          <w:sz w:val="20"/>
          <w:szCs w:val="20"/>
        </w:rPr>
        <w:t xml:space="preserve"> that were documented during fieldwork</w:t>
      </w:r>
      <w:r w:rsidR="00E02D50">
        <w:rPr>
          <w:rFonts w:ascii="Arial" w:hAnsi="Arial" w:cs="Arial"/>
          <w:sz w:val="20"/>
          <w:szCs w:val="20"/>
        </w:rPr>
        <w:t>,</w:t>
      </w:r>
      <w:r>
        <w:rPr>
          <w:rFonts w:ascii="Arial" w:hAnsi="Arial" w:cs="Arial"/>
          <w:sz w:val="20"/>
          <w:szCs w:val="20"/>
        </w:rPr>
        <w:t xml:space="preserve"> to </w:t>
      </w:r>
      <w:r w:rsidR="00440879">
        <w:rPr>
          <w:rFonts w:ascii="Arial" w:hAnsi="Arial" w:cs="Arial"/>
          <w:sz w:val="20"/>
          <w:szCs w:val="20"/>
        </w:rPr>
        <w:t xml:space="preserve">examine their occurrences in </w:t>
      </w:r>
      <w:r>
        <w:rPr>
          <w:rFonts w:ascii="Arial" w:hAnsi="Arial" w:cs="Arial"/>
          <w:sz w:val="20"/>
          <w:szCs w:val="20"/>
        </w:rPr>
        <w:t>certain interface configurations.</w:t>
      </w:r>
    </w:p>
    <w:p w14:paraId="4DE841B6" w14:textId="77777777" w:rsidR="00F8729A" w:rsidRDefault="00F8729A" w:rsidP="000334DD">
      <w:pPr>
        <w:jc w:val="both"/>
        <w:rPr>
          <w:rFonts w:ascii="Arial" w:hAnsi="Arial" w:cs="Arial"/>
          <w:b/>
          <w:color w:val="000000" w:themeColor="text1"/>
          <w:sz w:val="22"/>
          <w:szCs w:val="22"/>
          <w:lang w:val="en-AU"/>
        </w:rPr>
      </w:pPr>
    </w:p>
    <w:p w14:paraId="3B8958B5" w14:textId="4937C25D" w:rsidR="002F5000" w:rsidRDefault="008A6F81" w:rsidP="00A35A53">
      <w:pPr>
        <w:jc w:val="both"/>
        <w:outlineLvl w:val="0"/>
        <w:rPr>
          <w:rFonts w:ascii="Arial" w:hAnsi="Arial" w:cs="Arial"/>
          <w:b/>
          <w:color w:val="000000" w:themeColor="text1"/>
          <w:sz w:val="22"/>
          <w:szCs w:val="22"/>
          <w:lang w:val="en-AU"/>
        </w:rPr>
      </w:pPr>
      <w:r w:rsidRPr="0036666E">
        <w:rPr>
          <w:rFonts w:ascii="Arial" w:hAnsi="Arial" w:cs="Arial"/>
          <w:b/>
          <w:color w:val="000000" w:themeColor="text1"/>
          <w:sz w:val="22"/>
          <w:szCs w:val="22"/>
          <w:lang w:val="en-AU"/>
        </w:rPr>
        <w:t>Findings</w:t>
      </w:r>
    </w:p>
    <w:p w14:paraId="64070819" w14:textId="77777777" w:rsidR="00DF3F2A" w:rsidRPr="0036666E" w:rsidRDefault="00DF3F2A" w:rsidP="000334DD">
      <w:pPr>
        <w:jc w:val="both"/>
        <w:rPr>
          <w:rFonts w:ascii="Arial" w:hAnsi="Arial" w:cs="Arial"/>
          <w:b/>
          <w:color w:val="000000" w:themeColor="text1"/>
          <w:sz w:val="22"/>
          <w:szCs w:val="22"/>
          <w:lang w:val="en-AU"/>
        </w:rPr>
      </w:pPr>
    </w:p>
    <w:p w14:paraId="092FF222" w14:textId="0F68AE0A" w:rsidR="00B21B55" w:rsidRPr="0023529A" w:rsidRDefault="005D4DA6" w:rsidP="00A35A53">
      <w:pPr>
        <w:jc w:val="both"/>
        <w:outlineLvl w:val="0"/>
        <w:rPr>
          <w:rFonts w:ascii="Arial" w:hAnsi="Arial" w:cs="Arial"/>
          <w:b/>
          <w:i/>
          <w:sz w:val="22"/>
          <w:szCs w:val="22"/>
        </w:rPr>
      </w:pPr>
      <w:r w:rsidRPr="0023529A">
        <w:rPr>
          <w:rFonts w:ascii="Arial" w:hAnsi="Arial" w:cs="Arial"/>
          <w:b/>
          <w:i/>
          <w:sz w:val="22"/>
          <w:szCs w:val="22"/>
        </w:rPr>
        <w:t xml:space="preserve">Interface </w:t>
      </w:r>
    </w:p>
    <w:p w14:paraId="62FDE629" w14:textId="515F6DDB" w:rsidR="00343E4B" w:rsidRDefault="008D31CD" w:rsidP="008D31CD">
      <w:pPr>
        <w:jc w:val="both"/>
        <w:rPr>
          <w:rFonts w:ascii="Arial" w:hAnsi="Arial" w:cs="Arial"/>
          <w:sz w:val="20"/>
          <w:szCs w:val="20"/>
        </w:rPr>
      </w:pPr>
      <w:r w:rsidRPr="008D31CD">
        <w:rPr>
          <w:rFonts w:ascii="Arial" w:hAnsi="Arial" w:cs="Arial"/>
          <w:sz w:val="20"/>
          <w:szCs w:val="20"/>
        </w:rPr>
        <w:t>The overall character of residential laneways in Melbourne’s inner-city suburbs is defined by their narrowness and their back-sidedness.  They were created in the pre-automobile era for back servic</w:t>
      </w:r>
      <w:r w:rsidR="00B839D9">
        <w:rPr>
          <w:rFonts w:ascii="Arial" w:hAnsi="Arial" w:cs="Arial"/>
          <w:sz w:val="20"/>
          <w:szCs w:val="20"/>
        </w:rPr>
        <w:t>e access to properties, so the</w:t>
      </w:r>
      <w:r w:rsidRPr="008D31CD">
        <w:rPr>
          <w:rFonts w:ascii="Arial" w:hAnsi="Arial" w:cs="Arial"/>
          <w:sz w:val="20"/>
          <w:szCs w:val="20"/>
        </w:rPr>
        <w:t xml:space="preserve"> spatial dimensions </w:t>
      </w:r>
      <w:r w:rsidR="00B839D9">
        <w:rPr>
          <w:rFonts w:ascii="Arial" w:hAnsi="Arial" w:cs="Arial"/>
          <w:sz w:val="20"/>
          <w:szCs w:val="20"/>
        </w:rPr>
        <w:t xml:space="preserve">of many laneways </w:t>
      </w:r>
      <w:r w:rsidRPr="008D31CD">
        <w:rPr>
          <w:rFonts w:ascii="Arial" w:hAnsi="Arial" w:cs="Arial"/>
          <w:sz w:val="20"/>
          <w:szCs w:val="20"/>
        </w:rPr>
        <w:t xml:space="preserve">do not reflect contemporary requirements for car access.  The legal cadastral boundary between plots and laneways has a strong vertical demarcation in the form of fences and walls.  While some houses have windows facing laneways, visual permeability is </w:t>
      </w:r>
      <w:r w:rsidR="00FA21D3">
        <w:rPr>
          <w:rFonts w:ascii="Arial" w:hAnsi="Arial" w:cs="Arial"/>
          <w:sz w:val="20"/>
          <w:szCs w:val="20"/>
        </w:rPr>
        <w:t xml:space="preserve">usually </w:t>
      </w:r>
      <w:r w:rsidRPr="008D31CD">
        <w:rPr>
          <w:rFonts w:ascii="Arial" w:hAnsi="Arial" w:cs="Arial"/>
          <w:sz w:val="20"/>
          <w:szCs w:val="20"/>
        </w:rPr>
        <w:t xml:space="preserve">blocked through the use of blinds or frosted glass.  Windows are often covered with window security grills, which is even true </w:t>
      </w:r>
      <w:r w:rsidR="00B839D9">
        <w:rPr>
          <w:rFonts w:ascii="Arial" w:hAnsi="Arial" w:cs="Arial"/>
          <w:sz w:val="20"/>
          <w:szCs w:val="20"/>
        </w:rPr>
        <w:t>even on</w:t>
      </w:r>
      <w:r w:rsidRPr="008D31CD">
        <w:rPr>
          <w:rFonts w:ascii="Arial" w:hAnsi="Arial" w:cs="Arial"/>
          <w:sz w:val="20"/>
          <w:szCs w:val="20"/>
        </w:rPr>
        <w:t xml:space="preserve"> the upper levels.  </w:t>
      </w:r>
    </w:p>
    <w:p w14:paraId="09D96F3D" w14:textId="77777777" w:rsidR="00343E4B" w:rsidRDefault="00343E4B" w:rsidP="008D31CD">
      <w:pPr>
        <w:jc w:val="both"/>
        <w:rPr>
          <w:rFonts w:ascii="Arial" w:hAnsi="Arial" w:cs="Arial"/>
          <w:sz w:val="20"/>
          <w:szCs w:val="20"/>
        </w:rPr>
      </w:pPr>
    </w:p>
    <w:p w14:paraId="4413DC1A" w14:textId="5AEC1E3C" w:rsidR="00343E4B" w:rsidRDefault="008D31CD" w:rsidP="008D31CD">
      <w:pPr>
        <w:jc w:val="both"/>
        <w:rPr>
          <w:rFonts w:ascii="Arial" w:hAnsi="Arial" w:cs="Arial"/>
          <w:sz w:val="20"/>
          <w:szCs w:val="20"/>
        </w:rPr>
      </w:pPr>
      <w:r w:rsidRPr="008D31CD">
        <w:rPr>
          <w:rFonts w:ascii="Arial" w:hAnsi="Arial" w:cs="Arial"/>
          <w:sz w:val="20"/>
          <w:szCs w:val="20"/>
        </w:rPr>
        <w:t>Th</w:t>
      </w:r>
      <w:r w:rsidR="00FA21D3">
        <w:rPr>
          <w:rFonts w:ascii="Arial" w:hAnsi="Arial" w:cs="Arial"/>
          <w:sz w:val="20"/>
          <w:szCs w:val="20"/>
        </w:rPr>
        <w:t>is</w:t>
      </w:r>
      <w:r w:rsidRPr="008D31CD">
        <w:rPr>
          <w:rFonts w:ascii="Arial" w:hAnsi="Arial" w:cs="Arial"/>
          <w:sz w:val="20"/>
          <w:szCs w:val="20"/>
        </w:rPr>
        <w:t xml:space="preserve"> study first identified different </w:t>
      </w:r>
      <w:proofErr w:type="gramStart"/>
      <w:r w:rsidRPr="008D31CD">
        <w:rPr>
          <w:rFonts w:ascii="Arial" w:hAnsi="Arial" w:cs="Arial"/>
          <w:sz w:val="20"/>
          <w:szCs w:val="20"/>
        </w:rPr>
        <w:t>configurations which</w:t>
      </w:r>
      <w:proofErr w:type="gramEnd"/>
      <w:r w:rsidRPr="008D31CD">
        <w:rPr>
          <w:rFonts w:ascii="Arial" w:hAnsi="Arial" w:cs="Arial"/>
          <w:sz w:val="20"/>
          <w:szCs w:val="20"/>
        </w:rPr>
        <w:t xml:space="preserve"> could enable or constrain access, modes of access, the primary function of access, and transition</w:t>
      </w:r>
      <w:r w:rsidR="00975082">
        <w:rPr>
          <w:rFonts w:ascii="Arial" w:hAnsi="Arial" w:cs="Arial"/>
          <w:sz w:val="20"/>
          <w:szCs w:val="20"/>
        </w:rPr>
        <w:t>al</w:t>
      </w:r>
      <w:r w:rsidRPr="008D31CD">
        <w:rPr>
          <w:rFonts w:ascii="Arial" w:hAnsi="Arial" w:cs="Arial"/>
          <w:sz w:val="20"/>
          <w:szCs w:val="20"/>
        </w:rPr>
        <w:t xml:space="preserve"> space.  Design elements and </w:t>
      </w:r>
      <w:r w:rsidR="00FA21D3">
        <w:rPr>
          <w:rFonts w:ascii="Arial" w:hAnsi="Arial" w:cs="Arial"/>
          <w:sz w:val="20"/>
          <w:szCs w:val="20"/>
        </w:rPr>
        <w:t xml:space="preserve">the </w:t>
      </w:r>
      <w:r w:rsidRPr="008D31CD">
        <w:rPr>
          <w:rFonts w:ascii="Arial" w:hAnsi="Arial" w:cs="Arial"/>
          <w:sz w:val="20"/>
          <w:szCs w:val="20"/>
        </w:rPr>
        <w:t>age of buildings were considered afterward</w:t>
      </w:r>
      <w:r w:rsidR="00FA21D3">
        <w:rPr>
          <w:rFonts w:ascii="Arial" w:hAnsi="Arial" w:cs="Arial"/>
          <w:sz w:val="20"/>
          <w:szCs w:val="20"/>
        </w:rPr>
        <w:t>,</w:t>
      </w:r>
      <w:r w:rsidRPr="008D31CD">
        <w:rPr>
          <w:rFonts w:ascii="Arial" w:hAnsi="Arial" w:cs="Arial"/>
          <w:sz w:val="20"/>
          <w:szCs w:val="20"/>
        </w:rPr>
        <w:t xml:space="preserve"> to understand</w:t>
      </w:r>
      <w:r w:rsidR="00FA21D3">
        <w:rPr>
          <w:rFonts w:ascii="Arial" w:hAnsi="Arial" w:cs="Arial"/>
          <w:sz w:val="20"/>
          <w:szCs w:val="20"/>
        </w:rPr>
        <w:t xml:space="preserve"> the</w:t>
      </w:r>
      <w:r w:rsidRPr="008D31CD">
        <w:rPr>
          <w:rFonts w:ascii="Arial" w:hAnsi="Arial" w:cs="Arial"/>
          <w:sz w:val="20"/>
          <w:szCs w:val="20"/>
        </w:rPr>
        <w:t xml:space="preserve"> implications that different building and interface types could have on laneways.   Although interface typology is related to building typology, there is no direct transfer from one typology to the other</w:t>
      </w:r>
      <w:r w:rsidR="00FA21D3">
        <w:rPr>
          <w:rFonts w:ascii="Arial" w:hAnsi="Arial" w:cs="Arial"/>
          <w:sz w:val="20"/>
          <w:szCs w:val="20"/>
        </w:rPr>
        <w:t>; t</w:t>
      </w:r>
      <w:r w:rsidRPr="008D31CD">
        <w:rPr>
          <w:rFonts w:ascii="Arial" w:hAnsi="Arial" w:cs="Arial"/>
          <w:sz w:val="20"/>
          <w:szCs w:val="20"/>
        </w:rPr>
        <w:t xml:space="preserve">his means that </w:t>
      </w:r>
      <w:r w:rsidR="00CA21A9" w:rsidRPr="008D31CD">
        <w:rPr>
          <w:rFonts w:ascii="Arial" w:hAnsi="Arial" w:cs="Arial"/>
          <w:sz w:val="20"/>
          <w:szCs w:val="20"/>
        </w:rPr>
        <w:t xml:space="preserve">different types of buildings </w:t>
      </w:r>
      <w:r w:rsidR="00CA21A9">
        <w:rPr>
          <w:rFonts w:ascii="Arial" w:hAnsi="Arial" w:cs="Arial"/>
          <w:sz w:val="20"/>
          <w:szCs w:val="20"/>
        </w:rPr>
        <w:t xml:space="preserve">can have the </w:t>
      </w:r>
      <w:proofErr w:type="gramStart"/>
      <w:r w:rsidR="00CA21A9">
        <w:rPr>
          <w:rFonts w:ascii="Arial" w:hAnsi="Arial" w:cs="Arial"/>
          <w:sz w:val="20"/>
          <w:szCs w:val="20"/>
        </w:rPr>
        <w:t xml:space="preserve">same </w:t>
      </w:r>
      <w:r w:rsidRPr="008D31CD">
        <w:rPr>
          <w:rFonts w:ascii="Arial" w:hAnsi="Arial" w:cs="Arial"/>
          <w:sz w:val="20"/>
          <w:szCs w:val="20"/>
        </w:rPr>
        <w:t xml:space="preserve"> </w:t>
      </w:r>
      <w:r w:rsidR="00CA21A9">
        <w:rPr>
          <w:rFonts w:ascii="Arial" w:hAnsi="Arial" w:cs="Arial"/>
          <w:sz w:val="20"/>
          <w:szCs w:val="20"/>
        </w:rPr>
        <w:t>type</w:t>
      </w:r>
      <w:proofErr w:type="gramEnd"/>
      <w:r w:rsidR="00CA21A9">
        <w:rPr>
          <w:rFonts w:ascii="Arial" w:hAnsi="Arial" w:cs="Arial"/>
          <w:sz w:val="20"/>
          <w:szCs w:val="20"/>
        </w:rPr>
        <w:t xml:space="preserve"> of </w:t>
      </w:r>
      <w:r w:rsidRPr="008D31CD">
        <w:rPr>
          <w:rFonts w:ascii="Arial" w:hAnsi="Arial" w:cs="Arial"/>
          <w:sz w:val="20"/>
          <w:szCs w:val="20"/>
        </w:rPr>
        <w:t xml:space="preserve">public/private interface.  </w:t>
      </w:r>
    </w:p>
    <w:p w14:paraId="2DA1E029" w14:textId="77777777" w:rsidR="00343E4B" w:rsidRDefault="00343E4B" w:rsidP="008D31CD">
      <w:pPr>
        <w:jc w:val="both"/>
        <w:rPr>
          <w:rFonts w:ascii="Arial" w:hAnsi="Arial" w:cs="Arial"/>
          <w:sz w:val="20"/>
          <w:szCs w:val="20"/>
        </w:rPr>
      </w:pPr>
    </w:p>
    <w:p w14:paraId="36213D51" w14:textId="4B9E38D0" w:rsidR="00343E4B" w:rsidRDefault="008D31CD" w:rsidP="008D31CD">
      <w:pPr>
        <w:jc w:val="both"/>
        <w:rPr>
          <w:rFonts w:ascii="Arial" w:hAnsi="Arial" w:cs="Arial"/>
          <w:sz w:val="20"/>
          <w:szCs w:val="20"/>
        </w:rPr>
      </w:pPr>
      <w:r w:rsidRPr="008D31CD">
        <w:rPr>
          <w:rFonts w:ascii="Arial" w:hAnsi="Arial" w:cs="Arial"/>
          <w:sz w:val="20"/>
          <w:szCs w:val="20"/>
        </w:rPr>
        <w:t xml:space="preserve">The aim here was </w:t>
      </w:r>
      <w:r w:rsidR="00FA21D3" w:rsidRPr="008D31CD">
        <w:rPr>
          <w:rFonts w:ascii="Arial" w:hAnsi="Arial" w:cs="Arial"/>
          <w:sz w:val="20"/>
          <w:szCs w:val="20"/>
        </w:rPr>
        <w:t>n</w:t>
      </w:r>
      <w:r w:rsidR="00FA21D3">
        <w:rPr>
          <w:rFonts w:ascii="Arial" w:hAnsi="Arial" w:cs="Arial"/>
          <w:sz w:val="20"/>
          <w:szCs w:val="20"/>
        </w:rPr>
        <w:t>either</w:t>
      </w:r>
      <w:r w:rsidR="00FA21D3" w:rsidRPr="008D31CD">
        <w:rPr>
          <w:rFonts w:ascii="Arial" w:hAnsi="Arial" w:cs="Arial"/>
          <w:sz w:val="20"/>
          <w:szCs w:val="20"/>
        </w:rPr>
        <w:t xml:space="preserve"> </w:t>
      </w:r>
      <w:r w:rsidRPr="008D31CD">
        <w:rPr>
          <w:rFonts w:ascii="Arial" w:hAnsi="Arial" w:cs="Arial"/>
          <w:sz w:val="20"/>
          <w:szCs w:val="20"/>
        </w:rPr>
        <w:t xml:space="preserve">to draw out every possible </w:t>
      </w:r>
      <w:r w:rsidR="00FA21D3">
        <w:rPr>
          <w:rFonts w:ascii="Arial" w:hAnsi="Arial" w:cs="Arial"/>
          <w:sz w:val="20"/>
          <w:szCs w:val="20"/>
        </w:rPr>
        <w:t xml:space="preserve">interface </w:t>
      </w:r>
      <w:r w:rsidRPr="008D31CD">
        <w:rPr>
          <w:rFonts w:ascii="Arial" w:hAnsi="Arial" w:cs="Arial"/>
          <w:sz w:val="20"/>
          <w:szCs w:val="20"/>
        </w:rPr>
        <w:t>type</w:t>
      </w:r>
      <w:r w:rsidR="00FA21D3">
        <w:rPr>
          <w:rFonts w:ascii="Arial" w:hAnsi="Arial" w:cs="Arial"/>
          <w:sz w:val="20"/>
          <w:szCs w:val="20"/>
        </w:rPr>
        <w:t>,</w:t>
      </w:r>
      <w:r w:rsidRPr="008D31CD">
        <w:rPr>
          <w:rFonts w:ascii="Arial" w:hAnsi="Arial" w:cs="Arial"/>
          <w:sz w:val="20"/>
          <w:szCs w:val="20"/>
        </w:rPr>
        <w:t xml:space="preserve"> nor to treat</w:t>
      </w:r>
      <w:r w:rsidR="00FA21D3">
        <w:rPr>
          <w:rFonts w:ascii="Arial" w:hAnsi="Arial" w:cs="Arial"/>
          <w:sz w:val="20"/>
          <w:szCs w:val="20"/>
        </w:rPr>
        <w:t xml:space="preserve"> these</w:t>
      </w:r>
      <w:r w:rsidRPr="008D31CD">
        <w:rPr>
          <w:rFonts w:ascii="Arial" w:hAnsi="Arial" w:cs="Arial"/>
          <w:sz w:val="20"/>
          <w:szCs w:val="20"/>
        </w:rPr>
        <w:t xml:space="preserve"> types as stable categories.  The purpose here was to make visible the most distinct types found across the entire study area.  As analysis of interface conditions progressed, it became evident that </w:t>
      </w:r>
      <w:r w:rsidR="00FA21D3">
        <w:rPr>
          <w:rFonts w:ascii="Arial" w:hAnsi="Arial" w:cs="Arial"/>
          <w:sz w:val="20"/>
          <w:szCs w:val="20"/>
        </w:rPr>
        <w:t xml:space="preserve">an </w:t>
      </w:r>
      <w:r w:rsidRPr="008D31CD">
        <w:rPr>
          <w:rFonts w:ascii="Arial" w:hAnsi="Arial" w:cs="Arial"/>
          <w:sz w:val="20"/>
          <w:szCs w:val="20"/>
        </w:rPr>
        <w:t xml:space="preserve">interface is constantly evolving as new demands create new conditions. </w:t>
      </w:r>
    </w:p>
    <w:p w14:paraId="34903F40" w14:textId="77777777" w:rsidR="00343E4B" w:rsidRDefault="00343E4B" w:rsidP="008D31CD">
      <w:pPr>
        <w:jc w:val="both"/>
        <w:rPr>
          <w:rFonts w:ascii="Arial" w:hAnsi="Arial" w:cs="Arial"/>
          <w:sz w:val="20"/>
          <w:szCs w:val="20"/>
        </w:rPr>
      </w:pPr>
    </w:p>
    <w:p w14:paraId="07F9139D" w14:textId="71CE99F1" w:rsidR="00343E4B" w:rsidRDefault="00343E4B" w:rsidP="008D31CD">
      <w:pPr>
        <w:jc w:val="both"/>
        <w:rPr>
          <w:rFonts w:ascii="Arial" w:hAnsi="Arial" w:cs="Arial"/>
          <w:sz w:val="20"/>
          <w:szCs w:val="20"/>
        </w:rPr>
      </w:pPr>
      <w:r w:rsidRPr="008D31CD">
        <w:rPr>
          <w:rFonts w:ascii="Arial" w:hAnsi="Arial" w:cs="Arial"/>
          <w:sz w:val="20"/>
          <w:szCs w:val="20"/>
        </w:rPr>
        <w:t>Four criteria outlined above were used to analyze photographs</w:t>
      </w:r>
      <w:r>
        <w:rPr>
          <w:rFonts w:ascii="Arial" w:hAnsi="Arial" w:cs="Arial"/>
          <w:sz w:val="20"/>
          <w:szCs w:val="20"/>
        </w:rPr>
        <w:t xml:space="preserve"> </w:t>
      </w:r>
      <w:r w:rsidRPr="008D31CD">
        <w:rPr>
          <w:rFonts w:ascii="Arial" w:hAnsi="Arial" w:cs="Arial"/>
          <w:sz w:val="20"/>
          <w:szCs w:val="20"/>
        </w:rPr>
        <w:t>from fieldwork, from which seven different interface types were identified (Figure 5).</w:t>
      </w:r>
    </w:p>
    <w:p w14:paraId="1FE0AD4B" w14:textId="77777777" w:rsidR="002A5C7D" w:rsidRDefault="002A5C7D" w:rsidP="008D31CD">
      <w:pPr>
        <w:jc w:val="both"/>
        <w:rPr>
          <w:rFonts w:ascii="Arial" w:hAnsi="Arial" w:cs="Arial"/>
          <w:sz w:val="20"/>
          <w:szCs w:val="20"/>
        </w:rPr>
      </w:pPr>
    </w:p>
    <w:p w14:paraId="7F86973B" w14:textId="77777777" w:rsidR="002A5C7D" w:rsidRPr="00542836"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Impermeable.</w:t>
      </w:r>
      <w:r w:rsidRPr="007C0C64">
        <w:rPr>
          <w:rFonts w:ascii="Arial" w:hAnsi="Arial" w:cs="Arial"/>
          <w:sz w:val="20"/>
          <w:szCs w:val="20"/>
        </w:rPr>
        <w:t xml:space="preserve"> </w:t>
      </w:r>
      <w:r>
        <w:rPr>
          <w:rFonts w:ascii="Arial" w:hAnsi="Arial" w:cs="Arial"/>
          <w:sz w:val="20"/>
          <w:szCs w:val="20"/>
        </w:rPr>
        <w:t>T</w:t>
      </w:r>
      <w:r w:rsidRPr="007C0C64">
        <w:rPr>
          <w:rFonts w:ascii="Arial" w:hAnsi="Arial" w:cs="Arial"/>
          <w:sz w:val="20"/>
          <w:szCs w:val="20"/>
        </w:rPr>
        <w:t xml:space="preserve">he plot is physically impermeable to the laneway.  There is no point of entry / exit into the plot from the laneway for people moving either on foot or in vehicles.  </w:t>
      </w:r>
      <w:r>
        <w:rPr>
          <w:rFonts w:ascii="Arial" w:hAnsi="Arial" w:cs="Arial"/>
          <w:sz w:val="20"/>
          <w:szCs w:val="20"/>
        </w:rPr>
        <w:t>An e</w:t>
      </w:r>
      <w:r w:rsidRPr="007C0C64">
        <w:rPr>
          <w:rFonts w:ascii="Arial" w:hAnsi="Arial" w:cs="Arial"/>
          <w:sz w:val="20"/>
          <w:szCs w:val="20"/>
        </w:rPr>
        <w:t>xample of this interface</w:t>
      </w:r>
      <w:r>
        <w:rPr>
          <w:rFonts w:ascii="Arial" w:hAnsi="Arial" w:cs="Arial"/>
          <w:sz w:val="20"/>
          <w:szCs w:val="20"/>
        </w:rPr>
        <w:t xml:space="preserve"> type</w:t>
      </w:r>
      <w:r w:rsidRPr="007C0C64">
        <w:rPr>
          <w:rFonts w:ascii="Arial" w:hAnsi="Arial" w:cs="Arial"/>
          <w:sz w:val="20"/>
          <w:szCs w:val="20"/>
        </w:rPr>
        <w:t xml:space="preserve"> is a fence or </w:t>
      </w:r>
      <w:r>
        <w:rPr>
          <w:rFonts w:ascii="Arial" w:hAnsi="Arial" w:cs="Arial"/>
          <w:sz w:val="20"/>
          <w:szCs w:val="20"/>
        </w:rPr>
        <w:t>a</w:t>
      </w:r>
      <w:r w:rsidRPr="007C0C64">
        <w:rPr>
          <w:rFonts w:ascii="Arial" w:hAnsi="Arial" w:cs="Arial"/>
          <w:sz w:val="20"/>
          <w:szCs w:val="20"/>
        </w:rPr>
        <w:t xml:space="preserve"> wall. </w:t>
      </w:r>
    </w:p>
    <w:p w14:paraId="6964B03C" w14:textId="77777777" w:rsidR="002A5C7D" w:rsidRPr="00542836"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Back door</w:t>
      </w:r>
      <w:r w:rsidRPr="007C0C64">
        <w:rPr>
          <w:rFonts w:ascii="Arial" w:hAnsi="Arial" w:cs="Arial"/>
          <w:sz w:val="20"/>
          <w:szCs w:val="20"/>
        </w:rPr>
        <w:t xml:space="preserve">.  </w:t>
      </w:r>
      <w:r>
        <w:rPr>
          <w:rFonts w:ascii="Arial" w:hAnsi="Arial" w:cs="Arial"/>
          <w:sz w:val="20"/>
          <w:szCs w:val="20"/>
        </w:rPr>
        <w:t>The i</w:t>
      </w:r>
      <w:r w:rsidRPr="007C0C64">
        <w:rPr>
          <w:rFonts w:ascii="Arial" w:hAnsi="Arial" w:cs="Arial"/>
          <w:sz w:val="20"/>
          <w:szCs w:val="20"/>
        </w:rPr>
        <w:t>nterface is still vertically demarcated with a</w:t>
      </w:r>
      <w:r>
        <w:rPr>
          <w:rFonts w:ascii="Arial" w:hAnsi="Arial" w:cs="Arial"/>
          <w:sz w:val="20"/>
          <w:szCs w:val="20"/>
        </w:rPr>
        <w:t xml:space="preserve"> fence</w:t>
      </w:r>
      <w:r w:rsidRPr="007C0C64">
        <w:rPr>
          <w:rFonts w:ascii="Arial" w:hAnsi="Arial" w:cs="Arial"/>
          <w:sz w:val="20"/>
          <w:szCs w:val="20"/>
        </w:rPr>
        <w:t xml:space="preserve"> or a wall, but there is an entry / exit point for direct human movement between the laneway and property.  This is a secondary entrance into the plot</w:t>
      </w:r>
      <w:r>
        <w:rPr>
          <w:rFonts w:ascii="Arial" w:hAnsi="Arial" w:cs="Arial"/>
          <w:sz w:val="20"/>
          <w:szCs w:val="20"/>
        </w:rPr>
        <w:t>,</w:t>
      </w:r>
      <w:r w:rsidRPr="007C0C64">
        <w:rPr>
          <w:rFonts w:ascii="Arial" w:hAnsi="Arial" w:cs="Arial"/>
          <w:sz w:val="20"/>
          <w:szCs w:val="20"/>
        </w:rPr>
        <w:t xml:space="preserve"> as the primary en</w:t>
      </w:r>
      <w:r>
        <w:rPr>
          <w:rFonts w:ascii="Arial" w:hAnsi="Arial" w:cs="Arial"/>
          <w:sz w:val="20"/>
          <w:szCs w:val="20"/>
        </w:rPr>
        <w:t>trance is still on the street.</w:t>
      </w:r>
    </w:p>
    <w:p w14:paraId="56C9ED19" w14:textId="77777777" w:rsidR="002A5C7D" w:rsidRPr="00542836"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 xml:space="preserve">Back garage. </w:t>
      </w:r>
      <w:r>
        <w:rPr>
          <w:rFonts w:ascii="Arial" w:hAnsi="Arial" w:cs="Arial"/>
          <w:sz w:val="20"/>
          <w:szCs w:val="20"/>
        </w:rPr>
        <w:t xml:space="preserve">The interface </w:t>
      </w:r>
      <w:r w:rsidRPr="007C0C64">
        <w:rPr>
          <w:rFonts w:ascii="Arial" w:hAnsi="Arial" w:cs="Arial"/>
          <w:sz w:val="20"/>
          <w:szCs w:val="20"/>
        </w:rPr>
        <w:t xml:space="preserve">has </w:t>
      </w:r>
      <w:r>
        <w:rPr>
          <w:rFonts w:ascii="Arial" w:hAnsi="Arial" w:cs="Arial"/>
          <w:sz w:val="20"/>
          <w:szCs w:val="20"/>
        </w:rPr>
        <w:t xml:space="preserve">a </w:t>
      </w:r>
      <w:r w:rsidRPr="007C0C64">
        <w:rPr>
          <w:rFonts w:ascii="Arial" w:hAnsi="Arial" w:cs="Arial"/>
          <w:sz w:val="20"/>
          <w:szCs w:val="20"/>
        </w:rPr>
        <w:t xml:space="preserve">strong vertical demarcation along the cadastral boundary, but there is a garage door which can serve as a point of entry / exit.  </w:t>
      </w:r>
      <w:r>
        <w:rPr>
          <w:rFonts w:ascii="Arial" w:hAnsi="Arial" w:cs="Arial"/>
          <w:sz w:val="20"/>
          <w:szCs w:val="20"/>
        </w:rPr>
        <w:t>These</w:t>
      </w:r>
      <w:r w:rsidRPr="007C0C64">
        <w:rPr>
          <w:rFonts w:ascii="Arial" w:hAnsi="Arial" w:cs="Arial"/>
          <w:sz w:val="20"/>
          <w:szCs w:val="20"/>
        </w:rPr>
        <w:t xml:space="preserve"> garage door</w:t>
      </w:r>
      <w:r>
        <w:rPr>
          <w:rFonts w:ascii="Arial" w:hAnsi="Arial" w:cs="Arial"/>
          <w:sz w:val="20"/>
          <w:szCs w:val="20"/>
        </w:rPr>
        <w:t>s</w:t>
      </w:r>
      <w:r w:rsidRPr="007C0C64">
        <w:rPr>
          <w:rFonts w:ascii="Arial" w:hAnsi="Arial" w:cs="Arial"/>
          <w:sz w:val="20"/>
          <w:szCs w:val="20"/>
        </w:rPr>
        <w:t xml:space="preserve"> </w:t>
      </w:r>
      <w:r>
        <w:rPr>
          <w:rFonts w:ascii="Arial" w:hAnsi="Arial" w:cs="Arial"/>
          <w:sz w:val="20"/>
          <w:szCs w:val="20"/>
        </w:rPr>
        <w:t>a</w:t>
      </w:r>
      <w:r w:rsidRPr="007C0C64">
        <w:rPr>
          <w:rFonts w:ascii="Arial" w:hAnsi="Arial" w:cs="Arial"/>
          <w:sz w:val="20"/>
          <w:szCs w:val="20"/>
        </w:rPr>
        <w:t>lso accommodate movement on foot and bicycle</w:t>
      </w:r>
      <w:r>
        <w:rPr>
          <w:rFonts w:ascii="Arial" w:hAnsi="Arial" w:cs="Arial"/>
          <w:sz w:val="20"/>
          <w:szCs w:val="20"/>
        </w:rPr>
        <w:t xml:space="preserve">.  </w:t>
      </w:r>
      <w:r w:rsidRPr="007C0C64">
        <w:rPr>
          <w:rFonts w:ascii="Arial" w:hAnsi="Arial" w:cs="Arial"/>
          <w:sz w:val="20"/>
          <w:szCs w:val="20"/>
        </w:rPr>
        <w:t xml:space="preserve">Sometimes this interface is accompanied by </w:t>
      </w:r>
      <w:r>
        <w:rPr>
          <w:rFonts w:ascii="Arial" w:hAnsi="Arial" w:cs="Arial"/>
          <w:sz w:val="20"/>
          <w:szCs w:val="20"/>
        </w:rPr>
        <w:t xml:space="preserve">a </w:t>
      </w:r>
      <w:r w:rsidRPr="007C0C64">
        <w:rPr>
          <w:rFonts w:ascii="Arial" w:hAnsi="Arial" w:cs="Arial"/>
          <w:sz w:val="20"/>
          <w:szCs w:val="20"/>
        </w:rPr>
        <w:t>back door.  This kind of interface is found across different building types</w:t>
      </w:r>
      <w:r>
        <w:rPr>
          <w:rFonts w:ascii="Arial" w:hAnsi="Arial" w:cs="Arial"/>
          <w:sz w:val="20"/>
          <w:szCs w:val="20"/>
        </w:rPr>
        <w:t>,</w:t>
      </w:r>
      <w:r w:rsidRPr="007C0C64">
        <w:rPr>
          <w:rFonts w:ascii="Arial" w:hAnsi="Arial" w:cs="Arial"/>
          <w:sz w:val="20"/>
          <w:szCs w:val="20"/>
        </w:rPr>
        <w:t xml:space="preserve"> from a </w:t>
      </w:r>
      <w:proofErr w:type="gramStart"/>
      <w:r w:rsidRPr="007C0C64">
        <w:rPr>
          <w:rFonts w:ascii="Arial" w:hAnsi="Arial" w:cs="Arial"/>
          <w:sz w:val="20"/>
          <w:szCs w:val="20"/>
        </w:rPr>
        <w:t>single family</w:t>
      </w:r>
      <w:proofErr w:type="gramEnd"/>
      <w:r w:rsidRPr="007C0C64">
        <w:rPr>
          <w:rFonts w:ascii="Arial" w:hAnsi="Arial" w:cs="Arial"/>
          <w:sz w:val="20"/>
          <w:szCs w:val="20"/>
        </w:rPr>
        <w:t xml:space="preserve"> home to a large apartment building with </w:t>
      </w:r>
      <w:r>
        <w:rPr>
          <w:rFonts w:ascii="Arial" w:hAnsi="Arial" w:cs="Arial"/>
          <w:sz w:val="20"/>
          <w:szCs w:val="20"/>
        </w:rPr>
        <w:t xml:space="preserve">a </w:t>
      </w:r>
      <w:r w:rsidRPr="007C0C64">
        <w:rPr>
          <w:rFonts w:ascii="Arial" w:hAnsi="Arial" w:cs="Arial"/>
          <w:sz w:val="20"/>
          <w:szCs w:val="20"/>
        </w:rPr>
        <w:t>back</w:t>
      </w:r>
      <w:r>
        <w:rPr>
          <w:rFonts w:ascii="Arial" w:hAnsi="Arial" w:cs="Arial"/>
          <w:sz w:val="20"/>
          <w:szCs w:val="20"/>
        </w:rPr>
        <w:t>-</w:t>
      </w:r>
      <w:r w:rsidRPr="007C0C64">
        <w:rPr>
          <w:rFonts w:ascii="Arial" w:hAnsi="Arial" w:cs="Arial"/>
          <w:sz w:val="20"/>
          <w:szCs w:val="20"/>
        </w:rPr>
        <w:t>loading underground garage.</w:t>
      </w:r>
    </w:p>
    <w:p w14:paraId="1B99C93A" w14:textId="77777777" w:rsidR="002A5C7D" w:rsidRPr="006F2178"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Front door</w:t>
      </w:r>
      <w:r w:rsidRPr="007C0C64">
        <w:rPr>
          <w:rFonts w:ascii="Arial" w:hAnsi="Arial" w:cs="Arial"/>
          <w:sz w:val="20"/>
          <w:szCs w:val="20"/>
        </w:rPr>
        <w:t xml:space="preserve">.  This is the main point of entry for a dwelling.  In some instances, the dwelling might be a secondary dwelling on a plot </w:t>
      </w:r>
      <w:r>
        <w:rPr>
          <w:rFonts w:ascii="Arial" w:hAnsi="Arial" w:cs="Arial"/>
          <w:sz w:val="20"/>
          <w:szCs w:val="20"/>
        </w:rPr>
        <w:t xml:space="preserve">such as a </w:t>
      </w:r>
      <w:proofErr w:type="gramStart"/>
      <w:r w:rsidRPr="007C0C64">
        <w:rPr>
          <w:rFonts w:ascii="Arial" w:hAnsi="Arial" w:cs="Arial"/>
          <w:sz w:val="20"/>
          <w:szCs w:val="20"/>
        </w:rPr>
        <w:t>granny-flat</w:t>
      </w:r>
      <w:proofErr w:type="gramEnd"/>
      <w:r w:rsidRPr="007C0C64">
        <w:rPr>
          <w:rFonts w:ascii="Arial" w:hAnsi="Arial" w:cs="Arial"/>
          <w:sz w:val="20"/>
          <w:szCs w:val="20"/>
        </w:rPr>
        <w:t xml:space="preserve"> </w:t>
      </w:r>
      <w:r>
        <w:rPr>
          <w:rFonts w:ascii="Arial" w:hAnsi="Arial" w:cs="Arial"/>
          <w:sz w:val="20"/>
          <w:szCs w:val="20"/>
        </w:rPr>
        <w:t>while</w:t>
      </w:r>
      <w:r w:rsidRPr="007C0C64">
        <w:rPr>
          <w:rFonts w:ascii="Arial" w:hAnsi="Arial" w:cs="Arial"/>
          <w:sz w:val="20"/>
          <w:szCs w:val="20"/>
        </w:rPr>
        <w:t xml:space="preserve"> the main house is still facing the street. </w:t>
      </w:r>
      <w:r>
        <w:rPr>
          <w:rFonts w:ascii="Arial" w:hAnsi="Arial" w:cs="Arial"/>
          <w:sz w:val="20"/>
          <w:szCs w:val="20"/>
        </w:rPr>
        <w:t xml:space="preserve"> In other instances, this</w:t>
      </w:r>
      <w:r w:rsidRPr="007C0C64">
        <w:rPr>
          <w:rFonts w:ascii="Arial" w:hAnsi="Arial" w:cs="Arial"/>
          <w:sz w:val="20"/>
          <w:szCs w:val="20"/>
        </w:rPr>
        <w:t xml:space="preserve"> interface is found on midblock </w:t>
      </w:r>
      <w:r>
        <w:rPr>
          <w:rFonts w:ascii="Arial" w:hAnsi="Arial" w:cs="Arial"/>
          <w:sz w:val="20"/>
          <w:szCs w:val="20"/>
        </w:rPr>
        <w:t xml:space="preserve">infills of </w:t>
      </w:r>
      <w:proofErr w:type="gramStart"/>
      <w:r w:rsidRPr="007C0C64">
        <w:rPr>
          <w:rFonts w:ascii="Arial" w:hAnsi="Arial" w:cs="Arial"/>
          <w:sz w:val="20"/>
          <w:szCs w:val="20"/>
        </w:rPr>
        <w:t>single family</w:t>
      </w:r>
      <w:proofErr w:type="gramEnd"/>
      <w:r w:rsidRPr="007C0C64">
        <w:rPr>
          <w:rFonts w:ascii="Arial" w:hAnsi="Arial" w:cs="Arial"/>
          <w:sz w:val="20"/>
          <w:szCs w:val="20"/>
        </w:rPr>
        <w:t xml:space="preserve"> homes.  </w:t>
      </w:r>
    </w:p>
    <w:p w14:paraId="75C9742F" w14:textId="77777777" w:rsidR="002A5C7D" w:rsidRPr="00542836"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Front dual access</w:t>
      </w:r>
      <w:r w:rsidRPr="007C0C64">
        <w:rPr>
          <w:rFonts w:ascii="Arial" w:hAnsi="Arial" w:cs="Arial"/>
          <w:sz w:val="20"/>
          <w:szCs w:val="20"/>
        </w:rPr>
        <w:t>.  In this instance</w:t>
      </w:r>
      <w:r>
        <w:rPr>
          <w:rFonts w:ascii="Arial" w:hAnsi="Arial" w:cs="Arial"/>
          <w:sz w:val="20"/>
          <w:szCs w:val="20"/>
        </w:rPr>
        <w:t>,</w:t>
      </w:r>
      <w:r w:rsidRPr="007C0C64">
        <w:rPr>
          <w:rFonts w:ascii="Arial" w:hAnsi="Arial" w:cs="Arial"/>
          <w:sz w:val="20"/>
          <w:szCs w:val="20"/>
        </w:rPr>
        <w:t xml:space="preserve"> entrance</w:t>
      </w:r>
      <w:r>
        <w:rPr>
          <w:rFonts w:ascii="Arial" w:hAnsi="Arial" w:cs="Arial"/>
          <w:sz w:val="20"/>
          <w:szCs w:val="20"/>
        </w:rPr>
        <w:t>s</w:t>
      </w:r>
      <w:r w:rsidRPr="007C0C64">
        <w:rPr>
          <w:rFonts w:ascii="Arial" w:hAnsi="Arial" w:cs="Arial"/>
          <w:sz w:val="20"/>
          <w:szCs w:val="20"/>
        </w:rPr>
        <w:t xml:space="preserve"> for both cars and people are present.  This is the only way to enter the dwelling.  The laneway is </w:t>
      </w:r>
      <w:r>
        <w:rPr>
          <w:rFonts w:ascii="Arial" w:hAnsi="Arial" w:cs="Arial"/>
          <w:sz w:val="20"/>
          <w:szCs w:val="20"/>
        </w:rPr>
        <w:t>no longer in the back, but in the front of dwelling</w:t>
      </w:r>
      <w:r w:rsidRPr="007C0C64">
        <w:rPr>
          <w:rFonts w:ascii="Arial" w:hAnsi="Arial" w:cs="Arial"/>
          <w:sz w:val="20"/>
          <w:szCs w:val="20"/>
        </w:rPr>
        <w:t xml:space="preserve">.  This is often </w:t>
      </w:r>
      <w:r>
        <w:rPr>
          <w:rFonts w:ascii="Arial" w:hAnsi="Arial" w:cs="Arial"/>
          <w:sz w:val="20"/>
          <w:szCs w:val="20"/>
        </w:rPr>
        <w:t>found</w:t>
      </w:r>
      <w:r w:rsidRPr="007C0C64">
        <w:rPr>
          <w:rFonts w:ascii="Arial" w:hAnsi="Arial" w:cs="Arial"/>
          <w:sz w:val="20"/>
          <w:szCs w:val="20"/>
        </w:rPr>
        <w:t xml:space="preserve"> in </w:t>
      </w:r>
      <w:r>
        <w:rPr>
          <w:rFonts w:ascii="Arial" w:hAnsi="Arial" w:cs="Arial"/>
          <w:sz w:val="20"/>
          <w:szCs w:val="20"/>
        </w:rPr>
        <w:t xml:space="preserve">new </w:t>
      </w:r>
      <w:r w:rsidRPr="007C0C64">
        <w:rPr>
          <w:rFonts w:ascii="Arial" w:hAnsi="Arial" w:cs="Arial"/>
          <w:sz w:val="20"/>
          <w:szCs w:val="20"/>
        </w:rPr>
        <w:t xml:space="preserve">infill housing such as conversions from </w:t>
      </w:r>
      <w:proofErr w:type="gramStart"/>
      <w:r w:rsidRPr="007C0C64">
        <w:rPr>
          <w:rFonts w:ascii="Arial" w:hAnsi="Arial" w:cs="Arial"/>
          <w:sz w:val="20"/>
          <w:szCs w:val="20"/>
        </w:rPr>
        <w:t>light-industrial</w:t>
      </w:r>
      <w:proofErr w:type="gramEnd"/>
      <w:r w:rsidRPr="007C0C64">
        <w:rPr>
          <w:rFonts w:ascii="Arial" w:hAnsi="Arial" w:cs="Arial"/>
          <w:sz w:val="20"/>
          <w:szCs w:val="20"/>
        </w:rPr>
        <w:t xml:space="preserve"> to residential, </w:t>
      </w:r>
      <w:r>
        <w:rPr>
          <w:rFonts w:ascii="Arial" w:hAnsi="Arial" w:cs="Arial"/>
          <w:sz w:val="20"/>
          <w:szCs w:val="20"/>
        </w:rPr>
        <w:t xml:space="preserve">backyard </w:t>
      </w:r>
      <w:r w:rsidRPr="007C0C64">
        <w:rPr>
          <w:rFonts w:ascii="Arial" w:hAnsi="Arial" w:cs="Arial"/>
          <w:sz w:val="20"/>
          <w:szCs w:val="20"/>
        </w:rPr>
        <w:t>infills</w:t>
      </w:r>
      <w:r>
        <w:rPr>
          <w:rFonts w:ascii="Arial" w:hAnsi="Arial" w:cs="Arial"/>
          <w:sz w:val="20"/>
          <w:szCs w:val="20"/>
        </w:rPr>
        <w:t xml:space="preserve"> at the intersection of a laneway and a street</w:t>
      </w:r>
      <w:r w:rsidRPr="007C0C64">
        <w:rPr>
          <w:rFonts w:ascii="Arial" w:hAnsi="Arial" w:cs="Arial"/>
          <w:sz w:val="20"/>
          <w:szCs w:val="20"/>
        </w:rPr>
        <w:t xml:space="preserve">, and </w:t>
      </w:r>
      <w:r>
        <w:rPr>
          <w:rFonts w:ascii="Arial" w:hAnsi="Arial" w:cs="Arial"/>
          <w:sz w:val="20"/>
          <w:szCs w:val="20"/>
        </w:rPr>
        <w:t xml:space="preserve">new </w:t>
      </w:r>
      <w:r w:rsidRPr="007C0C64">
        <w:rPr>
          <w:rFonts w:ascii="Arial" w:hAnsi="Arial" w:cs="Arial"/>
          <w:sz w:val="20"/>
          <w:szCs w:val="20"/>
        </w:rPr>
        <w:t>mid-bloc</w:t>
      </w:r>
      <w:r>
        <w:rPr>
          <w:rFonts w:ascii="Arial" w:hAnsi="Arial" w:cs="Arial"/>
          <w:sz w:val="20"/>
          <w:szCs w:val="20"/>
        </w:rPr>
        <w:t>k single family homes</w:t>
      </w:r>
      <w:r w:rsidRPr="007C0C64">
        <w:rPr>
          <w:rFonts w:ascii="Arial" w:hAnsi="Arial" w:cs="Arial"/>
          <w:sz w:val="20"/>
          <w:szCs w:val="20"/>
        </w:rPr>
        <w:t xml:space="preserve">.   </w:t>
      </w:r>
    </w:p>
    <w:p w14:paraId="4C7B1F2B" w14:textId="77777777" w:rsidR="002A5C7D" w:rsidRPr="00542836" w:rsidRDefault="002A5C7D" w:rsidP="002A5C7D">
      <w:pPr>
        <w:pStyle w:val="ListParagraph"/>
        <w:numPr>
          <w:ilvl w:val="0"/>
          <w:numId w:val="1"/>
        </w:numPr>
        <w:ind w:left="284" w:hanging="284"/>
        <w:jc w:val="both"/>
        <w:rPr>
          <w:rFonts w:ascii="Arial" w:hAnsi="Arial" w:cs="Arial"/>
          <w:sz w:val="20"/>
          <w:szCs w:val="20"/>
        </w:rPr>
      </w:pPr>
      <w:r w:rsidRPr="007C0C64">
        <w:rPr>
          <w:rFonts w:ascii="Arial" w:hAnsi="Arial" w:cs="Arial"/>
          <w:i/>
          <w:sz w:val="20"/>
          <w:szCs w:val="20"/>
        </w:rPr>
        <w:t>Front dual access with setback</w:t>
      </w:r>
      <w:r w:rsidRPr="007C0C64">
        <w:rPr>
          <w:rFonts w:ascii="Arial" w:hAnsi="Arial" w:cs="Arial"/>
          <w:sz w:val="20"/>
          <w:szCs w:val="20"/>
        </w:rPr>
        <w:t xml:space="preserve">.  This interface is similar to the </w:t>
      </w:r>
      <w:r>
        <w:rPr>
          <w:rFonts w:ascii="Arial" w:hAnsi="Arial" w:cs="Arial"/>
          <w:sz w:val="20"/>
          <w:szCs w:val="20"/>
        </w:rPr>
        <w:t xml:space="preserve">previous </w:t>
      </w:r>
      <w:r w:rsidRPr="007C0C64">
        <w:rPr>
          <w:rFonts w:ascii="Arial" w:hAnsi="Arial" w:cs="Arial"/>
          <w:sz w:val="20"/>
          <w:szCs w:val="20"/>
        </w:rPr>
        <w:t xml:space="preserve">one in having the </w:t>
      </w:r>
      <w:r>
        <w:rPr>
          <w:rFonts w:ascii="Arial" w:hAnsi="Arial" w:cs="Arial"/>
          <w:sz w:val="20"/>
          <w:szCs w:val="20"/>
        </w:rPr>
        <w:t xml:space="preserve">dual </w:t>
      </w:r>
      <w:r w:rsidRPr="007C0C64">
        <w:rPr>
          <w:rFonts w:ascii="Arial" w:hAnsi="Arial" w:cs="Arial"/>
          <w:sz w:val="20"/>
          <w:szCs w:val="20"/>
        </w:rPr>
        <w:t xml:space="preserve">front </w:t>
      </w:r>
      <w:r>
        <w:rPr>
          <w:rFonts w:ascii="Arial" w:hAnsi="Arial" w:cs="Arial"/>
          <w:sz w:val="20"/>
          <w:szCs w:val="20"/>
        </w:rPr>
        <w:t xml:space="preserve">entrance on the laneway, but the building is slightly </w:t>
      </w:r>
      <w:r w:rsidRPr="007C0C64">
        <w:rPr>
          <w:rFonts w:ascii="Arial" w:hAnsi="Arial" w:cs="Arial"/>
          <w:sz w:val="20"/>
          <w:szCs w:val="20"/>
        </w:rPr>
        <w:t xml:space="preserve">offset from the cadastral boundary.  This interface is often seen in </w:t>
      </w:r>
      <w:r>
        <w:rPr>
          <w:rFonts w:ascii="Arial" w:hAnsi="Arial" w:cs="Arial"/>
          <w:sz w:val="20"/>
          <w:szCs w:val="20"/>
        </w:rPr>
        <w:t>infill developments where</w:t>
      </w:r>
      <w:r w:rsidRPr="007C0C64">
        <w:rPr>
          <w:rFonts w:ascii="Arial" w:hAnsi="Arial" w:cs="Arial"/>
          <w:sz w:val="20"/>
          <w:szCs w:val="20"/>
        </w:rPr>
        <w:t xml:space="preserve"> the offset provides </w:t>
      </w:r>
      <w:r>
        <w:rPr>
          <w:rFonts w:ascii="Arial" w:hAnsi="Arial" w:cs="Arial"/>
          <w:sz w:val="20"/>
          <w:szCs w:val="20"/>
        </w:rPr>
        <w:t>an additional width for cars to turn in and out of the garages.</w:t>
      </w:r>
    </w:p>
    <w:p w14:paraId="2A678446" w14:textId="77777777" w:rsidR="002A5C7D" w:rsidRPr="00FC3FE8" w:rsidRDefault="002A5C7D" w:rsidP="002A5C7D">
      <w:pPr>
        <w:pStyle w:val="ListParagraph"/>
        <w:numPr>
          <w:ilvl w:val="0"/>
          <w:numId w:val="1"/>
        </w:numPr>
        <w:ind w:left="284" w:hanging="284"/>
        <w:jc w:val="both"/>
        <w:rPr>
          <w:rFonts w:ascii="Arial" w:hAnsi="Arial" w:cs="Arial"/>
          <w:sz w:val="20"/>
          <w:szCs w:val="20"/>
        </w:rPr>
      </w:pPr>
      <w:r w:rsidRPr="006F2178">
        <w:rPr>
          <w:rFonts w:ascii="Arial" w:hAnsi="Arial" w:cs="Arial"/>
          <w:i/>
          <w:sz w:val="20"/>
          <w:szCs w:val="20"/>
        </w:rPr>
        <w:t xml:space="preserve">Transition. </w:t>
      </w:r>
      <w:r w:rsidRPr="006F2178">
        <w:rPr>
          <w:rFonts w:ascii="Arial" w:hAnsi="Arial" w:cs="Arial"/>
          <w:sz w:val="20"/>
          <w:szCs w:val="20"/>
        </w:rPr>
        <w:t xml:space="preserve"> In this instance</w:t>
      </w:r>
      <w:r>
        <w:rPr>
          <w:rFonts w:ascii="Arial" w:hAnsi="Arial" w:cs="Arial"/>
          <w:sz w:val="20"/>
          <w:szCs w:val="20"/>
        </w:rPr>
        <w:t>,</w:t>
      </w:r>
      <w:r w:rsidRPr="006F2178">
        <w:rPr>
          <w:rFonts w:ascii="Arial" w:hAnsi="Arial" w:cs="Arial"/>
          <w:sz w:val="20"/>
          <w:szCs w:val="20"/>
        </w:rPr>
        <w:t xml:space="preserve"> the interface along the property boundary is occupied by a transition space, often in a shape of on-ground park</w:t>
      </w:r>
      <w:r>
        <w:rPr>
          <w:rFonts w:ascii="Arial" w:hAnsi="Arial" w:cs="Arial"/>
          <w:sz w:val="20"/>
          <w:szCs w:val="20"/>
        </w:rPr>
        <w:t>ing.  The building is offset, and the</w:t>
      </w:r>
      <w:r w:rsidRPr="006F2178">
        <w:rPr>
          <w:rFonts w:ascii="Arial" w:hAnsi="Arial" w:cs="Arial"/>
          <w:sz w:val="20"/>
          <w:szCs w:val="20"/>
        </w:rPr>
        <w:t xml:space="preserve"> front, side, or back of the building can be oriented towards </w:t>
      </w:r>
      <w:r>
        <w:rPr>
          <w:rFonts w:ascii="Arial" w:hAnsi="Arial" w:cs="Arial"/>
          <w:sz w:val="20"/>
          <w:szCs w:val="20"/>
        </w:rPr>
        <w:t xml:space="preserve">the </w:t>
      </w:r>
      <w:r w:rsidRPr="006F2178">
        <w:rPr>
          <w:rFonts w:ascii="Arial" w:hAnsi="Arial" w:cs="Arial"/>
          <w:sz w:val="20"/>
          <w:szCs w:val="20"/>
        </w:rPr>
        <w:t xml:space="preserve">laneway. </w:t>
      </w:r>
    </w:p>
    <w:p w14:paraId="0964EA8B" w14:textId="77777777" w:rsidR="002A5C7D" w:rsidRDefault="002A5C7D" w:rsidP="008D31CD">
      <w:pPr>
        <w:jc w:val="both"/>
        <w:rPr>
          <w:rFonts w:ascii="Arial" w:hAnsi="Arial" w:cs="Arial"/>
          <w:sz w:val="20"/>
          <w:szCs w:val="20"/>
        </w:rPr>
      </w:pPr>
    </w:p>
    <w:p w14:paraId="7C2BCB40" w14:textId="18B6D96A" w:rsidR="00892191" w:rsidRDefault="00FC3FE8" w:rsidP="008D31CD">
      <w:pPr>
        <w:jc w:val="both"/>
        <w:rPr>
          <w:rFonts w:ascii="Arial" w:hAnsi="Arial" w:cs="Arial"/>
          <w:sz w:val="20"/>
          <w:szCs w:val="20"/>
        </w:rPr>
      </w:pPr>
      <w:r>
        <w:rPr>
          <w:rFonts w:ascii="Arial" w:hAnsi="Arial" w:cs="Arial"/>
          <w:noProof/>
          <w:sz w:val="22"/>
          <w:szCs w:val="22"/>
        </w:rPr>
        <w:drawing>
          <wp:inline distT="0" distB="0" distL="0" distR="0" wp14:anchorId="11876254" wp14:editId="68D59940">
            <wp:extent cx="5370454" cy="88849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face_types_2 copy.png"/>
                    <pic:cNvPicPr/>
                  </pic:nvPicPr>
                  <pic:blipFill>
                    <a:blip r:embed="rId16">
                      <a:extLst>
                        <a:ext uri="{28A0092B-C50C-407E-A947-70E740481C1C}">
                          <a14:useLocalDpi xmlns:a14="http://schemas.microsoft.com/office/drawing/2010/main" val="0"/>
                        </a:ext>
                      </a:extLst>
                    </a:blip>
                    <a:stretch>
                      <a:fillRect/>
                    </a:stretch>
                  </pic:blipFill>
                  <pic:spPr>
                    <a:xfrm>
                      <a:off x="0" y="0"/>
                      <a:ext cx="5378497" cy="8898212"/>
                    </a:xfrm>
                    <a:prstGeom prst="rect">
                      <a:avLst/>
                    </a:prstGeom>
                  </pic:spPr>
                </pic:pic>
              </a:graphicData>
            </a:graphic>
          </wp:inline>
        </w:drawing>
      </w:r>
    </w:p>
    <w:p w14:paraId="65652A5A" w14:textId="77777777" w:rsidR="006A63CA" w:rsidRDefault="006A63CA" w:rsidP="00FC3FE8">
      <w:pPr>
        <w:rPr>
          <w:rFonts w:ascii="Arial" w:hAnsi="Arial" w:cs="Arial"/>
          <w:b/>
          <w:sz w:val="20"/>
          <w:szCs w:val="20"/>
        </w:rPr>
      </w:pPr>
    </w:p>
    <w:p w14:paraId="75008D5C" w14:textId="25997423" w:rsidR="00FC3FE8" w:rsidRPr="0047260C" w:rsidRDefault="00BA0D82" w:rsidP="00A35A53">
      <w:pPr>
        <w:outlineLvl w:val="0"/>
        <w:rPr>
          <w:rFonts w:ascii="Arial" w:hAnsi="Arial" w:cs="Arial"/>
          <w:sz w:val="20"/>
          <w:szCs w:val="20"/>
        </w:rPr>
      </w:pPr>
      <w:r>
        <w:rPr>
          <w:rFonts w:ascii="Arial" w:hAnsi="Arial" w:cs="Arial"/>
          <w:b/>
          <w:sz w:val="20"/>
          <w:szCs w:val="20"/>
        </w:rPr>
        <w:t>Figure 5</w:t>
      </w:r>
      <w:r w:rsidR="00FC3FE8" w:rsidRPr="0047260C">
        <w:rPr>
          <w:rFonts w:ascii="Arial" w:hAnsi="Arial" w:cs="Arial"/>
          <w:b/>
          <w:sz w:val="20"/>
          <w:szCs w:val="20"/>
        </w:rPr>
        <w:t>.</w:t>
      </w:r>
      <w:r w:rsidR="0047260C" w:rsidRPr="00BA0D82">
        <w:rPr>
          <w:rFonts w:ascii="Arial" w:hAnsi="Arial" w:cs="Arial"/>
          <w:b/>
          <w:sz w:val="20"/>
          <w:szCs w:val="20"/>
        </w:rPr>
        <w:t xml:space="preserve"> </w:t>
      </w:r>
      <w:r w:rsidR="0047260C" w:rsidRPr="0016067B">
        <w:rPr>
          <w:rFonts w:ascii="Arial" w:hAnsi="Arial" w:cs="Arial"/>
          <w:sz w:val="20"/>
          <w:szCs w:val="20"/>
        </w:rPr>
        <w:t>Public/private interface types on residential laneways</w:t>
      </w:r>
    </w:p>
    <w:p w14:paraId="79184CFB" w14:textId="77777777" w:rsidR="002F459A" w:rsidRDefault="002F459A" w:rsidP="000334DD">
      <w:pPr>
        <w:jc w:val="both"/>
        <w:rPr>
          <w:rFonts w:ascii="Arial" w:hAnsi="Arial" w:cs="Arial"/>
          <w:b/>
          <w:i/>
          <w:sz w:val="22"/>
          <w:szCs w:val="22"/>
        </w:rPr>
      </w:pPr>
    </w:p>
    <w:p w14:paraId="243F721E" w14:textId="618405A1" w:rsidR="00B53BB4" w:rsidRPr="0023529A" w:rsidRDefault="00F929DA" w:rsidP="00A35A53">
      <w:pPr>
        <w:jc w:val="both"/>
        <w:outlineLvl w:val="0"/>
        <w:rPr>
          <w:rFonts w:ascii="Arial" w:hAnsi="Arial" w:cs="Arial"/>
          <w:b/>
          <w:i/>
          <w:sz w:val="22"/>
          <w:szCs w:val="22"/>
        </w:rPr>
      </w:pPr>
      <w:proofErr w:type="spellStart"/>
      <w:r w:rsidRPr="0023529A">
        <w:rPr>
          <w:rFonts w:ascii="Arial" w:hAnsi="Arial" w:cs="Arial"/>
          <w:b/>
          <w:i/>
          <w:sz w:val="22"/>
          <w:szCs w:val="22"/>
        </w:rPr>
        <w:t>Reappropriation</w:t>
      </w:r>
      <w:proofErr w:type="spellEnd"/>
    </w:p>
    <w:p w14:paraId="246D14F8" w14:textId="16401F5A" w:rsidR="000F099C" w:rsidRPr="000F099C" w:rsidRDefault="000F099C" w:rsidP="000F099C">
      <w:pPr>
        <w:jc w:val="both"/>
        <w:rPr>
          <w:rFonts w:ascii="Arial" w:hAnsi="Arial" w:cs="Arial"/>
          <w:sz w:val="20"/>
          <w:szCs w:val="20"/>
        </w:rPr>
      </w:pPr>
      <w:r w:rsidRPr="000F099C">
        <w:rPr>
          <w:rFonts w:ascii="Arial" w:hAnsi="Arial" w:cs="Arial"/>
          <w:sz w:val="20"/>
          <w:szCs w:val="20"/>
        </w:rPr>
        <w:t xml:space="preserve">From fieldwork observations, it became evident that laneways are used in a variety of ways (Figure 6).  This encompasses different forms of </w:t>
      </w:r>
      <w:proofErr w:type="spellStart"/>
      <w:r w:rsidRPr="000F099C">
        <w:rPr>
          <w:rFonts w:ascii="Arial" w:hAnsi="Arial" w:cs="Arial"/>
          <w:sz w:val="20"/>
          <w:szCs w:val="20"/>
        </w:rPr>
        <w:t>reappropriation</w:t>
      </w:r>
      <w:proofErr w:type="spellEnd"/>
      <w:r w:rsidRPr="000F099C">
        <w:rPr>
          <w:rFonts w:ascii="Arial" w:hAnsi="Arial" w:cs="Arial"/>
          <w:sz w:val="20"/>
          <w:szCs w:val="20"/>
        </w:rPr>
        <w:t xml:space="preserve"> and gradien</w:t>
      </w:r>
      <w:r>
        <w:rPr>
          <w:rFonts w:ascii="Arial" w:hAnsi="Arial" w:cs="Arial"/>
          <w:sz w:val="20"/>
          <w:szCs w:val="20"/>
        </w:rPr>
        <w:t xml:space="preserve">ts of legality, permanence, and </w:t>
      </w:r>
      <w:r w:rsidRPr="000F099C">
        <w:rPr>
          <w:rFonts w:ascii="Arial" w:hAnsi="Arial" w:cs="Arial"/>
          <w:sz w:val="20"/>
          <w:szCs w:val="20"/>
        </w:rPr>
        <w:t xml:space="preserve">materiality.  Detailed analysis of </w:t>
      </w:r>
      <w:proofErr w:type="spellStart"/>
      <w:r w:rsidRPr="000F099C">
        <w:rPr>
          <w:rFonts w:ascii="Arial" w:hAnsi="Arial" w:cs="Arial"/>
          <w:sz w:val="20"/>
          <w:szCs w:val="20"/>
        </w:rPr>
        <w:t>reappropriation</w:t>
      </w:r>
      <w:r w:rsidR="00761C1A">
        <w:rPr>
          <w:rFonts w:ascii="Arial" w:hAnsi="Arial" w:cs="Arial"/>
          <w:sz w:val="20"/>
          <w:szCs w:val="20"/>
        </w:rPr>
        <w:t>s</w:t>
      </w:r>
      <w:proofErr w:type="spellEnd"/>
      <w:r w:rsidRPr="000F099C">
        <w:rPr>
          <w:rFonts w:ascii="Arial" w:hAnsi="Arial" w:cs="Arial"/>
          <w:sz w:val="20"/>
          <w:szCs w:val="20"/>
        </w:rPr>
        <w:t xml:space="preserve"> of laneways is outside of the scope of this paper.  Instead, two very different forms of adaptation will be examined to consider the capacity of public/private interface configurations to enable or constrain adaptation for public uses.  These two types of </w:t>
      </w:r>
      <w:proofErr w:type="spellStart"/>
      <w:r w:rsidRPr="000F099C">
        <w:rPr>
          <w:rFonts w:ascii="Arial" w:hAnsi="Arial" w:cs="Arial"/>
          <w:sz w:val="20"/>
          <w:szCs w:val="20"/>
        </w:rPr>
        <w:t>reappropriations</w:t>
      </w:r>
      <w:proofErr w:type="spellEnd"/>
      <w:r w:rsidRPr="000F099C">
        <w:rPr>
          <w:rFonts w:ascii="Arial" w:hAnsi="Arial" w:cs="Arial"/>
          <w:sz w:val="20"/>
          <w:szCs w:val="20"/>
        </w:rPr>
        <w:t xml:space="preserve"> are </w:t>
      </w:r>
      <w:r w:rsidR="00761C1A">
        <w:rPr>
          <w:rFonts w:ascii="Arial" w:hAnsi="Arial" w:cs="Arial"/>
          <w:sz w:val="20"/>
          <w:szCs w:val="20"/>
        </w:rPr>
        <w:t xml:space="preserve">the </w:t>
      </w:r>
      <w:r w:rsidRPr="000F099C">
        <w:rPr>
          <w:rFonts w:ascii="Arial" w:hAnsi="Arial" w:cs="Arial"/>
          <w:sz w:val="20"/>
          <w:szCs w:val="20"/>
        </w:rPr>
        <w:t xml:space="preserve">creation of informal open space and infill housing development. </w:t>
      </w:r>
    </w:p>
    <w:p w14:paraId="39A412DE" w14:textId="77777777" w:rsidR="00E6313A" w:rsidRDefault="00E6313A" w:rsidP="000334DD">
      <w:pPr>
        <w:jc w:val="both"/>
        <w:rPr>
          <w:rFonts w:ascii="Arial" w:hAnsi="Arial" w:cs="Arial"/>
          <w:sz w:val="20"/>
          <w:szCs w:val="20"/>
        </w:rPr>
      </w:pPr>
    </w:p>
    <w:p w14:paraId="6674B320" w14:textId="78F7CA3A" w:rsidR="00E6313A" w:rsidRDefault="00CA293E" w:rsidP="000334DD">
      <w:pPr>
        <w:jc w:val="both"/>
        <w:rPr>
          <w:rFonts w:ascii="Arial" w:hAnsi="Arial" w:cs="Arial"/>
          <w:sz w:val="20"/>
          <w:szCs w:val="20"/>
        </w:rPr>
      </w:pPr>
      <w:r>
        <w:rPr>
          <w:rFonts w:ascii="Arial" w:hAnsi="Arial" w:cs="Arial"/>
          <w:noProof/>
          <w:sz w:val="20"/>
          <w:szCs w:val="20"/>
        </w:rPr>
        <w:drawing>
          <wp:inline distT="0" distB="0" distL="0" distR="0" wp14:anchorId="5516143F" wp14:editId="19ADC449">
            <wp:extent cx="5829979" cy="3286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pp_collection-01.png"/>
                    <pic:cNvPicPr/>
                  </pic:nvPicPr>
                  <pic:blipFill>
                    <a:blip r:embed="rId17">
                      <a:extLst>
                        <a:ext uri="{28A0092B-C50C-407E-A947-70E740481C1C}">
                          <a14:useLocalDpi xmlns:a14="http://schemas.microsoft.com/office/drawing/2010/main" val="0"/>
                        </a:ext>
                      </a:extLst>
                    </a:blip>
                    <a:stretch>
                      <a:fillRect/>
                    </a:stretch>
                  </pic:blipFill>
                  <pic:spPr>
                    <a:xfrm>
                      <a:off x="0" y="0"/>
                      <a:ext cx="5829979" cy="3286760"/>
                    </a:xfrm>
                    <a:prstGeom prst="rect">
                      <a:avLst/>
                    </a:prstGeom>
                  </pic:spPr>
                </pic:pic>
              </a:graphicData>
            </a:graphic>
          </wp:inline>
        </w:drawing>
      </w:r>
    </w:p>
    <w:p w14:paraId="3A4FE0B0" w14:textId="764B99DF" w:rsidR="00CA293E" w:rsidRPr="002A5C7D" w:rsidRDefault="00BA0D82" w:rsidP="00A35A53">
      <w:pPr>
        <w:jc w:val="both"/>
        <w:outlineLvl w:val="0"/>
        <w:rPr>
          <w:rFonts w:ascii="Arial" w:hAnsi="Arial" w:cs="Arial"/>
          <w:sz w:val="20"/>
          <w:szCs w:val="20"/>
        </w:rPr>
      </w:pPr>
      <w:r>
        <w:rPr>
          <w:rFonts w:ascii="Arial" w:hAnsi="Arial" w:cs="Arial"/>
          <w:b/>
          <w:sz w:val="20"/>
          <w:szCs w:val="20"/>
        </w:rPr>
        <w:t>Figure 6</w:t>
      </w:r>
      <w:r w:rsidR="00CA293E" w:rsidRPr="00CA293E">
        <w:rPr>
          <w:rFonts w:ascii="Arial" w:hAnsi="Arial" w:cs="Arial"/>
          <w:b/>
          <w:sz w:val="20"/>
          <w:szCs w:val="20"/>
        </w:rPr>
        <w:t>.</w:t>
      </w:r>
      <w:r w:rsidR="00CA293E" w:rsidRPr="00BA0D82">
        <w:rPr>
          <w:rFonts w:ascii="Arial" w:hAnsi="Arial" w:cs="Arial"/>
          <w:b/>
          <w:sz w:val="20"/>
          <w:szCs w:val="20"/>
        </w:rPr>
        <w:t xml:space="preserve"> </w:t>
      </w:r>
      <w:r w:rsidR="00451F91" w:rsidRPr="0016067B">
        <w:rPr>
          <w:rFonts w:ascii="Arial" w:hAnsi="Arial" w:cs="Arial"/>
          <w:sz w:val="20"/>
          <w:szCs w:val="20"/>
        </w:rPr>
        <w:t>Examples of uses of residential back-laneways</w:t>
      </w:r>
    </w:p>
    <w:p w14:paraId="43E217AE" w14:textId="65EDFC32" w:rsidR="00317CAA" w:rsidRDefault="00317CAA" w:rsidP="000334DD">
      <w:pPr>
        <w:jc w:val="both"/>
        <w:rPr>
          <w:rFonts w:ascii="Arial" w:hAnsi="Arial" w:cs="Arial"/>
          <w:sz w:val="20"/>
          <w:szCs w:val="20"/>
        </w:rPr>
      </w:pPr>
    </w:p>
    <w:p w14:paraId="182D4624" w14:textId="77777777" w:rsidR="00CD1F68" w:rsidRDefault="00CD1F68" w:rsidP="000334DD">
      <w:pPr>
        <w:jc w:val="both"/>
        <w:rPr>
          <w:rFonts w:ascii="Arial" w:hAnsi="Arial" w:cs="Arial"/>
          <w:b/>
          <w:color w:val="000000" w:themeColor="text1"/>
          <w:sz w:val="20"/>
          <w:szCs w:val="20"/>
          <w:lang w:val="en-AU"/>
        </w:rPr>
      </w:pPr>
    </w:p>
    <w:p w14:paraId="4424A922" w14:textId="77777777" w:rsidR="00FD094B" w:rsidRPr="0016067B" w:rsidRDefault="00FD094B" w:rsidP="00A35A53">
      <w:pPr>
        <w:jc w:val="both"/>
        <w:outlineLvl w:val="0"/>
        <w:rPr>
          <w:rFonts w:ascii="Arial" w:hAnsi="Arial" w:cs="Arial"/>
          <w:b/>
          <w:sz w:val="22"/>
          <w:szCs w:val="22"/>
        </w:rPr>
      </w:pPr>
      <w:r w:rsidRPr="0016067B">
        <w:rPr>
          <w:rFonts w:ascii="Arial" w:hAnsi="Arial" w:cs="Arial"/>
          <w:b/>
          <w:sz w:val="22"/>
          <w:szCs w:val="22"/>
        </w:rPr>
        <w:t>Informal open space</w:t>
      </w:r>
    </w:p>
    <w:p w14:paraId="4D79608E" w14:textId="39813C02" w:rsidR="00FD094B" w:rsidRDefault="009400ED" w:rsidP="00FD094B">
      <w:pPr>
        <w:jc w:val="both"/>
        <w:rPr>
          <w:rFonts w:ascii="Arial" w:hAnsi="Arial" w:cs="Arial"/>
          <w:sz w:val="20"/>
          <w:szCs w:val="20"/>
        </w:rPr>
      </w:pPr>
      <w:r w:rsidRPr="009400ED">
        <w:rPr>
          <w:rFonts w:ascii="Arial" w:hAnsi="Arial" w:cs="Arial"/>
          <w:sz w:val="20"/>
          <w:szCs w:val="20"/>
        </w:rPr>
        <w:t xml:space="preserve">When examining instances in which back-laneways were </w:t>
      </w:r>
      <w:proofErr w:type="spellStart"/>
      <w:r w:rsidRPr="009400ED">
        <w:rPr>
          <w:rFonts w:ascii="Arial" w:hAnsi="Arial" w:cs="Arial"/>
          <w:sz w:val="20"/>
          <w:szCs w:val="20"/>
        </w:rPr>
        <w:t>reappropriated</w:t>
      </w:r>
      <w:proofErr w:type="spellEnd"/>
      <w:r w:rsidRPr="009400ED">
        <w:rPr>
          <w:rFonts w:ascii="Arial" w:hAnsi="Arial" w:cs="Arial"/>
          <w:sz w:val="20"/>
          <w:szCs w:val="20"/>
        </w:rPr>
        <w:t xml:space="preserve"> as open space for personal and community use, it became apparent that they preferred more undetermined interface conditions.  These were the laneways with an interface that is dominated by the back-sidedness (Figure 9).  The interface on these laneways is a mix between impermeable, back door, back garage, and front door (for back unit) types.  Fieldwork observations, personal anecdotes of laneway residents, morphological analysis of laneway, and review of aerial </w:t>
      </w:r>
      <w:r w:rsidR="0041714A">
        <w:rPr>
          <w:rFonts w:ascii="Arial" w:hAnsi="Arial" w:cs="Arial"/>
          <w:sz w:val="20"/>
          <w:szCs w:val="20"/>
        </w:rPr>
        <w:t>photographs show</w:t>
      </w:r>
      <w:r w:rsidRPr="009400ED">
        <w:rPr>
          <w:rFonts w:ascii="Arial" w:hAnsi="Arial" w:cs="Arial"/>
          <w:sz w:val="20"/>
          <w:szCs w:val="20"/>
        </w:rPr>
        <w:t xml:space="preserve"> that while most plots have garage-like back access, the back of the property is not necessarily used to park a car.  From</w:t>
      </w:r>
      <w:r w:rsidR="00761C1A">
        <w:rPr>
          <w:rFonts w:ascii="Arial" w:hAnsi="Arial" w:cs="Arial"/>
          <w:sz w:val="20"/>
          <w:szCs w:val="20"/>
        </w:rPr>
        <w:t xml:space="preserve"> the</w:t>
      </w:r>
      <w:r w:rsidRPr="009400ED">
        <w:rPr>
          <w:rFonts w:ascii="Arial" w:hAnsi="Arial" w:cs="Arial"/>
          <w:sz w:val="20"/>
          <w:szCs w:val="20"/>
        </w:rPr>
        <w:t xml:space="preserve"> interface alone, it is not clear whether </w:t>
      </w:r>
      <w:proofErr w:type="gramStart"/>
      <w:r w:rsidRPr="009400ED">
        <w:rPr>
          <w:rFonts w:ascii="Arial" w:hAnsi="Arial" w:cs="Arial"/>
          <w:sz w:val="20"/>
          <w:szCs w:val="20"/>
        </w:rPr>
        <w:t xml:space="preserve">a laneway is </w:t>
      </w:r>
      <w:r w:rsidR="0041714A">
        <w:rPr>
          <w:rFonts w:ascii="Arial" w:hAnsi="Arial" w:cs="Arial"/>
          <w:sz w:val="20"/>
          <w:szCs w:val="20"/>
        </w:rPr>
        <w:t xml:space="preserve">primarily used by </w:t>
      </w:r>
      <w:r w:rsidRPr="009400ED">
        <w:rPr>
          <w:rFonts w:ascii="Arial" w:hAnsi="Arial" w:cs="Arial"/>
          <w:sz w:val="20"/>
          <w:szCs w:val="20"/>
        </w:rPr>
        <w:t>cars or people moving on foot</w:t>
      </w:r>
      <w:proofErr w:type="gramEnd"/>
      <w:r w:rsidR="00761C1A">
        <w:rPr>
          <w:rFonts w:ascii="Arial" w:hAnsi="Arial" w:cs="Arial"/>
          <w:sz w:val="20"/>
          <w:szCs w:val="20"/>
        </w:rPr>
        <w:t>; t</w:t>
      </w:r>
      <w:r w:rsidRPr="009400ED">
        <w:rPr>
          <w:rFonts w:ascii="Arial" w:hAnsi="Arial" w:cs="Arial"/>
          <w:sz w:val="20"/>
          <w:szCs w:val="20"/>
        </w:rPr>
        <w:t xml:space="preserve">he conditions are undetermined. </w:t>
      </w:r>
      <w:r w:rsidR="00FD094B">
        <w:rPr>
          <w:rFonts w:ascii="Arial" w:hAnsi="Arial" w:cs="Arial"/>
          <w:sz w:val="20"/>
          <w:szCs w:val="20"/>
        </w:rPr>
        <w:t xml:space="preserve"> </w:t>
      </w:r>
      <w:r w:rsidR="00FD094B" w:rsidRPr="007C0C64">
        <w:rPr>
          <w:rFonts w:ascii="Arial" w:hAnsi="Arial" w:cs="Arial"/>
          <w:sz w:val="20"/>
          <w:szCs w:val="20"/>
        </w:rPr>
        <w:t xml:space="preserve">  </w:t>
      </w:r>
    </w:p>
    <w:p w14:paraId="447A144F" w14:textId="77777777" w:rsidR="00FD094B" w:rsidRDefault="00FD094B" w:rsidP="00FD094B">
      <w:pPr>
        <w:jc w:val="both"/>
        <w:rPr>
          <w:rFonts w:ascii="Arial" w:hAnsi="Arial" w:cs="Arial"/>
          <w:sz w:val="20"/>
          <w:szCs w:val="20"/>
        </w:rPr>
      </w:pPr>
    </w:p>
    <w:p w14:paraId="1A69E3AF" w14:textId="77777777" w:rsidR="00FD094B" w:rsidRDefault="00FD094B" w:rsidP="00FD094B">
      <w:pPr>
        <w:jc w:val="both"/>
        <w:rPr>
          <w:rFonts w:ascii="Arial" w:hAnsi="Arial" w:cs="Arial"/>
          <w:sz w:val="20"/>
          <w:szCs w:val="20"/>
        </w:rPr>
      </w:pPr>
    </w:p>
    <w:p w14:paraId="6B5060E7" w14:textId="77777777" w:rsidR="00FD094B" w:rsidRDefault="00FD094B" w:rsidP="00FD094B">
      <w:pPr>
        <w:jc w:val="both"/>
        <w:rPr>
          <w:rFonts w:ascii="Arial" w:hAnsi="Arial" w:cs="Arial"/>
          <w:sz w:val="20"/>
          <w:szCs w:val="20"/>
        </w:rPr>
      </w:pPr>
      <w:r>
        <w:rPr>
          <w:rFonts w:ascii="Arial" w:hAnsi="Arial" w:cs="Arial"/>
          <w:noProof/>
          <w:sz w:val="20"/>
          <w:szCs w:val="20"/>
        </w:rPr>
        <w:drawing>
          <wp:inline distT="0" distB="0" distL="0" distR="0" wp14:anchorId="3EF3E2D0" wp14:editId="2D5126F9">
            <wp:extent cx="5755640" cy="1386840"/>
            <wp:effectExtent l="0" t="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rmal_public_space.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1386840"/>
                    </a:xfrm>
                    <a:prstGeom prst="rect">
                      <a:avLst/>
                    </a:prstGeom>
                  </pic:spPr>
                </pic:pic>
              </a:graphicData>
            </a:graphic>
          </wp:inline>
        </w:drawing>
      </w:r>
    </w:p>
    <w:p w14:paraId="05A25DD4" w14:textId="77777777" w:rsidR="00FD094B" w:rsidRDefault="00FD094B" w:rsidP="00A35A53">
      <w:pPr>
        <w:jc w:val="both"/>
        <w:outlineLvl w:val="0"/>
        <w:rPr>
          <w:rFonts w:ascii="Arial" w:hAnsi="Arial" w:cs="Arial"/>
          <w:sz w:val="20"/>
          <w:szCs w:val="20"/>
        </w:rPr>
      </w:pPr>
      <w:r>
        <w:rPr>
          <w:rFonts w:ascii="Arial" w:hAnsi="Arial" w:cs="Arial"/>
          <w:b/>
          <w:sz w:val="20"/>
          <w:szCs w:val="20"/>
        </w:rPr>
        <w:t>Figure 9</w:t>
      </w:r>
      <w:r w:rsidRPr="00B96C6E">
        <w:rPr>
          <w:rFonts w:ascii="Arial" w:hAnsi="Arial" w:cs="Arial"/>
          <w:b/>
          <w:sz w:val="20"/>
          <w:szCs w:val="20"/>
        </w:rPr>
        <w:t>.</w:t>
      </w:r>
      <w:r w:rsidRPr="00BA0D82">
        <w:rPr>
          <w:rFonts w:ascii="Arial" w:hAnsi="Arial" w:cs="Arial"/>
          <w:b/>
          <w:sz w:val="20"/>
          <w:szCs w:val="20"/>
        </w:rPr>
        <w:t xml:space="preserve"> </w:t>
      </w:r>
      <w:proofErr w:type="spellStart"/>
      <w:r w:rsidRPr="0016067B">
        <w:rPr>
          <w:rFonts w:ascii="Arial" w:hAnsi="Arial" w:cs="Arial"/>
          <w:sz w:val="20"/>
          <w:szCs w:val="20"/>
        </w:rPr>
        <w:t>Reappropriation</w:t>
      </w:r>
      <w:proofErr w:type="spellEnd"/>
      <w:r w:rsidRPr="0016067B">
        <w:rPr>
          <w:rFonts w:ascii="Arial" w:hAnsi="Arial" w:cs="Arial"/>
          <w:sz w:val="20"/>
          <w:szCs w:val="20"/>
        </w:rPr>
        <w:t xml:space="preserve"> of residential back-laneways as informal open space</w:t>
      </w:r>
    </w:p>
    <w:p w14:paraId="40F654AC" w14:textId="77777777" w:rsidR="00FD094B" w:rsidRPr="0023529A" w:rsidRDefault="00FD094B" w:rsidP="00FD094B">
      <w:pPr>
        <w:jc w:val="both"/>
        <w:rPr>
          <w:rFonts w:ascii="Arial" w:hAnsi="Arial" w:cs="Arial"/>
          <w:b/>
          <w:sz w:val="20"/>
          <w:szCs w:val="20"/>
        </w:rPr>
      </w:pPr>
    </w:p>
    <w:p w14:paraId="5780EC84" w14:textId="40599078" w:rsidR="00FD094B" w:rsidRPr="00FD094B" w:rsidRDefault="00FD094B" w:rsidP="000334DD">
      <w:pPr>
        <w:jc w:val="both"/>
        <w:rPr>
          <w:rFonts w:ascii="Arial" w:hAnsi="Arial" w:cs="Arial"/>
          <w:sz w:val="20"/>
          <w:szCs w:val="20"/>
        </w:rPr>
      </w:pPr>
      <w:r>
        <w:rPr>
          <w:rFonts w:ascii="Arial" w:hAnsi="Arial" w:cs="Arial"/>
          <w:sz w:val="20"/>
          <w:szCs w:val="20"/>
        </w:rPr>
        <w:t xml:space="preserve">When laneways are </w:t>
      </w:r>
      <w:proofErr w:type="spellStart"/>
      <w:r>
        <w:rPr>
          <w:rFonts w:ascii="Arial" w:hAnsi="Arial" w:cs="Arial"/>
          <w:sz w:val="20"/>
          <w:szCs w:val="20"/>
        </w:rPr>
        <w:t>reappropriated</w:t>
      </w:r>
      <w:proofErr w:type="spellEnd"/>
      <w:r>
        <w:rPr>
          <w:rFonts w:ascii="Arial" w:hAnsi="Arial" w:cs="Arial"/>
          <w:sz w:val="20"/>
          <w:szCs w:val="20"/>
        </w:rPr>
        <w:t xml:space="preserve"> as open space for individual and public use, changes are temporary in nature.</w:t>
      </w:r>
      <w:r>
        <w:rPr>
          <w:rFonts w:ascii="Arial" w:hAnsi="Arial" w:cs="Arial"/>
          <w:color w:val="000000" w:themeColor="text1"/>
          <w:sz w:val="20"/>
          <w:szCs w:val="20"/>
          <w:lang w:val="en-AU"/>
        </w:rPr>
        <w:t xml:space="preserve">  They can be modified as needed</w:t>
      </w:r>
      <w:r w:rsidR="00761C1A">
        <w:rPr>
          <w:rFonts w:ascii="Arial" w:hAnsi="Arial" w:cs="Arial"/>
          <w:color w:val="000000" w:themeColor="text1"/>
          <w:sz w:val="20"/>
          <w:szCs w:val="20"/>
          <w:lang w:val="en-AU"/>
        </w:rPr>
        <w:t>,</w:t>
      </w:r>
      <w:r>
        <w:rPr>
          <w:rFonts w:ascii="Arial" w:hAnsi="Arial" w:cs="Arial"/>
          <w:color w:val="000000" w:themeColor="text1"/>
          <w:sz w:val="20"/>
          <w:szCs w:val="20"/>
          <w:lang w:val="en-AU"/>
        </w:rPr>
        <w:t xml:space="preserve"> as well as completely removed.  They do not significantly change</w:t>
      </w:r>
      <w:r w:rsidR="00761C1A">
        <w:rPr>
          <w:rFonts w:ascii="Arial" w:hAnsi="Arial" w:cs="Arial"/>
          <w:color w:val="000000" w:themeColor="text1"/>
          <w:sz w:val="20"/>
          <w:szCs w:val="20"/>
          <w:lang w:val="en-AU"/>
        </w:rPr>
        <w:t xml:space="preserve"> the</w:t>
      </w:r>
      <w:r>
        <w:rPr>
          <w:rFonts w:ascii="Arial" w:hAnsi="Arial" w:cs="Arial"/>
          <w:color w:val="000000" w:themeColor="text1"/>
          <w:sz w:val="20"/>
          <w:szCs w:val="20"/>
          <w:lang w:val="en-AU"/>
        </w:rPr>
        <w:t xml:space="preserve"> interface condition, but rather adapt to it.  </w:t>
      </w:r>
    </w:p>
    <w:p w14:paraId="07FE5C39" w14:textId="77777777" w:rsidR="00FD094B" w:rsidRDefault="00FD094B" w:rsidP="000334DD">
      <w:pPr>
        <w:jc w:val="both"/>
        <w:rPr>
          <w:rFonts w:ascii="Arial" w:hAnsi="Arial" w:cs="Arial"/>
          <w:b/>
          <w:color w:val="000000" w:themeColor="text1"/>
          <w:sz w:val="20"/>
          <w:szCs w:val="20"/>
          <w:lang w:val="en-AU"/>
        </w:rPr>
      </w:pPr>
    </w:p>
    <w:p w14:paraId="6155ACE6" w14:textId="0774295A" w:rsidR="00317CAA" w:rsidRPr="0016067B" w:rsidRDefault="00FC6F50" w:rsidP="00A35A53">
      <w:pPr>
        <w:jc w:val="both"/>
        <w:outlineLvl w:val="0"/>
        <w:rPr>
          <w:rFonts w:ascii="Arial" w:hAnsi="Arial" w:cs="Arial"/>
          <w:b/>
          <w:color w:val="000000" w:themeColor="text1"/>
          <w:sz w:val="22"/>
          <w:szCs w:val="22"/>
          <w:lang w:val="en-AU"/>
        </w:rPr>
      </w:pPr>
      <w:r w:rsidRPr="0016067B">
        <w:rPr>
          <w:rFonts w:ascii="Arial" w:hAnsi="Arial" w:cs="Arial"/>
          <w:b/>
          <w:color w:val="000000" w:themeColor="text1"/>
          <w:sz w:val="22"/>
          <w:szCs w:val="22"/>
          <w:lang w:val="en-AU"/>
        </w:rPr>
        <w:t>Backyard i</w:t>
      </w:r>
      <w:r w:rsidR="00CE3C6B" w:rsidRPr="0016067B">
        <w:rPr>
          <w:rFonts w:ascii="Arial" w:hAnsi="Arial" w:cs="Arial"/>
          <w:b/>
          <w:color w:val="000000" w:themeColor="text1"/>
          <w:sz w:val="22"/>
          <w:szCs w:val="22"/>
          <w:lang w:val="en-AU"/>
        </w:rPr>
        <w:t>nfill housing development</w:t>
      </w:r>
    </w:p>
    <w:p w14:paraId="5977090F" w14:textId="2DE7F677" w:rsidR="00A95364" w:rsidRDefault="00CE3C6B" w:rsidP="000334DD">
      <w:pPr>
        <w:jc w:val="both"/>
        <w:rPr>
          <w:rFonts w:ascii="Arial" w:hAnsi="Arial" w:cs="Arial"/>
          <w:sz w:val="20"/>
          <w:szCs w:val="20"/>
        </w:rPr>
      </w:pPr>
      <w:r>
        <w:rPr>
          <w:rFonts w:ascii="Arial" w:hAnsi="Arial" w:cs="Arial"/>
          <w:sz w:val="20"/>
          <w:szCs w:val="20"/>
        </w:rPr>
        <w:t>Backyard infill development is a lot</w:t>
      </w:r>
      <w:r w:rsidR="00761C1A">
        <w:rPr>
          <w:rFonts w:ascii="Arial" w:hAnsi="Arial" w:cs="Arial"/>
          <w:sz w:val="20"/>
          <w:szCs w:val="20"/>
        </w:rPr>
        <w:t>-</w:t>
      </w:r>
      <w:r>
        <w:rPr>
          <w:rFonts w:ascii="Arial" w:hAnsi="Arial" w:cs="Arial"/>
          <w:sz w:val="20"/>
          <w:szCs w:val="20"/>
        </w:rPr>
        <w:t>scale approach to residential infill</w:t>
      </w:r>
      <w:r w:rsidR="00761C1A">
        <w:rPr>
          <w:rFonts w:ascii="Arial" w:hAnsi="Arial" w:cs="Arial"/>
          <w:sz w:val="20"/>
          <w:szCs w:val="20"/>
        </w:rPr>
        <w:t>,</w:t>
      </w:r>
      <w:r w:rsidR="002F095E">
        <w:rPr>
          <w:rFonts w:ascii="Arial" w:hAnsi="Arial" w:cs="Arial"/>
          <w:sz w:val="20"/>
          <w:szCs w:val="20"/>
        </w:rPr>
        <w:t xml:space="preserve"> in which </w:t>
      </w:r>
      <w:r>
        <w:rPr>
          <w:rFonts w:ascii="Arial" w:hAnsi="Arial" w:cs="Arial"/>
          <w:sz w:val="20"/>
          <w:szCs w:val="20"/>
        </w:rPr>
        <w:t xml:space="preserve">a traditional suburban lot with </w:t>
      </w:r>
      <w:proofErr w:type="gramStart"/>
      <w:r>
        <w:rPr>
          <w:rFonts w:ascii="Arial" w:hAnsi="Arial" w:cs="Arial"/>
          <w:sz w:val="20"/>
          <w:szCs w:val="20"/>
        </w:rPr>
        <w:t>one house</w:t>
      </w:r>
      <w:proofErr w:type="gramEnd"/>
      <w:r>
        <w:rPr>
          <w:rFonts w:ascii="Arial" w:hAnsi="Arial" w:cs="Arial"/>
          <w:sz w:val="20"/>
          <w:szCs w:val="20"/>
        </w:rPr>
        <w:t xml:space="preserve"> and back/front yards is converted into multiple attached dwellings</w:t>
      </w:r>
      <w:r w:rsidR="001A36D1">
        <w:rPr>
          <w:rFonts w:ascii="Arial" w:hAnsi="Arial" w:cs="Arial"/>
          <w:sz w:val="20"/>
          <w:szCs w:val="20"/>
        </w:rPr>
        <w:t xml:space="preserve"> with</w:t>
      </w:r>
      <w:r w:rsidR="00BA0D82">
        <w:rPr>
          <w:rFonts w:ascii="Arial" w:hAnsi="Arial" w:cs="Arial"/>
          <w:sz w:val="20"/>
          <w:szCs w:val="20"/>
        </w:rPr>
        <w:t>out private open space (Figure 7</w:t>
      </w:r>
      <w:r w:rsidR="001A36D1">
        <w:rPr>
          <w:rFonts w:ascii="Arial" w:hAnsi="Arial" w:cs="Arial"/>
          <w:sz w:val="20"/>
          <w:szCs w:val="20"/>
        </w:rPr>
        <w:t>)</w:t>
      </w:r>
      <w:r>
        <w:rPr>
          <w:rFonts w:ascii="Arial" w:hAnsi="Arial" w:cs="Arial"/>
          <w:sz w:val="20"/>
          <w:szCs w:val="20"/>
        </w:rPr>
        <w:t>.</w:t>
      </w:r>
      <w:r w:rsidR="001A36D1">
        <w:rPr>
          <w:rFonts w:ascii="Arial" w:hAnsi="Arial" w:cs="Arial"/>
          <w:sz w:val="20"/>
          <w:szCs w:val="20"/>
        </w:rPr>
        <w:t xml:space="preserve">  </w:t>
      </w:r>
      <w:r>
        <w:rPr>
          <w:rFonts w:ascii="Arial" w:hAnsi="Arial" w:cs="Arial"/>
          <w:sz w:val="20"/>
          <w:szCs w:val="20"/>
        </w:rPr>
        <w:t xml:space="preserve">This </w:t>
      </w:r>
      <w:r w:rsidR="001A36D1">
        <w:rPr>
          <w:rFonts w:ascii="Arial" w:hAnsi="Arial" w:cs="Arial"/>
          <w:sz w:val="20"/>
          <w:szCs w:val="20"/>
        </w:rPr>
        <w:t xml:space="preserve">change </w:t>
      </w:r>
      <w:r>
        <w:rPr>
          <w:rFonts w:ascii="Arial" w:hAnsi="Arial" w:cs="Arial"/>
          <w:sz w:val="20"/>
          <w:szCs w:val="20"/>
        </w:rPr>
        <w:t>happens</w:t>
      </w:r>
      <w:r w:rsidR="00A276EF">
        <w:rPr>
          <w:rFonts w:ascii="Arial" w:hAnsi="Arial" w:cs="Arial"/>
          <w:sz w:val="20"/>
          <w:szCs w:val="20"/>
        </w:rPr>
        <w:t xml:space="preserve"> through legal means</w:t>
      </w:r>
      <w:r w:rsidR="002F6411">
        <w:rPr>
          <w:rFonts w:ascii="Arial" w:hAnsi="Arial" w:cs="Arial"/>
          <w:sz w:val="20"/>
          <w:szCs w:val="20"/>
        </w:rPr>
        <w:t>, through</w:t>
      </w:r>
      <w:r w:rsidR="00A276EF">
        <w:rPr>
          <w:rFonts w:ascii="Arial" w:hAnsi="Arial" w:cs="Arial"/>
          <w:sz w:val="20"/>
          <w:szCs w:val="20"/>
        </w:rPr>
        <w:t xml:space="preserve"> planning and design approval from the </w:t>
      </w:r>
      <w:r w:rsidR="001D50CC">
        <w:rPr>
          <w:rFonts w:ascii="Arial" w:hAnsi="Arial" w:cs="Arial"/>
          <w:sz w:val="20"/>
          <w:szCs w:val="20"/>
        </w:rPr>
        <w:t xml:space="preserve">local government.  </w:t>
      </w:r>
    </w:p>
    <w:p w14:paraId="04AA0B74" w14:textId="77777777" w:rsidR="00A95364" w:rsidRDefault="00A95364" w:rsidP="000334DD">
      <w:pPr>
        <w:jc w:val="both"/>
        <w:rPr>
          <w:rFonts w:ascii="Arial" w:hAnsi="Arial" w:cs="Arial"/>
          <w:sz w:val="20"/>
          <w:szCs w:val="20"/>
        </w:rPr>
      </w:pPr>
    </w:p>
    <w:p w14:paraId="0421292D" w14:textId="2678957F" w:rsidR="00F439F1" w:rsidRDefault="00F439F1" w:rsidP="000334DD">
      <w:pPr>
        <w:jc w:val="both"/>
        <w:rPr>
          <w:rFonts w:ascii="Arial" w:hAnsi="Arial" w:cs="Arial"/>
          <w:sz w:val="20"/>
          <w:szCs w:val="20"/>
        </w:rPr>
      </w:pPr>
      <w:r>
        <w:rPr>
          <w:rFonts w:ascii="Arial" w:hAnsi="Arial" w:cs="Arial"/>
          <w:noProof/>
          <w:sz w:val="20"/>
          <w:szCs w:val="20"/>
        </w:rPr>
        <w:drawing>
          <wp:inline distT="0" distB="0" distL="0" distR="0" wp14:anchorId="7B0BEA8C" wp14:editId="45C310A8">
            <wp:extent cx="5755640" cy="2430145"/>
            <wp:effectExtent l="0" t="0" r="1016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_yard_infill.png"/>
                    <pic:cNvPicPr/>
                  </pic:nvPicPr>
                  <pic:blipFill>
                    <a:blip r:embed="rId19">
                      <a:extLst>
                        <a:ext uri="{28A0092B-C50C-407E-A947-70E740481C1C}">
                          <a14:useLocalDpi xmlns:a14="http://schemas.microsoft.com/office/drawing/2010/main" val="0"/>
                        </a:ext>
                      </a:extLst>
                    </a:blip>
                    <a:stretch>
                      <a:fillRect/>
                    </a:stretch>
                  </pic:blipFill>
                  <pic:spPr>
                    <a:xfrm>
                      <a:off x="0" y="0"/>
                      <a:ext cx="5755640" cy="2430145"/>
                    </a:xfrm>
                    <a:prstGeom prst="rect">
                      <a:avLst/>
                    </a:prstGeom>
                  </pic:spPr>
                </pic:pic>
              </a:graphicData>
            </a:graphic>
          </wp:inline>
        </w:drawing>
      </w:r>
    </w:p>
    <w:p w14:paraId="030BEA1F" w14:textId="73CA40D2" w:rsidR="00DC58C0" w:rsidRPr="00BA0D82" w:rsidRDefault="00BA0D82" w:rsidP="00A35A53">
      <w:pPr>
        <w:jc w:val="both"/>
        <w:outlineLvl w:val="0"/>
        <w:rPr>
          <w:rFonts w:ascii="Arial" w:hAnsi="Arial" w:cs="Arial"/>
          <w:b/>
          <w:sz w:val="20"/>
          <w:szCs w:val="20"/>
        </w:rPr>
      </w:pPr>
      <w:r>
        <w:rPr>
          <w:rFonts w:ascii="Arial" w:hAnsi="Arial" w:cs="Arial"/>
          <w:b/>
          <w:sz w:val="20"/>
          <w:szCs w:val="20"/>
        </w:rPr>
        <w:t>Figure 7</w:t>
      </w:r>
      <w:r w:rsidR="00DC58C0" w:rsidRPr="00DC58C0">
        <w:rPr>
          <w:rFonts w:ascii="Arial" w:hAnsi="Arial" w:cs="Arial"/>
          <w:b/>
          <w:sz w:val="20"/>
          <w:szCs w:val="20"/>
        </w:rPr>
        <w:t>.</w:t>
      </w:r>
      <w:r w:rsidR="00F16437">
        <w:rPr>
          <w:rFonts w:ascii="Arial" w:hAnsi="Arial" w:cs="Arial"/>
          <w:b/>
          <w:sz w:val="20"/>
          <w:szCs w:val="20"/>
        </w:rPr>
        <w:t xml:space="preserve"> </w:t>
      </w:r>
      <w:r w:rsidR="00F16437" w:rsidRPr="0016067B">
        <w:rPr>
          <w:rFonts w:ascii="Arial" w:hAnsi="Arial" w:cs="Arial"/>
          <w:sz w:val="20"/>
          <w:szCs w:val="20"/>
        </w:rPr>
        <w:t xml:space="preserve">Densification through backyard infill development </w:t>
      </w:r>
    </w:p>
    <w:p w14:paraId="0A86245B" w14:textId="445E4643" w:rsidR="00A95364" w:rsidRDefault="007A4200" w:rsidP="000334DD">
      <w:pPr>
        <w:jc w:val="both"/>
        <w:rPr>
          <w:rFonts w:ascii="Arial" w:hAnsi="Arial" w:cs="Arial"/>
          <w:sz w:val="20"/>
          <w:szCs w:val="20"/>
        </w:rPr>
      </w:pPr>
      <w:r>
        <w:rPr>
          <w:rFonts w:ascii="Arial" w:hAnsi="Arial" w:cs="Arial"/>
          <w:sz w:val="20"/>
          <w:szCs w:val="20"/>
        </w:rPr>
        <w:softHyphen/>
      </w:r>
    </w:p>
    <w:p w14:paraId="06FFB1BE" w14:textId="54839009" w:rsidR="009400ED" w:rsidRPr="009400ED" w:rsidRDefault="009400ED" w:rsidP="007C3269">
      <w:pPr>
        <w:jc w:val="both"/>
        <w:rPr>
          <w:rFonts w:ascii="Arial" w:hAnsi="Arial" w:cs="Arial"/>
          <w:sz w:val="20"/>
          <w:szCs w:val="20"/>
        </w:rPr>
      </w:pPr>
      <w:r w:rsidRPr="009400ED">
        <w:rPr>
          <w:rFonts w:ascii="Arial" w:hAnsi="Arial" w:cs="Arial"/>
          <w:sz w:val="20"/>
          <w:szCs w:val="20"/>
        </w:rPr>
        <w:t>This type of adaptation is not influenced by the existing interface conditions, but instead it produces a new long-lasting physical change on laneways.  When backyard infill development takes place on a plot that is along the laneway, the front access into residential dwellings shifts from the street into the laneway.  The interface condition change</w:t>
      </w:r>
      <w:r w:rsidR="00761C1A">
        <w:rPr>
          <w:rFonts w:ascii="Arial" w:hAnsi="Arial" w:cs="Arial"/>
          <w:sz w:val="20"/>
          <w:szCs w:val="20"/>
        </w:rPr>
        <w:t>s</w:t>
      </w:r>
      <w:r w:rsidRPr="009400ED">
        <w:rPr>
          <w:rFonts w:ascii="Arial" w:hAnsi="Arial" w:cs="Arial"/>
          <w:sz w:val="20"/>
          <w:szCs w:val="20"/>
        </w:rPr>
        <w:t xml:space="preserve"> from the back boundary of the plot to </w:t>
      </w:r>
      <w:r w:rsidR="00761C1A">
        <w:rPr>
          <w:rFonts w:ascii="Arial" w:hAnsi="Arial" w:cs="Arial"/>
          <w:sz w:val="20"/>
          <w:szCs w:val="20"/>
        </w:rPr>
        <w:t>a</w:t>
      </w:r>
      <w:r w:rsidR="00761C1A" w:rsidRPr="009400ED">
        <w:rPr>
          <w:rFonts w:ascii="Arial" w:hAnsi="Arial" w:cs="Arial"/>
          <w:sz w:val="20"/>
          <w:szCs w:val="20"/>
        </w:rPr>
        <w:t xml:space="preserve"> </w:t>
      </w:r>
      <w:r w:rsidRPr="009400ED">
        <w:rPr>
          <w:rFonts w:ascii="Arial" w:hAnsi="Arial" w:cs="Arial"/>
          <w:sz w:val="20"/>
          <w:szCs w:val="20"/>
        </w:rPr>
        <w:t xml:space="preserve">front </w:t>
      </w:r>
      <w:r w:rsidR="001623A2">
        <w:rPr>
          <w:rFonts w:ascii="Arial" w:hAnsi="Arial" w:cs="Arial"/>
          <w:sz w:val="20"/>
          <w:szCs w:val="20"/>
        </w:rPr>
        <w:t xml:space="preserve">dual </w:t>
      </w:r>
      <w:r w:rsidRPr="009400ED">
        <w:rPr>
          <w:rFonts w:ascii="Arial" w:hAnsi="Arial" w:cs="Arial"/>
          <w:sz w:val="20"/>
          <w:szCs w:val="20"/>
        </w:rPr>
        <w:t xml:space="preserve">entrance (Figure 8).  The laneway is no longer in the back, but clearly in the front of the building, serving as the main entrance and </w:t>
      </w:r>
      <w:proofErr w:type="gramStart"/>
      <w:r w:rsidRPr="009400ED">
        <w:rPr>
          <w:rFonts w:ascii="Arial" w:hAnsi="Arial" w:cs="Arial"/>
          <w:sz w:val="20"/>
          <w:szCs w:val="20"/>
        </w:rPr>
        <w:t>front loading</w:t>
      </w:r>
      <w:proofErr w:type="gramEnd"/>
      <w:r w:rsidRPr="009400ED">
        <w:rPr>
          <w:rFonts w:ascii="Arial" w:hAnsi="Arial" w:cs="Arial"/>
          <w:sz w:val="20"/>
          <w:szCs w:val="20"/>
        </w:rPr>
        <w:t xml:space="preserve"> driveway.  What was once undetermined space of back-laneway becomes </w:t>
      </w:r>
      <w:r w:rsidR="00761C1A">
        <w:rPr>
          <w:rFonts w:ascii="Arial" w:hAnsi="Arial" w:cs="Arial"/>
          <w:sz w:val="20"/>
          <w:szCs w:val="20"/>
        </w:rPr>
        <w:t xml:space="preserve">an </w:t>
      </w:r>
      <w:r w:rsidRPr="009400ED">
        <w:rPr>
          <w:rFonts w:ascii="Arial" w:hAnsi="Arial" w:cs="Arial"/>
          <w:sz w:val="20"/>
          <w:szCs w:val="20"/>
        </w:rPr>
        <w:t xml:space="preserve">overly determined space of </w:t>
      </w:r>
      <w:r w:rsidR="00761C1A">
        <w:rPr>
          <w:rFonts w:ascii="Arial" w:hAnsi="Arial" w:cs="Arial"/>
          <w:sz w:val="20"/>
          <w:szCs w:val="20"/>
        </w:rPr>
        <w:t xml:space="preserve">a </w:t>
      </w:r>
      <w:r w:rsidRPr="009400ED">
        <w:rPr>
          <w:rFonts w:ascii="Arial" w:hAnsi="Arial" w:cs="Arial"/>
          <w:sz w:val="20"/>
          <w:szCs w:val="20"/>
        </w:rPr>
        <w:t xml:space="preserve">residential driveway. </w:t>
      </w:r>
    </w:p>
    <w:p w14:paraId="7EA33C32" w14:textId="77777777" w:rsidR="008D2EB5" w:rsidRDefault="008D2EB5" w:rsidP="000334DD">
      <w:pPr>
        <w:jc w:val="both"/>
        <w:rPr>
          <w:rFonts w:ascii="Arial" w:hAnsi="Arial" w:cs="Arial"/>
          <w:sz w:val="20"/>
          <w:szCs w:val="20"/>
        </w:rPr>
      </w:pPr>
    </w:p>
    <w:p w14:paraId="2E80AEE2" w14:textId="0BF787E0" w:rsidR="008D2EB5" w:rsidRDefault="005003EA" w:rsidP="000334DD">
      <w:pPr>
        <w:jc w:val="both"/>
        <w:rPr>
          <w:rFonts w:ascii="Arial" w:hAnsi="Arial" w:cs="Arial"/>
          <w:sz w:val="20"/>
          <w:szCs w:val="20"/>
        </w:rPr>
      </w:pPr>
      <w:r>
        <w:rPr>
          <w:rFonts w:ascii="Arial" w:hAnsi="Arial" w:cs="Arial"/>
          <w:noProof/>
          <w:sz w:val="20"/>
          <w:szCs w:val="20"/>
        </w:rPr>
        <w:drawing>
          <wp:inline distT="0" distB="0" distL="0" distR="0" wp14:anchorId="3EC0B93D" wp14:editId="78A43785">
            <wp:extent cx="1837820" cy="1378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therland_Hope_44_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8778" cy="1409084"/>
                    </a:xfrm>
                    <a:prstGeom prst="rect">
                      <a:avLst/>
                    </a:prstGeom>
                  </pic:spPr>
                </pic:pic>
              </a:graphicData>
            </a:graphic>
          </wp:inline>
        </w:drawing>
      </w:r>
      <w:r w:rsidR="00B45163">
        <w:rPr>
          <w:rFonts w:ascii="Arial" w:hAnsi="Arial" w:cs="Arial"/>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14:anchorId="06A350AD" wp14:editId="3F64CED7">
            <wp:extent cx="1843810" cy="1382858"/>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yan_Victoria_95_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9344" cy="1432008"/>
                    </a:xfrm>
                    <a:prstGeom prst="rect">
                      <a:avLst/>
                    </a:prstGeom>
                  </pic:spPr>
                </pic:pic>
              </a:graphicData>
            </a:graphic>
          </wp:inline>
        </w:drawing>
      </w:r>
      <w:r w:rsidR="00151DDF">
        <w:rPr>
          <w:rFonts w:ascii="Arial" w:hAnsi="Arial" w:cs="Arial"/>
          <w:sz w:val="20"/>
          <w:szCs w:val="20"/>
        </w:rPr>
        <w:t xml:space="preserve"> </w:t>
      </w:r>
      <w:r w:rsidR="00B45163">
        <w:rPr>
          <w:rFonts w:ascii="Arial" w:hAnsi="Arial" w:cs="Arial"/>
          <w:sz w:val="20"/>
          <w:szCs w:val="20"/>
        </w:rPr>
        <w:t xml:space="preserve"> </w:t>
      </w:r>
      <w:r w:rsidR="00151DDF">
        <w:rPr>
          <w:rFonts w:ascii="Arial" w:hAnsi="Arial" w:cs="Arial"/>
          <w:sz w:val="20"/>
          <w:szCs w:val="20"/>
        </w:rPr>
        <w:t xml:space="preserve"> </w:t>
      </w:r>
      <w:r w:rsidR="00684F09">
        <w:rPr>
          <w:rFonts w:ascii="Arial" w:hAnsi="Arial" w:cs="Arial"/>
          <w:noProof/>
          <w:sz w:val="20"/>
          <w:szCs w:val="20"/>
        </w:rPr>
        <w:drawing>
          <wp:inline distT="0" distB="0" distL="0" distR="0" wp14:anchorId="665D6F07" wp14:editId="0436E60D">
            <wp:extent cx="1842135" cy="1381602"/>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plin_Scotchmer_71_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588" cy="1408941"/>
                    </a:xfrm>
                    <a:prstGeom prst="rect">
                      <a:avLst/>
                    </a:prstGeom>
                  </pic:spPr>
                </pic:pic>
              </a:graphicData>
            </a:graphic>
          </wp:inline>
        </w:drawing>
      </w:r>
    </w:p>
    <w:p w14:paraId="574934F0" w14:textId="0B8E94B4" w:rsidR="008D2EB5" w:rsidRPr="00451F91" w:rsidRDefault="00BA0D82" w:rsidP="00A35A53">
      <w:pPr>
        <w:jc w:val="both"/>
        <w:outlineLvl w:val="0"/>
        <w:rPr>
          <w:rFonts w:ascii="Arial" w:hAnsi="Arial" w:cs="Arial"/>
          <w:sz w:val="20"/>
          <w:szCs w:val="20"/>
        </w:rPr>
      </w:pPr>
      <w:r>
        <w:rPr>
          <w:rFonts w:ascii="Arial" w:hAnsi="Arial" w:cs="Arial"/>
          <w:b/>
          <w:sz w:val="20"/>
          <w:szCs w:val="20"/>
        </w:rPr>
        <w:t>Figure 8</w:t>
      </w:r>
      <w:r w:rsidR="003E3389" w:rsidRPr="003E3389">
        <w:rPr>
          <w:rFonts w:ascii="Arial" w:hAnsi="Arial" w:cs="Arial"/>
          <w:b/>
          <w:sz w:val="20"/>
          <w:szCs w:val="20"/>
        </w:rPr>
        <w:t>.</w:t>
      </w:r>
      <w:r w:rsidR="00451F91">
        <w:rPr>
          <w:rFonts w:ascii="Arial" w:hAnsi="Arial" w:cs="Arial"/>
          <w:b/>
          <w:sz w:val="20"/>
          <w:szCs w:val="20"/>
        </w:rPr>
        <w:t xml:space="preserve"> </w:t>
      </w:r>
      <w:r w:rsidR="00B24B0E" w:rsidRPr="0016067B">
        <w:rPr>
          <w:rFonts w:ascii="Arial" w:hAnsi="Arial" w:cs="Arial"/>
          <w:sz w:val="20"/>
          <w:szCs w:val="20"/>
        </w:rPr>
        <w:t>I</w:t>
      </w:r>
      <w:r w:rsidR="00451F91" w:rsidRPr="0016067B">
        <w:rPr>
          <w:rFonts w:ascii="Arial" w:hAnsi="Arial" w:cs="Arial"/>
          <w:sz w:val="20"/>
          <w:szCs w:val="20"/>
        </w:rPr>
        <w:t>nfill development and creation of new type of interface</w:t>
      </w:r>
    </w:p>
    <w:p w14:paraId="15B54C78" w14:textId="77777777" w:rsidR="00FB1580" w:rsidRDefault="00FB1580" w:rsidP="000334DD">
      <w:pPr>
        <w:jc w:val="both"/>
        <w:rPr>
          <w:rFonts w:ascii="Arial" w:hAnsi="Arial" w:cs="Arial"/>
          <w:sz w:val="20"/>
          <w:szCs w:val="20"/>
        </w:rPr>
      </w:pPr>
    </w:p>
    <w:p w14:paraId="6C2AF2FB" w14:textId="4FDCA7C7" w:rsidR="00317CAA" w:rsidRDefault="00734824" w:rsidP="000334DD">
      <w:pPr>
        <w:jc w:val="both"/>
        <w:rPr>
          <w:rFonts w:ascii="Arial" w:hAnsi="Arial" w:cs="Arial"/>
          <w:sz w:val="20"/>
          <w:szCs w:val="20"/>
        </w:rPr>
      </w:pPr>
      <w:r w:rsidRPr="00734824">
        <w:rPr>
          <w:rFonts w:ascii="Arial" w:hAnsi="Arial" w:cs="Arial"/>
          <w:sz w:val="20"/>
          <w:szCs w:val="20"/>
        </w:rPr>
        <w:t xml:space="preserve">Orienting the dwelling towards the laneway does not necessarily create more activities or public engagement on the laneway.  The </w:t>
      </w:r>
      <w:proofErr w:type="gramStart"/>
      <w:r w:rsidRPr="00734824">
        <w:rPr>
          <w:rFonts w:ascii="Arial" w:hAnsi="Arial" w:cs="Arial"/>
          <w:sz w:val="20"/>
          <w:szCs w:val="20"/>
        </w:rPr>
        <w:t>front loading</w:t>
      </w:r>
      <w:proofErr w:type="gramEnd"/>
      <w:r w:rsidRPr="00734824">
        <w:rPr>
          <w:rFonts w:ascii="Arial" w:hAnsi="Arial" w:cs="Arial"/>
          <w:sz w:val="20"/>
          <w:szCs w:val="20"/>
        </w:rPr>
        <w:t xml:space="preserve"> laneways do not have the spatial and functional complexity of streets, which have layers of building interfaces, front gardens, footpaths and </w:t>
      </w:r>
      <w:r w:rsidR="00761C1A">
        <w:rPr>
          <w:rFonts w:ascii="Arial" w:hAnsi="Arial" w:cs="Arial"/>
          <w:sz w:val="20"/>
          <w:szCs w:val="20"/>
        </w:rPr>
        <w:t>their</w:t>
      </w:r>
      <w:r w:rsidR="00761C1A" w:rsidRPr="00734824">
        <w:rPr>
          <w:rFonts w:ascii="Arial" w:hAnsi="Arial" w:cs="Arial"/>
          <w:sz w:val="20"/>
          <w:szCs w:val="20"/>
        </w:rPr>
        <w:t xml:space="preserve"> </w:t>
      </w:r>
      <w:r w:rsidRPr="00734824">
        <w:rPr>
          <w:rFonts w:ascii="Arial" w:hAnsi="Arial" w:cs="Arial"/>
          <w:sz w:val="20"/>
          <w:szCs w:val="20"/>
        </w:rPr>
        <w:t xml:space="preserve">amenities, street trees, and roads.  This kind of infill development produced a laneway that </w:t>
      </w:r>
      <w:r w:rsidR="00761C1A">
        <w:rPr>
          <w:rFonts w:ascii="Arial" w:hAnsi="Arial" w:cs="Arial"/>
          <w:sz w:val="20"/>
          <w:szCs w:val="20"/>
        </w:rPr>
        <w:t>has neither the</w:t>
      </w:r>
      <w:r w:rsidRPr="00734824">
        <w:rPr>
          <w:rFonts w:ascii="Arial" w:hAnsi="Arial" w:cs="Arial"/>
          <w:sz w:val="20"/>
          <w:szCs w:val="20"/>
        </w:rPr>
        <w:t xml:space="preserve"> ambiguity of </w:t>
      </w:r>
      <w:r w:rsidR="00761C1A">
        <w:rPr>
          <w:rFonts w:ascii="Arial" w:hAnsi="Arial" w:cs="Arial"/>
          <w:sz w:val="20"/>
          <w:szCs w:val="20"/>
        </w:rPr>
        <w:t xml:space="preserve">a </w:t>
      </w:r>
      <w:r w:rsidRPr="00734824">
        <w:rPr>
          <w:rFonts w:ascii="Arial" w:hAnsi="Arial" w:cs="Arial"/>
          <w:sz w:val="20"/>
          <w:szCs w:val="20"/>
        </w:rPr>
        <w:t xml:space="preserve">back-laneway </w:t>
      </w:r>
      <w:r w:rsidR="00761C1A">
        <w:rPr>
          <w:rFonts w:ascii="Arial" w:hAnsi="Arial" w:cs="Arial"/>
          <w:sz w:val="20"/>
          <w:szCs w:val="20"/>
        </w:rPr>
        <w:t>nor</w:t>
      </w:r>
      <w:r w:rsidRPr="00734824">
        <w:rPr>
          <w:rFonts w:ascii="Arial" w:hAnsi="Arial" w:cs="Arial"/>
          <w:sz w:val="20"/>
          <w:szCs w:val="20"/>
        </w:rPr>
        <w:t xml:space="preserve"> the complexity of </w:t>
      </w:r>
      <w:r w:rsidR="00761C1A">
        <w:rPr>
          <w:rFonts w:ascii="Arial" w:hAnsi="Arial" w:cs="Arial"/>
          <w:sz w:val="20"/>
          <w:szCs w:val="20"/>
        </w:rPr>
        <w:t xml:space="preserve">a </w:t>
      </w:r>
      <w:r w:rsidRPr="00734824">
        <w:rPr>
          <w:rFonts w:ascii="Arial" w:hAnsi="Arial" w:cs="Arial"/>
          <w:sz w:val="20"/>
          <w:szCs w:val="20"/>
        </w:rPr>
        <w:t xml:space="preserve">street.  It becomes an overly determined space, being simply a driveway into garages.  </w:t>
      </w:r>
      <w:r w:rsidR="00FB1580">
        <w:rPr>
          <w:rFonts w:ascii="Arial" w:hAnsi="Arial" w:cs="Arial"/>
          <w:sz w:val="20"/>
          <w:szCs w:val="20"/>
        </w:rPr>
        <w:t xml:space="preserve"> </w:t>
      </w:r>
    </w:p>
    <w:p w14:paraId="527FF841" w14:textId="77777777" w:rsidR="0023529A" w:rsidRDefault="0023529A" w:rsidP="000334DD">
      <w:pPr>
        <w:jc w:val="both"/>
        <w:rPr>
          <w:rFonts w:ascii="Arial" w:hAnsi="Arial" w:cs="Arial"/>
          <w:b/>
          <w:sz w:val="22"/>
          <w:szCs w:val="22"/>
        </w:rPr>
      </w:pPr>
    </w:p>
    <w:p w14:paraId="79D6CADC" w14:textId="0B211D94" w:rsidR="00CA208A" w:rsidRPr="0023529A" w:rsidRDefault="0062007B" w:rsidP="00A35A53">
      <w:pPr>
        <w:jc w:val="both"/>
        <w:outlineLvl w:val="0"/>
        <w:rPr>
          <w:rFonts w:ascii="Arial" w:hAnsi="Arial" w:cs="Arial"/>
          <w:b/>
          <w:sz w:val="22"/>
          <w:szCs w:val="22"/>
        </w:rPr>
      </w:pPr>
      <w:r w:rsidRPr="0023529A">
        <w:rPr>
          <w:rFonts w:ascii="Arial" w:hAnsi="Arial" w:cs="Arial"/>
          <w:b/>
          <w:sz w:val="22"/>
          <w:szCs w:val="22"/>
        </w:rPr>
        <w:t>Conclusion</w:t>
      </w:r>
    </w:p>
    <w:p w14:paraId="5F918B70" w14:textId="0E3A4BCF" w:rsidR="003C4947" w:rsidRPr="007A4FF1" w:rsidRDefault="006207D8" w:rsidP="000334DD">
      <w:pPr>
        <w:jc w:val="both"/>
        <w:rPr>
          <w:rFonts w:ascii="Arial" w:hAnsi="Arial" w:cs="Arial"/>
          <w:color w:val="000000" w:themeColor="text1"/>
          <w:sz w:val="20"/>
          <w:szCs w:val="20"/>
          <w:lang w:val="en-AU"/>
        </w:rPr>
      </w:pPr>
      <w:r>
        <w:rPr>
          <w:rFonts w:ascii="Arial" w:hAnsi="Arial" w:cs="Arial"/>
          <w:color w:val="ED7D31" w:themeColor="accent2"/>
          <w:sz w:val="20"/>
          <w:szCs w:val="20"/>
          <w:lang w:val="en-AU"/>
        </w:rPr>
        <w:t xml:space="preserve">While the literature has identified </w:t>
      </w:r>
      <w:r w:rsidR="002954D3">
        <w:rPr>
          <w:rFonts w:ascii="Arial" w:hAnsi="Arial" w:cs="Arial"/>
          <w:color w:val="ED7D31" w:themeColor="accent2"/>
          <w:sz w:val="20"/>
          <w:szCs w:val="20"/>
          <w:lang w:val="en-AU"/>
        </w:rPr>
        <w:t>numerous social, economic, and environmental be</w:t>
      </w:r>
      <w:r w:rsidR="00A6057E">
        <w:rPr>
          <w:rFonts w:ascii="Arial" w:hAnsi="Arial" w:cs="Arial"/>
          <w:color w:val="ED7D31" w:themeColor="accent2"/>
          <w:sz w:val="20"/>
          <w:szCs w:val="20"/>
          <w:lang w:val="en-AU"/>
        </w:rPr>
        <w:t xml:space="preserve">nefits of urban open space, </w:t>
      </w:r>
      <w:r w:rsidR="002954D3">
        <w:rPr>
          <w:rFonts w:ascii="Arial" w:hAnsi="Arial" w:cs="Arial"/>
          <w:color w:val="ED7D31" w:themeColor="accent2"/>
          <w:sz w:val="20"/>
          <w:szCs w:val="20"/>
          <w:lang w:val="en-AU"/>
        </w:rPr>
        <w:t xml:space="preserve">current planning practices in Melbourne do not acknowledge such possibilities in </w:t>
      </w:r>
      <w:r w:rsidR="00E5170F">
        <w:rPr>
          <w:rFonts w:ascii="Arial" w:hAnsi="Arial" w:cs="Arial"/>
          <w:color w:val="ED7D31" w:themeColor="accent2"/>
          <w:sz w:val="20"/>
          <w:szCs w:val="20"/>
          <w:lang w:val="en-AU"/>
        </w:rPr>
        <w:t xml:space="preserve">regards to residential back-laneways.  At least </w:t>
      </w:r>
      <w:r w:rsidR="005131F6" w:rsidRPr="00F05AB7">
        <w:rPr>
          <w:rFonts w:ascii="Arial" w:hAnsi="Arial" w:cs="Arial"/>
          <w:color w:val="ED7D31" w:themeColor="accent2"/>
          <w:sz w:val="20"/>
          <w:szCs w:val="20"/>
          <w:lang w:val="en-AU"/>
        </w:rPr>
        <w:t>171</w:t>
      </w:r>
      <w:r w:rsidR="009B4C47" w:rsidRPr="00F05AB7">
        <w:rPr>
          <w:rFonts w:ascii="Arial" w:hAnsi="Arial" w:cs="Arial"/>
          <w:color w:val="ED7D31" w:themeColor="accent2"/>
          <w:sz w:val="20"/>
          <w:szCs w:val="20"/>
          <w:lang w:val="en-AU"/>
        </w:rPr>
        <w:t xml:space="preserve"> hectares </w:t>
      </w:r>
      <w:r w:rsidR="005131F6" w:rsidRPr="00F05AB7">
        <w:rPr>
          <w:rFonts w:ascii="Arial" w:hAnsi="Arial" w:cs="Arial"/>
          <w:color w:val="ED7D31" w:themeColor="accent2"/>
          <w:sz w:val="20"/>
          <w:szCs w:val="20"/>
          <w:lang w:val="en-AU"/>
        </w:rPr>
        <w:t xml:space="preserve">of laneways in seven inner-city councils </w:t>
      </w:r>
      <w:r w:rsidR="009600B0">
        <w:rPr>
          <w:rFonts w:ascii="Arial" w:hAnsi="Arial" w:cs="Arial"/>
          <w:color w:val="ED7D31" w:themeColor="accent2"/>
          <w:sz w:val="20"/>
          <w:szCs w:val="20"/>
          <w:lang w:val="en-AU"/>
        </w:rPr>
        <w:t xml:space="preserve">are not regarded as an asset in addressing sustainability objectives.  Instead, </w:t>
      </w:r>
      <w:r w:rsidR="00DA4891">
        <w:rPr>
          <w:rFonts w:ascii="Arial" w:hAnsi="Arial" w:cs="Arial"/>
          <w:color w:val="ED7D31" w:themeColor="accent2"/>
          <w:sz w:val="20"/>
          <w:szCs w:val="20"/>
          <w:lang w:val="en-AU"/>
        </w:rPr>
        <w:t xml:space="preserve">it seems that </w:t>
      </w:r>
      <w:r w:rsidR="009600B0">
        <w:rPr>
          <w:rFonts w:ascii="Arial" w:hAnsi="Arial" w:cs="Arial"/>
          <w:color w:val="ED7D31" w:themeColor="accent2"/>
          <w:sz w:val="20"/>
          <w:szCs w:val="20"/>
          <w:lang w:val="en-AU"/>
        </w:rPr>
        <w:t xml:space="preserve">residential laneways are </w:t>
      </w:r>
      <w:r w:rsidR="00DA4891">
        <w:rPr>
          <w:rFonts w:ascii="Arial" w:hAnsi="Arial" w:cs="Arial"/>
          <w:color w:val="ED7D31" w:themeColor="accent2"/>
          <w:sz w:val="20"/>
          <w:szCs w:val="20"/>
          <w:lang w:val="en-AU"/>
        </w:rPr>
        <w:t>left to evolve slowly through</w:t>
      </w:r>
      <w:r w:rsidR="00DA4891">
        <w:rPr>
          <w:rFonts w:ascii="Arial" w:hAnsi="Arial" w:cs="Arial"/>
          <w:color w:val="000000" w:themeColor="text1"/>
          <w:sz w:val="20"/>
          <w:szCs w:val="20"/>
          <w:lang w:val="en-AU"/>
        </w:rPr>
        <w:t xml:space="preserve"> i</w:t>
      </w:r>
      <w:r w:rsidR="005131F6" w:rsidRPr="005131F6">
        <w:rPr>
          <w:rFonts w:ascii="Arial" w:hAnsi="Arial" w:cs="Arial"/>
          <w:color w:val="000000" w:themeColor="text1"/>
          <w:sz w:val="20"/>
          <w:szCs w:val="20"/>
          <w:lang w:val="en-AU"/>
        </w:rPr>
        <w:t>nfill developments</w:t>
      </w:r>
      <w:r w:rsidR="00DA4891">
        <w:rPr>
          <w:rFonts w:ascii="Arial" w:hAnsi="Arial" w:cs="Arial"/>
          <w:color w:val="000000" w:themeColor="text1"/>
          <w:sz w:val="20"/>
          <w:szCs w:val="20"/>
          <w:lang w:val="en-AU"/>
        </w:rPr>
        <w:t>, which</w:t>
      </w:r>
      <w:r w:rsidR="005131F6" w:rsidRPr="005131F6">
        <w:rPr>
          <w:rFonts w:ascii="Arial" w:hAnsi="Arial" w:cs="Arial"/>
          <w:color w:val="000000" w:themeColor="text1"/>
          <w:sz w:val="20"/>
          <w:szCs w:val="20"/>
          <w:lang w:val="en-AU"/>
        </w:rPr>
        <w:t xml:space="preserve"> permanently alter interface conditions</w:t>
      </w:r>
      <w:r w:rsidR="00DA4891">
        <w:rPr>
          <w:rFonts w:ascii="Arial" w:hAnsi="Arial" w:cs="Arial"/>
          <w:color w:val="000000" w:themeColor="text1"/>
          <w:sz w:val="20"/>
          <w:szCs w:val="20"/>
          <w:lang w:val="en-AU"/>
        </w:rPr>
        <w:t xml:space="preserve"> </w:t>
      </w:r>
      <w:proofErr w:type="gramStart"/>
      <w:r w:rsidR="00DA4891">
        <w:rPr>
          <w:rFonts w:ascii="Arial" w:hAnsi="Arial" w:cs="Arial"/>
          <w:color w:val="000000" w:themeColor="text1"/>
          <w:sz w:val="20"/>
          <w:szCs w:val="20"/>
          <w:lang w:val="en-AU"/>
        </w:rPr>
        <w:t xml:space="preserve">and </w:t>
      </w:r>
      <w:r w:rsidR="005131F6" w:rsidRPr="005131F6">
        <w:rPr>
          <w:rFonts w:ascii="Arial" w:hAnsi="Arial" w:cs="Arial"/>
          <w:color w:val="000000" w:themeColor="text1"/>
          <w:sz w:val="20"/>
          <w:szCs w:val="20"/>
          <w:lang w:val="en-AU"/>
        </w:rPr>
        <w:t xml:space="preserve"> turn</w:t>
      </w:r>
      <w:proofErr w:type="gramEnd"/>
      <w:r w:rsidR="005131F6" w:rsidRPr="005131F6">
        <w:rPr>
          <w:rFonts w:ascii="Arial" w:hAnsi="Arial" w:cs="Arial"/>
          <w:color w:val="000000" w:themeColor="text1"/>
          <w:sz w:val="20"/>
          <w:szCs w:val="20"/>
          <w:lang w:val="en-AU"/>
        </w:rPr>
        <w:t xml:space="preserve"> them</w:t>
      </w:r>
      <w:r w:rsidR="00DA4891">
        <w:rPr>
          <w:rFonts w:ascii="Arial" w:hAnsi="Arial" w:cs="Arial"/>
          <w:color w:val="000000" w:themeColor="text1"/>
          <w:sz w:val="20"/>
          <w:szCs w:val="20"/>
          <w:lang w:val="en-AU"/>
        </w:rPr>
        <w:t xml:space="preserve"> </w:t>
      </w:r>
      <w:r w:rsidR="005131F6" w:rsidRPr="005131F6">
        <w:rPr>
          <w:rFonts w:ascii="Arial" w:hAnsi="Arial" w:cs="Arial"/>
          <w:color w:val="000000" w:themeColor="text1"/>
          <w:sz w:val="20"/>
          <w:szCs w:val="20"/>
          <w:lang w:val="en-AU"/>
        </w:rPr>
        <w:t xml:space="preserve">into </w:t>
      </w:r>
      <w:r w:rsidR="009B4C47">
        <w:rPr>
          <w:rFonts w:ascii="Arial" w:hAnsi="Arial" w:cs="Arial"/>
          <w:color w:val="000000" w:themeColor="text1"/>
          <w:sz w:val="20"/>
          <w:szCs w:val="20"/>
          <w:lang w:val="en-AU"/>
        </w:rPr>
        <w:t>the</w:t>
      </w:r>
      <w:r w:rsidR="005131F6" w:rsidRPr="005131F6">
        <w:rPr>
          <w:rFonts w:ascii="Arial" w:hAnsi="Arial" w:cs="Arial"/>
          <w:color w:val="000000" w:themeColor="text1"/>
          <w:sz w:val="20"/>
          <w:szCs w:val="20"/>
          <w:lang w:val="en-AU"/>
        </w:rPr>
        <w:t xml:space="preserve"> single purpose space of residential driveways.  These newly produced overdetermined conditions do not leave much room for other forms of adaptations</w:t>
      </w:r>
      <w:r w:rsidR="009B4C47">
        <w:rPr>
          <w:rFonts w:ascii="Arial" w:hAnsi="Arial" w:cs="Arial"/>
          <w:color w:val="000000" w:themeColor="text1"/>
          <w:sz w:val="20"/>
          <w:szCs w:val="20"/>
          <w:lang w:val="en-AU"/>
        </w:rPr>
        <w:t>,</w:t>
      </w:r>
      <w:r w:rsidR="005131F6" w:rsidRPr="005131F6">
        <w:rPr>
          <w:rFonts w:ascii="Arial" w:hAnsi="Arial" w:cs="Arial"/>
          <w:color w:val="000000" w:themeColor="text1"/>
          <w:sz w:val="20"/>
          <w:szCs w:val="20"/>
          <w:lang w:val="en-AU"/>
        </w:rPr>
        <w:t xml:space="preserve"> such as the creation of informal open spaces.  </w:t>
      </w:r>
      <w:r w:rsidR="005131F6" w:rsidRPr="002F2283">
        <w:rPr>
          <w:rFonts w:ascii="Arial" w:hAnsi="Arial" w:cs="Arial"/>
          <w:color w:val="000000" w:themeColor="text1"/>
          <w:sz w:val="20"/>
          <w:szCs w:val="20"/>
          <w:lang w:val="en-AU"/>
        </w:rPr>
        <w:t xml:space="preserve">The argument here is not to completely abolish infill housing, but to consider its impact on </w:t>
      </w:r>
      <w:r w:rsidR="009B4C47" w:rsidRPr="002F2283">
        <w:rPr>
          <w:rFonts w:ascii="Arial" w:hAnsi="Arial" w:cs="Arial"/>
          <w:color w:val="000000" w:themeColor="text1"/>
          <w:sz w:val="20"/>
          <w:szCs w:val="20"/>
          <w:lang w:val="en-AU"/>
        </w:rPr>
        <w:t xml:space="preserve">the </w:t>
      </w:r>
      <w:r w:rsidR="005131F6" w:rsidRPr="002F2283">
        <w:rPr>
          <w:rFonts w:ascii="Arial" w:hAnsi="Arial" w:cs="Arial"/>
          <w:color w:val="000000" w:themeColor="text1"/>
          <w:sz w:val="20"/>
          <w:szCs w:val="20"/>
          <w:lang w:val="en-AU"/>
        </w:rPr>
        <w:t>loss of both public and private open space in inner-city suburbs.</w:t>
      </w:r>
      <w:r w:rsidR="005131F6" w:rsidRPr="005131F6">
        <w:rPr>
          <w:rFonts w:ascii="Arial" w:hAnsi="Arial" w:cs="Arial"/>
          <w:color w:val="000000" w:themeColor="text1"/>
          <w:sz w:val="20"/>
          <w:szCs w:val="20"/>
          <w:lang w:val="en-AU"/>
        </w:rPr>
        <w:t xml:space="preserve">  Other prospects and possibilities for residential back-laneways should be considered</w:t>
      </w:r>
      <w:r w:rsidR="009B4C47">
        <w:rPr>
          <w:rFonts w:ascii="Arial" w:hAnsi="Arial" w:cs="Arial"/>
          <w:color w:val="000000" w:themeColor="text1"/>
          <w:sz w:val="20"/>
          <w:szCs w:val="20"/>
          <w:lang w:val="en-AU"/>
        </w:rPr>
        <w:t>,</w:t>
      </w:r>
      <w:r w:rsidR="005131F6" w:rsidRPr="005131F6">
        <w:rPr>
          <w:rFonts w:ascii="Arial" w:hAnsi="Arial" w:cs="Arial"/>
          <w:color w:val="000000" w:themeColor="text1"/>
          <w:sz w:val="20"/>
          <w:szCs w:val="20"/>
          <w:lang w:val="en-AU"/>
        </w:rPr>
        <w:t xml:space="preserve"> especially </w:t>
      </w:r>
      <w:proofErr w:type="gramStart"/>
      <w:r w:rsidR="005131F6" w:rsidRPr="005131F6">
        <w:rPr>
          <w:rFonts w:ascii="Arial" w:hAnsi="Arial" w:cs="Arial"/>
          <w:color w:val="000000" w:themeColor="text1"/>
          <w:sz w:val="20"/>
          <w:szCs w:val="20"/>
          <w:lang w:val="en-AU"/>
        </w:rPr>
        <w:t>those which</w:t>
      </w:r>
      <w:proofErr w:type="gramEnd"/>
      <w:r w:rsidR="005131F6" w:rsidRPr="005131F6">
        <w:rPr>
          <w:rFonts w:ascii="Arial" w:hAnsi="Arial" w:cs="Arial"/>
          <w:color w:val="000000" w:themeColor="text1"/>
          <w:sz w:val="20"/>
          <w:szCs w:val="20"/>
          <w:lang w:val="en-AU"/>
        </w:rPr>
        <w:t xml:space="preserve"> align with larger environmental and social sustainability objectives.  The purpose of this paper was to contribute to making visible the existing conditions in residential back-laneways and their associated values</w:t>
      </w:r>
      <w:r w:rsidR="00A75653">
        <w:rPr>
          <w:rFonts w:ascii="Arial" w:hAnsi="Arial" w:cs="Arial"/>
          <w:color w:val="000000" w:themeColor="text1"/>
          <w:sz w:val="20"/>
          <w:szCs w:val="20"/>
          <w:lang w:val="en-AU"/>
        </w:rPr>
        <w:t>,</w:t>
      </w:r>
      <w:r w:rsidR="005131F6" w:rsidRPr="005131F6">
        <w:rPr>
          <w:rFonts w:ascii="Arial" w:hAnsi="Arial" w:cs="Arial"/>
          <w:color w:val="000000" w:themeColor="text1"/>
          <w:sz w:val="20"/>
          <w:szCs w:val="20"/>
          <w:lang w:val="en-AU"/>
        </w:rPr>
        <w:t xml:space="preserve"> </w:t>
      </w:r>
      <w:r w:rsidR="00A75653">
        <w:rPr>
          <w:rFonts w:ascii="Arial" w:hAnsi="Arial" w:cs="Arial"/>
          <w:color w:val="000000" w:themeColor="text1"/>
          <w:sz w:val="20"/>
          <w:szCs w:val="20"/>
          <w:lang w:val="en-AU"/>
        </w:rPr>
        <w:t xml:space="preserve">and to establish an empirical framework </w:t>
      </w:r>
      <w:r w:rsidR="005131F6" w:rsidRPr="005131F6">
        <w:rPr>
          <w:rFonts w:ascii="Arial" w:hAnsi="Arial" w:cs="Arial"/>
          <w:color w:val="000000" w:themeColor="text1"/>
          <w:sz w:val="20"/>
          <w:szCs w:val="20"/>
          <w:lang w:val="en-AU"/>
        </w:rPr>
        <w:t xml:space="preserve">from which to more rigorously evaluate their prospects. </w:t>
      </w:r>
      <w:r w:rsidR="00B7551C">
        <w:rPr>
          <w:rFonts w:ascii="Arial" w:hAnsi="Arial" w:cs="Arial"/>
          <w:color w:val="000000" w:themeColor="text1"/>
          <w:sz w:val="20"/>
          <w:szCs w:val="20"/>
          <w:lang w:val="en-AU"/>
        </w:rPr>
        <w:t xml:space="preserve">  </w:t>
      </w:r>
      <w:r w:rsidR="0079713F">
        <w:rPr>
          <w:rFonts w:ascii="Arial" w:hAnsi="Arial" w:cs="Arial"/>
          <w:color w:val="000000" w:themeColor="text1"/>
          <w:sz w:val="20"/>
          <w:szCs w:val="20"/>
          <w:lang w:val="en-AU"/>
        </w:rPr>
        <w:t xml:space="preserve"> </w:t>
      </w:r>
      <w:r w:rsidR="003C4947" w:rsidRPr="007C0C64">
        <w:rPr>
          <w:rFonts w:ascii="Arial" w:hAnsi="Arial" w:cs="Arial"/>
          <w:sz w:val="20"/>
          <w:szCs w:val="20"/>
          <w:lang w:val="en-AU"/>
        </w:rPr>
        <w:t xml:space="preserve"> </w:t>
      </w:r>
    </w:p>
    <w:p w14:paraId="6C75E36A" w14:textId="77777777" w:rsidR="00C365E9" w:rsidRDefault="00C365E9" w:rsidP="000334DD">
      <w:pPr>
        <w:jc w:val="both"/>
        <w:rPr>
          <w:rFonts w:ascii="Arial" w:hAnsi="Arial" w:cs="Arial"/>
          <w:color w:val="5B9BD5" w:themeColor="accent1"/>
          <w:sz w:val="20"/>
          <w:szCs w:val="20"/>
          <w:lang w:val="en-AU"/>
        </w:rPr>
      </w:pPr>
    </w:p>
    <w:p w14:paraId="3F87FB61" w14:textId="77777777" w:rsidR="002F2283" w:rsidRDefault="002F2283" w:rsidP="00A35A53">
      <w:pPr>
        <w:jc w:val="both"/>
        <w:outlineLvl w:val="0"/>
        <w:rPr>
          <w:rFonts w:ascii="Arial" w:hAnsi="Arial" w:cs="Arial"/>
          <w:b/>
          <w:color w:val="000000" w:themeColor="text1"/>
          <w:sz w:val="22"/>
          <w:szCs w:val="22"/>
          <w:lang w:val="en-AU"/>
        </w:rPr>
      </w:pPr>
    </w:p>
    <w:p w14:paraId="253F17F2" w14:textId="55DEE1E1" w:rsidR="00A04124" w:rsidRPr="00BC0B01" w:rsidRDefault="005162E4" w:rsidP="00A35A53">
      <w:pPr>
        <w:jc w:val="both"/>
        <w:outlineLvl w:val="0"/>
        <w:rPr>
          <w:rFonts w:ascii="Arial" w:hAnsi="Arial" w:cs="Arial"/>
          <w:b/>
          <w:color w:val="000000" w:themeColor="text1"/>
          <w:sz w:val="22"/>
          <w:szCs w:val="22"/>
          <w:lang w:val="en-AU"/>
        </w:rPr>
      </w:pPr>
      <w:r w:rsidRPr="00BC0B01">
        <w:rPr>
          <w:rFonts w:ascii="Arial" w:hAnsi="Arial" w:cs="Arial"/>
          <w:b/>
          <w:color w:val="000000" w:themeColor="text1"/>
          <w:sz w:val="22"/>
          <w:szCs w:val="22"/>
          <w:lang w:val="en-AU"/>
        </w:rPr>
        <w:t>References</w:t>
      </w:r>
    </w:p>
    <w:p w14:paraId="26091A81" w14:textId="365462D3" w:rsidR="00EF78C9" w:rsidRPr="00EF78C9" w:rsidRDefault="005162E4" w:rsidP="00EF78C9">
      <w:pPr>
        <w:widowControl w:val="0"/>
        <w:autoSpaceDE w:val="0"/>
        <w:autoSpaceDN w:val="0"/>
        <w:adjustRightInd w:val="0"/>
        <w:ind w:left="480" w:hanging="480"/>
        <w:rPr>
          <w:rFonts w:ascii="Arial" w:eastAsia="Times New Roman" w:hAnsi="Arial" w:cs="Arial"/>
          <w:noProof/>
          <w:sz w:val="20"/>
        </w:rPr>
      </w:pPr>
      <w:r>
        <w:rPr>
          <w:rFonts w:ascii="Arial" w:hAnsi="Arial" w:cs="Arial"/>
          <w:color w:val="5B9BD5" w:themeColor="accent1"/>
          <w:sz w:val="20"/>
          <w:szCs w:val="20"/>
          <w:lang w:val="en-AU"/>
        </w:rPr>
        <w:fldChar w:fldCharType="begin" w:fldLock="1"/>
      </w:r>
      <w:r>
        <w:rPr>
          <w:rFonts w:ascii="Arial" w:hAnsi="Arial" w:cs="Arial"/>
          <w:color w:val="5B9BD5" w:themeColor="accent1"/>
          <w:sz w:val="20"/>
          <w:szCs w:val="20"/>
          <w:lang w:val="en-AU"/>
        </w:rPr>
        <w:instrText xml:space="preserve">ADDIN Mendeley Bibliography CSL_BIBLIOGRAPHY </w:instrText>
      </w:r>
      <w:r>
        <w:rPr>
          <w:rFonts w:ascii="Arial" w:hAnsi="Arial" w:cs="Arial"/>
          <w:color w:val="5B9BD5" w:themeColor="accent1"/>
          <w:sz w:val="20"/>
          <w:szCs w:val="20"/>
          <w:lang w:val="en-AU"/>
        </w:rPr>
        <w:fldChar w:fldCharType="separate"/>
      </w:r>
      <w:r w:rsidR="00EF78C9" w:rsidRPr="00EF78C9">
        <w:rPr>
          <w:rFonts w:ascii="Arial" w:eastAsia="Times New Roman" w:hAnsi="Arial" w:cs="Arial"/>
          <w:noProof/>
          <w:sz w:val="20"/>
        </w:rPr>
        <w:t xml:space="preserve">Anderson, S., 1978. Studies toward an ecological models of the urban environment. In S. Anderson, ed. </w:t>
      </w:r>
      <w:r w:rsidR="00EF78C9" w:rsidRPr="00EF78C9">
        <w:rPr>
          <w:rFonts w:ascii="Arial" w:eastAsia="Times New Roman" w:hAnsi="Arial" w:cs="Arial"/>
          <w:i/>
          <w:iCs/>
          <w:noProof/>
          <w:sz w:val="20"/>
        </w:rPr>
        <w:t>On Streets</w:t>
      </w:r>
      <w:r w:rsidR="00EF78C9" w:rsidRPr="00EF78C9">
        <w:rPr>
          <w:rFonts w:ascii="Arial" w:eastAsia="Times New Roman" w:hAnsi="Arial" w:cs="Arial"/>
          <w:noProof/>
          <w:sz w:val="20"/>
        </w:rPr>
        <w:t>. Cambridge: The MIT Press.</w:t>
      </w:r>
    </w:p>
    <w:p w14:paraId="464A8C2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Beasley, E., 1996. </w:t>
      </w:r>
      <w:r w:rsidRPr="00EF78C9">
        <w:rPr>
          <w:rFonts w:ascii="Arial" w:eastAsia="Times New Roman" w:hAnsi="Arial" w:cs="Arial"/>
          <w:i/>
          <w:iCs/>
          <w:noProof/>
          <w:sz w:val="20"/>
        </w:rPr>
        <w:t>The alleys and back buildings of Galveston: An architectural and social history</w:t>
      </w:r>
      <w:r w:rsidRPr="00EF78C9">
        <w:rPr>
          <w:rFonts w:ascii="Arial" w:eastAsia="Times New Roman" w:hAnsi="Arial" w:cs="Arial"/>
          <w:noProof/>
          <w:sz w:val="20"/>
        </w:rPr>
        <w:t>, Houston: Rice University Press.</w:t>
      </w:r>
    </w:p>
    <w:p w14:paraId="34F04E80"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Benedict, M.A. &amp; McMahon, E.T., 2002. Green Infrastructure: Smart conservation for the 21st century. </w:t>
      </w:r>
      <w:r w:rsidRPr="00EF78C9">
        <w:rPr>
          <w:rFonts w:ascii="Arial" w:eastAsia="Times New Roman" w:hAnsi="Arial" w:cs="Arial"/>
          <w:i/>
          <w:iCs/>
          <w:noProof/>
          <w:sz w:val="20"/>
        </w:rPr>
        <w:t>Renewable Resources Journal</w:t>
      </w:r>
      <w:r w:rsidRPr="00EF78C9">
        <w:rPr>
          <w:rFonts w:ascii="Arial" w:eastAsia="Times New Roman" w:hAnsi="Arial" w:cs="Arial"/>
          <w:noProof/>
          <w:sz w:val="20"/>
        </w:rPr>
        <w:t>, 20(3), pp.12–17. Available at: http://ec.europa.eu/environment/nature/info/pubs/docs/greeninfrastructure.pdf.</w:t>
      </w:r>
    </w:p>
    <w:p w14:paraId="0200482A"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Berger, A., 2007. </w:t>
      </w:r>
      <w:r w:rsidRPr="00EF78C9">
        <w:rPr>
          <w:rFonts w:ascii="Arial" w:eastAsia="Times New Roman" w:hAnsi="Arial" w:cs="Arial"/>
          <w:i/>
          <w:iCs/>
          <w:noProof/>
          <w:sz w:val="20"/>
        </w:rPr>
        <w:t>Drosscape: Wasting land in urban America</w:t>
      </w:r>
      <w:r w:rsidRPr="00EF78C9">
        <w:rPr>
          <w:rFonts w:ascii="Arial" w:eastAsia="Times New Roman" w:hAnsi="Arial" w:cs="Arial"/>
          <w:noProof/>
          <w:sz w:val="20"/>
        </w:rPr>
        <w:t>, New York: Princeton Architectural Press.</w:t>
      </w:r>
    </w:p>
    <w:p w14:paraId="5FDD278E"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Borchert, J., 1973. </w:t>
      </w:r>
      <w:r w:rsidRPr="00EF78C9">
        <w:rPr>
          <w:rFonts w:ascii="Arial" w:eastAsia="Times New Roman" w:hAnsi="Arial" w:cs="Arial"/>
          <w:i/>
          <w:iCs/>
          <w:noProof/>
          <w:sz w:val="20"/>
        </w:rPr>
        <w:t>Alley life in Washington: An analysis of 600 photographs</w:t>
      </w:r>
      <w:r w:rsidRPr="00EF78C9">
        <w:rPr>
          <w:rFonts w:ascii="Arial" w:eastAsia="Times New Roman" w:hAnsi="Arial" w:cs="Arial"/>
          <w:noProof/>
          <w:sz w:val="20"/>
        </w:rPr>
        <w:t>, Washington D.C.: Historical Society of Washington, D.C.</w:t>
      </w:r>
    </w:p>
    <w:p w14:paraId="42436A8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Bowers, K.J., Johnson, S.D. &amp; Hirschfield, A.F.G., 2005. Closing off opportunities for crime: an evaluation of alley-gating. </w:t>
      </w:r>
      <w:r w:rsidRPr="00EF78C9">
        <w:rPr>
          <w:rFonts w:ascii="Arial" w:eastAsia="Times New Roman" w:hAnsi="Arial" w:cs="Arial"/>
          <w:i/>
          <w:iCs/>
          <w:noProof/>
          <w:sz w:val="20"/>
        </w:rPr>
        <w:t>European Journal on Criminal Policy and Research</w:t>
      </w:r>
      <w:r w:rsidRPr="00EF78C9">
        <w:rPr>
          <w:rFonts w:ascii="Arial" w:eastAsia="Times New Roman" w:hAnsi="Arial" w:cs="Arial"/>
          <w:noProof/>
          <w:sz w:val="20"/>
        </w:rPr>
        <w:t>, 10, pp.285–308.</w:t>
      </w:r>
    </w:p>
    <w:p w14:paraId="2F5B6649"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Carr, S. et al., 1992. </w:t>
      </w:r>
      <w:r w:rsidRPr="00EF78C9">
        <w:rPr>
          <w:rFonts w:ascii="Arial" w:eastAsia="Times New Roman" w:hAnsi="Arial" w:cs="Arial"/>
          <w:i/>
          <w:iCs/>
          <w:noProof/>
          <w:sz w:val="20"/>
        </w:rPr>
        <w:t>Public Space</w:t>
      </w:r>
      <w:r w:rsidRPr="00EF78C9">
        <w:rPr>
          <w:rFonts w:ascii="Arial" w:eastAsia="Times New Roman" w:hAnsi="Arial" w:cs="Arial"/>
          <w:noProof/>
          <w:sz w:val="20"/>
        </w:rPr>
        <w:t>, Cambridge: Cambridge University Press.</w:t>
      </w:r>
    </w:p>
    <w:p w14:paraId="606FC7C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Chiesura, A., 2004. The role of urban parks for the sustainable city. </w:t>
      </w:r>
      <w:r w:rsidRPr="00EF78C9">
        <w:rPr>
          <w:rFonts w:ascii="Arial" w:eastAsia="Times New Roman" w:hAnsi="Arial" w:cs="Arial"/>
          <w:i/>
          <w:iCs/>
          <w:noProof/>
          <w:sz w:val="20"/>
        </w:rPr>
        <w:t>Landscape and Urban Planning</w:t>
      </w:r>
      <w:r w:rsidRPr="00EF78C9">
        <w:rPr>
          <w:rFonts w:ascii="Arial" w:eastAsia="Times New Roman" w:hAnsi="Arial" w:cs="Arial"/>
          <w:noProof/>
          <w:sz w:val="20"/>
        </w:rPr>
        <w:t>, 68(1), pp.129–138.</w:t>
      </w:r>
    </w:p>
    <w:p w14:paraId="3B50CFAD"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Chow, R.Y., 2002. </w:t>
      </w:r>
      <w:r w:rsidRPr="00EF78C9">
        <w:rPr>
          <w:rFonts w:ascii="Arial" w:eastAsia="Times New Roman" w:hAnsi="Arial" w:cs="Arial"/>
          <w:i/>
          <w:iCs/>
          <w:noProof/>
          <w:sz w:val="20"/>
        </w:rPr>
        <w:t>Suburban space: The fabric of dwelling</w:t>
      </w:r>
      <w:r w:rsidRPr="00EF78C9">
        <w:rPr>
          <w:rFonts w:ascii="Arial" w:eastAsia="Times New Roman" w:hAnsi="Arial" w:cs="Arial"/>
          <w:noProof/>
          <w:sz w:val="20"/>
        </w:rPr>
        <w:t>, Berkeley and Los Angeles: University of California Press.</w:t>
      </w:r>
    </w:p>
    <w:p w14:paraId="263BEF46"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City of Darebin, 2013. </w:t>
      </w:r>
      <w:r w:rsidRPr="00EF78C9">
        <w:rPr>
          <w:rFonts w:ascii="Arial" w:eastAsia="Times New Roman" w:hAnsi="Arial" w:cs="Arial"/>
          <w:i/>
          <w:iCs/>
          <w:noProof/>
          <w:sz w:val="20"/>
        </w:rPr>
        <w:t>Register of public roads</w:t>
      </w:r>
      <w:r w:rsidRPr="00EF78C9">
        <w:rPr>
          <w:rFonts w:ascii="Arial" w:eastAsia="Times New Roman" w:hAnsi="Arial" w:cs="Arial"/>
          <w:noProof/>
          <w:sz w:val="20"/>
        </w:rPr>
        <w:t>,</w:t>
      </w:r>
    </w:p>
    <w:p w14:paraId="64571895"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City of Moonee Valley, 2013. </w:t>
      </w:r>
      <w:r w:rsidRPr="00EF78C9">
        <w:rPr>
          <w:rFonts w:ascii="Arial" w:eastAsia="Times New Roman" w:hAnsi="Arial" w:cs="Arial"/>
          <w:i/>
          <w:iCs/>
          <w:noProof/>
          <w:sz w:val="20"/>
        </w:rPr>
        <w:t>Moonee Valley City Council Right of Way Register ( Appendix C of the Road Management Plan 2013-2017 )</w:t>
      </w:r>
      <w:r w:rsidRPr="00EF78C9">
        <w:rPr>
          <w:rFonts w:ascii="Arial" w:eastAsia="Times New Roman" w:hAnsi="Arial" w:cs="Arial"/>
          <w:noProof/>
          <w:sz w:val="20"/>
        </w:rPr>
        <w:t>,</w:t>
      </w:r>
    </w:p>
    <w:p w14:paraId="7C570941"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City of Port Phillip, 2011. </w:t>
      </w:r>
      <w:r w:rsidRPr="00EF78C9">
        <w:rPr>
          <w:rFonts w:ascii="Arial" w:eastAsia="Times New Roman" w:hAnsi="Arial" w:cs="Arial"/>
          <w:i/>
          <w:iCs/>
          <w:noProof/>
          <w:sz w:val="20"/>
        </w:rPr>
        <w:t>Activating Laneways Strategy City of Port Phillip</w:t>
      </w:r>
      <w:r w:rsidRPr="00EF78C9">
        <w:rPr>
          <w:rFonts w:ascii="Arial" w:eastAsia="Times New Roman" w:hAnsi="Arial" w:cs="Arial"/>
          <w:noProof/>
          <w:sz w:val="20"/>
        </w:rPr>
        <w:t>,</w:t>
      </w:r>
    </w:p>
    <w:p w14:paraId="320B0FD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City of Stonnington, 2013. </w:t>
      </w:r>
      <w:r w:rsidRPr="00EF78C9">
        <w:rPr>
          <w:rFonts w:ascii="Arial" w:eastAsia="Times New Roman" w:hAnsi="Arial" w:cs="Arial"/>
          <w:i/>
          <w:iCs/>
          <w:noProof/>
          <w:sz w:val="20"/>
        </w:rPr>
        <w:t>City of Stonnington Council Plan 2013-2017</w:t>
      </w:r>
      <w:r w:rsidRPr="00EF78C9">
        <w:rPr>
          <w:rFonts w:ascii="Arial" w:eastAsia="Times New Roman" w:hAnsi="Arial" w:cs="Arial"/>
          <w:noProof/>
          <w:sz w:val="20"/>
        </w:rPr>
        <w:t>,</w:t>
      </w:r>
    </w:p>
    <w:p w14:paraId="6D6C072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City of Yarra, 2013. </w:t>
      </w:r>
      <w:r w:rsidRPr="00EF78C9">
        <w:rPr>
          <w:rFonts w:ascii="Arial" w:eastAsia="Times New Roman" w:hAnsi="Arial" w:cs="Arial"/>
          <w:i/>
          <w:iCs/>
          <w:noProof/>
          <w:sz w:val="20"/>
        </w:rPr>
        <w:t>D13 47929 Road Management Plan 2013</w:t>
      </w:r>
      <w:r w:rsidRPr="00EF78C9">
        <w:rPr>
          <w:rFonts w:ascii="Arial" w:eastAsia="Times New Roman" w:hAnsi="Arial" w:cs="Arial"/>
          <w:noProof/>
          <w:sz w:val="20"/>
        </w:rPr>
        <w:t>,</w:t>
      </w:r>
    </w:p>
    <w:p w14:paraId="645BE8D1"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Dovey, K., Wollan, S. &amp; Woodcock, I., 2012. Placing graffiti: Creating and contesting character in inner-city Melbourne. </w:t>
      </w:r>
      <w:r w:rsidRPr="00EF78C9">
        <w:rPr>
          <w:rFonts w:ascii="Arial" w:eastAsia="Times New Roman" w:hAnsi="Arial" w:cs="Arial"/>
          <w:i/>
          <w:iCs/>
          <w:noProof/>
          <w:sz w:val="20"/>
        </w:rPr>
        <w:t>Journal of Urban Design</w:t>
      </w:r>
      <w:r w:rsidRPr="00EF78C9">
        <w:rPr>
          <w:rFonts w:ascii="Arial" w:eastAsia="Times New Roman" w:hAnsi="Arial" w:cs="Arial"/>
          <w:noProof/>
          <w:sz w:val="20"/>
        </w:rPr>
        <w:t>, 17(1), pp.21–41.</w:t>
      </w:r>
    </w:p>
    <w:p w14:paraId="34FF7ED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Dovey, K. &amp; Wood, S., 2015. Public/private urban interfaces: Type, adaptation, assemblage. </w:t>
      </w:r>
      <w:r w:rsidRPr="00EF78C9">
        <w:rPr>
          <w:rFonts w:ascii="Arial" w:eastAsia="Times New Roman" w:hAnsi="Arial" w:cs="Arial"/>
          <w:i/>
          <w:iCs/>
          <w:noProof/>
          <w:sz w:val="20"/>
        </w:rPr>
        <w:t>Journal of Urbanism: International Research on Placemaking and Urban Sustainability</w:t>
      </w:r>
      <w:r w:rsidRPr="00EF78C9">
        <w:rPr>
          <w:rFonts w:ascii="Arial" w:eastAsia="Times New Roman" w:hAnsi="Arial" w:cs="Arial"/>
          <w:noProof/>
          <w:sz w:val="20"/>
        </w:rPr>
        <w:t>, 8(1), pp.1–16.</w:t>
      </w:r>
    </w:p>
    <w:p w14:paraId="48B264B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Feldman, R.M. &amp; Stall, S., 1994. The politics of space appropriation. In I. Altman &amp; A. Churchman, eds. </w:t>
      </w:r>
      <w:r w:rsidRPr="00EF78C9">
        <w:rPr>
          <w:rFonts w:ascii="Arial" w:eastAsia="Times New Roman" w:hAnsi="Arial" w:cs="Arial"/>
          <w:i/>
          <w:iCs/>
          <w:noProof/>
          <w:sz w:val="20"/>
        </w:rPr>
        <w:t>Women and the environment</w:t>
      </w:r>
      <w:r w:rsidRPr="00EF78C9">
        <w:rPr>
          <w:rFonts w:ascii="Arial" w:eastAsia="Times New Roman" w:hAnsi="Arial" w:cs="Arial"/>
          <w:noProof/>
          <w:sz w:val="20"/>
        </w:rPr>
        <w:t>. New York: Springer Science+Business Media, LLC, pp. 167–199.</w:t>
      </w:r>
    </w:p>
    <w:p w14:paraId="7ECF5D94"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Ford, L.R., 2001. Alleys and urban form: Testing the tenets of New Urbanism. </w:t>
      </w:r>
      <w:r w:rsidRPr="00EF78C9">
        <w:rPr>
          <w:rFonts w:ascii="Arial" w:eastAsia="Times New Roman" w:hAnsi="Arial" w:cs="Arial"/>
          <w:i/>
          <w:iCs/>
          <w:noProof/>
          <w:sz w:val="20"/>
        </w:rPr>
        <w:t>Urban Geography</w:t>
      </w:r>
      <w:r w:rsidRPr="00EF78C9">
        <w:rPr>
          <w:rFonts w:ascii="Arial" w:eastAsia="Times New Roman" w:hAnsi="Arial" w:cs="Arial"/>
          <w:noProof/>
          <w:sz w:val="20"/>
        </w:rPr>
        <w:t>, 22(3), pp.268–286.</w:t>
      </w:r>
    </w:p>
    <w:p w14:paraId="7445FC6F"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Foster, J., 2014. Hiding in plain view: Vacancy and prospect in Paris’ Petite Ceinture. </w:t>
      </w:r>
      <w:r w:rsidRPr="00EF78C9">
        <w:rPr>
          <w:rFonts w:ascii="Arial" w:eastAsia="Times New Roman" w:hAnsi="Arial" w:cs="Arial"/>
          <w:i/>
          <w:iCs/>
          <w:noProof/>
          <w:sz w:val="20"/>
        </w:rPr>
        <w:t>Cities</w:t>
      </w:r>
      <w:r w:rsidRPr="00EF78C9">
        <w:rPr>
          <w:rFonts w:ascii="Arial" w:eastAsia="Times New Roman" w:hAnsi="Arial" w:cs="Arial"/>
          <w:noProof/>
          <w:sz w:val="20"/>
        </w:rPr>
        <w:t>, 40, pp.124–132.</w:t>
      </w:r>
    </w:p>
    <w:p w14:paraId="3BF23053"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Gehl, J., 2010. </w:t>
      </w:r>
      <w:r w:rsidRPr="00EF78C9">
        <w:rPr>
          <w:rFonts w:ascii="Arial" w:eastAsia="Times New Roman" w:hAnsi="Arial" w:cs="Arial"/>
          <w:i/>
          <w:iCs/>
          <w:noProof/>
          <w:sz w:val="20"/>
        </w:rPr>
        <w:t>Life Between Buildings</w:t>
      </w:r>
      <w:r w:rsidRPr="00EF78C9">
        <w:rPr>
          <w:rFonts w:ascii="Arial" w:eastAsia="Times New Roman" w:hAnsi="Arial" w:cs="Arial"/>
          <w:noProof/>
          <w:sz w:val="20"/>
        </w:rPr>
        <w:t>, The Danish Architecture Press.</w:t>
      </w:r>
    </w:p>
    <w:p w14:paraId="5534BFAF"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Gehl, J., 1977. </w:t>
      </w:r>
      <w:r w:rsidRPr="00EF78C9">
        <w:rPr>
          <w:rFonts w:ascii="Arial" w:eastAsia="Times New Roman" w:hAnsi="Arial" w:cs="Arial"/>
          <w:i/>
          <w:iCs/>
          <w:noProof/>
          <w:sz w:val="20"/>
        </w:rPr>
        <w:t>The interface between public and private territories in residential areas</w:t>
      </w:r>
      <w:r w:rsidRPr="00EF78C9">
        <w:rPr>
          <w:rFonts w:ascii="Arial" w:eastAsia="Times New Roman" w:hAnsi="Arial" w:cs="Arial"/>
          <w:noProof/>
          <w:sz w:val="20"/>
        </w:rPr>
        <w:t>, Parkville: Department of Architecture and Building, Melbourne University.</w:t>
      </w:r>
    </w:p>
    <w:p w14:paraId="63AA8D1D"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Gill, S.E. et al., 2007. Adapting cities for climate change: The role of the green infrastructure. </w:t>
      </w:r>
      <w:r w:rsidRPr="00EF78C9">
        <w:rPr>
          <w:rFonts w:ascii="Arial" w:eastAsia="Times New Roman" w:hAnsi="Arial" w:cs="Arial"/>
          <w:i/>
          <w:iCs/>
          <w:noProof/>
          <w:sz w:val="20"/>
        </w:rPr>
        <w:t>Built Environment</w:t>
      </w:r>
      <w:r w:rsidRPr="00EF78C9">
        <w:rPr>
          <w:rFonts w:ascii="Arial" w:eastAsia="Times New Roman" w:hAnsi="Arial" w:cs="Arial"/>
          <w:noProof/>
          <w:sz w:val="20"/>
        </w:rPr>
        <w:t>, 33(1), pp.115–133.</w:t>
      </w:r>
    </w:p>
    <w:p w14:paraId="20F48AFF"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Groves, P.A., 1974. The “hidden’’ population: Washington alley dwellers in the late nineteenth century. </w:t>
      </w:r>
      <w:r w:rsidRPr="00EF78C9">
        <w:rPr>
          <w:rFonts w:ascii="Arial" w:eastAsia="Times New Roman" w:hAnsi="Arial" w:cs="Arial"/>
          <w:i/>
          <w:iCs/>
          <w:noProof/>
          <w:sz w:val="20"/>
        </w:rPr>
        <w:t>The Professional Geographer</w:t>
      </w:r>
      <w:r w:rsidRPr="00EF78C9">
        <w:rPr>
          <w:rFonts w:ascii="Arial" w:eastAsia="Times New Roman" w:hAnsi="Arial" w:cs="Arial"/>
          <w:noProof/>
          <w:sz w:val="20"/>
        </w:rPr>
        <w:t>, 26(3), pp.270–276.</w:t>
      </w:r>
    </w:p>
    <w:p w14:paraId="60851CF8"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Guttery, R.S., 2002. The effects of subdivision design on housing values: The case of alleyways. </w:t>
      </w:r>
      <w:r w:rsidRPr="00EF78C9">
        <w:rPr>
          <w:rFonts w:ascii="Arial" w:eastAsia="Times New Roman" w:hAnsi="Arial" w:cs="Arial"/>
          <w:i/>
          <w:iCs/>
          <w:noProof/>
          <w:sz w:val="20"/>
        </w:rPr>
        <w:t>Journal of Real Estate Research</w:t>
      </w:r>
      <w:r w:rsidRPr="00EF78C9">
        <w:rPr>
          <w:rFonts w:ascii="Arial" w:eastAsia="Times New Roman" w:hAnsi="Arial" w:cs="Arial"/>
          <w:noProof/>
          <w:sz w:val="20"/>
        </w:rPr>
        <w:t>, 23(3), pp.265–273.</w:t>
      </w:r>
    </w:p>
    <w:p w14:paraId="6DB5491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Hess, P.M., 2008. Fronts and backs: The use of streets, yards, and alleys in Toronto-area New Urbanist neighborhoods. </w:t>
      </w:r>
      <w:r w:rsidRPr="00EF78C9">
        <w:rPr>
          <w:rFonts w:ascii="Arial" w:eastAsia="Times New Roman" w:hAnsi="Arial" w:cs="Arial"/>
          <w:i/>
          <w:iCs/>
          <w:noProof/>
          <w:sz w:val="20"/>
        </w:rPr>
        <w:t>Journal of Planning Education and Research</w:t>
      </w:r>
      <w:r w:rsidRPr="00EF78C9">
        <w:rPr>
          <w:rFonts w:ascii="Arial" w:eastAsia="Times New Roman" w:hAnsi="Arial" w:cs="Arial"/>
          <w:noProof/>
          <w:sz w:val="20"/>
        </w:rPr>
        <w:t>, 28(2), pp.196–212.</w:t>
      </w:r>
    </w:p>
    <w:p w14:paraId="5EC28A0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Hillier, B., 2002. A theory of the city as object: or, how spatial laws mediate the social construction of urban space. </w:t>
      </w:r>
      <w:r w:rsidRPr="00EF78C9">
        <w:rPr>
          <w:rFonts w:ascii="Arial" w:eastAsia="Times New Roman" w:hAnsi="Arial" w:cs="Arial"/>
          <w:i/>
          <w:iCs/>
          <w:noProof/>
          <w:sz w:val="20"/>
        </w:rPr>
        <w:t>Urban Design International</w:t>
      </w:r>
      <w:r w:rsidRPr="00EF78C9">
        <w:rPr>
          <w:rFonts w:ascii="Arial" w:eastAsia="Times New Roman" w:hAnsi="Arial" w:cs="Arial"/>
          <w:noProof/>
          <w:sz w:val="20"/>
        </w:rPr>
        <w:t>, 7(3–4), pp.153–179.</w:t>
      </w:r>
    </w:p>
    <w:p w14:paraId="68369DF0"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Hillier, B. &amp; Hanson, J., 1984. </w:t>
      </w:r>
      <w:r w:rsidRPr="00EF78C9">
        <w:rPr>
          <w:rFonts w:ascii="Arial" w:eastAsia="Times New Roman" w:hAnsi="Arial" w:cs="Arial"/>
          <w:i/>
          <w:iCs/>
          <w:noProof/>
          <w:sz w:val="20"/>
        </w:rPr>
        <w:t>The Social Logic of Space</w:t>
      </w:r>
      <w:r w:rsidRPr="00EF78C9">
        <w:rPr>
          <w:rFonts w:ascii="Arial" w:eastAsia="Times New Roman" w:hAnsi="Arial" w:cs="Arial"/>
          <w:noProof/>
          <w:sz w:val="20"/>
        </w:rPr>
        <w:t>, Cambridge: Cambridge University Press.</w:t>
      </w:r>
    </w:p>
    <w:p w14:paraId="1255E724"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Imai, H., 2013. The liminal nature of alleyways: Understanding the alleyway roji as a “Boundary” between past and present. </w:t>
      </w:r>
      <w:r w:rsidRPr="00EF78C9">
        <w:rPr>
          <w:rFonts w:ascii="Arial" w:eastAsia="Times New Roman" w:hAnsi="Arial" w:cs="Arial"/>
          <w:i/>
          <w:iCs/>
          <w:noProof/>
          <w:sz w:val="20"/>
        </w:rPr>
        <w:t>Cities</w:t>
      </w:r>
      <w:r w:rsidRPr="00EF78C9">
        <w:rPr>
          <w:rFonts w:ascii="Arial" w:eastAsia="Times New Roman" w:hAnsi="Arial" w:cs="Arial"/>
          <w:noProof/>
          <w:sz w:val="20"/>
        </w:rPr>
        <w:t>, 34, pp.58–66.</w:t>
      </w:r>
    </w:p>
    <w:p w14:paraId="04911996"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Jacobs, J., 1961. </w:t>
      </w:r>
      <w:r w:rsidRPr="00EF78C9">
        <w:rPr>
          <w:rFonts w:ascii="Arial" w:eastAsia="Times New Roman" w:hAnsi="Arial" w:cs="Arial"/>
          <w:i/>
          <w:iCs/>
          <w:noProof/>
          <w:sz w:val="20"/>
        </w:rPr>
        <w:t>The Death and Life of Great American Cities</w:t>
      </w:r>
      <w:r w:rsidRPr="00EF78C9">
        <w:rPr>
          <w:rFonts w:ascii="Arial" w:eastAsia="Times New Roman" w:hAnsi="Arial" w:cs="Arial"/>
          <w:noProof/>
          <w:sz w:val="20"/>
        </w:rPr>
        <w:t>, New York: The Modern Library.</w:t>
      </w:r>
    </w:p>
    <w:p w14:paraId="4D8F4A3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Maribyrnong City Council, 2007. </w:t>
      </w:r>
      <w:r w:rsidRPr="00EF78C9">
        <w:rPr>
          <w:rFonts w:ascii="Arial" w:eastAsia="Times New Roman" w:hAnsi="Arial" w:cs="Arial"/>
          <w:i/>
          <w:iCs/>
          <w:noProof/>
          <w:sz w:val="20"/>
        </w:rPr>
        <w:t>Maribyrnong city council laneway strategy</w:t>
      </w:r>
      <w:r w:rsidRPr="00EF78C9">
        <w:rPr>
          <w:rFonts w:ascii="Arial" w:eastAsia="Times New Roman" w:hAnsi="Arial" w:cs="Arial"/>
          <w:noProof/>
          <w:sz w:val="20"/>
        </w:rPr>
        <w:t>, Maribyrnong City Council.</w:t>
      </w:r>
    </w:p>
    <w:p w14:paraId="0D1FC939"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Martin, M.D., 1996. Back-alley as Community Landscape. </w:t>
      </w:r>
      <w:r w:rsidRPr="00EF78C9">
        <w:rPr>
          <w:rFonts w:ascii="Arial" w:eastAsia="Times New Roman" w:hAnsi="Arial" w:cs="Arial"/>
          <w:i/>
          <w:iCs/>
          <w:noProof/>
          <w:sz w:val="20"/>
        </w:rPr>
        <w:t>Landscape Journal</w:t>
      </w:r>
      <w:r w:rsidRPr="00EF78C9">
        <w:rPr>
          <w:rFonts w:ascii="Arial" w:eastAsia="Times New Roman" w:hAnsi="Arial" w:cs="Arial"/>
          <w:noProof/>
          <w:sz w:val="20"/>
        </w:rPr>
        <w:t>, 15(2), pp.138–153.</w:t>
      </w:r>
    </w:p>
    <w:p w14:paraId="177758FD"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Moreau, M., 2015. A Methodology for exploring relationships among physical features of residential back-laneways and their uses. In </w:t>
      </w:r>
      <w:r w:rsidRPr="00EF78C9">
        <w:rPr>
          <w:rFonts w:ascii="Arial" w:eastAsia="Times New Roman" w:hAnsi="Arial" w:cs="Arial"/>
          <w:i/>
          <w:iCs/>
          <w:noProof/>
          <w:sz w:val="20"/>
        </w:rPr>
        <w:t>State of Australian Cities Conference 2015: Refereed proceedings</w:t>
      </w:r>
      <w:r w:rsidRPr="00EF78C9">
        <w:rPr>
          <w:rFonts w:ascii="Arial" w:eastAsia="Times New Roman" w:hAnsi="Arial" w:cs="Arial"/>
          <w:noProof/>
          <w:sz w:val="20"/>
        </w:rPr>
        <w:t>. Goald Coast: Urban Research program at Griffith University on behalf of the Australian Cities Research Network.</w:t>
      </w:r>
    </w:p>
    <w:p w14:paraId="589DAE1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Moreland City Council, 2014. </w:t>
      </w:r>
      <w:r w:rsidRPr="00EF78C9">
        <w:rPr>
          <w:rFonts w:ascii="Arial" w:eastAsia="Times New Roman" w:hAnsi="Arial" w:cs="Arial"/>
          <w:i/>
          <w:iCs/>
          <w:noProof/>
          <w:sz w:val="20"/>
        </w:rPr>
        <w:t>Annual report 2013-2014</w:t>
      </w:r>
      <w:r w:rsidRPr="00EF78C9">
        <w:rPr>
          <w:rFonts w:ascii="Arial" w:eastAsia="Times New Roman" w:hAnsi="Arial" w:cs="Arial"/>
          <w:noProof/>
          <w:sz w:val="20"/>
        </w:rPr>
        <w:t>,</w:t>
      </w:r>
    </w:p>
    <w:p w14:paraId="342D5DF6"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Mosher, A.E. &amp; Holdsworth, D.W., 1992. The meaning of alley housing in industrial towns: Examples from late-nineteenth and early-twentieth century Pennsylvania. </w:t>
      </w:r>
      <w:r w:rsidRPr="00EF78C9">
        <w:rPr>
          <w:rFonts w:ascii="Arial" w:eastAsia="Times New Roman" w:hAnsi="Arial" w:cs="Arial"/>
          <w:i/>
          <w:iCs/>
          <w:noProof/>
          <w:sz w:val="20"/>
        </w:rPr>
        <w:t>Journal of Historical Geography</w:t>
      </w:r>
      <w:r w:rsidRPr="00EF78C9">
        <w:rPr>
          <w:rFonts w:ascii="Arial" w:eastAsia="Times New Roman" w:hAnsi="Arial" w:cs="Arial"/>
          <w:noProof/>
          <w:sz w:val="20"/>
        </w:rPr>
        <w:t>, 18(2), pp.174–189.</w:t>
      </w:r>
    </w:p>
    <w:p w14:paraId="4B7A6E86"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Moudon, A.V., 1994. Getting to Know the Built Landscape: Typomorphology. In K. A. Franck &amp; L. H. Schneekloth, eds. </w:t>
      </w:r>
      <w:r w:rsidRPr="00EF78C9">
        <w:rPr>
          <w:rFonts w:ascii="Arial" w:eastAsia="Times New Roman" w:hAnsi="Arial" w:cs="Arial"/>
          <w:i/>
          <w:iCs/>
          <w:noProof/>
          <w:sz w:val="20"/>
        </w:rPr>
        <w:t>Ordering Space: Types in Architecture and Design</w:t>
      </w:r>
      <w:r w:rsidRPr="00EF78C9">
        <w:rPr>
          <w:rFonts w:ascii="Arial" w:eastAsia="Times New Roman" w:hAnsi="Arial" w:cs="Arial"/>
          <w:noProof/>
          <w:sz w:val="20"/>
        </w:rPr>
        <w:t>. New York: Van Nostrand Reinhold, pp. 289–311.</w:t>
      </w:r>
    </w:p>
    <w:p w14:paraId="32EEE173"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Moudon, A.V., 1997. Urban morphology as an emerging interdisciplinary field. </w:t>
      </w:r>
      <w:r w:rsidRPr="00EF78C9">
        <w:rPr>
          <w:rFonts w:ascii="Arial" w:eastAsia="Times New Roman" w:hAnsi="Arial" w:cs="Arial"/>
          <w:i/>
          <w:iCs/>
          <w:noProof/>
          <w:sz w:val="20"/>
        </w:rPr>
        <w:t>Urban Morphology</w:t>
      </w:r>
      <w:r w:rsidRPr="00EF78C9">
        <w:rPr>
          <w:rFonts w:ascii="Arial" w:eastAsia="Times New Roman" w:hAnsi="Arial" w:cs="Arial"/>
          <w:noProof/>
          <w:sz w:val="20"/>
        </w:rPr>
        <w:t>, 1, pp.3–10.</w:t>
      </w:r>
    </w:p>
    <w:p w14:paraId="114BB94B"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Mumford, L., 1949. Planning for the Phases of Life. </w:t>
      </w:r>
      <w:r w:rsidRPr="00EF78C9">
        <w:rPr>
          <w:rFonts w:ascii="Arial" w:eastAsia="Times New Roman" w:hAnsi="Arial" w:cs="Arial"/>
          <w:i/>
          <w:iCs/>
          <w:noProof/>
          <w:sz w:val="20"/>
        </w:rPr>
        <w:t>The Town Planning Review</w:t>
      </w:r>
      <w:r w:rsidRPr="00EF78C9">
        <w:rPr>
          <w:rFonts w:ascii="Arial" w:eastAsia="Times New Roman" w:hAnsi="Arial" w:cs="Arial"/>
          <w:noProof/>
          <w:sz w:val="20"/>
        </w:rPr>
        <w:t>, 20(1), pp.5–16.</w:t>
      </w:r>
    </w:p>
    <w:p w14:paraId="211034C9"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Newell, J.P. et al., 2013. Green alley programs: Planning for a sustainable urban infrastructure? </w:t>
      </w:r>
      <w:r w:rsidRPr="00EF78C9">
        <w:rPr>
          <w:rFonts w:ascii="Arial" w:eastAsia="Times New Roman" w:hAnsi="Arial" w:cs="Arial"/>
          <w:i/>
          <w:iCs/>
          <w:noProof/>
          <w:sz w:val="20"/>
        </w:rPr>
        <w:t>Cities</w:t>
      </w:r>
      <w:r w:rsidRPr="00EF78C9">
        <w:rPr>
          <w:rFonts w:ascii="Arial" w:eastAsia="Times New Roman" w:hAnsi="Arial" w:cs="Arial"/>
          <w:noProof/>
          <w:sz w:val="20"/>
        </w:rPr>
        <w:t>, 31, pp.144–155.</w:t>
      </w:r>
    </w:p>
    <w:p w14:paraId="05C5C1E3"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Pearsall, H. &amp; Lucas, S., 2014. Vacant land: The new urban green? </w:t>
      </w:r>
      <w:r w:rsidRPr="00EF78C9">
        <w:rPr>
          <w:rFonts w:ascii="Arial" w:eastAsia="Times New Roman" w:hAnsi="Arial" w:cs="Arial"/>
          <w:i/>
          <w:iCs/>
          <w:noProof/>
          <w:sz w:val="20"/>
        </w:rPr>
        <w:t>Cities</w:t>
      </w:r>
      <w:r w:rsidRPr="00EF78C9">
        <w:rPr>
          <w:rFonts w:ascii="Arial" w:eastAsia="Times New Roman" w:hAnsi="Arial" w:cs="Arial"/>
          <w:noProof/>
          <w:sz w:val="20"/>
        </w:rPr>
        <w:t>, 40, pp.121–123.</w:t>
      </w:r>
    </w:p>
    <w:p w14:paraId="0EABE428"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Proshansky, H.M., 1976. The appropriation and missappropriation of space. In P. Korosec-Serfaty, ed. </w:t>
      </w:r>
      <w:r w:rsidRPr="00EF78C9">
        <w:rPr>
          <w:rFonts w:ascii="Arial" w:eastAsia="Times New Roman" w:hAnsi="Arial" w:cs="Arial"/>
          <w:i/>
          <w:iCs/>
          <w:noProof/>
          <w:sz w:val="20"/>
        </w:rPr>
        <w:t>Appropriation of space: Proceedings of the 3rd international architectural psychology conference</w:t>
      </w:r>
      <w:r w:rsidRPr="00EF78C9">
        <w:rPr>
          <w:rFonts w:ascii="Arial" w:eastAsia="Times New Roman" w:hAnsi="Arial" w:cs="Arial"/>
          <w:noProof/>
          <w:sz w:val="20"/>
        </w:rPr>
        <w:t>. Strasbourg: Louis Pasteur University.</w:t>
      </w:r>
    </w:p>
    <w:p w14:paraId="735C78F7"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Rivlin, L.G., 2007. Found spaces: Freedom of choice in public life. In </w:t>
      </w:r>
      <w:r w:rsidRPr="00EF78C9">
        <w:rPr>
          <w:rFonts w:ascii="Arial" w:eastAsia="Times New Roman" w:hAnsi="Arial" w:cs="Arial"/>
          <w:i/>
          <w:iCs/>
          <w:noProof/>
          <w:sz w:val="20"/>
        </w:rPr>
        <w:t>Loose Space: Possibilities and Diversity in Urban Life</w:t>
      </w:r>
      <w:r w:rsidRPr="00EF78C9">
        <w:rPr>
          <w:rFonts w:ascii="Arial" w:eastAsia="Times New Roman" w:hAnsi="Arial" w:cs="Arial"/>
          <w:noProof/>
          <w:sz w:val="20"/>
        </w:rPr>
        <w:t>. New York: Routledge, pp. 38–53.</w:t>
      </w:r>
    </w:p>
    <w:p w14:paraId="3D99A2E7"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Seymour, M. et al., 2010. Resident perceptions of urban alleys and alley greening. </w:t>
      </w:r>
      <w:r w:rsidRPr="00EF78C9">
        <w:rPr>
          <w:rFonts w:ascii="Arial" w:eastAsia="Times New Roman" w:hAnsi="Arial" w:cs="Arial"/>
          <w:i/>
          <w:iCs/>
          <w:noProof/>
          <w:sz w:val="20"/>
        </w:rPr>
        <w:t>Applied Geography</w:t>
      </w:r>
      <w:r w:rsidRPr="00EF78C9">
        <w:rPr>
          <w:rFonts w:ascii="Arial" w:eastAsia="Times New Roman" w:hAnsi="Arial" w:cs="Arial"/>
          <w:noProof/>
          <w:sz w:val="20"/>
        </w:rPr>
        <w:t>, 30(3), pp.380–393.</w:t>
      </w:r>
    </w:p>
    <w:p w14:paraId="4A0B4578"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Thompson, C., 2002. Urban open space in the 21st century. </w:t>
      </w:r>
      <w:r w:rsidRPr="00EF78C9">
        <w:rPr>
          <w:rFonts w:ascii="Arial" w:eastAsia="Times New Roman" w:hAnsi="Arial" w:cs="Arial"/>
          <w:i/>
          <w:iCs/>
          <w:noProof/>
          <w:sz w:val="20"/>
        </w:rPr>
        <w:t>Landscape and Urban Planning</w:t>
      </w:r>
      <w:r w:rsidRPr="00EF78C9">
        <w:rPr>
          <w:rFonts w:ascii="Arial" w:eastAsia="Times New Roman" w:hAnsi="Arial" w:cs="Arial"/>
          <w:noProof/>
          <w:sz w:val="20"/>
        </w:rPr>
        <w:t>, 60(2), pp.59–72.</w:t>
      </w:r>
    </w:p>
    <w:p w14:paraId="2D74E65C"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Ulrich, R.S., 1981. Natural Versus Urban Scenes: Some Psychophysiological Effects. </w:t>
      </w:r>
      <w:r w:rsidRPr="00EF78C9">
        <w:rPr>
          <w:rFonts w:ascii="Arial" w:eastAsia="Times New Roman" w:hAnsi="Arial" w:cs="Arial"/>
          <w:i/>
          <w:iCs/>
          <w:noProof/>
          <w:sz w:val="20"/>
        </w:rPr>
        <w:t>Environment and Behavior</w:t>
      </w:r>
      <w:r w:rsidRPr="00EF78C9">
        <w:rPr>
          <w:rFonts w:ascii="Arial" w:eastAsia="Times New Roman" w:hAnsi="Arial" w:cs="Arial"/>
          <w:noProof/>
          <w:sz w:val="20"/>
        </w:rPr>
        <w:t>, 13(5), pp.523–556.</w:t>
      </w:r>
    </w:p>
    <w:p w14:paraId="78B6221F"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Victorian Environmental Assessment Council, 2011. </w:t>
      </w:r>
      <w:r w:rsidRPr="00EF78C9">
        <w:rPr>
          <w:rFonts w:ascii="Arial" w:eastAsia="Times New Roman" w:hAnsi="Arial" w:cs="Arial"/>
          <w:i/>
          <w:iCs/>
          <w:noProof/>
          <w:sz w:val="20"/>
        </w:rPr>
        <w:t>Metropolitan Melbourne investigation: final report</w:t>
      </w:r>
      <w:r w:rsidRPr="00EF78C9">
        <w:rPr>
          <w:rFonts w:ascii="Arial" w:eastAsia="Times New Roman" w:hAnsi="Arial" w:cs="Arial"/>
          <w:noProof/>
          <w:sz w:val="20"/>
        </w:rPr>
        <w:t>, Melbourne.</w:t>
      </w:r>
    </w:p>
    <w:p w14:paraId="7E480322"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Villagomez, E., 2006. Claiming residual spaces in the heterogeneous city.</w:t>
      </w:r>
    </w:p>
    <w:p w14:paraId="2BAD2391"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Whyte, W.H., 1980. </w:t>
      </w:r>
      <w:r w:rsidRPr="00EF78C9">
        <w:rPr>
          <w:rFonts w:ascii="Arial" w:eastAsia="Times New Roman" w:hAnsi="Arial" w:cs="Arial"/>
          <w:i/>
          <w:iCs/>
          <w:noProof/>
          <w:sz w:val="20"/>
        </w:rPr>
        <w:t>The social life of small urban spaces</w:t>
      </w:r>
      <w:r w:rsidRPr="00EF78C9">
        <w:rPr>
          <w:rFonts w:ascii="Arial" w:eastAsia="Times New Roman" w:hAnsi="Arial" w:cs="Arial"/>
          <w:noProof/>
          <w:sz w:val="20"/>
        </w:rPr>
        <w:t>, Washington D.C.: Conservation Foundation.</w:t>
      </w:r>
    </w:p>
    <w:p w14:paraId="2C3A4107" w14:textId="77777777" w:rsidR="00EF78C9" w:rsidRPr="00EF78C9" w:rsidRDefault="00EF78C9" w:rsidP="00EF78C9">
      <w:pPr>
        <w:widowControl w:val="0"/>
        <w:autoSpaceDE w:val="0"/>
        <w:autoSpaceDN w:val="0"/>
        <w:adjustRightInd w:val="0"/>
        <w:ind w:left="480" w:hanging="480"/>
        <w:rPr>
          <w:rFonts w:ascii="Arial" w:eastAsia="Times New Roman" w:hAnsi="Arial" w:cs="Arial"/>
          <w:noProof/>
          <w:sz w:val="20"/>
        </w:rPr>
      </w:pPr>
      <w:r w:rsidRPr="00EF78C9">
        <w:rPr>
          <w:rFonts w:ascii="Arial" w:eastAsia="Times New Roman" w:hAnsi="Arial" w:cs="Arial"/>
          <w:noProof/>
          <w:sz w:val="20"/>
        </w:rPr>
        <w:t xml:space="preserve">Wolch, J. et al., 2010. The forgotten and the future: Reclaiming back alleys for a sustainable city. </w:t>
      </w:r>
      <w:r w:rsidRPr="00EF78C9">
        <w:rPr>
          <w:rFonts w:ascii="Arial" w:eastAsia="Times New Roman" w:hAnsi="Arial" w:cs="Arial"/>
          <w:i/>
          <w:iCs/>
          <w:noProof/>
          <w:sz w:val="20"/>
        </w:rPr>
        <w:t>Environment and Planning A</w:t>
      </w:r>
      <w:r w:rsidRPr="00EF78C9">
        <w:rPr>
          <w:rFonts w:ascii="Arial" w:eastAsia="Times New Roman" w:hAnsi="Arial" w:cs="Arial"/>
          <w:noProof/>
          <w:sz w:val="20"/>
        </w:rPr>
        <w:t>, 42(12), pp.2874–2896.</w:t>
      </w:r>
    </w:p>
    <w:p w14:paraId="51DD6ABB" w14:textId="77777777" w:rsidR="00EF78C9" w:rsidRPr="00EF78C9" w:rsidRDefault="00EF78C9" w:rsidP="00EF78C9">
      <w:pPr>
        <w:widowControl w:val="0"/>
        <w:autoSpaceDE w:val="0"/>
        <w:autoSpaceDN w:val="0"/>
        <w:adjustRightInd w:val="0"/>
        <w:ind w:left="480" w:hanging="480"/>
        <w:rPr>
          <w:rFonts w:ascii="Arial" w:hAnsi="Arial" w:cs="Arial"/>
          <w:noProof/>
          <w:sz w:val="20"/>
        </w:rPr>
      </w:pPr>
      <w:r w:rsidRPr="00EF78C9">
        <w:rPr>
          <w:rFonts w:ascii="Arial" w:eastAsia="Times New Roman" w:hAnsi="Arial" w:cs="Arial"/>
          <w:noProof/>
          <w:sz w:val="20"/>
        </w:rPr>
        <w:t xml:space="preserve">Wolch, J., Wilson, J. &amp; Fehrenbach, J., 2005. Parks and park funding in Los Angeles: An equity-mapping analysis. </w:t>
      </w:r>
      <w:r w:rsidRPr="00EF78C9">
        <w:rPr>
          <w:rFonts w:ascii="Arial" w:eastAsia="Times New Roman" w:hAnsi="Arial" w:cs="Arial"/>
          <w:i/>
          <w:iCs/>
          <w:noProof/>
          <w:sz w:val="20"/>
        </w:rPr>
        <w:t>Urban Geography</w:t>
      </w:r>
      <w:r w:rsidRPr="00EF78C9">
        <w:rPr>
          <w:rFonts w:ascii="Arial" w:eastAsia="Times New Roman" w:hAnsi="Arial" w:cs="Arial"/>
          <w:noProof/>
          <w:sz w:val="20"/>
        </w:rPr>
        <w:t>, 26(February 2015), pp.4–35.</w:t>
      </w:r>
    </w:p>
    <w:p w14:paraId="6CA4E5E1" w14:textId="422472F3" w:rsidR="00576091" w:rsidRPr="007C0C64" w:rsidRDefault="005162E4" w:rsidP="00EF78C9">
      <w:pPr>
        <w:widowControl w:val="0"/>
        <w:autoSpaceDE w:val="0"/>
        <w:autoSpaceDN w:val="0"/>
        <w:adjustRightInd w:val="0"/>
        <w:ind w:left="480" w:hanging="480"/>
        <w:rPr>
          <w:rFonts w:ascii="Arial" w:hAnsi="Arial" w:cs="Arial"/>
          <w:color w:val="5B9BD5" w:themeColor="accent1"/>
          <w:sz w:val="20"/>
          <w:szCs w:val="20"/>
          <w:lang w:val="en-AU"/>
        </w:rPr>
      </w:pPr>
      <w:r>
        <w:rPr>
          <w:rFonts w:ascii="Arial" w:hAnsi="Arial" w:cs="Arial"/>
          <w:color w:val="5B9BD5" w:themeColor="accent1"/>
          <w:sz w:val="20"/>
          <w:szCs w:val="20"/>
          <w:lang w:val="en-AU"/>
        </w:rPr>
        <w:fldChar w:fldCharType="end"/>
      </w:r>
    </w:p>
    <w:p w14:paraId="10BF287F" w14:textId="77777777" w:rsidR="003C4947" w:rsidRPr="007C0C64" w:rsidRDefault="003C4947" w:rsidP="000334DD">
      <w:pPr>
        <w:jc w:val="both"/>
        <w:rPr>
          <w:rFonts w:ascii="Arial" w:hAnsi="Arial" w:cs="Arial"/>
          <w:color w:val="000000" w:themeColor="text1"/>
          <w:sz w:val="20"/>
          <w:szCs w:val="20"/>
        </w:rPr>
      </w:pPr>
    </w:p>
    <w:sectPr w:rsidR="003C4947" w:rsidRPr="007C0C64" w:rsidSect="0004469B">
      <w:headerReference w:type="default" r:id="rId23"/>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C3969" w14:textId="77777777" w:rsidR="00725881" w:rsidRDefault="00725881" w:rsidP="001C6D2A">
      <w:r>
        <w:separator/>
      </w:r>
    </w:p>
  </w:endnote>
  <w:endnote w:type="continuationSeparator" w:id="0">
    <w:p w14:paraId="23AD0004" w14:textId="77777777" w:rsidR="00725881" w:rsidRDefault="00725881" w:rsidP="001C6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3C193" w14:textId="77777777" w:rsidR="00725881" w:rsidRDefault="00725881" w:rsidP="001C6D2A">
      <w:r>
        <w:separator/>
      </w:r>
    </w:p>
  </w:footnote>
  <w:footnote w:type="continuationSeparator" w:id="0">
    <w:p w14:paraId="6366D102" w14:textId="77777777" w:rsidR="00725881" w:rsidRDefault="00725881" w:rsidP="001C6D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09835" w14:textId="77777777" w:rsidR="006829BC" w:rsidRPr="00AC034E" w:rsidRDefault="006829BC" w:rsidP="006829BC">
    <w:pPr>
      <w:pStyle w:val="Header"/>
      <w:rPr>
        <w:rFonts w:ascii="Arial" w:hAnsi="Arial" w:cs="Arial"/>
        <w:sz w:val="20"/>
      </w:rPr>
    </w:pPr>
    <w:r w:rsidRPr="00AC034E">
      <w:rPr>
        <w:rFonts w:ascii="Arial" w:hAnsi="Arial" w:cs="Arial"/>
        <w:sz w:val="20"/>
      </w:rPr>
      <w:t>SOAC 2017</w:t>
    </w:r>
  </w:p>
  <w:p w14:paraId="0A654FEB" w14:textId="77777777" w:rsidR="006829BC" w:rsidRDefault="006829B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C6D46"/>
    <w:multiLevelType w:val="hybridMultilevel"/>
    <w:tmpl w:val="42284976"/>
    <w:lvl w:ilvl="0" w:tplc="FC9ED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190F0E"/>
    <w:multiLevelType w:val="hybridMultilevel"/>
    <w:tmpl w:val="8A820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A1C"/>
    <w:rsid w:val="00002BC3"/>
    <w:rsid w:val="00006B30"/>
    <w:rsid w:val="000102F5"/>
    <w:rsid w:val="00011321"/>
    <w:rsid w:val="00017CF9"/>
    <w:rsid w:val="00022004"/>
    <w:rsid w:val="00024BD8"/>
    <w:rsid w:val="00024CF4"/>
    <w:rsid w:val="00025FD5"/>
    <w:rsid w:val="00030A61"/>
    <w:rsid w:val="000334DD"/>
    <w:rsid w:val="0004469B"/>
    <w:rsid w:val="00044810"/>
    <w:rsid w:val="00045BAC"/>
    <w:rsid w:val="000478A7"/>
    <w:rsid w:val="00052DCC"/>
    <w:rsid w:val="000539DC"/>
    <w:rsid w:val="00054911"/>
    <w:rsid w:val="00054E0F"/>
    <w:rsid w:val="0005747C"/>
    <w:rsid w:val="00057970"/>
    <w:rsid w:val="000617AD"/>
    <w:rsid w:val="00067DB8"/>
    <w:rsid w:val="000713CD"/>
    <w:rsid w:val="00072D2D"/>
    <w:rsid w:val="00073D9E"/>
    <w:rsid w:val="0007513A"/>
    <w:rsid w:val="00077ABA"/>
    <w:rsid w:val="00093496"/>
    <w:rsid w:val="00094355"/>
    <w:rsid w:val="00094C8E"/>
    <w:rsid w:val="000967CD"/>
    <w:rsid w:val="000B263F"/>
    <w:rsid w:val="000C0112"/>
    <w:rsid w:val="000C37A8"/>
    <w:rsid w:val="000C717E"/>
    <w:rsid w:val="000D195A"/>
    <w:rsid w:val="000D2CF8"/>
    <w:rsid w:val="000D2F71"/>
    <w:rsid w:val="000E1528"/>
    <w:rsid w:val="000E1A69"/>
    <w:rsid w:val="000E30EF"/>
    <w:rsid w:val="000E47A0"/>
    <w:rsid w:val="000E509B"/>
    <w:rsid w:val="000E56EC"/>
    <w:rsid w:val="000F099C"/>
    <w:rsid w:val="000F36E0"/>
    <w:rsid w:val="000F5018"/>
    <w:rsid w:val="00102450"/>
    <w:rsid w:val="0010409A"/>
    <w:rsid w:val="00110503"/>
    <w:rsid w:val="001159F2"/>
    <w:rsid w:val="0012299A"/>
    <w:rsid w:val="00132C24"/>
    <w:rsid w:val="001342A9"/>
    <w:rsid w:val="00136AE1"/>
    <w:rsid w:val="00140EEA"/>
    <w:rsid w:val="001462F3"/>
    <w:rsid w:val="00146302"/>
    <w:rsid w:val="0015071F"/>
    <w:rsid w:val="00151DDF"/>
    <w:rsid w:val="0015509E"/>
    <w:rsid w:val="001557A7"/>
    <w:rsid w:val="0016067B"/>
    <w:rsid w:val="001608F5"/>
    <w:rsid w:val="00160F32"/>
    <w:rsid w:val="001623A2"/>
    <w:rsid w:val="00165098"/>
    <w:rsid w:val="00165B68"/>
    <w:rsid w:val="00166FA4"/>
    <w:rsid w:val="00167D9C"/>
    <w:rsid w:val="00177733"/>
    <w:rsid w:val="001839BE"/>
    <w:rsid w:val="00190F70"/>
    <w:rsid w:val="00193CD9"/>
    <w:rsid w:val="00195870"/>
    <w:rsid w:val="0019635F"/>
    <w:rsid w:val="00197D57"/>
    <w:rsid w:val="00197E6D"/>
    <w:rsid w:val="001A016B"/>
    <w:rsid w:val="001A28DB"/>
    <w:rsid w:val="001A36D1"/>
    <w:rsid w:val="001A7D3B"/>
    <w:rsid w:val="001B61CF"/>
    <w:rsid w:val="001C0A5F"/>
    <w:rsid w:val="001C1F93"/>
    <w:rsid w:val="001C6D2A"/>
    <w:rsid w:val="001C792F"/>
    <w:rsid w:val="001D3F5A"/>
    <w:rsid w:val="001D50CC"/>
    <w:rsid w:val="001D78D5"/>
    <w:rsid w:val="001E00A3"/>
    <w:rsid w:val="001E1FF9"/>
    <w:rsid w:val="001E2C20"/>
    <w:rsid w:val="001E3EA2"/>
    <w:rsid w:val="001E5D9E"/>
    <w:rsid w:val="001E6481"/>
    <w:rsid w:val="001F2C51"/>
    <w:rsid w:val="001F7DFE"/>
    <w:rsid w:val="00206B71"/>
    <w:rsid w:val="00206DF1"/>
    <w:rsid w:val="00212459"/>
    <w:rsid w:val="00220B12"/>
    <w:rsid w:val="00225C7F"/>
    <w:rsid w:val="002324D8"/>
    <w:rsid w:val="00234D2C"/>
    <w:rsid w:val="0023529A"/>
    <w:rsid w:val="002430F2"/>
    <w:rsid w:val="00243B09"/>
    <w:rsid w:val="00251300"/>
    <w:rsid w:val="00251479"/>
    <w:rsid w:val="002568AB"/>
    <w:rsid w:val="002615C6"/>
    <w:rsid w:val="00261834"/>
    <w:rsid w:val="00261A3F"/>
    <w:rsid w:val="00261AF3"/>
    <w:rsid w:val="002655A8"/>
    <w:rsid w:val="0027200E"/>
    <w:rsid w:val="002732CB"/>
    <w:rsid w:val="00273ED0"/>
    <w:rsid w:val="002749B2"/>
    <w:rsid w:val="00277A9C"/>
    <w:rsid w:val="00280525"/>
    <w:rsid w:val="00282364"/>
    <w:rsid w:val="00282C5A"/>
    <w:rsid w:val="00285A86"/>
    <w:rsid w:val="00287B76"/>
    <w:rsid w:val="00291CDA"/>
    <w:rsid w:val="002954D3"/>
    <w:rsid w:val="002965FD"/>
    <w:rsid w:val="00296A87"/>
    <w:rsid w:val="002A17AE"/>
    <w:rsid w:val="002A1B23"/>
    <w:rsid w:val="002A1ED7"/>
    <w:rsid w:val="002A2CEA"/>
    <w:rsid w:val="002A3410"/>
    <w:rsid w:val="002A47F5"/>
    <w:rsid w:val="002A5C7D"/>
    <w:rsid w:val="002A7016"/>
    <w:rsid w:val="002A72B2"/>
    <w:rsid w:val="002B40CD"/>
    <w:rsid w:val="002B431E"/>
    <w:rsid w:val="002B76B3"/>
    <w:rsid w:val="002C180D"/>
    <w:rsid w:val="002C20AC"/>
    <w:rsid w:val="002C4671"/>
    <w:rsid w:val="002C4B77"/>
    <w:rsid w:val="002C633D"/>
    <w:rsid w:val="002D16E8"/>
    <w:rsid w:val="002D420A"/>
    <w:rsid w:val="002D4B2F"/>
    <w:rsid w:val="002D63CA"/>
    <w:rsid w:val="002D64C8"/>
    <w:rsid w:val="002D6A05"/>
    <w:rsid w:val="002E2183"/>
    <w:rsid w:val="002E5ECE"/>
    <w:rsid w:val="002E62D1"/>
    <w:rsid w:val="002F095E"/>
    <w:rsid w:val="002F2283"/>
    <w:rsid w:val="002F3EF5"/>
    <w:rsid w:val="002F459A"/>
    <w:rsid w:val="002F5000"/>
    <w:rsid w:val="002F5B6C"/>
    <w:rsid w:val="002F5C51"/>
    <w:rsid w:val="002F6411"/>
    <w:rsid w:val="002F7B2F"/>
    <w:rsid w:val="00300079"/>
    <w:rsid w:val="00302928"/>
    <w:rsid w:val="00302FC8"/>
    <w:rsid w:val="003048AE"/>
    <w:rsid w:val="003139A5"/>
    <w:rsid w:val="00316647"/>
    <w:rsid w:val="00317CAA"/>
    <w:rsid w:val="00320211"/>
    <w:rsid w:val="0032359B"/>
    <w:rsid w:val="00341FC6"/>
    <w:rsid w:val="003435A0"/>
    <w:rsid w:val="00343E4B"/>
    <w:rsid w:val="003452C3"/>
    <w:rsid w:val="00345D00"/>
    <w:rsid w:val="0034680A"/>
    <w:rsid w:val="00351F76"/>
    <w:rsid w:val="00354974"/>
    <w:rsid w:val="00355870"/>
    <w:rsid w:val="003558E0"/>
    <w:rsid w:val="00357A3B"/>
    <w:rsid w:val="00361068"/>
    <w:rsid w:val="00361277"/>
    <w:rsid w:val="00361413"/>
    <w:rsid w:val="00362885"/>
    <w:rsid w:val="00362F90"/>
    <w:rsid w:val="003646BD"/>
    <w:rsid w:val="0036666E"/>
    <w:rsid w:val="003675F9"/>
    <w:rsid w:val="0036767F"/>
    <w:rsid w:val="00367A60"/>
    <w:rsid w:val="0037423D"/>
    <w:rsid w:val="00377A2C"/>
    <w:rsid w:val="003811B9"/>
    <w:rsid w:val="003812FF"/>
    <w:rsid w:val="003831A9"/>
    <w:rsid w:val="00383458"/>
    <w:rsid w:val="00384609"/>
    <w:rsid w:val="00385D49"/>
    <w:rsid w:val="0038613B"/>
    <w:rsid w:val="003901CE"/>
    <w:rsid w:val="00391E55"/>
    <w:rsid w:val="003A022D"/>
    <w:rsid w:val="003A0B35"/>
    <w:rsid w:val="003A246A"/>
    <w:rsid w:val="003A4763"/>
    <w:rsid w:val="003B1469"/>
    <w:rsid w:val="003B1C4F"/>
    <w:rsid w:val="003B23FC"/>
    <w:rsid w:val="003B4C20"/>
    <w:rsid w:val="003B62F5"/>
    <w:rsid w:val="003C4947"/>
    <w:rsid w:val="003C6319"/>
    <w:rsid w:val="003D05AF"/>
    <w:rsid w:val="003D05DB"/>
    <w:rsid w:val="003D2E9C"/>
    <w:rsid w:val="003D3A93"/>
    <w:rsid w:val="003D45D4"/>
    <w:rsid w:val="003E140A"/>
    <w:rsid w:val="003E1C65"/>
    <w:rsid w:val="003E3389"/>
    <w:rsid w:val="003E5242"/>
    <w:rsid w:val="003F061D"/>
    <w:rsid w:val="003F2F86"/>
    <w:rsid w:val="003F743C"/>
    <w:rsid w:val="00401442"/>
    <w:rsid w:val="00401A2A"/>
    <w:rsid w:val="0040411D"/>
    <w:rsid w:val="00405CDB"/>
    <w:rsid w:val="004079A1"/>
    <w:rsid w:val="004108F9"/>
    <w:rsid w:val="0041339D"/>
    <w:rsid w:val="0041448D"/>
    <w:rsid w:val="00416984"/>
    <w:rsid w:val="0041714A"/>
    <w:rsid w:val="0042390D"/>
    <w:rsid w:val="00426176"/>
    <w:rsid w:val="004270A4"/>
    <w:rsid w:val="00432425"/>
    <w:rsid w:val="00432865"/>
    <w:rsid w:val="00440125"/>
    <w:rsid w:val="00440879"/>
    <w:rsid w:val="00451C79"/>
    <w:rsid w:val="00451F91"/>
    <w:rsid w:val="0045464C"/>
    <w:rsid w:val="0045486E"/>
    <w:rsid w:val="004600AE"/>
    <w:rsid w:val="0046221D"/>
    <w:rsid w:val="004646F7"/>
    <w:rsid w:val="00464BAB"/>
    <w:rsid w:val="00466C38"/>
    <w:rsid w:val="004705D5"/>
    <w:rsid w:val="004710F6"/>
    <w:rsid w:val="00471417"/>
    <w:rsid w:val="00471AC0"/>
    <w:rsid w:val="0047260C"/>
    <w:rsid w:val="00482869"/>
    <w:rsid w:val="00483565"/>
    <w:rsid w:val="00486249"/>
    <w:rsid w:val="00487EFF"/>
    <w:rsid w:val="00493F78"/>
    <w:rsid w:val="00494848"/>
    <w:rsid w:val="00494AA9"/>
    <w:rsid w:val="004A0922"/>
    <w:rsid w:val="004A1FC9"/>
    <w:rsid w:val="004A240F"/>
    <w:rsid w:val="004A610A"/>
    <w:rsid w:val="004B00A7"/>
    <w:rsid w:val="004B3600"/>
    <w:rsid w:val="004B432B"/>
    <w:rsid w:val="004B4930"/>
    <w:rsid w:val="004B4957"/>
    <w:rsid w:val="004C428C"/>
    <w:rsid w:val="004C73F3"/>
    <w:rsid w:val="004C7917"/>
    <w:rsid w:val="004D036B"/>
    <w:rsid w:val="004D04AF"/>
    <w:rsid w:val="004D2C9F"/>
    <w:rsid w:val="004D38EF"/>
    <w:rsid w:val="004D77C1"/>
    <w:rsid w:val="004E0E12"/>
    <w:rsid w:val="004E2015"/>
    <w:rsid w:val="004F3615"/>
    <w:rsid w:val="004F38C9"/>
    <w:rsid w:val="004F47AB"/>
    <w:rsid w:val="004F489A"/>
    <w:rsid w:val="004F5C88"/>
    <w:rsid w:val="005003EA"/>
    <w:rsid w:val="00501955"/>
    <w:rsid w:val="005056EC"/>
    <w:rsid w:val="005131F6"/>
    <w:rsid w:val="00514DE9"/>
    <w:rsid w:val="00515466"/>
    <w:rsid w:val="005162E4"/>
    <w:rsid w:val="00516A30"/>
    <w:rsid w:val="00523FA4"/>
    <w:rsid w:val="0053415C"/>
    <w:rsid w:val="005364EB"/>
    <w:rsid w:val="005403E3"/>
    <w:rsid w:val="00540D6D"/>
    <w:rsid w:val="00542836"/>
    <w:rsid w:val="005448AA"/>
    <w:rsid w:val="00544C16"/>
    <w:rsid w:val="00546084"/>
    <w:rsid w:val="0055417C"/>
    <w:rsid w:val="005549E3"/>
    <w:rsid w:val="00556A0B"/>
    <w:rsid w:val="005576A2"/>
    <w:rsid w:val="00557A0B"/>
    <w:rsid w:val="005605D7"/>
    <w:rsid w:val="00565C55"/>
    <w:rsid w:val="00570C1D"/>
    <w:rsid w:val="005711BC"/>
    <w:rsid w:val="0057314A"/>
    <w:rsid w:val="00575740"/>
    <w:rsid w:val="00576091"/>
    <w:rsid w:val="00580CEE"/>
    <w:rsid w:val="00583241"/>
    <w:rsid w:val="0058333A"/>
    <w:rsid w:val="00587C8D"/>
    <w:rsid w:val="00590015"/>
    <w:rsid w:val="0059137E"/>
    <w:rsid w:val="00596E66"/>
    <w:rsid w:val="00597DC0"/>
    <w:rsid w:val="005B18D1"/>
    <w:rsid w:val="005B31CD"/>
    <w:rsid w:val="005B4D47"/>
    <w:rsid w:val="005B6907"/>
    <w:rsid w:val="005C1A4C"/>
    <w:rsid w:val="005C27EF"/>
    <w:rsid w:val="005C2ABE"/>
    <w:rsid w:val="005C2D4E"/>
    <w:rsid w:val="005C3D3B"/>
    <w:rsid w:val="005C478C"/>
    <w:rsid w:val="005C6D12"/>
    <w:rsid w:val="005D34E9"/>
    <w:rsid w:val="005D373D"/>
    <w:rsid w:val="005D4DA6"/>
    <w:rsid w:val="005E11C1"/>
    <w:rsid w:val="005E11DE"/>
    <w:rsid w:val="005E1399"/>
    <w:rsid w:val="005E677B"/>
    <w:rsid w:val="005E6EA5"/>
    <w:rsid w:val="005F10CA"/>
    <w:rsid w:val="005F1D78"/>
    <w:rsid w:val="005F49AC"/>
    <w:rsid w:val="005F6B59"/>
    <w:rsid w:val="0060089F"/>
    <w:rsid w:val="00600A06"/>
    <w:rsid w:val="00600D0F"/>
    <w:rsid w:val="00603CEB"/>
    <w:rsid w:val="00605953"/>
    <w:rsid w:val="00607256"/>
    <w:rsid w:val="0061295C"/>
    <w:rsid w:val="00613BE0"/>
    <w:rsid w:val="00614E09"/>
    <w:rsid w:val="00617940"/>
    <w:rsid w:val="00617D61"/>
    <w:rsid w:val="0062007B"/>
    <w:rsid w:val="006207D8"/>
    <w:rsid w:val="00620B5A"/>
    <w:rsid w:val="006222BF"/>
    <w:rsid w:val="006231D6"/>
    <w:rsid w:val="006259A5"/>
    <w:rsid w:val="00625DEB"/>
    <w:rsid w:val="00626705"/>
    <w:rsid w:val="00630AB6"/>
    <w:rsid w:val="00631C0F"/>
    <w:rsid w:val="00637C1B"/>
    <w:rsid w:val="00641A1C"/>
    <w:rsid w:val="00643054"/>
    <w:rsid w:val="006441F1"/>
    <w:rsid w:val="00644D92"/>
    <w:rsid w:val="00652393"/>
    <w:rsid w:val="006569A7"/>
    <w:rsid w:val="00657317"/>
    <w:rsid w:val="00657B83"/>
    <w:rsid w:val="0066126C"/>
    <w:rsid w:val="0066235E"/>
    <w:rsid w:val="00665033"/>
    <w:rsid w:val="006709C5"/>
    <w:rsid w:val="00671892"/>
    <w:rsid w:val="006728B8"/>
    <w:rsid w:val="006809FA"/>
    <w:rsid w:val="006829BC"/>
    <w:rsid w:val="00684C58"/>
    <w:rsid w:val="00684F09"/>
    <w:rsid w:val="00691EB8"/>
    <w:rsid w:val="00691F06"/>
    <w:rsid w:val="00693EE2"/>
    <w:rsid w:val="006947CA"/>
    <w:rsid w:val="006971AE"/>
    <w:rsid w:val="006A0F2F"/>
    <w:rsid w:val="006A0F9C"/>
    <w:rsid w:val="006A15C5"/>
    <w:rsid w:val="006A539E"/>
    <w:rsid w:val="006A63CA"/>
    <w:rsid w:val="006A71B2"/>
    <w:rsid w:val="006C678E"/>
    <w:rsid w:val="006D057E"/>
    <w:rsid w:val="006D19C4"/>
    <w:rsid w:val="006D2AF6"/>
    <w:rsid w:val="006F2178"/>
    <w:rsid w:val="006F5F0E"/>
    <w:rsid w:val="00703147"/>
    <w:rsid w:val="00706B94"/>
    <w:rsid w:val="00707F77"/>
    <w:rsid w:val="00712A84"/>
    <w:rsid w:val="00714874"/>
    <w:rsid w:val="0072247F"/>
    <w:rsid w:val="00722E0A"/>
    <w:rsid w:val="00724FFC"/>
    <w:rsid w:val="00725881"/>
    <w:rsid w:val="0072624E"/>
    <w:rsid w:val="00730438"/>
    <w:rsid w:val="00730546"/>
    <w:rsid w:val="00733830"/>
    <w:rsid w:val="00733AF0"/>
    <w:rsid w:val="00734824"/>
    <w:rsid w:val="00737FAD"/>
    <w:rsid w:val="00742045"/>
    <w:rsid w:val="0075004C"/>
    <w:rsid w:val="007578DF"/>
    <w:rsid w:val="0076167E"/>
    <w:rsid w:val="00761740"/>
    <w:rsid w:val="00761C1A"/>
    <w:rsid w:val="0076596D"/>
    <w:rsid w:val="00766D0F"/>
    <w:rsid w:val="007708C8"/>
    <w:rsid w:val="0078193F"/>
    <w:rsid w:val="00782F7A"/>
    <w:rsid w:val="007839F6"/>
    <w:rsid w:val="00783B7F"/>
    <w:rsid w:val="00786293"/>
    <w:rsid w:val="0078637D"/>
    <w:rsid w:val="00790B1E"/>
    <w:rsid w:val="007910A5"/>
    <w:rsid w:val="00791389"/>
    <w:rsid w:val="00795F5E"/>
    <w:rsid w:val="0079713F"/>
    <w:rsid w:val="007A4200"/>
    <w:rsid w:val="007A460C"/>
    <w:rsid w:val="007A4FF1"/>
    <w:rsid w:val="007A5FB8"/>
    <w:rsid w:val="007B1284"/>
    <w:rsid w:val="007B386C"/>
    <w:rsid w:val="007B5229"/>
    <w:rsid w:val="007B5F37"/>
    <w:rsid w:val="007C070C"/>
    <w:rsid w:val="007C0C64"/>
    <w:rsid w:val="007C3269"/>
    <w:rsid w:val="007C4228"/>
    <w:rsid w:val="007C453D"/>
    <w:rsid w:val="007C57A6"/>
    <w:rsid w:val="007C6D73"/>
    <w:rsid w:val="007D00DF"/>
    <w:rsid w:val="007D6170"/>
    <w:rsid w:val="007D79EF"/>
    <w:rsid w:val="007D7B14"/>
    <w:rsid w:val="007E4CC8"/>
    <w:rsid w:val="007F1BAB"/>
    <w:rsid w:val="007F4BB6"/>
    <w:rsid w:val="00805B5C"/>
    <w:rsid w:val="00807743"/>
    <w:rsid w:val="00807919"/>
    <w:rsid w:val="008150B3"/>
    <w:rsid w:val="00815856"/>
    <w:rsid w:val="00816F0C"/>
    <w:rsid w:val="00827F7E"/>
    <w:rsid w:val="00833561"/>
    <w:rsid w:val="00837F34"/>
    <w:rsid w:val="0084148A"/>
    <w:rsid w:val="008429AE"/>
    <w:rsid w:val="0085237D"/>
    <w:rsid w:val="008543EF"/>
    <w:rsid w:val="008549DC"/>
    <w:rsid w:val="00861861"/>
    <w:rsid w:val="00861E48"/>
    <w:rsid w:val="008644EE"/>
    <w:rsid w:val="00870531"/>
    <w:rsid w:val="00877E96"/>
    <w:rsid w:val="00880AE1"/>
    <w:rsid w:val="00885E6B"/>
    <w:rsid w:val="00885E8D"/>
    <w:rsid w:val="00892191"/>
    <w:rsid w:val="00892351"/>
    <w:rsid w:val="008952D5"/>
    <w:rsid w:val="0089762A"/>
    <w:rsid w:val="008A6023"/>
    <w:rsid w:val="008A60DC"/>
    <w:rsid w:val="008A6F81"/>
    <w:rsid w:val="008B0142"/>
    <w:rsid w:val="008B29DA"/>
    <w:rsid w:val="008B713F"/>
    <w:rsid w:val="008C0EEA"/>
    <w:rsid w:val="008C1895"/>
    <w:rsid w:val="008C2C9F"/>
    <w:rsid w:val="008C2D38"/>
    <w:rsid w:val="008C3940"/>
    <w:rsid w:val="008C4074"/>
    <w:rsid w:val="008D2E79"/>
    <w:rsid w:val="008D2EB5"/>
    <w:rsid w:val="008D31CD"/>
    <w:rsid w:val="008D3C5D"/>
    <w:rsid w:val="008D5224"/>
    <w:rsid w:val="008D6E5D"/>
    <w:rsid w:val="008E3DFA"/>
    <w:rsid w:val="008E3EC1"/>
    <w:rsid w:val="008E6533"/>
    <w:rsid w:val="00902492"/>
    <w:rsid w:val="00902A50"/>
    <w:rsid w:val="00902D62"/>
    <w:rsid w:val="00902E48"/>
    <w:rsid w:val="0090439B"/>
    <w:rsid w:val="00904BE0"/>
    <w:rsid w:val="00907A16"/>
    <w:rsid w:val="009126DE"/>
    <w:rsid w:val="00912BA8"/>
    <w:rsid w:val="00913586"/>
    <w:rsid w:val="0092022D"/>
    <w:rsid w:val="00921187"/>
    <w:rsid w:val="00921860"/>
    <w:rsid w:val="00922C25"/>
    <w:rsid w:val="00927E4B"/>
    <w:rsid w:val="00927F1E"/>
    <w:rsid w:val="009321DA"/>
    <w:rsid w:val="00934EE1"/>
    <w:rsid w:val="00936189"/>
    <w:rsid w:val="009400ED"/>
    <w:rsid w:val="009438BF"/>
    <w:rsid w:val="0094437D"/>
    <w:rsid w:val="00945F43"/>
    <w:rsid w:val="009467D8"/>
    <w:rsid w:val="00947034"/>
    <w:rsid w:val="00950D26"/>
    <w:rsid w:val="00951E93"/>
    <w:rsid w:val="00953202"/>
    <w:rsid w:val="0095422D"/>
    <w:rsid w:val="00955906"/>
    <w:rsid w:val="00956E88"/>
    <w:rsid w:val="009600B0"/>
    <w:rsid w:val="00961BBA"/>
    <w:rsid w:val="009622B5"/>
    <w:rsid w:val="009637F3"/>
    <w:rsid w:val="00965096"/>
    <w:rsid w:val="009673C0"/>
    <w:rsid w:val="009675D6"/>
    <w:rsid w:val="0097252D"/>
    <w:rsid w:val="0097436B"/>
    <w:rsid w:val="00975082"/>
    <w:rsid w:val="009758BF"/>
    <w:rsid w:val="00976934"/>
    <w:rsid w:val="009773FF"/>
    <w:rsid w:val="00980349"/>
    <w:rsid w:val="009877A3"/>
    <w:rsid w:val="009900E4"/>
    <w:rsid w:val="00990C7E"/>
    <w:rsid w:val="009928D1"/>
    <w:rsid w:val="00993FCF"/>
    <w:rsid w:val="00994653"/>
    <w:rsid w:val="00994BC8"/>
    <w:rsid w:val="00994EE9"/>
    <w:rsid w:val="00997A40"/>
    <w:rsid w:val="009A14FC"/>
    <w:rsid w:val="009A5FAC"/>
    <w:rsid w:val="009B04BF"/>
    <w:rsid w:val="009B0DAF"/>
    <w:rsid w:val="009B4C47"/>
    <w:rsid w:val="009B6127"/>
    <w:rsid w:val="009B6AFA"/>
    <w:rsid w:val="009B78F8"/>
    <w:rsid w:val="009C0DAA"/>
    <w:rsid w:val="009C5ADE"/>
    <w:rsid w:val="009D29BD"/>
    <w:rsid w:val="009D775E"/>
    <w:rsid w:val="009E1D7E"/>
    <w:rsid w:val="009E42A1"/>
    <w:rsid w:val="009F0514"/>
    <w:rsid w:val="009F074A"/>
    <w:rsid w:val="009F278A"/>
    <w:rsid w:val="009F5C87"/>
    <w:rsid w:val="00A0031C"/>
    <w:rsid w:val="00A0129E"/>
    <w:rsid w:val="00A04124"/>
    <w:rsid w:val="00A10C7E"/>
    <w:rsid w:val="00A1175F"/>
    <w:rsid w:val="00A16642"/>
    <w:rsid w:val="00A2128C"/>
    <w:rsid w:val="00A24B1B"/>
    <w:rsid w:val="00A25916"/>
    <w:rsid w:val="00A276EF"/>
    <w:rsid w:val="00A31920"/>
    <w:rsid w:val="00A35A53"/>
    <w:rsid w:val="00A36101"/>
    <w:rsid w:val="00A45E7B"/>
    <w:rsid w:val="00A52137"/>
    <w:rsid w:val="00A53827"/>
    <w:rsid w:val="00A53F88"/>
    <w:rsid w:val="00A55910"/>
    <w:rsid w:val="00A563BD"/>
    <w:rsid w:val="00A6057E"/>
    <w:rsid w:val="00A617EB"/>
    <w:rsid w:val="00A7491D"/>
    <w:rsid w:val="00A75653"/>
    <w:rsid w:val="00A77395"/>
    <w:rsid w:val="00A91DFC"/>
    <w:rsid w:val="00A9228E"/>
    <w:rsid w:val="00A92777"/>
    <w:rsid w:val="00A92CE1"/>
    <w:rsid w:val="00A95364"/>
    <w:rsid w:val="00AA0C2C"/>
    <w:rsid w:val="00AA1627"/>
    <w:rsid w:val="00AA1D70"/>
    <w:rsid w:val="00AB06DE"/>
    <w:rsid w:val="00AB22E6"/>
    <w:rsid w:val="00AB5777"/>
    <w:rsid w:val="00AB5AE4"/>
    <w:rsid w:val="00AC1322"/>
    <w:rsid w:val="00AC30C7"/>
    <w:rsid w:val="00AC62B9"/>
    <w:rsid w:val="00AC7302"/>
    <w:rsid w:val="00AD161C"/>
    <w:rsid w:val="00AD1B24"/>
    <w:rsid w:val="00AD6135"/>
    <w:rsid w:val="00AD7A66"/>
    <w:rsid w:val="00AE0D07"/>
    <w:rsid w:val="00AF0F5D"/>
    <w:rsid w:val="00AF21B7"/>
    <w:rsid w:val="00AF2BF2"/>
    <w:rsid w:val="00AF60CA"/>
    <w:rsid w:val="00B04209"/>
    <w:rsid w:val="00B05003"/>
    <w:rsid w:val="00B1348E"/>
    <w:rsid w:val="00B1506A"/>
    <w:rsid w:val="00B1710F"/>
    <w:rsid w:val="00B20562"/>
    <w:rsid w:val="00B21840"/>
    <w:rsid w:val="00B21B55"/>
    <w:rsid w:val="00B22CE6"/>
    <w:rsid w:val="00B24684"/>
    <w:rsid w:val="00B24B0E"/>
    <w:rsid w:val="00B25FF5"/>
    <w:rsid w:val="00B33D09"/>
    <w:rsid w:val="00B35139"/>
    <w:rsid w:val="00B35860"/>
    <w:rsid w:val="00B45163"/>
    <w:rsid w:val="00B471C7"/>
    <w:rsid w:val="00B47267"/>
    <w:rsid w:val="00B50024"/>
    <w:rsid w:val="00B52DFA"/>
    <w:rsid w:val="00B53BB4"/>
    <w:rsid w:val="00B56B7D"/>
    <w:rsid w:val="00B622CB"/>
    <w:rsid w:val="00B63439"/>
    <w:rsid w:val="00B653E7"/>
    <w:rsid w:val="00B65D34"/>
    <w:rsid w:val="00B661B7"/>
    <w:rsid w:val="00B70832"/>
    <w:rsid w:val="00B72C9F"/>
    <w:rsid w:val="00B73A3F"/>
    <w:rsid w:val="00B75086"/>
    <w:rsid w:val="00B7551C"/>
    <w:rsid w:val="00B75DD7"/>
    <w:rsid w:val="00B77D3B"/>
    <w:rsid w:val="00B839D9"/>
    <w:rsid w:val="00B9287A"/>
    <w:rsid w:val="00B96C6E"/>
    <w:rsid w:val="00B9718C"/>
    <w:rsid w:val="00BA06A2"/>
    <w:rsid w:val="00BA0D82"/>
    <w:rsid w:val="00BA1E51"/>
    <w:rsid w:val="00BA4A5E"/>
    <w:rsid w:val="00BA6A38"/>
    <w:rsid w:val="00BA6FA0"/>
    <w:rsid w:val="00BC0B01"/>
    <w:rsid w:val="00BC375E"/>
    <w:rsid w:val="00BC71C1"/>
    <w:rsid w:val="00BD114D"/>
    <w:rsid w:val="00BD2659"/>
    <w:rsid w:val="00BD5331"/>
    <w:rsid w:val="00BE0DAC"/>
    <w:rsid w:val="00BE1CF8"/>
    <w:rsid w:val="00BF077F"/>
    <w:rsid w:val="00BF183D"/>
    <w:rsid w:val="00BF4984"/>
    <w:rsid w:val="00BF4AE0"/>
    <w:rsid w:val="00BF5F15"/>
    <w:rsid w:val="00BF7AAF"/>
    <w:rsid w:val="00C05717"/>
    <w:rsid w:val="00C059A3"/>
    <w:rsid w:val="00C11564"/>
    <w:rsid w:val="00C13EFE"/>
    <w:rsid w:val="00C23AD0"/>
    <w:rsid w:val="00C24049"/>
    <w:rsid w:val="00C24BE9"/>
    <w:rsid w:val="00C25509"/>
    <w:rsid w:val="00C25D82"/>
    <w:rsid w:val="00C2691E"/>
    <w:rsid w:val="00C31B31"/>
    <w:rsid w:val="00C35453"/>
    <w:rsid w:val="00C36329"/>
    <w:rsid w:val="00C365E9"/>
    <w:rsid w:val="00C40551"/>
    <w:rsid w:val="00C47358"/>
    <w:rsid w:val="00C54E5E"/>
    <w:rsid w:val="00C64BFD"/>
    <w:rsid w:val="00C672E3"/>
    <w:rsid w:val="00C738F3"/>
    <w:rsid w:val="00C747E6"/>
    <w:rsid w:val="00C756B9"/>
    <w:rsid w:val="00C77308"/>
    <w:rsid w:val="00C82FEF"/>
    <w:rsid w:val="00C83CDB"/>
    <w:rsid w:val="00C8452B"/>
    <w:rsid w:val="00C92D6E"/>
    <w:rsid w:val="00C936BB"/>
    <w:rsid w:val="00C9742A"/>
    <w:rsid w:val="00CA0BC2"/>
    <w:rsid w:val="00CA208A"/>
    <w:rsid w:val="00CA21A9"/>
    <w:rsid w:val="00CA293E"/>
    <w:rsid w:val="00CA728D"/>
    <w:rsid w:val="00CB4BFE"/>
    <w:rsid w:val="00CC7568"/>
    <w:rsid w:val="00CD11A3"/>
    <w:rsid w:val="00CD1F68"/>
    <w:rsid w:val="00CE06D5"/>
    <w:rsid w:val="00CE3090"/>
    <w:rsid w:val="00CE3C6B"/>
    <w:rsid w:val="00CE52DE"/>
    <w:rsid w:val="00CF01D8"/>
    <w:rsid w:val="00D0083E"/>
    <w:rsid w:val="00D00CF6"/>
    <w:rsid w:val="00D0455F"/>
    <w:rsid w:val="00D045F5"/>
    <w:rsid w:val="00D0559B"/>
    <w:rsid w:val="00D101BA"/>
    <w:rsid w:val="00D101D2"/>
    <w:rsid w:val="00D1321D"/>
    <w:rsid w:val="00D2012F"/>
    <w:rsid w:val="00D2027F"/>
    <w:rsid w:val="00D20A20"/>
    <w:rsid w:val="00D22BE8"/>
    <w:rsid w:val="00D22E91"/>
    <w:rsid w:val="00D23924"/>
    <w:rsid w:val="00D23F7C"/>
    <w:rsid w:val="00D26E97"/>
    <w:rsid w:val="00D27B74"/>
    <w:rsid w:val="00D30490"/>
    <w:rsid w:val="00D36B89"/>
    <w:rsid w:val="00D47AB7"/>
    <w:rsid w:val="00D55943"/>
    <w:rsid w:val="00D600CA"/>
    <w:rsid w:val="00D62214"/>
    <w:rsid w:val="00D72246"/>
    <w:rsid w:val="00D73DE8"/>
    <w:rsid w:val="00D76FFE"/>
    <w:rsid w:val="00D7732C"/>
    <w:rsid w:val="00D815B3"/>
    <w:rsid w:val="00D84976"/>
    <w:rsid w:val="00D870EE"/>
    <w:rsid w:val="00D9417D"/>
    <w:rsid w:val="00D9565E"/>
    <w:rsid w:val="00D96B3A"/>
    <w:rsid w:val="00DA2359"/>
    <w:rsid w:val="00DA4891"/>
    <w:rsid w:val="00DA78A2"/>
    <w:rsid w:val="00DB1865"/>
    <w:rsid w:val="00DB205F"/>
    <w:rsid w:val="00DC444D"/>
    <w:rsid w:val="00DC58C0"/>
    <w:rsid w:val="00DC62FD"/>
    <w:rsid w:val="00DD049E"/>
    <w:rsid w:val="00DD056F"/>
    <w:rsid w:val="00DD0F20"/>
    <w:rsid w:val="00DE0EDE"/>
    <w:rsid w:val="00DE4375"/>
    <w:rsid w:val="00DE4A90"/>
    <w:rsid w:val="00DF3F2A"/>
    <w:rsid w:val="00E02D50"/>
    <w:rsid w:val="00E10074"/>
    <w:rsid w:val="00E15778"/>
    <w:rsid w:val="00E205A5"/>
    <w:rsid w:val="00E22038"/>
    <w:rsid w:val="00E23FF9"/>
    <w:rsid w:val="00E2456E"/>
    <w:rsid w:val="00E263DA"/>
    <w:rsid w:val="00E268D2"/>
    <w:rsid w:val="00E27C99"/>
    <w:rsid w:val="00E30943"/>
    <w:rsid w:val="00E33820"/>
    <w:rsid w:val="00E36EA0"/>
    <w:rsid w:val="00E372D8"/>
    <w:rsid w:val="00E3749E"/>
    <w:rsid w:val="00E441A3"/>
    <w:rsid w:val="00E4425A"/>
    <w:rsid w:val="00E4509E"/>
    <w:rsid w:val="00E459CD"/>
    <w:rsid w:val="00E512AC"/>
    <w:rsid w:val="00E5170F"/>
    <w:rsid w:val="00E528C7"/>
    <w:rsid w:val="00E5562F"/>
    <w:rsid w:val="00E61ED6"/>
    <w:rsid w:val="00E6313A"/>
    <w:rsid w:val="00E64903"/>
    <w:rsid w:val="00E656F6"/>
    <w:rsid w:val="00E707DC"/>
    <w:rsid w:val="00E70D26"/>
    <w:rsid w:val="00E745DC"/>
    <w:rsid w:val="00E751A3"/>
    <w:rsid w:val="00E80697"/>
    <w:rsid w:val="00E825CB"/>
    <w:rsid w:val="00E85A88"/>
    <w:rsid w:val="00E87CAA"/>
    <w:rsid w:val="00E925FB"/>
    <w:rsid w:val="00E97680"/>
    <w:rsid w:val="00E97CD1"/>
    <w:rsid w:val="00E97D18"/>
    <w:rsid w:val="00EA1743"/>
    <w:rsid w:val="00EA1BE6"/>
    <w:rsid w:val="00EA1E07"/>
    <w:rsid w:val="00EA3BD0"/>
    <w:rsid w:val="00EA620B"/>
    <w:rsid w:val="00EA7C5A"/>
    <w:rsid w:val="00EB7A19"/>
    <w:rsid w:val="00EC2635"/>
    <w:rsid w:val="00EC2652"/>
    <w:rsid w:val="00EC5133"/>
    <w:rsid w:val="00EC66FD"/>
    <w:rsid w:val="00EC7231"/>
    <w:rsid w:val="00EC7AC7"/>
    <w:rsid w:val="00ED2E63"/>
    <w:rsid w:val="00EE4FB8"/>
    <w:rsid w:val="00EF78C9"/>
    <w:rsid w:val="00F0112E"/>
    <w:rsid w:val="00F03A94"/>
    <w:rsid w:val="00F03CBB"/>
    <w:rsid w:val="00F05661"/>
    <w:rsid w:val="00F05AB7"/>
    <w:rsid w:val="00F06556"/>
    <w:rsid w:val="00F07804"/>
    <w:rsid w:val="00F078F9"/>
    <w:rsid w:val="00F07C8E"/>
    <w:rsid w:val="00F07EF4"/>
    <w:rsid w:val="00F126A2"/>
    <w:rsid w:val="00F14292"/>
    <w:rsid w:val="00F147D7"/>
    <w:rsid w:val="00F16437"/>
    <w:rsid w:val="00F26755"/>
    <w:rsid w:val="00F32C8F"/>
    <w:rsid w:val="00F3749F"/>
    <w:rsid w:val="00F37F6B"/>
    <w:rsid w:val="00F439F1"/>
    <w:rsid w:val="00F452FA"/>
    <w:rsid w:val="00F46D70"/>
    <w:rsid w:val="00F51089"/>
    <w:rsid w:val="00F529ED"/>
    <w:rsid w:val="00F54B8A"/>
    <w:rsid w:val="00F610DB"/>
    <w:rsid w:val="00F62C2C"/>
    <w:rsid w:val="00F6314D"/>
    <w:rsid w:val="00F63B33"/>
    <w:rsid w:val="00F66646"/>
    <w:rsid w:val="00F66DB9"/>
    <w:rsid w:val="00F67BD5"/>
    <w:rsid w:val="00F717BE"/>
    <w:rsid w:val="00F71880"/>
    <w:rsid w:val="00F75D0F"/>
    <w:rsid w:val="00F77B6A"/>
    <w:rsid w:val="00F81D29"/>
    <w:rsid w:val="00F842BA"/>
    <w:rsid w:val="00F84327"/>
    <w:rsid w:val="00F8729A"/>
    <w:rsid w:val="00F902D3"/>
    <w:rsid w:val="00F929DA"/>
    <w:rsid w:val="00FA21AE"/>
    <w:rsid w:val="00FA21D3"/>
    <w:rsid w:val="00FA44C6"/>
    <w:rsid w:val="00FB1580"/>
    <w:rsid w:val="00FB419E"/>
    <w:rsid w:val="00FB5594"/>
    <w:rsid w:val="00FB7610"/>
    <w:rsid w:val="00FC250F"/>
    <w:rsid w:val="00FC3FE8"/>
    <w:rsid w:val="00FC4C53"/>
    <w:rsid w:val="00FC6F50"/>
    <w:rsid w:val="00FD094B"/>
    <w:rsid w:val="00FE1550"/>
    <w:rsid w:val="00FE49BD"/>
    <w:rsid w:val="00FE5E09"/>
    <w:rsid w:val="00FE7F45"/>
    <w:rsid w:val="00FF0C90"/>
    <w:rsid w:val="00FF2AC2"/>
    <w:rsid w:val="00FF34D3"/>
    <w:rsid w:val="00FF34DE"/>
    <w:rsid w:val="00FF5FB1"/>
    <w:rsid w:val="00FF6B06"/>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F8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63F"/>
    <w:pPr>
      <w:spacing w:after="200"/>
      <w:ind w:left="720"/>
      <w:contextualSpacing/>
    </w:pPr>
    <w:rPr>
      <w:rFonts w:eastAsiaTheme="minorEastAsia"/>
      <w:lang w:eastAsia="ja-JP"/>
    </w:rPr>
  </w:style>
  <w:style w:type="paragraph" w:styleId="Header">
    <w:name w:val="header"/>
    <w:basedOn w:val="Normal"/>
    <w:link w:val="HeaderChar"/>
    <w:uiPriority w:val="99"/>
    <w:unhideWhenUsed/>
    <w:rsid w:val="001C6D2A"/>
    <w:pPr>
      <w:tabs>
        <w:tab w:val="center" w:pos="4513"/>
        <w:tab w:val="right" w:pos="9026"/>
      </w:tabs>
    </w:pPr>
  </w:style>
  <w:style w:type="character" w:customStyle="1" w:styleId="HeaderChar">
    <w:name w:val="Header Char"/>
    <w:basedOn w:val="DefaultParagraphFont"/>
    <w:link w:val="Header"/>
    <w:uiPriority w:val="99"/>
    <w:rsid w:val="001C6D2A"/>
  </w:style>
  <w:style w:type="paragraph" w:styleId="Footer">
    <w:name w:val="footer"/>
    <w:basedOn w:val="Normal"/>
    <w:link w:val="FooterChar"/>
    <w:uiPriority w:val="99"/>
    <w:unhideWhenUsed/>
    <w:rsid w:val="001C6D2A"/>
    <w:pPr>
      <w:tabs>
        <w:tab w:val="center" w:pos="4513"/>
        <w:tab w:val="right" w:pos="9026"/>
      </w:tabs>
    </w:pPr>
  </w:style>
  <w:style w:type="character" w:customStyle="1" w:styleId="FooterChar">
    <w:name w:val="Footer Char"/>
    <w:basedOn w:val="DefaultParagraphFont"/>
    <w:link w:val="Footer"/>
    <w:uiPriority w:val="99"/>
    <w:rsid w:val="001C6D2A"/>
  </w:style>
  <w:style w:type="table" w:styleId="TableGrid">
    <w:name w:val="Table Grid"/>
    <w:basedOn w:val="TableNormal"/>
    <w:uiPriority w:val="39"/>
    <w:rsid w:val="00B75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5F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F5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95F5E"/>
    <w:rPr>
      <w:sz w:val="18"/>
      <w:szCs w:val="18"/>
    </w:rPr>
  </w:style>
  <w:style w:type="paragraph" w:styleId="CommentText">
    <w:name w:val="annotation text"/>
    <w:basedOn w:val="Normal"/>
    <w:link w:val="CommentTextChar"/>
    <w:uiPriority w:val="99"/>
    <w:semiHidden/>
    <w:unhideWhenUsed/>
    <w:rsid w:val="00795F5E"/>
  </w:style>
  <w:style w:type="character" w:customStyle="1" w:styleId="CommentTextChar">
    <w:name w:val="Comment Text Char"/>
    <w:basedOn w:val="DefaultParagraphFont"/>
    <w:link w:val="CommentText"/>
    <w:uiPriority w:val="99"/>
    <w:semiHidden/>
    <w:rsid w:val="00795F5E"/>
  </w:style>
  <w:style w:type="paragraph" w:styleId="CommentSubject">
    <w:name w:val="annotation subject"/>
    <w:basedOn w:val="CommentText"/>
    <w:next w:val="CommentText"/>
    <w:link w:val="CommentSubjectChar"/>
    <w:uiPriority w:val="99"/>
    <w:semiHidden/>
    <w:unhideWhenUsed/>
    <w:rsid w:val="00795F5E"/>
    <w:rPr>
      <w:b/>
      <w:bCs/>
      <w:sz w:val="20"/>
      <w:szCs w:val="20"/>
    </w:rPr>
  </w:style>
  <w:style w:type="character" w:customStyle="1" w:styleId="CommentSubjectChar">
    <w:name w:val="Comment Subject Char"/>
    <w:basedOn w:val="CommentTextChar"/>
    <w:link w:val="CommentSubject"/>
    <w:uiPriority w:val="99"/>
    <w:semiHidden/>
    <w:rsid w:val="00795F5E"/>
    <w:rPr>
      <w:b/>
      <w:bCs/>
      <w:sz w:val="20"/>
      <w:szCs w:val="20"/>
    </w:rPr>
  </w:style>
  <w:style w:type="paragraph" w:styleId="DocumentMap">
    <w:name w:val="Document Map"/>
    <w:basedOn w:val="Normal"/>
    <w:link w:val="DocumentMapChar"/>
    <w:uiPriority w:val="99"/>
    <w:semiHidden/>
    <w:unhideWhenUsed/>
    <w:rsid w:val="00A35A53"/>
    <w:rPr>
      <w:rFonts w:ascii="Times New Roman" w:hAnsi="Times New Roman" w:cs="Times New Roman"/>
    </w:rPr>
  </w:style>
  <w:style w:type="character" w:customStyle="1" w:styleId="DocumentMapChar">
    <w:name w:val="Document Map Char"/>
    <w:basedOn w:val="DefaultParagraphFont"/>
    <w:link w:val="DocumentMap"/>
    <w:uiPriority w:val="99"/>
    <w:semiHidden/>
    <w:rsid w:val="00A35A53"/>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63F"/>
    <w:pPr>
      <w:spacing w:after="200"/>
      <w:ind w:left="720"/>
      <w:contextualSpacing/>
    </w:pPr>
    <w:rPr>
      <w:rFonts w:eastAsiaTheme="minorEastAsia"/>
      <w:lang w:eastAsia="ja-JP"/>
    </w:rPr>
  </w:style>
  <w:style w:type="paragraph" w:styleId="Header">
    <w:name w:val="header"/>
    <w:basedOn w:val="Normal"/>
    <w:link w:val="HeaderChar"/>
    <w:uiPriority w:val="99"/>
    <w:unhideWhenUsed/>
    <w:rsid w:val="001C6D2A"/>
    <w:pPr>
      <w:tabs>
        <w:tab w:val="center" w:pos="4513"/>
        <w:tab w:val="right" w:pos="9026"/>
      </w:tabs>
    </w:pPr>
  </w:style>
  <w:style w:type="character" w:customStyle="1" w:styleId="HeaderChar">
    <w:name w:val="Header Char"/>
    <w:basedOn w:val="DefaultParagraphFont"/>
    <w:link w:val="Header"/>
    <w:uiPriority w:val="99"/>
    <w:rsid w:val="001C6D2A"/>
  </w:style>
  <w:style w:type="paragraph" w:styleId="Footer">
    <w:name w:val="footer"/>
    <w:basedOn w:val="Normal"/>
    <w:link w:val="FooterChar"/>
    <w:uiPriority w:val="99"/>
    <w:unhideWhenUsed/>
    <w:rsid w:val="001C6D2A"/>
    <w:pPr>
      <w:tabs>
        <w:tab w:val="center" w:pos="4513"/>
        <w:tab w:val="right" w:pos="9026"/>
      </w:tabs>
    </w:pPr>
  </w:style>
  <w:style w:type="character" w:customStyle="1" w:styleId="FooterChar">
    <w:name w:val="Footer Char"/>
    <w:basedOn w:val="DefaultParagraphFont"/>
    <w:link w:val="Footer"/>
    <w:uiPriority w:val="99"/>
    <w:rsid w:val="001C6D2A"/>
  </w:style>
  <w:style w:type="table" w:styleId="TableGrid">
    <w:name w:val="Table Grid"/>
    <w:basedOn w:val="TableNormal"/>
    <w:uiPriority w:val="39"/>
    <w:rsid w:val="00B75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5F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F5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95F5E"/>
    <w:rPr>
      <w:sz w:val="18"/>
      <w:szCs w:val="18"/>
    </w:rPr>
  </w:style>
  <w:style w:type="paragraph" w:styleId="CommentText">
    <w:name w:val="annotation text"/>
    <w:basedOn w:val="Normal"/>
    <w:link w:val="CommentTextChar"/>
    <w:uiPriority w:val="99"/>
    <w:semiHidden/>
    <w:unhideWhenUsed/>
    <w:rsid w:val="00795F5E"/>
  </w:style>
  <w:style w:type="character" w:customStyle="1" w:styleId="CommentTextChar">
    <w:name w:val="Comment Text Char"/>
    <w:basedOn w:val="DefaultParagraphFont"/>
    <w:link w:val="CommentText"/>
    <w:uiPriority w:val="99"/>
    <w:semiHidden/>
    <w:rsid w:val="00795F5E"/>
  </w:style>
  <w:style w:type="paragraph" w:styleId="CommentSubject">
    <w:name w:val="annotation subject"/>
    <w:basedOn w:val="CommentText"/>
    <w:next w:val="CommentText"/>
    <w:link w:val="CommentSubjectChar"/>
    <w:uiPriority w:val="99"/>
    <w:semiHidden/>
    <w:unhideWhenUsed/>
    <w:rsid w:val="00795F5E"/>
    <w:rPr>
      <w:b/>
      <w:bCs/>
      <w:sz w:val="20"/>
      <w:szCs w:val="20"/>
    </w:rPr>
  </w:style>
  <w:style w:type="character" w:customStyle="1" w:styleId="CommentSubjectChar">
    <w:name w:val="Comment Subject Char"/>
    <w:basedOn w:val="CommentTextChar"/>
    <w:link w:val="CommentSubject"/>
    <w:uiPriority w:val="99"/>
    <w:semiHidden/>
    <w:rsid w:val="00795F5E"/>
    <w:rPr>
      <w:b/>
      <w:bCs/>
      <w:sz w:val="20"/>
      <w:szCs w:val="20"/>
    </w:rPr>
  </w:style>
  <w:style w:type="paragraph" w:styleId="DocumentMap">
    <w:name w:val="Document Map"/>
    <w:basedOn w:val="Normal"/>
    <w:link w:val="DocumentMapChar"/>
    <w:uiPriority w:val="99"/>
    <w:semiHidden/>
    <w:unhideWhenUsed/>
    <w:rsid w:val="00A35A53"/>
    <w:rPr>
      <w:rFonts w:ascii="Times New Roman" w:hAnsi="Times New Roman" w:cs="Times New Roman"/>
    </w:rPr>
  </w:style>
  <w:style w:type="character" w:customStyle="1" w:styleId="DocumentMapChar">
    <w:name w:val="Document Map Char"/>
    <w:basedOn w:val="DefaultParagraphFont"/>
    <w:link w:val="DocumentMap"/>
    <w:uiPriority w:val="99"/>
    <w:semiHidden/>
    <w:rsid w:val="00A35A5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1AE399E3-8933-404E-8B2A-9B64C92A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13918</Words>
  <Characters>79335</Characters>
  <Application>Microsoft Macintosh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Lesley K  Woods</cp:lastModifiedBy>
  <cp:revision>4</cp:revision>
  <dcterms:created xsi:type="dcterms:W3CDTF">2018-04-12T07:26:00Z</dcterms:created>
  <dcterms:modified xsi:type="dcterms:W3CDTF">2018-04-24T04:51:00Z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52a11ac4-960c-3261-ae44-426f18062063</vt:lpwstr>
  </property>
  <property fmtid="{D5CDD505-2E9C-101B-9397-08002B2CF9AE}" pid="4" name="Mendeley Citation Style_1">
    <vt:lpwstr>http://www.zotero.org/styles/harvard1</vt:lpwstr>
  </property>
</Properties>
</file>