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4CB65" w14:textId="77777777" w:rsidR="00D22E5B" w:rsidRDefault="00BF6945" w:rsidP="004A05DA">
      <w:pPr>
        <w:pStyle w:val="IMAGE"/>
        <w:ind w:right="247"/>
      </w:pPr>
      <w:r>
        <w:rPr>
          <w:lang w:eastAsia="en-AU"/>
        </w:rPr>
        <w:drawing>
          <wp:inline distT="0" distB="0" distL="0" distR="0" wp14:anchorId="0F6856CB" wp14:editId="0FF308FC">
            <wp:extent cx="7564561" cy="1982647"/>
            <wp:effectExtent l="0" t="0" r="0" b="0"/>
            <wp:docPr id="16" name="Picture 16" descr="Elderly man in a check shirt, smiling and looking at a younger man in a blue 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Elderly man in a check shirt, smiling and looking at a younger man in a blue shirt."/>
                    <pic:cNvPicPr/>
                  </pic:nvPicPr>
                  <pic:blipFill>
                    <a:blip r:embed="rId11">
                      <a:extLst>
                        <a:ext uri="{28A0092B-C50C-407E-A947-70E740481C1C}">
                          <a14:useLocalDpi xmlns:a14="http://schemas.microsoft.com/office/drawing/2010/main" val="0"/>
                        </a:ext>
                      </a:extLst>
                    </a:blip>
                    <a:stretch>
                      <a:fillRect/>
                    </a:stretch>
                  </pic:blipFill>
                  <pic:spPr>
                    <a:xfrm>
                      <a:off x="0" y="0"/>
                      <a:ext cx="7564561" cy="1982647"/>
                    </a:xfrm>
                    <a:prstGeom prst="rect">
                      <a:avLst/>
                    </a:prstGeom>
                  </pic:spPr>
                </pic:pic>
              </a:graphicData>
            </a:graphic>
          </wp:inline>
        </w:drawing>
      </w:r>
    </w:p>
    <w:p w14:paraId="4F7BB277" w14:textId="77777777" w:rsidR="00DE3AEF" w:rsidRPr="0070216A" w:rsidRDefault="00D004BB" w:rsidP="00C06FCF">
      <w:pPr>
        <w:pStyle w:val="Heading1"/>
        <w:ind w:right="247"/>
      </w:pPr>
      <w:r>
        <w:t xml:space="preserve">A </w:t>
      </w:r>
      <w:r w:rsidR="00970D68">
        <w:t>N</w:t>
      </w:r>
      <w:r>
        <w:t xml:space="preserve">ew </w:t>
      </w:r>
      <w:r w:rsidR="00970D68">
        <w:t>R</w:t>
      </w:r>
      <w:r>
        <w:t xml:space="preserve">esidential </w:t>
      </w:r>
      <w:r w:rsidR="00970D68">
        <w:t>A</w:t>
      </w:r>
      <w:r>
        <w:t xml:space="preserve">ged </w:t>
      </w:r>
      <w:r w:rsidR="00970D68">
        <w:t>C</w:t>
      </w:r>
      <w:r>
        <w:t xml:space="preserve">are </w:t>
      </w:r>
      <w:r w:rsidR="00970D68">
        <w:t>A</w:t>
      </w:r>
      <w:r>
        <w:t xml:space="preserve">ccommodation </w:t>
      </w:r>
      <w:r w:rsidR="00970D68">
        <w:t>F</w:t>
      </w:r>
      <w:r>
        <w:t>ramework</w:t>
      </w:r>
    </w:p>
    <w:p w14:paraId="577A51BA" w14:textId="77777777" w:rsidR="001D3D01" w:rsidRDefault="00D004BB" w:rsidP="00C06FCF">
      <w:pPr>
        <w:pStyle w:val="Introduction"/>
        <w:ind w:right="247"/>
      </w:pPr>
      <w:r>
        <w:t>Overview</w:t>
      </w:r>
    </w:p>
    <w:p w14:paraId="0A9E25E3" w14:textId="77777777" w:rsidR="008B77D7" w:rsidRPr="008B77D7" w:rsidRDefault="008B77D7" w:rsidP="00C06FCF">
      <w:pPr>
        <w:pStyle w:val="NoSpacing"/>
        <w:ind w:right="247"/>
        <w:rPr>
          <w:lang w:val="en-GB"/>
        </w:rPr>
        <w:sectPr w:rsidR="008B77D7" w:rsidRPr="008B77D7" w:rsidSect="00BF6945">
          <w:headerReference w:type="default" r:id="rId12"/>
          <w:footerReference w:type="default" r:id="rId13"/>
          <w:headerReference w:type="first" r:id="rId14"/>
          <w:footerReference w:type="first" r:id="rId15"/>
          <w:type w:val="continuous"/>
          <w:pgSz w:w="11900" w:h="16840"/>
          <w:pgMar w:top="2279" w:right="2552" w:bottom="851" w:left="737" w:header="17" w:footer="161" w:gutter="0"/>
          <w:cols w:space="227"/>
          <w:titlePg/>
          <w:docGrid w:linePitch="360"/>
        </w:sectPr>
      </w:pPr>
    </w:p>
    <w:p w14:paraId="70203CB8" w14:textId="67D9D76A" w:rsidR="00402FA5" w:rsidRPr="005D77AA" w:rsidRDefault="00402FA5" w:rsidP="00402FA5">
      <w:pPr>
        <w:ind w:right="247"/>
        <w:rPr>
          <w:rFonts w:ascii="Segoe UI" w:hAnsi="Segoe UI" w:cs="Segoe UI"/>
        </w:rPr>
      </w:pPr>
      <w:r w:rsidRPr="005D77AA">
        <w:rPr>
          <w:rFonts w:ascii="Segoe UI" w:hAnsi="Segoe UI" w:cs="Segoe UI"/>
        </w:rPr>
        <w:t>The Australian Government is building an aged care system that provides high quality and safe care for senior Australians.</w:t>
      </w:r>
    </w:p>
    <w:p w14:paraId="1FC65515" w14:textId="6AA580CB" w:rsidR="00D004BB" w:rsidRPr="005D77AA" w:rsidRDefault="00D004BB" w:rsidP="00C06FCF">
      <w:pPr>
        <w:ind w:right="247"/>
        <w:rPr>
          <w:rFonts w:ascii="Segoe UI" w:hAnsi="Segoe UI" w:cs="Segoe UI"/>
        </w:rPr>
      </w:pPr>
      <w:r w:rsidRPr="005D77AA">
        <w:rPr>
          <w:rFonts w:ascii="Segoe UI" w:hAnsi="Segoe UI" w:cs="Segoe UI"/>
        </w:rPr>
        <w:t>The Australian Government</w:t>
      </w:r>
      <w:r w:rsidR="00A1514E" w:rsidRPr="005D77AA">
        <w:rPr>
          <w:rFonts w:ascii="Segoe UI" w:hAnsi="Segoe UI" w:cs="Segoe UI"/>
        </w:rPr>
        <w:t xml:space="preserve"> </w:t>
      </w:r>
      <w:r w:rsidR="004A05DA" w:rsidRPr="005D77AA">
        <w:rPr>
          <w:rFonts w:ascii="Segoe UI" w:hAnsi="Segoe UI" w:cs="Segoe UI"/>
        </w:rPr>
        <w:t>s</w:t>
      </w:r>
      <w:r w:rsidR="002139E6" w:rsidRPr="005D77AA">
        <w:rPr>
          <w:rFonts w:ascii="Segoe UI" w:hAnsi="Segoe UI" w:cs="Segoe UI"/>
        </w:rPr>
        <w:t xml:space="preserve">ubsidises </w:t>
      </w:r>
      <w:r w:rsidRPr="005D77AA">
        <w:rPr>
          <w:rFonts w:ascii="Segoe UI" w:hAnsi="Segoe UI" w:cs="Segoe UI"/>
        </w:rPr>
        <w:t>and regulates residential aged care, so that senior Australians who can no longer live independently have access to quality aged care services. In 2019-20, 244,363 people received permanent residential aged care from 2,722 residential aged care services.</w:t>
      </w:r>
    </w:p>
    <w:p w14:paraId="16BAD262" w14:textId="77777777" w:rsidR="00D004BB" w:rsidRPr="005D77AA" w:rsidRDefault="00D004BB" w:rsidP="00C06FCF">
      <w:pPr>
        <w:ind w:right="247"/>
        <w:rPr>
          <w:rFonts w:ascii="Segoe UI" w:hAnsi="Segoe UI" w:cs="Segoe UI"/>
        </w:rPr>
      </w:pPr>
      <w:r w:rsidRPr="005D77AA">
        <w:rPr>
          <w:rFonts w:ascii="Segoe UI" w:hAnsi="Segoe UI" w:cs="Segoe UI"/>
        </w:rPr>
        <w:t>The Royal Commission into Aged Care Quality and Safety (the Royal Commission) recommended that the Australian Government should guide the design of residential aged care accommodation by developing and publishing a comprehensive set of National Aged Care Design Principles and Guidelines on accessible and dementia-friendly design for residential aged care, that can be:</w:t>
      </w:r>
    </w:p>
    <w:p w14:paraId="1825C595" w14:textId="77777777" w:rsidR="00D004BB" w:rsidRPr="005D77AA" w:rsidRDefault="00D004BB" w:rsidP="00B16345">
      <w:pPr>
        <w:numPr>
          <w:ilvl w:val="0"/>
          <w:numId w:val="4"/>
        </w:numPr>
        <w:ind w:right="247"/>
        <w:rPr>
          <w:rFonts w:ascii="Segoe UI" w:hAnsi="Segoe UI" w:cs="Segoe UI"/>
        </w:rPr>
      </w:pPr>
      <w:r w:rsidRPr="005D77AA">
        <w:rPr>
          <w:rFonts w:ascii="Segoe UI" w:hAnsi="Segoe UI" w:cs="Segoe UI"/>
        </w:rPr>
        <w:t>applied to ‘small household’ models of accommodation and enablement and respite accommodation settings, and</w:t>
      </w:r>
    </w:p>
    <w:p w14:paraId="7C199FA5" w14:textId="77777777" w:rsidR="00D004BB" w:rsidRPr="005D77AA" w:rsidRDefault="00D004BB" w:rsidP="00B16345">
      <w:pPr>
        <w:numPr>
          <w:ilvl w:val="0"/>
          <w:numId w:val="4"/>
        </w:numPr>
        <w:ind w:right="247"/>
        <w:rPr>
          <w:rFonts w:ascii="Segoe UI" w:hAnsi="Segoe UI" w:cs="Segoe UI"/>
        </w:rPr>
      </w:pPr>
      <w:r w:rsidRPr="005D77AA">
        <w:rPr>
          <w:rFonts w:ascii="Segoe UI" w:hAnsi="Segoe UI" w:cs="Segoe UI"/>
        </w:rPr>
        <w:t>amended as needed to reflect contemporary best practice.</w:t>
      </w:r>
    </w:p>
    <w:p w14:paraId="5C2FCFB3" w14:textId="313FF1ED" w:rsidR="0042186A" w:rsidRDefault="00D004BB" w:rsidP="0042186A">
      <w:pPr>
        <w:ind w:right="247"/>
      </w:pPr>
      <w:r w:rsidRPr="005D77AA">
        <w:rPr>
          <w:rFonts w:ascii="Segoe UI" w:hAnsi="Segoe UI" w:cs="Segoe UI"/>
        </w:rPr>
        <w:t>The Australian Government accepted this recommendation and will work with senior Australians and the aged care sector to develop a new Residential Aged Care Accommodation Framework (</w:t>
      </w:r>
      <w:r w:rsidR="00970D68" w:rsidRPr="005D77AA">
        <w:rPr>
          <w:rFonts w:ascii="Segoe UI" w:hAnsi="Segoe UI" w:cs="Segoe UI"/>
        </w:rPr>
        <w:t>A</w:t>
      </w:r>
      <w:r w:rsidRPr="005D77AA">
        <w:rPr>
          <w:rFonts w:ascii="Segoe UI" w:hAnsi="Segoe UI" w:cs="Segoe UI"/>
        </w:rPr>
        <w:t xml:space="preserve">ccommodation </w:t>
      </w:r>
      <w:r w:rsidR="00970D68" w:rsidRPr="005D77AA">
        <w:rPr>
          <w:rFonts w:ascii="Segoe UI" w:hAnsi="Segoe UI" w:cs="Segoe UI"/>
        </w:rPr>
        <w:t>F</w:t>
      </w:r>
      <w:r w:rsidRPr="005D77AA">
        <w:rPr>
          <w:rFonts w:ascii="Segoe UI" w:hAnsi="Segoe UI" w:cs="Segoe UI"/>
        </w:rPr>
        <w:t>ramework). The</w:t>
      </w:r>
      <w:r w:rsidR="00970D68" w:rsidRPr="005D77AA">
        <w:rPr>
          <w:rFonts w:ascii="Segoe UI" w:hAnsi="Segoe UI" w:cs="Segoe UI"/>
        </w:rPr>
        <w:t xml:space="preserve"> </w:t>
      </w:r>
      <w:r w:rsidRPr="005D77AA">
        <w:rPr>
          <w:rFonts w:ascii="Segoe UI" w:hAnsi="Segoe UI" w:cs="Segoe UI"/>
        </w:rPr>
        <w:t xml:space="preserve">new </w:t>
      </w:r>
      <w:r w:rsidR="00970D68" w:rsidRPr="005D77AA">
        <w:rPr>
          <w:rFonts w:ascii="Segoe UI" w:hAnsi="Segoe UI" w:cs="Segoe UI"/>
        </w:rPr>
        <w:t>A</w:t>
      </w:r>
      <w:r w:rsidRPr="005D77AA">
        <w:rPr>
          <w:rFonts w:ascii="Segoe UI" w:hAnsi="Segoe UI" w:cs="Segoe UI"/>
        </w:rPr>
        <w:t xml:space="preserve">ccommodation </w:t>
      </w:r>
      <w:r w:rsidR="00970D68" w:rsidRPr="005D77AA">
        <w:rPr>
          <w:rFonts w:ascii="Segoe UI" w:hAnsi="Segoe UI" w:cs="Segoe UI"/>
        </w:rPr>
        <w:t>F</w:t>
      </w:r>
      <w:r w:rsidRPr="005D77AA">
        <w:rPr>
          <w:rFonts w:ascii="Segoe UI" w:hAnsi="Segoe UI" w:cs="Segoe UI"/>
        </w:rPr>
        <w:t>ramework will begin from 1 July 2024. It will guide the design of residential aged care accommodation to help improve quality of life for senior Australians.</w:t>
      </w:r>
      <w:r w:rsidR="0042186A">
        <w:br w:type="page"/>
      </w:r>
    </w:p>
    <w:p w14:paraId="0C17AF4D" w14:textId="02679E48" w:rsidR="00D004BB" w:rsidRPr="005D77AA" w:rsidRDefault="00D004BB" w:rsidP="00C06FCF">
      <w:pPr>
        <w:ind w:right="247"/>
        <w:rPr>
          <w:rFonts w:ascii="Segoe UI" w:hAnsi="Segoe UI" w:cs="Segoe UI"/>
        </w:rPr>
      </w:pPr>
      <w:r w:rsidRPr="005D77AA">
        <w:rPr>
          <w:rFonts w:ascii="Segoe UI" w:hAnsi="Segoe UI" w:cs="Segoe UI"/>
        </w:rPr>
        <w:lastRenderedPageBreak/>
        <w:t xml:space="preserve">Consultation on the new </w:t>
      </w:r>
      <w:r w:rsidR="00970D68" w:rsidRPr="005D77AA">
        <w:rPr>
          <w:rFonts w:ascii="Segoe UI" w:hAnsi="Segoe UI" w:cs="Segoe UI"/>
        </w:rPr>
        <w:t xml:space="preserve">Accommodation Framework </w:t>
      </w:r>
      <w:r w:rsidRPr="005D77AA">
        <w:rPr>
          <w:rFonts w:ascii="Segoe UI" w:hAnsi="Segoe UI" w:cs="Segoe UI"/>
        </w:rPr>
        <w:t>will consider options to:</w:t>
      </w:r>
    </w:p>
    <w:p w14:paraId="03ACC1C4" w14:textId="77777777" w:rsidR="00D004BB" w:rsidRPr="005D77AA" w:rsidRDefault="00D004BB" w:rsidP="00B16345">
      <w:pPr>
        <w:pStyle w:val="ListParagraph"/>
        <w:numPr>
          <w:ilvl w:val="0"/>
          <w:numId w:val="5"/>
        </w:numPr>
        <w:ind w:right="247"/>
        <w:rPr>
          <w:rFonts w:ascii="Segoe UI" w:hAnsi="Segoe UI" w:cs="Segoe UI"/>
        </w:rPr>
      </w:pPr>
      <w:r w:rsidRPr="005D77AA">
        <w:rPr>
          <w:rFonts w:ascii="Segoe UI" w:hAnsi="Segoe UI" w:cs="Segoe UI"/>
        </w:rPr>
        <w:t xml:space="preserve">improve the design of aged care homes, (sometimes referred to as residential aged care facilities) by developing National Aged Care Design Standards for </w:t>
      </w:r>
      <w:r w:rsidR="00970D68" w:rsidRPr="005D77AA">
        <w:rPr>
          <w:rFonts w:ascii="Segoe UI" w:hAnsi="Segoe UI" w:cs="Segoe UI"/>
        </w:rPr>
        <w:t>r</w:t>
      </w:r>
      <w:r w:rsidRPr="005D77AA">
        <w:rPr>
          <w:rFonts w:ascii="Segoe UI" w:hAnsi="Segoe UI" w:cs="Segoe UI"/>
        </w:rPr>
        <w:t xml:space="preserve">esidential </w:t>
      </w:r>
      <w:r w:rsidR="00970D68" w:rsidRPr="005D77AA">
        <w:rPr>
          <w:rFonts w:ascii="Segoe UI" w:hAnsi="Segoe UI" w:cs="Segoe UI"/>
        </w:rPr>
        <w:t>a</w:t>
      </w:r>
      <w:r w:rsidRPr="005D77AA">
        <w:rPr>
          <w:rFonts w:ascii="Segoe UI" w:hAnsi="Segoe UI" w:cs="Segoe UI"/>
        </w:rPr>
        <w:t xml:space="preserve">ged </w:t>
      </w:r>
      <w:r w:rsidR="00970D68" w:rsidRPr="005D77AA">
        <w:rPr>
          <w:rFonts w:ascii="Segoe UI" w:hAnsi="Segoe UI" w:cs="Segoe UI"/>
        </w:rPr>
        <w:t>c</w:t>
      </w:r>
      <w:r w:rsidRPr="005D77AA">
        <w:rPr>
          <w:rFonts w:ascii="Segoe UI" w:hAnsi="Segoe UI" w:cs="Segoe UI"/>
        </w:rPr>
        <w:t>are (design standards)</w:t>
      </w:r>
    </w:p>
    <w:p w14:paraId="159236CD" w14:textId="19D51EEA" w:rsidR="00D004BB" w:rsidRPr="005D77AA" w:rsidRDefault="00D004BB" w:rsidP="00B16345">
      <w:pPr>
        <w:pStyle w:val="ListParagraph"/>
        <w:numPr>
          <w:ilvl w:val="0"/>
          <w:numId w:val="5"/>
        </w:numPr>
        <w:ind w:right="247"/>
        <w:rPr>
          <w:rFonts w:ascii="Segoe UI" w:hAnsi="Segoe UI" w:cs="Segoe UI"/>
        </w:rPr>
      </w:pPr>
      <w:r w:rsidRPr="005D77AA">
        <w:rPr>
          <w:rFonts w:ascii="Segoe UI" w:hAnsi="Segoe UI" w:cs="Segoe UI"/>
        </w:rPr>
        <w:t xml:space="preserve">promote </w:t>
      </w:r>
      <w:r w:rsidR="00ED04D3" w:rsidRPr="005D77AA">
        <w:rPr>
          <w:rFonts w:ascii="Segoe UI" w:hAnsi="Segoe UI" w:cs="Segoe UI"/>
        </w:rPr>
        <w:t xml:space="preserve">and demonstrate </w:t>
      </w:r>
      <w:r w:rsidR="00B5116D" w:rsidRPr="005D77AA">
        <w:rPr>
          <w:rFonts w:ascii="Segoe UI" w:hAnsi="Segoe UI" w:cs="Segoe UI"/>
        </w:rPr>
        <w:t>adoption of</w:t>
      </w:r>
      <w:r w:rsidRPr="005D77AA">
        <w:rPr>
          <w:rFonts w:ascii="Segoe UI" w:hAnsi="Segoe UI" w:cs="Segoe UI"/>
        </w:rPr>
        <w:t xml:space="preserve"> the new design standards, and</w:t>
      </w:r>
    </w:p>
    <w:p w14:paraId="254D0B99" w14:textId="21C1E6D8" w:rsidR="00D004BB" w:rsidRPr="005D77AA" w:rsidRDefault="00D004BB" w:rsidP="00B16345">
      <w:pPr>
        <w:pStyle w:val="ListParagraph"/>
        <w:numPr>
          <w:ilvl w:val="0"/>
          <w:numId w:val="5"/>
        </w:numPr>
        <w:ind w:right="247"/>
        <w:rPr>
          <w:rFonts w:ascii="Segoe UI" w:hAnsi="Segoe UI" w:cs="Segoe UI"/>
        </w:rPr>
      </w:pPr>
      <w:r w:rsidRPr="005D77AA">
        <w:rPr>
          <w:rFonts w:ascii="Segoe UI" w:hAnsi="Segoe UI" w:cs="Segoe UI"/>
        </w:rPr>
        <w:t>support industry to respond to the increasing demand for age appropriate</w:t>
      </w:r>
      <w:r w:rsidR="00402FA5" w:rsidRPr="005D77AA">
        <w:rPr>
          <w:rFonts w:ascii="Segoe UI" w:hAnsi="Segoe UI" w:cs="Segoe UI"/>
        </w:rPr>
        <w:t>, accessible, deme</w:t>
      </w:r>
      <w:r w:rsidR="008A6F0B" w:rsidRPr="005D77AA">
        <w:rPr>
          <w:rFonts w:ascii="Segoe UI" w:hAnsi="Segoe UI" w:cs="Segoe UI"/>
        </w:rPr>
        <w:t>n</w:t>
      </w:r>
      <w:r w:rsidR="00402FA5" w:rsidRPr="005D77AA">
        <w:rPr>
          <w:rFonts w:ascii="Segoe UI" w:hAnsi="Segoe UI" w:cs="Segoe UI"/>
        </w:rPr>
        <w:t>tia</w:t>
      </w:r>
      <w:r w:rsidR="00402FA5" w:rsidRPr="005D77AA">
        <w:rPr>
          <w:rFonts w:ascii="Segoe UI" w:hAnsi="Segoe UI" w:cs="Segoe UI"/>
        </w:rPr>
        <w:noBreakHyphen/>
        <w:t>friendly</w:t>
      </w:r>
      <w:r w:rsidRPr="005D77AA">
        <w:rPr>
          <w:rFonts w:ascii="Segoe UI" w:hAnsi="Segoe UI" w:cs="Segoe UI"/>
        </w:rPr>
        <w:t xml:space="preserve"> and innovative accommodation solutions.</w:t>
      </w:r>
    </w:p>
    <w:p w14:paraId="17C2BE1B" w14:textId="77777777" w:rsidR="00D004BB" w:rsidRPr="005D77AA" w:rsidRDefault="00D004BB" w:rsidP="00C06FCF">
      <w:pPr>
        <w:ind w:right="247"/>
        <w:rPr>
          <w:rFonts w:ascii="Segoe UI" w:hAnsi="Segoe UI" w:cs="Segoe UI"/>
        </w:rPr>
      </w:pPr>
      <w:r w:rsidRPr="005D77AA">
        <w:rPr>
          <w:rFonts w:ascii="Segoe UI" w:hAnsi="Segoe UI" w:cs="Segoe UI"/>
        </w:rPr>
        <w:t xml:space="preserve">This paper is part of the consultation on the </w:t>
      </w:r>
      <w:r w:rsidR="00970D68" w:rsidRPr="005D77AA">
        <w:rPr>
          <w:rFonts w:ascii="Segoe UI" w:hAnsi="Segoe UI" w:cs="Segoe UI"/>
        </w:rPr>
        <w:t>Accommodation Framework</w:t>
      </w:r>
      <w:r w:rsidRPr="005D77AA">
        <w:rPr>
          <w:rFonts w:ascii="Segoe UI" w:hAnsi="Segoe UI" w:cs="Segoe UI"/>
        </w:rPr>
        <w:t>. It is intended to outline the process we will undertake and the context in which the consultations will take place.</w:t>
      </w:r>
    </w:p>
    <w:p w14:paraId="2503DD43" w14:textId="77777777" w:rsidR="00D004BB" w:rsidRPr="005D77AA" w:rsidRDefault="00D004BB" w:rsidP="00C06FCF">
      <w:pPr>
        <w:ind w:right="247"/>
        <w:rPr>
          <w:rFonts w:ascii="Segoe UI" w:hAnsi="Segoe UI" w:cs="Segoe UI"/>
        </w:rPr>
      </w:pPr>
      <w:r w:rsidRPr="005D77AA">
        <w:rPr>
          <w:rFonts w:ascii="Segoe UI" w:hAnsi="Segoe UI" w:cs="Segoe UI"/>
        </w:rPr>
        <w:t xml:space="preserve">The new </w:t>
      </w:r>
      <w:r w:rsidR="00970D68" w:rsidRPr="005D77AA">
        <w:rPr>
          <w:rFonts w:ascii="Segoe UI" w:hAnsi="Segoe UI" w:cs="Segoe UI"/>
        </w:rPr>
        <w:t xml:space="preserve">Accommodation Framework </w:t>
      </w:r>
      <w:r w:rsidRPr="005D77AA">
        <w:rPr>
          <w:rFonts w:ascii="Segoe UI" w:hAnsi="Segoe UI" w:cs="Segoe UI"/>
        </w:rPr>
        <w:t xml:space="preserve">is part of a broader package of measures to improve residential aged care services and sustainability of the sector. There are several related reforms that must be considered in developing the </w:t>
      </w:r>
      <w:r w:rsidR="00970D68" w:rsidRPr="005D77AA">
        <w:rPr>
          <w:rFonts w:ascii="Segoe UI" w:hAnsi="Segoe UI" w:cs="Segoe UI"/>
        </w:rPr>
        <w:t>A</w:t>
      </w:r>
      <w:r w:rsidRPr="005D77AA">
        <w:rPr>
          <w:rFonts w:ascii="Segoe UI" w:hAnsi="Segoe UI" w:cs="Segoe UI"/>
        </w:rPr>
        <w:t xml:space="preserve">ccommodation </w:t>
      </w:r>
      <w:r w:rsidR="00970D68" w:rsidRPr="005D77AA">
        <w:rPr>
          <w:rFonts w:ascii="Segoe UI" w:hAnsi="Segoe UI" w:cs="Segoe UI"/>
        </w:rPr>
        <w:t>F</w:t>
      </w:r>
      <w:r w:rsidRPr="005D77AA">
        <w:rPr>
          <w:rFonts w:ascii="Segoe UI" w:hAnsi="Segoe UI" w:cs="Segoe UI"/>
        </w:rPr>
        <w:t>ramework, including:</w:t>
      </w:r>
    </w:p>
    <w:p w14:paraId="204C29CF" w14:textId="77777777" w:rsidR="00D004BB" w:rsidRPr="005D77AA" w:rsidRDefault="00D004BB" w:rsidP="00B16345">
      <w:pPr>
        <w:pStyle w:val="ListParagraph"/>
        <w:numPr>
          <w:ilvl w:val="0"/>
          <w:numId w:val="6"/>
        </w:numPr>
        <w:ind w:right="247"/>
        <w:rPr>
          <w:rFonts w:ascii="Segoe UI" w:hAnsi="Segoe UI" w:cs="Segoe UI"/>
        </w:rPr>
      </w:pPr>
      <w:r w:rsidRPr="005D77AA">
        <w:rPr>
          <w:rFonts w:ascii="Segoe UI" w:hAnsi="Segoe UI" w:cs="Segoe UI"/>
        </w:rPr>
        <w:t>A new star rating system that will highlight the quality of aged care services. This will provide informed decision-making for senior Australians, their families, friends and carers.</w:t>
      </w:r>
    </w:p>
    <w:p w14:paraId="24ECB534" w14:textId="77777777" w:rsidR="00D004BB" w:rsidRPr="005D77AA" w:rsidRDefault="00D004BB" w:rsidP="00B16345">
      <w:pPr>
        <w:pStyle w:val="ListParagraph"/>
        <w:numPr>
          <w:ilvl w:val="0"/>
          <w:numId w:val="6"/>
        </w:numPr>
        <w:ind w:right="247"/>
        <w:rPr>
          <w:rFonts w:ascii="Segoe UI" w:hAnsi="Segoe UI" w:cs="Segoe UI"/>
        </w:rPr>
      </w:pPr>
      <w:r w:rsidRPr="005D77AA">
        <w:rPr>
          <w:rFonts w:ascii="Segoe UI" w:hAnsi="Segoe UI" w:cs="Segoe UI"/>
        </w:rPr>
        <w:t>A new funding model for residential aged care that will allow transparency, and independent assessors that will resolve fairer aged care support for all residents.</w:t>
      </w:r>
    </w:p>
    <w:p w14:paraId="27F05EEA" w14:textId="77777777" w:rsidR="00D004BB" w:rsidRPr="005D77AA" w:rsidRDefault="00D004BB" w:rsidP="00B16345">
      <w:pPr>
        <w:pStyle w:val="ListParagraph"/>
        <w:numPr>
          <w:ilvl w:val="0"/>
          <w:numId w:val="6"/>
        </w:numPr>
        <w:ind w:right="247"/>
        <w:rPr>
          <w:rFonts w:ascii="Segoe UI" w:hAnsi="Segoe UI" w:cs="Segoe UI"/>
        </w:rPr>
      </w:pPr>
      <w:r w:rsidRPr="005D77AA">
        <w:rPr>
          <w:rFonts w:ascii="Segoe UI" w:hAnsi="Segoe UI" w:cs="Segoe UI"/>
        </w:rPr>
        <w:t xml:space="preserve">Discontinuation of the Aged Care Approvals Round (ACAR) from 1 July 2024. Residential care places will no longer be allocated to providers. Instead places will be allocated to </w:t>
      </w:r>
      <w:r w:rsidR="0003331F" w:rsidRPr="005D77AA">
        <w:rPr>
          <w:rFonts w:ascii="Segoe UI" w:hAnsi="Segoe UI" w:cs="Segoe UI"/>
        </w:rPr>
        <w:t>senior Australians</w:t>
      </w:r>
      <w:r w:rsidRPr="005D77AA">
        <w:rPr>
          <w:rFonts w:ascii="Segoe UI" w:hAnsi="Segoe UI" w:cs="Segoe UI"/>
        </w:rPr>
        <w:t xml:space="preserve">, which will generate a more competitive market and allow people greater choice over which approved residential provider delivers their care. Providers will also have more control over their business planning and investment decisions. </w:t>
      </w:r>
      <w:r w:rsidR="00970D68" w:rsidRPr="005D77AA">
        <w:rPr>
          <w:rFonts w:ascii="Segoe UI" w:hAnsi="Segoe UI" w:cs="Segoe UI"/>
        </w:rPr>
        <w:t xml:space="preserve">Australian </w:t>
      </w:r>
      <w:r w:rsidRPr="005D77AA">
        <w:rPr>
          <w:rFonts w:ascii="Segoe UI" w:hAnsi="Segoe UI" w:cs="Segoe UI"/>
        </w:rPr>
        <w:t>Government funding will be directed to the provider the consumer chooses.</w:t>
      </w:r>
    </w:p>
    <w:p w14:paraId="4B75F460" w14:textId="77777777" w:rsidR="00D004BB" w:rsidRPr="005D77AA" w:rsidRDefault="00D004BB" w:rsidP="00B16345">
      <w:pPr>
        <w:pStyle w:val="ListParagraph"/>
        <w:numPr>
          <w:ilvl w:val="0"/>
          <w:numId w:val="6"/>
        </w:numPr>
        <w:ind w:right="247"/>
        <w:rPr>
          <w:rFonts w:ascii="Segoe UI" w:hAnsi="Segoe UI" w:cs="Segoe UI"/>
        </w:rPr>
      </w:pPr>
      <w:r w:rsidRPr="005D77AA">
        <w:rPr>
          <w:rFonts w:ascii="Segoe UI" w:hAnsi="Segoe UI" w:cs="Segoe UI"/>
        </w:rPr>
        <w:t>Reform activities that will strengthen the Aged Care Quality and Safety Commission.</w:t>
      </w:r>
    </w:p>
    <w:p w14:paraId="072CD7A7" w14:textId="77777777" w:rsidR="00D004BB" w:rsidRPr="005D77AA" w:rsidRDefault="00D004BB" w:rsidP="00B16345">
      <w:pPr>
        <w:pStyle w:val="ListParagraph"/>
        <w:numPr>
          <w:ilvl w:val="0"/>
          <w:numId w:val="6"/>
        </w:numPr>
        <w:ind w:right="247"/>
        <w:rPr>
          <w:rFonts w:ascii="Segoe UI" w:hAnsi="Segoe UI" w:cs="Segoe UI"/>
        </w:rPr>
      </w:pPr>
      <w:r w:rsidRPr="005D77AA">
        <w:rPr>
          <w:rFonts w:ascii="Segoe UI" w:hAnsi="Segoe UI" w:cs="Segoe UI"/>
        </w:rPr>
        <w:t>A review of the Aged Care Quality Standards.</w:t>
      </w:r>
    </w:p>
    <w:p w14:paraId="5E59CDCD" w14:textId="77777777" w:rsidR="00D004BB" w:rsidRPr="005D77AA" w:rsidRDefault="00D004BB" w:rsidP="00B16345">
      <w:pPr>
        <w:pStyle w:val="ListParagraph"/>
        <w:numPr>
          <w:ilvl w:val="0"/>
          <w:numId w:val="6"/>
        </w:numPr>
        <w:ind w:right="247"/>
        <w:rPr>
          <w:rFonts w:ascii="Segoe UI" w:hAnsi="Segoe UI" w:cs="Segoe UI"/>
        </w:rPr>
      </w:pPr>
      <w:r w:rsidRPr="005D77AA">
        <w:rPr>
          <w:rFonts w:ascii="Segoe UI" w:hAnsi="Segoe UI" w:cs="Segoe UI"/>
        </w:rPr>
        <w:t>Support to help people remain in their own homes for longer, including a significant increase in home care packages and respite care places as well as additional support for family or informal carers.</w:t>
      </w:r>
    </w:p>
    <w:p w14:paraId="5F5E3E89" w14:textId="15505CFE" w:rsidR="00B5116D" w:rsidRDefault="00D004BB" w:rsidP="00507327">
      <w:pPr>
        <w:ind w:right="247"/>
      </w:pPr>
      <w:r w:rsidRPr="005D77AA">
        <w:rPr>
          <w:rFonts w:ascii="Segoe UI" w:hAnsi="Segoe UI" w:cs="Segoe UI"/>
        </w:rPr>
        <w:t xml:space="preserve">More information on the aged care reforms is available at: </w:t>
      </w:r>
      <w:hyperlink r:id="rId16" w:history="1">
        <w:r w:rsidRPr="005D77AA">
          <w:rPr>
            <w:rStyle w:val="Hyperlink"/>
            <w:rFonts w:ascii="Segoe UI" w:hAnsi="Segoe UI" w:cs="Segoe UI"/>
          </w:rPr>
          <w:t>www.health.gov.au/aged-care-reforms</w:t>
        </w:r>
      </w:hyperlink>
      <w:r w:rsidR="00CD41A5">
        <w:t>.</w:t>
      </w:r>
      <w:r w:rsidR="00B5116D">
        <w:br w:type="page"/>
      </w:r>
    </w:p>
    <w:p w14:paraId="455FAEA4" w14:textId="77777777" w:rsidR="00D004BB" w:rsidRDefault="00D004BB" w:rsidP="00C06FCF">
      <w:pPr>
        <w:pStyle w:val="Heading2"/>
        <w:ind w:right="247"/>
      </w:pPr>
      <w:r>
        <w:lastRenderedPageBreak/>
        <w:t>Consultation themes</w:t>
      </w:r>
    </w:p>
    <w:p w14:paraId="2D7BE384" w14:textId="470C2EED" w:rsidR="002B0498" w:rsidRDefault="00D004BB" w:rsidP="00C06FCF">
      <w:pPr>
        <w:pStyle w:val="Paragraphtext"/>
        <w:ind w:right="247"/>
        <w:rPr>
          <w:lang w:val="en-GB"/>
        </w:rPr>
      </w:pPr>
      <w:r w:rsidRPr="00D004BB">
        <w:rPr>
          <w:lang w:val="en-GB"/>
        </w:rPr>
        <w:t xml:space="preserve">The </w:t>
      </w:r>
      <w:r w:rsidR="00970D68">
        <w:rPr>
          <w:lang w:val="en-GB"/>
        </w:rPr>
        <w:t>A</w:t>
      </w:r>
      <w:r w:rsidRPr="00D004BB">
        <w:rPr>
          <w:lang w:val="en-GB"/>
        </w:rPr>
        <w:t xml:space="preserve">ccommodation </w:t>
      </w:r>
      <w:r w:rsidR="00970D68">
        <w:rPr>
          <w:lang w:val="en-GB"/>
        </w:rPr>
        <w:t>F</w:t>
      </w:r>
      <w:r w:rsidRPr="00D004BB">
        <w:rPr>
          <w:lang w:val="en-GB"/>
        </w:rPr>
        <w:t xml:space="preserve">ramework will focus </w:t>
      </w:r>
      <w:r w:rsidRPr="00BC7532">
        <w:rPr>
          <w:lang w:val="en-GB"/>
        </w:rPr>
        <w:t>on t</w:t>
      </w:r>
      <w:r w:rsidR="001B3359" w:rsidRPr="00BC7532">
        <w:rPr>
          <w:lang w:val="en-GB"/>
        </w:rPr>
        <w:t>wo</w:t>
      </w:r>
      <w:r w:rsidRPr="00D004BB">
        <w:rPr>
          <w:lang w:val="en-GB"/>
        </w:rPr>
        <w:t xml:space="preserve"> key themes. More detail on each of these themes is on the following pages.</w:t>
      </w:r>
    </w:p>
    <w:p w14:paraId="71FAC2BE" w14:textId="77777777" w:rsidR="00D004BB" w:rsidRPr="005D77AA" w:rsidRDefault="00D004BB" w:rsidP="00C06FCF">
      <w:pPr>
        <w:pStyle w:val="Heading3"/>
        <w:ind w:left="1440" w:right="247"/>
        <w:rPr>
          <w:rFonts w:ascii="Segoe UI" w:eastAsiaTheme="minorHAnsi" w:hAnsi="Segoe UI" w:cs="Segoe UI"/>
          <w:lang w:val="en-GB"/>
        </w:rPr>
      </w:pPr>
      <w:r w:rsidRPr="005D77AA">
        <w:rPr>
          <w:rFonts w:ascii="Segoe UI" w:hAnsi="Segoe UI" w:cs="Segoe UI"/>
          <w:noProof/>
          <w:lang w:eastAsia="en-AU"/>
        </w:rPr>
        <w:drawing>
          <wp:anchor distT="0" distB="0" distL="114300" distR="114300" simplePos="0" relativeHeight="251658240" behindDoc="0" locked="0" layoutInCell="1" allowOverlap="1" wp14:anchorId="2ADFE416" wp14:editId="6A3DF688">
            <wp:simplePos x="0" y="0"/>
            <wp:positionH relativeFrom="margin">
              <wp:posOffset>190500</wp:posOffset>
            </wp:positionH>
            <wp:positionV relativeFrom="paragraph">
              <wp:posOffset>125730</wp:posOffset>
            </wp:positionV>
            <wp:extent cx="536575" cy="810895"/>
            <wp:effectExtent l="0" t="0" r="0" b="8255"/>
            <wp:wrapSquare wrapText="bothSides"/>
            <wp:docPr id="3" name="Picture 3" descr="Light 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ight bulb 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6575" cy="810895"/>
                    </a:xfrm>
                    <a:prstGeom prst="rect">
                      <a:avLst/>
                    </a:prstGeom>
                    <a:noFill/>
                  </pic:spPr>
                </pic:pic>
              </a:graphicData>
            </a:graphic>
          </wp:anchor>
        </w:drawing>
      </w:r>
      <w:r w:rsidRPr="005D77AA">
        <w:rPr>
          <w:rFonts w:ascii="Segoe UI" w:eastAsiaTheme="minorHAnsi" w:hAnsi="Segoe UI" w:cs="Segoe UI"/>
          <w:lang w:val="en-GB"/>
        </w:rPr>
        <w:t xml:space="preserve">Design and </w:t>
      </w:r>
      <w:r w:rsidR="00970D68" w:rsidRPr="005D77AA">
        <w:rPr>
          <w:rFonts w:ascii="Segoe UI" w:eastAsiaTheme="minorHAnsi" w:hAnsi="Segoe UI" w:cs="Segoe UI"/>
          <w:lang w:val="en-GB"/>
        </w:rPr>
        <w:t>I</w:t>
      </w:r>
      <w:r w:rsidRPr="005D77AA">
        <w:rPr>
          <w:rFonts w:ascii="Segoe UI" w:eastAsiaTheme="minorHAnsi" w:hAnsi="Segoe UI" w:cs="Segoe UI"/>
          <w:lang w:val="en-GB"/>
        </w:rPr>
        <w:t>nnovation</w:t>
      </w:r>
    </w:p>
    <w:p w14:paraId="3C0DD76E" w14:textId="031C1943" w:rsidR="00D004BB" w:rsidRPr="005D77AA" w:rsidRDefault="00D004BB" w:rsidP="008968E0">
      <w:pPr>
        <w:pStyle w:val="Paragraphtext"/>
        <w:numPr>
          <w:ilvl w:val="0"/>
          <w:numId w:val="15"/>
        </w:numPr>
        <w:spacing w:after="0"/>
        <w:ind w:right="247"/>
        <w:rPr>
          <w:rFonts w:ascii="Segoe UI" w:eastAsiaTheme="minorHAnsi" w:hAnsi="Segoe UI" w:cs="Segoe UI"/>
          <w:color w:val="auto"/>
          <w:spacing w:val="-3"/>
          <w:sz w:val="22"/>
          <w:lang w:val="en-GB"/>
        </w:rPr>
      </w:pPr>
      <w:r w:rsidRPr="005D77AA">
        <w:rPr>
          <w:rFonts w:ascii="Segoe UI" w:eastAsiaTheme="minorHAnsi" w:hAnsi="Segoe UI" w:cs="Segoe UI"/>
          <w:color w:val="auto"/>
          <w:spacing w:val="-3"/>
          <w:sz w:val="22"/>
          <w:lang w:val="en-GB"/>
        </w:rPr>
        <w:t xml:space="preserve">How do we ensure residential aged care facilities are </w:t>
      </w:r>
      <w:r w:rsidR="00FB203F" w:rsidRPr="005D77AA">
        <w:rPr>
          <w:rFonts w:ascii="Segoe UI" w:eastAsiaTheme="minorHAnsi" w:hAnsi="Segoe UI" w:cs="Segoe UI"/>
          <w:color w:val="auto"/>
          <w:spacing w:val="-3"/>
          <w:sz w:val="22"/>
          <w:lang w:val="en-GB"/>
        </w:rPr>
        <w:t>appropriate, dementia-friendly</w:t>
      </w:r>
      <w:r w:rsidR="003913FF" w:rsidRPr="005D77AA">
        <w:rPr>
          <w:rFonts w:ascii="Segoe UI" w:eastAsiaTheme="minorHAnsi" w:hAnsi="Segoe UI" w:cs="Segoe UI"/>
          <w:color w:val="auto"/>
          <w:spacing w:val="-3"/>
          <w:sz w:val="22"/>
          <w:lang w:val="en-GB"/>
        </w:rPr>
        <w:t>,</w:t>
      </w:r>
      <w:r w:rsidR="008A6F0B" w:rsidRPr="005D77AA">
        <w:rPr>
          <w:rFonts w:ascii="Segoe UI" w:eastAsiaTheme="minorHAnsi" w:hAnsi="Segoe UI" w:cs="Segoe UI"/>
          <w:color w:val="auto"/>
          <w:spacing w:val="-3"/>
          <w:sz w:val="22"/>
          <w:lang w:val="en-GB"/>
        </w:rPr>
        <w:t xml:space="preserve"> </w:t>
      </w:r>
      <w:proofErr w:type="gramStart"/>
      <w:r w:rsidRPr="005D77AA">
        <w:rPr>
          <w:rFonts w:ascii="Segoe UI" w:eastAsiaTheme="minorHAnsi" w:hAnsi="Segoe UI" w:cs="Segoe UI"/>
          <w:color w:val="auto"/>
          <w:spacing w:val="-3"/>
          <w:sz w:val="22"/>
          <w:lang w:val="en-GB"/>
        </w:rPr>
        <w:t>accessible</w:t>
      </w:r>
      <w:proofErr w:type="gramEnd"/>
      <w:r w:rsidR="00BC09EE" w:rsidRPr="005D77AA">
        <w:rPr>
          <w:rFonts w:ascii="Segoe UI" w:eastAsiaTheme="minorHAnsi" w:hAnsi="Segoe UI" w:cs="Segoe UI"/>
          <w:color w:val="auto"/>
          <w:spacing w:val="-3"/>
          <w:sz w:val="22"/>
          <w:lang w:val="en-GB"/>
        </w:rPr>
        <w:t xml:space="preserve"> and inclusive</w:t>
      </w:r>
      <w:r w:rsidRPr="005D77AA">
        <w:rPr>
          <w:rFonts w:ascii="Segoe UI" w:eastAsiaTheme="minorHAnsi" w:hAnsi="Segoe UI" w:cs="Segoe UI"/>
          <w:color w:val="auto"/>
          <w:spacing w:val="-3"/>
          <w:sz w:val="22"/>
          <w:lang w:val="en-GB"/>
        </w:rPr>
        <w:t>?</w:t>
      </w:r>
    </w:p>
    <w:p w14:paraId="7A0E70CC" w14:textId="77777777" w:rsidR="00D004BB" w:rsidRPr="005D77AA" w:rsidRDefault="00D004BB" w:rsidP="008968E0">
      <w:pPr>
        <w:pStyle w:val="Paragraphtext"/>
        <w:numPr>
          <w:ilvl w:val="0"/>
          <w:numId w:val="15"/>
        </w:numPr>
        <w:spacing w:after="0"/>
        <w:ind w:right="247"/>
        <w:rPr>
          <w:rFonts w:ascii="Segoe UI" w:eastAsiaTheme="minorHAnsi" w:hAnsi="Segoe UI" w:cs="Segoe UI"/>
          <w:color w:val="auto"/>
          <w:spacing w:val="-3"/>
          <w:sz w:val="22"/>
          <w:lang w:val="en-GB"/>
        </w:rPr>
      </w:pPr>
      <w:r w:rsidRPr="005D77AA">
        <w:rPr>
          <w:rFonts w:ascii="Segoe UI" w:eastAsiaTheme="minorHAnsi" w:hAnsi="Segoe UI" w:cs="Segoe UI"/>
          <w:color w:val="auto"/>
          <w:spacing w:val="-3"/>
          <w:sz w:val="22"/>
          <w:lang w:val="en-GB"/>
        </w:rPr>
        <w:t xml:space="preserve">What elements need to be included in the design standards to support quality of life for senior Australians? </w:t>
      </w:r>
    </w:p>
    <w:p w14:paraId="170A3A26" w14:textId="77777777" w:rsidR="00D004BB" w:rsidRPr="005D77AA" w:rsidRDefault="00D004BB" w:rsidP="008968E0">
      <w:pPr>
        <w:pStyle w:val="Paragraphtext"/>
        <w:numPr>
          <w:ilvl w:val="0"/>
          <w:numId w:val="15"/>
        </w:numPr>
        <w:spacing w:after="0"/>
        <w:ind w:right="247"/>
        <w:rPr>
          <w:rFonts w:ascii="Segoe UI" w:eastAsiaTheme="minorHAnsi" w:hAnsi="Segoe UI" w:cs="Segoe UI"/>
          <w:color w:val="auto"/>
          <w:spacing w:val="-3"/>
          <w:sz w:val="22"/>
          <w:lang w:val="en-GB"/>
        </w:rPr>
      </w:pPr>
      <w:r w:rsidRPr="005D77AA">
        <w:rPr>
          <w:rFonts w:ascii="Segoe UI" w:eastAsiaTheme="minorHAnsi" w:hAnsi="Segoe UI" w:cs="Segoe UI"/>
          <w:color w:val="auto"/>
          <w:spacing w:val="-3"/>
          <w:sz w:val="22"/>
          <w:lang w:val="en-GB"/>
        </w:rPr>
        <w:t>Are these elements the same across different models of accommodation?</w:t>
      </w:r>
    </w:p>
    <w:p w14:paraId="1E96DB16" w14:textId="77777777" w:rsidR="00935651" w:rsidRPr="005D77AA" w:rsidRDefault="00402FA5" w:rsidP="00935651">
      <w:pPr>
        <w:pStyle w:val="ListParagraph"/>
        <w:numPr>
          <w:ilvl w:val="0"/>
          <w:numId w:val="15"/>
        </w:numPr>
        <w:spacing w:after="120" w:line="240" w:lineRule="auto"/>
        <w:ind w:left="2154" w:right="249" w:hanging="357"/>
        <w:rPr>
          <w:rFonts w:ascii="Segoe UI" w:hAnsi="Segoe UI" w:cs="Segoe UI"/>
          <w:lang w:val="en-GB"/>
        </w:rPr>
      </w:pPr>
      <w:r w:rsidRPr="005D77AA">
        <w:rPr>
          <w:rFonts w:ascii="Segoe UI" w:hAnsi="Segoe UI" w:cs="Segoe UI"/>
          <w:lang w:val="en-GB"/>
        </w:rPr>
        <w:t>Should the design standards vary for refurbishment of existing buildings compared to newly built accommodation?</w:t>
      </w:r>
    </w:p>
    <w:p w14:paraId="60937366" w14:textId="07AB704D" w:rsidR="009A6E57" w:rsidRPr="005D77AA" w:rsidRDefault="00D004BB" w:rsidP="00507327">
      <w:pPr>
        <w:pStyle w:val="ListParagraph"/>
        <w:numPr>
          <w:ilvl w:val="0"/>
          <w:numId w:val="15"/>
        </w:numPr>
        <w:spacing w:line="240" w:lineRule="auto"/>
        <w:ind w:left="2154" w:right="249" w:hanging="357"/>
        <w:rPr>
          <w:rFonts w:ascii="Segoe UI" w:hAnsi="Segoe UI" w:cs="Segoe UI"/>
          <w:lang w:val="en-GB"/>
        </w:rPr>
      </w:pPr>
      <w:r w:rsidRPr="005D77AA">
        <w:rPr>
          <w:rFonts w:ascii="Segoe UI" w:hAnsi="Segoe UI" w:cs="Segoe UI"/>
          <w:lang w:val="en-GB"/>
        </w:rPr>
        <w:t xml:space="preserve">What do </w:t>
      </w:r>
      <w:r w:rsidR="00BC09EE" w:rsidRPr="005D77AA">
        <w:rPr>
          <w:rFonts w:ascii="Segoe UI" w:hAnsi="Segoe UI" w:cs="Segoe UI"/>
          <w:lang w:val="en-GB"/>
        </w:rPr>
        <w:t xml:space="preserve">senior Australians </w:t>
      </w:r>
      <w:r w:rsidRPr="005D77AA">
        <w:rPr>
          <w:rFonts w:ascii="Segoe UI" w:hAnsi="Segoe UI" w:cs="Segoe UI"/>
          <w:lang w:val="en-GB"/>
        </w:rPr>
        <w:t>value in residential aged care design?</w:t>
      </w:r>
    </w:p>
    <w:p w14:paraId="2A2DB4FE" w14:textId="334820FF" w:rsidR="00D004BB" w:rsidRPr="005D77AA" w:rsidRDefault="00D004BB" w:rsidP="00C06FCF">
      <w:pPr>
        <w:pStyle w:val="Heading3"/>
        <w:ind w:left="1440" w:right="247"/>
        <w:rPr>
          <w:rFonts w:ascii="Segoe UI" w:hAnsi="Segoe UI" w:cs="Segoe UI"/>
          <w:lang w:val="en-GB"/>
        </w:rPr>
      </w:pPr>
      <w:r w:rsidRPr="005D77AA">
        <w:rPr>
          <w:rFonts w:ascii="Segoe UI" w:hAnsi="Segoe UI" w:cs="Segoe UI"/>
          <w:noProof/>
          <w:lang w:eastAsia="en-AU"/>
        </w:rPr>
        <w:drawing>
          <wp:anchor distT="0" distB="0" distL="114300" distR="114300" simplePos="0" relativeHeight="251659264" behindDoc="1" locked="0" layoutInCell="1" allowOverlap="1" wp14:anchorId="6627B7BD" wp14:editId="76FF49B6">
            <wp:simplePos x="0" y="0"/>
            <wp:positionH relativeFrom="margin">
              <wp:posOffset>0</wp:posOffset>
            </wp:positionH>
            <wp:positionV relativeFrom="paragraph">
              <wp:posOffset>29845</wp:posOffset>
            </wp:positionV>
            <wp:extent cx="810895" cy="810895"/>
            <wp:effectExtent l="0" t="0" r="8255" b="8255"/>
            <wp:wrapSquare wrapText="bothSides"/>
            <wp:docPr id="4" name="Picture 4" descr="Troph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ophy 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anchor>
        </w:drawing>
      </w:r>
      <w:r w:rsidRPr="005D77AA">
        <w:rPr>
          <w:rFonts w:ascii="Segoe UI" w:hAnsi="Segoe UI" w:cs="Segoe UI"/>
          <w:lang w:val="en-GB"/>
        </w:rPr>
        <w:t>Promoting</w:t>
      </w:r>
      <w:r w:rsidR="00ED04D3" w:rsidRPr="005D77AA">
        <w:rPr>
          <w:rFonts w:ascii="Segoe UI" w:hAnsi="Segoe UI" w:cs="Segoe UI"/>
          <w:lang w:val="en-GB"/>
        </w:rPr>
        <w:t xml:space="preserve"> and </w:t>
      </w:r>
      <w:r w:rsidR="00FB203F" w:rsidRPr="005D77AA">
        <w:rPr>
          <w:rFonts w:ascii="Segoe UI" w:hAnsi="Segoe UI" w:cs="Segoe UI"/>
          <w:lang w:val="en-GB"/>
        </w:rPr>
        <w:t>Demonstrating Adoption</w:t>
      </w:r>
      <w:r w:rsidR="00333387" w:rsidRPr="005D77AA">
        <w:rPr>
          <w:rFonts w:ascii="Segoe UI" w:hAnsi="Segoe UI" w:cs="Segoe UI"/>
          <w:lang w:val="en-GB"/>
        </w:rPr>
        <w:t xml:space="preserve"> of the Standards</w:t>
      </w:r>
    </w:p>
    <w:p w14:paraId="36854EF0" w14:textId="77777777" w:rsidR="00D004BB" w:rsidRPr="005D77AA" w:rsidRDefault="00D004BB" w:rsidP="008968E0">
      <w:pPr>
        <w:pStyle w:val="ListParagraph"/>
        <w:numPr>
          <w:ilvl w:val="0"/>
          <w:numId w:val="16"/>
        </w:numPr>
        <w:ind w:right="247"/>
        <w:rPr>
          <w:rFonts w:ascii="Segoe UI" w:hAnsi="Segoe UI" w:cs="Segoe UI"/>
          <w:lang w:val="en-GB"/>
        </w:rPr>
      </w:pPr>
      <w:r w:rsidRPr="005D77AA">
        <w:rPr>
          <w:rFonts w:ascii="Segoe UI" w:hAnsi="Segoe UI" w:cs="Segoe UI"/>
          <w:lang w:val="en-GB"/>
        </w:rPr>
        <w:t>To what extent are providers already meeting the proposed standards (once developed)?</w:t>
      </w:r>
    </w:p>
    <w:p w14:paraId="33321EC9" w14:textId="288D3CE1" w:rsidR="00D004BB" w:rsidRPr="005D77AA" w:rsidRDefault="00D004BB" w:rsidP="008968E0">
      <w:pPr>
        <w:pStyle w:val="ListParagraph"/>
        <w:numPr>
          <w:ilvl w:val="0"/>
          <w:numId w:val="16"/>
        </w:numPr>
        <w:ind w:right="247"/>
        <w:rPr>
          <w:rFonts w:ascii="Segoe UI" w:hAnsi="Segoe UI" w:cs="Segoe UI"/>
          <w:lang w:val="en-GB"/>
        </w:rPr>
      </w:pPr>
      <w:r w:rsidRPr="005D77AA">
        <w:rPr>
          <w:rFonts w:ascii="Segoe UI" w:hAnsi="Segoe UI" w:cs="Segoe UI"/>
          <w:lang w:val="en-GB"/>
        </w:rPr>
        <w:t xml:space="preserve">What mechanisms should be used to </w:t>
      </w:r>
      <w:r w:rsidR="00F45D1F" w:rsidRPr="005D77AA">
        <w:rPr>
          <w:rFonts w:ascii="Segoe UI" w:hAnsi="Segoe UI" w:cs="Segoe UI"/>
          <w:lang w:val="en-GB"/>
        </w:rPr>
        <w:t xml:space="preserve">encourage </w:t>
      </w:r>
      <w:r w:rsidR="00ED04D3" w:rsidRPr="005D77AA">
        <w:rPr>
          <w:rFonts w:ascii="Segoe UI" w:hAnsi="Segoe UI" w:cs="Segoe UI"/>
          <w:lang w:val="en-GB"/>
        </w:rPr>
        <w:t xml:space="preserve">aged care </w:t>
      </w:r>
      <w:r w:rsidR="00F45D1F" w:rsidRPr="005D77AA">
        <w:rPr>
          <w:rFonts w:ascii="Segoe UI" w:hAnsi="Segoe UI" w:cs="Segoe UI"/>
          <w:lang w:val="en-GB"/>
        </w:rPr>
        <w:t>providers</w:t>
      </w:r>
      <w:r w:rsidR="00ED04D3" w:rsidRPr="005D77AA">
        <w:rPr>
          <w:rFonts w:ascii="Segoe UI" w:hAnsi="Segoe UI" w:cs="Segoe UI"/>
          <w:lang w:val="en-GB"/>
        </w:rPr>
        <w:t xml:space="preserve"> and technical experts, including architects</w:t>
      </w:r>
      <w:r w:rsidR="00F45D1F" w:rsidRPr="005D77AA">
        <w:rPr>
          <w:rFonts w:ascii="Segoe UI" w:hAnsi="Segoe UI" w:cs="Segoe UI"/>
          <w:lang w:val="en-GB"/>
        </w:rPr>
        <w:t xml:space="preserve"> and others to adopt and apply the design standards?</w:t>
      </w:r>
    </w:p>
    <w:p w14:paraId="73FCDF69" w14:textId="4D6547D9" w:rsidR="009A6E57" w:rsidRPr="005D77AA" w:rsidRDefault="007C6040" w:rsidP="008968E0">
      <w:pPr>
        <w:pStyle w:val="ListParagraph"/>
        <w:numPr>
          <w:ilvl w:val="0"/>
          <w:numId w:val="16"/>
        </w:numPr>
        <w:ind w:right="247"/>
        <w:rPr>
          <w:rFonts w:ascii="Segoe UI" w:hAnsi="Segoe UI" w:cs="Segoe UI"/>
          <w:lang w:val="en-GB"/>
        </w:rPr>
      </w:pPr>
      <w:r w:rsidRPr="005D77AA">
        <w:rPr>
          <w:rFonts w:ascii="Segoe UI" w:hAnsi="Segoe UI" w:cs="Segoe UI"/>
          <w:lang w:val="en-GB"/>
        </w:rPr>
        <w:t>How can providers demonstrate their adoption of the standards?</w:t>
      </w:r>
    </w:p>
    <w:p w14:paraId="6DFCDC65" w14:textId="73084784" w:rsidR="00D004BB" w:rsidRPr="005D77AA" w:rsidRDefault="00F45D1F" w:rsidP="008968E0">
      <w:pPr>
        <w:pStyle w:val="ListParagraph"/>
        <w:numPr>
          <w:ilvl w:val="0"/>
          <w:numId w:val="16"/>
        </w:numPr>
        <w:ind w:right="247"/>
        <w:rPr>
          <w:rFonts w:ascii="Segoe UI" w:hAnsi="Segoe UI" w:cs="Segoe UI"/>
          <w:lang w:val="en-GB"/>
        </w:rPr>
      </w:pPr>
      <w:r w:rsidRPr="005D77AA">
        <w:rPr>
          <w:rFonts w:ascii="Segoe UI" w:hAnsi="Segoe UI" w:cs="Segoe UI"/>
          <w:lang w:val="en-GB"/>
        </w:rPr>
        <w:t>How can senior Australians be empowered to influence residential aged care design?</w:t>
      </w:r>
    </w:p>
    <w:p w14:paraId="5DD7645A" w14:textId="6F7536D8" w:rsidR="002B0498" w:rsidRPr="005D77AA" w:rsidRDefault="00F45D1F" w:rsidP="00507327">
      <w:pPr>
        <w:pStyle w:val="ListParagraph"/>
        <w:numPr>
          <w:ilvl w:val="0"/>
          <w:numId w:val="16"/>
        </w:numPr>
        <w:ind w:right="247"/>
        <w:rPr>
          <w:rFonts w:ascii="Segoe UI" w:hAnsi="Segoe UI" w:cs="Segoe UI"/>
          <w:lang w:val="en-GB"/>
        </w:rPr>
      </w:pPr>
      <w:r w:rsidRPr="005D77AA">
        <w:rPr>
          <w:rFonts w:ascii="Segoe UI" w:hAnsi="Segoe UI" w:cs="Segoe UI"/>
          <w:lang w:val="en-GB"/>
        </w:rPr>
        <w:t>Should the design standards be voluntary or mandatory?</w:t>
      </w:r>
      <w:r w:rsidR="00333387" w:rsidRPr="005D77AA">
        <w:rPr>
          <w:rFonts w:ascii="Segoe UI" w:hAnsi="Segoe UI" w:cs="Segoe UI"/>
          <w:lang w:val="en-GB"/>
        </w:rPr>
        <w:t xml:space="preserve"> If mandatory, should th</w:t>
      </w:r>
      <w:r w:rsidR="00ED04D3" w:rsidRPr="005D77AA">
        <w:rPr>
          <w:rFonts w:ascii="Segoe UI" w:hAnsi="Segoe UI" w:cs="Segoe UI"/>
          <w:lang w:val="en-GB"/>
        </w:rPr>
        <w:t>ey</w:t>
      </w:r>
      <w:r w:rsidR="00333387" w:rsidRPr="005D77AA">
        <w:rPr>
          <w:rFonts w:ascii="Segoe UI" w:hAnsi="Segoe UI" w:cs="Segoe UI"/>
          <w:lang w:val="en-GB"/>
        </w:rPr>
        <w:t xml:space="preserve"> apply to </w:t>
      </w:r>
      <w:r w:rsidR="001B3359" w:rsidRPr="005D77AA">
        <w:rPr>
          <w:rFonts w:ascii="Segoe UI" w:hAnsi="Segoe UI" w:cs="Segoe UI"/>
          <w:lang w:val="en-GB"/>
        </w:rPr>
        <w:t xml:space="preserve">all aged care accommodation i.e. </w:t>
      </w:r>
      <w:r w:rsidR="00333387" w:rsidRPr="005D77AA">
        <w:rPr>
          <w:rFonts w:ascii="Segoe UI" w:hAnsi="Segoe UI" w:cs="Segoe UI"/>
          <w:lang w:val="en-GB"/>
        </w:rPr>
        <w:t>existing buildings</w:t>
      </w:r>
      <w:r w:rsidR="001B3359" w:rsidRPr="005D77AA">
        <w:rPr>
          <w:rFonts w:ascii="Segoe UI" w:hAnsi="Segoe UI" w:cs="Segoe UI"/>
          <w:lang w:val="en-GB"/>
        </w:rPr>
        <w:t>, refurbished buildings and newly constructed buildings or new builds only</w:t>
      </w:r>
      <w:r w:rsidR="00333387" w:rsidRPr="005D77AA">
        <w:rPr>
          <w:rFonts w:ascii="Segoe UI" w:hAnsi="Segoe UI" w:cs="Segoe UI"/>
          <w:lang w:val="en-GB"/>
        </w:rPr>
        <w:t>?</w:t>
      </w:r>
    </w:p>
    <w:p w14:paraId="714928CD" w14:textId="0B9ED134" w:rsidR="00D004BB" w:rsidRDefault="00C06FCF" w:rsidP="00C06FCF">
      <w:pPr>
        <w:pStyle w:val="Heading2"/>
        <w:ind w:right="247"/>
      </w:pPr>
      <w:r>
        <w:t>Next steps</w:t>
      </w:r>
    </w:p>
    <w:p w14:paraId="66CC7C5F" w14:textId="7D470D07" w:rsidR="00B5116D" w:rsidRPr="005D77AA" w:rsidRDefault="00B5116D" w:rsidP="00D04514">
      <w:pPr>
        <w:rPr>
          <w:rFonts w:ascii="Segoe UI" w:hAnsi="Segoe UI" w:cs="Segoe UI"/>
          <w:lang w:val="en-GB"/>
        </w:rPr>
      </w:pPr>
      <w:r w:rsidRPr="005D77AA">
        <w:rPr>
          <w:rFonts w:ascii="Segoe UI" w:hAnsi="Segoe UI" w:cs="Segoe UI"/>
          <w:lang w:val="en-GB"/>
        </w:rPr>
        <w:t xml:space="preserve">A </w:t>
      </w:r>
      <w:r w:rsidR="006D38C9" w:rsidRPr="005D77AA">
        <w:rPr>
          <w:rFonts w:ascii="Segoe UI" w:hAnsi="Segoe UI" w:cs="Segoe UI"/>
          <w:lang w:val="en-GB"/>
        </w:rPr>
        <w:t>D</w:t>
      </w:r>
      <w:r w:rsidRPr="005D77AA">
        <w:rPr>
          <w:rFonts w:ascii="Segoe UI" w:hAnsi="Segoe UI" w:cs="Segoe UI"/>
          <w:lang w:val="en-GB"/>
        </w:rPr>
        <w:t xml:space="preserve">esign </w:t>
      </w:r>
      <w:r w:rsidR="006D38C9" w:rsidRPr="005D77AA">
        <w:rPr>
          <w:rFonts w:ascii="Segoe UI" w:hAnsi="Segoe UI" w:cs="Segoe UI"/>
          <w:lang w:val="en-GB"/>
        </w:rPr>
        <w:t>S</w:t>
      </w:r>
      <w:r w:rsidRPr="005D77AA">
        <w:rPr>
          <w:rFonts w:ascii="Segoe UI" w:hAnsi="Segoe UI" w:cs="Segoe UI"/>
          <w:lang w:val="en-GB"/>
        </w:rPr>
        <w:t>urvey is under development to consult with senior Australians, their families and carers</w:t>
      </w:r>
      <w:r w:rsidR="006D38C9" w:rsidRPr="005D77AA">
        <w:rPr>
          <w:rFonts w:ascii="Segoe UI" w:hAnsi="Segoe UI" w:cs="Segoe UI"/>
          <w:lang w:val="en-GB"/>
        </w:rPr>
        <w:t xml:space="preserve">.  The Design Survey will encourage consumers to advise about what </w:t>
      </w:r>
      <w:r w:rsidRPr="005D77AA">
        <w:rPr>
          <w:rFonts w:ascii="Segoe UI" w:hAnsi="Segoe UI" w:cs="Segoe UI"/>
          <w:lang w:val="en-GB"/>
        </w:rPr>
        <w:t xml:space="preserve">characteristics </w:t>
      </w:r>
      <w:r w:rsidR="006D38C9" w:rsidRPr="005D77AA">
        <w:rPr>
          <w:rFonts w:ascii="Segoe UI" w:hAnsi="Segoe UI" w:cs="Segoe UI"/>
          <w:lang w:val="en-GB"/>
        </w:rPr>
        <w:t xml:space="preserve">they consider </w:t>
      </w:r>
      <w:r w:rsidR="003809F5" w:rsidRPr="005D77AA">
        <w:rPr>
          <w:rFonts w:ascii="Segoe UI" w:hAnsi="Segoe UI" w:cs="Segoe UI"/>
          <w:lang w:val="en-GB"/>
        </w:rPr>
        <w:t xml:space="preserve">contribute </w:t>
      </w:r>
      <w:r w:rsidR="00FB203F" w:rsidRPr="005D77AA">
        <w:rPr>
          <w:rFonts w:ascii="Segoe UI" w:hAnsi="Segoe UI" w:cs="Segoe UI"/>
          <w:lang w:val="en-GB"/>
        </w:rPr>
        <w:t>to good</w:t>
      </w:r>
      <w:r w:rsidRPr="005D77AA">
        <w:rPr>
          <w:rFonts w:ascii="Segoe UI" w:hAnsi="Segoe UI" w:cs="Segoe UI"/>
          <w:lang w:val="en-GB"/>
        </w:rPr>
        <w:t xml:space="preserve"> residential aged care design.</w:t>
      </w:r>
    </w:p>
    <w:p w14:paraId="42851349" w14:textId="48E89447" w:rsidR="00C06FCF" w:rsidRPr="005D77AA" w:rsidRDefault="00C06FCF" w:rsidP="00C06FCF">
      <w:pPr>
        <w:ind w:right="247"/>
        <w:rPr>
          <w:rFonts w:ascii="Segoe UI" w:hAnsi="Segoe UI" w:cs="Segoe UI"/>
          <w:lang w:val="en-GB"/>
        </w:rPr>
      </w:pPr>
      <w:r w:rsidRPr="005D77AA">
        <w:rPr>
          <w:rFonts w:ascii="Segoe UI" w:hAnsi="Segoe UI" w:cs="Segoe UI"/>
          <w:lang w:val="en-GB"/>
        </w:rPr>
        <w:t>A Design and Innovation discussion paper, targeted to a wider aged care audience including peak bodies, service providers and other experts</w:t>
      </w:r>
      <w:r w:rsidR="006D38C9" w:rsidRPr="005D77AA">
        <w:rPr>
          <w:rFonts w:ascii="Segoe UI" w:hAnsi="Segoe UI" w:cs="Segoe UI"/>
          <w:lang w:val="en-GB"/>
        </w:rPr>
        <w:t xml:space="preserve"> </w:t>
      </w:r>
      <w:r w:rsidR="00DB7C9C" w:rsidRPr="005D77AA">
        <w:rPr>
          <w:rFonts w:ascii="Segoe UI" w:hAnsi="Segoe UI" w:cs="Segoe UI"/>
          <w:lang w:val="en-GB"/>
        </w:rPr>
        <w:t>has been developed</w:t>
      </w:r>
      <w:r w:rsidR="006D38C9" w:rsidRPr="005D77AA">
        <w:rPr>
          <w:rFonts w:ascii="Segoe UI" w:hAnsi="Segoe UI" w:cs="Segoe UI"/>
          <w:lang w:val="en-GB"/>
        </w:rPr>
        <w:t>. The Design and Innovation paper invite</w:t>
      </w:r>
      <w:r w:rsidR="00DB7C9C" w:rsidRPr="005D77AA">
        <w:rPr>
          <w:rFonts w:ascii="Segoe UI" w:hAnsi="Segoe UI" w:cs="Segoe UI"/>
          <w:lang w:val="en-GB"/>
        </w:rPr>
        <w:t>s</w:t>
      </w:r>
      <w:r w:rsidR="006D38C9" w:rsidRPr="005D77AA">
        <w:rPr>
          <w:rFonts w:ascii="Segoe UI" w:hAnsi="Segoe UI" w:cs="Segoe UI"/>
          <w:lang w:val="en-GB"/>
        </w:rPr>
        <w:t xml:space="preserve"> submissions from key stakeholders </w:t>
      </w:r>
      <w:r w:rsidR="00DB7C9C" w:rsidRPr="005D77AA">
        <w:rPr>
          <w:rFonts w:ascii="Segoe UI" w:hAnsi="Segoe UI" w:cs="Segoe UI"/>
          <w:lang w:val="en-GB"/>
        </w:rPr>
        <w:t>to</w:t>
      </w:r>
      <w:r w:rsidRPr="005D77AA">
        <w:rPr>
          <w:rFonts w:ascii="Segoe UI" w:hAnsi="Segoe UI" w:cs="Segoe UI"/>
          <w:lang w:val="en-GB"/>
        </w:rPr>
        <w:t xml:space="preserve"> provide additional detail on current requirements</w:t>
      </w:r>
      <w:r w:rsidR="00DB7C9C" w:rsidRPr="005D77AA">
        <w:rPr>
          <w:rFonts w:ascii="Segoe UI" w:hAnsi="Segoe UI" w:cs="Segoe UI"/>
          <w:lang w:val="en-GB"/>
        </w:rPr>
        <w:t xml:space="preserve"> </w:t>
      </w:r>
      <w:r w:rsidR="00FB203F" w:rsidRPr="005D77AA">
        <w:rPr>
          <w:rFonts w:ascii="Segoe UI" w:hAnsi="Segoe UI" w:cs="Segoe UI"/>
          <w:lang w:val="en-GB"/>
        </w:rPr>
        <w:t>and discuss</w:t>
      </w:r>
      <w:r w:rsidRPr="005D77AA">
        <w:rPr>
          <w:rFonts w:ascii="Segoe UI" w:hAnsi="Segoe UI" w:cs="Segoe UI"/>
          <w:lang w:val="en-GB"/>
        </w:rPr>
        <w:t xml:space="preserve"> </w:t>
      </w:r>
      <w:r w:rsidR="006D38C9" w:rsidRPr="005D77AA">
        <w:rPr>
          <w:rFonts w:ascii="Segoe UI" w:hAnsi="Segoe UI" w:cs="Segoe UI"/>
          <w:lang w:val="en-GB"/>
        </w:rPr>
        <w:t>the characteristics of</w:t>
      </w:r>
      <w:r w:rsidRPr="005D77AA">
        <w:rPr>
          <w:rFonts w:ascii="Segoe UI" w:hAnsi="Segoe UI" w:cs="Segoe UI"/>
          <w:lang w:val="en-GB"/>
        </w:rPr>
        <w:t xml:space="preserve"> good </w:t>
      </w:r>
      <w:r w:rsidR="006D38C9" w:rsidRPr="005D77AA">
        <w:rPr>
          <w:rFonts w:ascii="Segoe UI" w:hAnsi="Segoe UI" w:cs="Segoe UI"/>
          <w:lang w:val="en-GB"/>
        </w:rPr>
        <w:t xml:space="preserve">residential aged care </w:t>
      </w:r>
      <w:r w:rsidRPr="005D77AA">
        <w:rPr>
          <w:rFonts w:ascii="Segoe UI" w:hAnsi="Segoe UI" w:cs="Segoe UI"/>
          <w:lang w:val="en-GB"/>
        </w:rPr>
        <w:t>design</w:t>
      </w:r>
      <w:r w:rsidR="006D38C9" w:rsidRPr="005D77AA">
        <w:rPr>
          <w:rFonts w:ascii="Segoe UI" w:hAnsi="Segoe UI" w:cs="Segoe UI"/>
          <w:lang w:val="en-GB"/>
        </w:rPr>
        <w:t>.</w:t>
      </w:r>
      <w:r w:rsidR="00DB7C9C" w:rsidRPr="005D77AA">
        <w:rPr>
          <w:rFonts w:ascii="Segoe UI" w:hAnsi="Segoe UI" w:cs="Segoe UI"/>
          <w:lang w:val="en-GB"/>
        </w:rPr>
        <w:t xml:space="preserve">  It </w:t>
      </w:r>
      <w:r w:rsidR="00AA4B81" w:rsidRPr="005D77AA">
        <w:rPr>
          <w:rFonts w:ascii="Segoe UI" w:hAnsi="Segoe UI" w:cs="Segoe UI"/>
          <w:lang w:val="en-GB"/>
        </w:rPr>
        <w:t xml:space="preserve">also </w:t>
      </w:r>
      <w:r w:rsidR="00DB7C9C" w:rsidRPr="005D77AA">
        <w:rPr>
          <w:rFonts w:ascii="Segoe UI" w:hAnsi="Segoe UI" w:cs="Segoe UI"/>
          <w:lang w:val="en-GB"/>
        </w:rPr>
        <w:t>ask</w:t>
      </w:r>
      <w:r w:rsidR="00AA4B81" w:rsidRPr="005D77AA">
        <w:rPr>
          <w:rFonts w:ascii="Segoe UI" w:hAnsi="Segoe UI" w:cs="Segoe UI"/>
          <w:lang w:val="en-GB"/>
        </w:rPr>
        <w:t>s</w:t>
      </w:r>
      <w:r w:rsidRPr="005D77AA">
        <w:rPr>
          <w:rFonts w:ascii="Segoe UI" w:hAnsi="Segoe UI" w:cs="Segoe UI"/>
          <w:lang w:val="en-GB"/>
        </w:rPr>
        <w:t xml:space="preserve"> what elements need to be considered to achieve </w:t>
      </w:r>
      <w:r w:rsidR="00DB7C9C" w:rsidRPr="005D77AA">
        <w:rPr>
          <w:rFonts w:ascii="Segoe UI" w:hAnsi="Segoe UI" w:cs="Segoe UI"/>
          <w:lang w:val="en-GB"/>
        </w:rPr>
        <w:t>promotion and demonstration of adoption of the design standards.</w:t>
      </w:r>
    </w:p>
    <w:p w14:paraId="234BF06E" w14:textId="68CA80BD" w:rsidR="00C06FCF" w:rsidRPr="005D77AA" w:rsidRDefault="00C06FCF" w:rsidP="00C06FCF">
      <w:pPr>
        <w:ind w:right="247"/>
        <w:rPr>
          <w:rFonts w:ascii="Segoe UI" w:hAnsi="Segoe UI" w:cs="Segoe UI"/>
          <w:lang w:val="en-GB"/>
        </w:rPr>
      </w:pPr>
      <w:r w:rsidRPr="005D77AA">
        <w:rPr>
          <w:rFonts w:ascii="Segoe UI" w:hAnsi="Segoe UI" w:cs="Segoe UI"/>
          <w:lang w:val="en-GB"/>
        </w:rPr>
        <w:t xml:space="preserve">Based on research and the feedback from these initial consultations, a </w:t>
      </w:r>
      <w:r w:rsidR="00B1743C" w:rsidRPr="005D77AA">
        <w:rPr>
          <w:rFonts w:ascii="Segoe UI" w:hAnsi="Segoe UI" w:cs="Segoe UI"/>
          <w:lang w:val="en-GB"/>
        </w:rPr>
        <w:t>more detailed understanding of the design standards will be developed</w:t>
      </w:r>
      <w:r w:rsidRPr="005D77AA">
        <w:rPr>
          <w:rFonts w:ascii="Segoe UI" w:hAnsi="Segoe UI" w:cs="Segoe UI"/>
          <w:lang w:val="en-GB"/>
        </w:rPr>
        <w:t xml:space="preserve">. </w:t>
      </w:r>
      <w:r w:rsidR="00B1743C" w:rsidRPr="005D77AA">
        <w:rPr>
          <w:rFonts w:ascii="Segoe UI" w:hAnsi="Segoe UI" w:cs="Segoe UI"/>
          <w:lang w:val="en-GB"/>
        </w:rPr>
        <w:t>This</w:t>
      </w:r>
      <w:r w:rsidRPr="005D77AA">
        <w:rPr>
          <w:rFonts w:ascii="Segoe UI" w:hAnsi="Segoe UI" w:cs="Segoe UI"/>
          <w:lang w:val="en-GB"/>
        </w:rPr>
        <w:t xml:space="preserve"> will </w:t>
      </w:r>
      <w:r w:rsidR="00B1743C" w:rsidRPr="005D77AA">
        <w:rPr>
          <w:rFonts w:ascii="Segoe UI" w:hAnsi="Segoe UI" w:cs="Segoe UI"/>
          <w:lang w:val="en-GB"/>
        </w:rPr>
        <w:t xml:space="preserve">inform </w:t>
      </w:r>
      <w:r w:rsidRPr="005D77AA">
        <w:rPr>
          <w:rFonts w:ascii="Segoe UI" w:hAnsi="Segoe UI" w:cs="Segoe UI"/>
          <w:lang w:val="en-GB"/>
        </w:rPr>
        <w:t>the second phase of consultation</w:t>
      </w:r>
      <w:r w:rsidR="00AA4B81" w:rsidRPr="005D77AA">
        <w:rPr>
          <w:rFonts w:ascii="Segoe UI" w:hAnsi="Segoe UI" w:cs="Segoe UI"/>
          <w:lang w:val="en-GB"/>
        </w:rPr>
        <w:t xml:space="preserve"> that will also </w:t>
      </w:r>
      <w:r w:rsidRPr="005D77AA">
        <w:rPr>
          <w:rFonts w:ascii="Segoe UI" w:hAnsi="Segoe UI" w:cs="Segoe UI"/>
          <w:lang w:val="en-GB"/>
        </w:rPr>
        <w:t xml:space="preserve">include consideration of ways to promote </w:t>
      </w:r>
      <w:r w:rsidR="00234854" w:rsidRPr="005D77AA">
        <w:rPr>
          <w:rFonts w:ascii="Segoe UI" w:hAnsi="Segoe UI" w:cs="Segoe UI"/>
          <w:lang w:val="en-GB"/>
        </w:rPr>
        <w:t xml:space="preserve">and </w:t>
      </w:r>
      <w:r w:rsidR="00ED04D3" w:rsidRPr="005D77AA">
        <w:rPr>
          <w:rFonts w:ascii="Segoe UI" w:hAnsi="Segoe UI" w:cs="Segoe UI"/>
          <w:lang w:val="en-GB"/>
        </w:rPr>
        <w:t xml:space="preserve">demonstrate </w:t>
      </w:r>
      <w:r w:rsidR="00234854" w:rsidRPr="005D77AA">
        <w:rPr>
          <w:rFonts w:ascii="Segoe UI" w:hAnsi="Segoe UI" w:cs="Segoe UI"/>
          <w:lang w:val="en-GB"/>
        </w:rPr>
        <w:t>adoption of the standards</w:t>
      </w:r>
      <w:r w:rsidRPr="005D77AA">
        <w:rPr>
          <w:rFonts w:ascii="Segoe UI" w:hAnsi="Segoe UI" w:cs="Segoe UI"/>
          <w:lang w:val="en-GB"/>
        </w:rPr>
        <w:t>.</w:t>
      </w:r>
    </w:p>
    <w:p w14:paraId="0D2A7C45" w14:textId="31EE2754" w:rsidR="00507327" w:rsidRPr="00507327" w:rsidRDefault="00C06FCF" w:rsidP="00507327">
      <w:pPr>
        <w:ind w:right="247"/>
        <w:rPr>
          <w:lang w:val="en-GB"/>
        </w:rPr>
      </w:pPr>
      <w:r w:rsidRPr="005D77AA">
        <w:rPr>
          <w:rFonts w:ascii="Segoe UI" w:hAnsi="Segoe UI" w:cs="Segoe UI"/>
          <w:lang w:val="en-GB"/>
        </w:rPr>
        <w:t xml:space="preserve">Targeted consultation sessions will be held to discuss issues most relevant to </w:t>
      </w:r>
      <w:r w:rsidR="00AA4B81" w:rsidRPr="005D77AA">
        <w:rPr>
          <w:rFonts w:ascii="Segoe UI" w:hAnsi="Segoe UI" w:cs="Segoe UI"/>
          <w:lang w:val="en-GB"/>
        </w:rPr>
        <w:t xml:space="preserve">different </w:t>
      </w:r>
      <w:r w:rsidRPr="005D77AA">
        <w:rPr>
          <w:rFonts w:ascii="Segoe UI" w:hAnsi="Segoe UI" w:cs="Segoe UI"/>
          <w:lang w:val="en-GB"/>
        </w:rPr>
        <w:t>stakeholder group</w:t>
      </w:r>
      <w:r w:rsidR="00AA4B81" w:rsidRPr="005D77AA">
        <w:rPr>
          <w:rFonts w:ascii="Segoe UI" w:hAnsi="Segoe UI" w:cs="Segoe UI"/>
          <w:lang w:val="en-GB"/>
        </w:rPr>
        <w:t>s</w:t>
      </w:r>
      <w:r w:rsidRPr="005D77AA">
        <w:rPr>
          <w:rFonts w:ascii="Segoe UI" w:hAnsi="Segoe UI" w:cs="Segoe UI"/>
          <w:lang w:val="en-GB"/>
        </w:rPr>
        <w:t>. These sessions may be delivered through different channels including webinars, online consultation sessions and face to face workshops.</w:t>
      </w:r>
      <w:r w:rsidR="00507327">
        <w:rPr>
          <w:b/>
        </w:rPr>
        <w:br w:type="page"/>
      </w:r>
    </w:p>
    <w:tbl>
      <w:tblPr>
        <w:tblStyle w:val="AgedCare11"/>
        <w:tblW w:w="10490" w:type="dxa"/>
        <w:tblLook w:val="04A0" w:firstRow="1" w:lastRow="0" w:firstColumn="1" w:lastColumn="0" w:noHBand="0" w:noVBand="1"/>
        <w:tblCaption w:val="Next steps: phase 1 and 2"/>
        <w:tblDescription w:val="Left to right columns: activity, proposed date"/>
      </w:tblPr>
      <w:tblGrid>
        <w:gridCol w:w="2346"/>
        <w:gridCol w:w="5309"/>
        <w:gridCol w:w="2835"/>
      </w:tblGrid>
      <w:tr w:rsidR="00704017" w14:paraId="100E8B0F" w14:textId="77777777" w:rsidTr="00A75212">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2346" w:type="dxa"/>
          </w:tcPr>
          <w:p w14:paraId="2266E781" w14:textId="7EC6013D" w:rsidR="00704017" w:rsidRPr="00235EE0" w:rsidRDefault="00704017" w:rsidP="00704017">
            <w:pPr>
              <w:pStyle w:val="ListParagraph"/>
              <w:ind w:left="0"/>
              <w:jc w:val="left"/>
            </w:pPr>
            <w:r>
              <w:lastRenderedPageBreak/>
              <w:t>Action</w:t>
            </w:r>
          </w:p>
        </w:tc>
        <w:tc>
          <w:tcPr>
            <w:tcW w:w="8144" w:type="dxa"/>
            <w:gridSpan w:val="2"/>
          </w:tcPr>
          <w:p w14:paraId="60CC1355" w14:textId="723225DD" w:rsidR="00704017" w:rsidRDefault="00704017" w:rsidP="00704017">
            <w:pPr>
              <w:ind w:left="5337"/>
              <w:jc w:val="left"/>
              <w:cnfStyle w:val="100000000000" w:firstRow="1" w:lastRow="0" w:firstColumn="0" w:lastColumn="0" w:oddVBand="0" w:evenVBand="0" w:oddHBand="0" w:evenHBand="0" w:firstRowFirstColumn="0" w:firstRowLastColumn="0" w:lastRowFirstColumn="0" w:lastRowLastColumn="0"/>
            </w:pPr>
          </w:p>
        </w:tc>
      </w:tr>
      <w:tr w:rsidR="00704017" w14:paraId="3543BAE2" w14:textId="77777777" w:rsidTr="00704017">
        <w:trPr>
          <w:trHeight w:val="454"/>
        </w:trPr>
        <w:tc>
          <w:tcPr>
            <w:cnfStyle w:val="001000000000" w:firstRow="0" w:lastRow="0" w:firstColumn="1" w:lastColumn="0" w:oddVBand="0" w:evenVBand="0" w:oddHBand="0" w:evenHBand="0" w:firstRowFirstColumn="0" w:firstRowLastColumn="0" w:lastRowFirstColumn="0" w:lastRowLastColumn="0"/>
            <w:tcW w:w="10490" w:type="dxa"/>
            <w:gridSpan w:val="3"/>
            <w:shd w:val="clear" w:color="auto" w:fill="D48AB6"/>
          </w:tcPr>
          <w:p w14:paraId="18F97680" w14:textId="77777777" w:rsidR="00704017" w:rsidRPr="00704017" w:rsidRDefault="00704017" w:rsidP="00A47389">
            <w:pPr>
              <w:rPr>
                <w:b w:val="0"/>
                <w:bCs/>
              </w:rPr>
            </w:pPr>
            <w:r w:rsidRPr="00704017">
              <w:rPr>
                <w:b w:val="0"/>
                <w:bCs/>
                <w:color w:val="FFFFFF" w:themeColor="background1"/>
              </w:rPr>
              <w:t>First phase</w:t>
            </w:r>
          </w:p>
        </w:tc>
      </w:tr>
      <w:tr w:rsidR="00704017" w14:paraId="6143FDB2" w14:textId="77777777" w:rsidTr="00704017">
        <w:trPr>
          <w:trHeight w:val="454"/>
        </w:trPr>
        <w:tc>
          <w:tcPr>
            <w:cnfStyle w:val="001000000000" w:firstRow="0" w:lastRow="0" w:firstColumn="1" w:lastColumn="0" w:oddVBand="0" w:evenVBand="0" w:oddHBand="0" w:evenHBand="0" w:firstRowFirstColumn="0" w:firstRowLastColumn="0" w:lastRowFirstColumn="0" w:lastRowLastColumn="0"/>
            <w:tcW w:w="7655" w:type="dxa"/>
            <w:gridSpan w:val="2"/>
          </w:tcPr>
          <w:p w14:paraId="0265344A" w14:textId="77777777" w:rsidR="00704017" w:rsidRPr="00704017" w:rsidRDefault="00704017" w:rsidP="00704017">
            <w:r w:rsidRPr="00704017">
              <w:t>‘Overview’ and ‘Design and Innovation’ discussion papers released</w:t>
            </w:r>
          </w:p>
        </w:tc>
        <w:tc>
          <w:tcPr>
            <w:tcW w:w="2835" w:type="dxa"/>
          </w:tcPr>
          <w:p w14:paraId="7F93B998" w14:textId="1843F76E" w:rsidR="00704017" w:rsidRPr="000A36D9" w:rsidRDefault="00704017" w:rsidP="00A47389">
            <w:pPr>
              <w:jc w:val="left"/>
              <w:cnfStyle w:val="000000000000" w:firstRow="0" w:lastRow="0" w:firstColumn="0" w:lastColumn="0" w:oddVBand="0" w:evenVBand="0" w:oddHBand="0" w:evenHBand="0" w:firstRowFirstColumn="0" w:firstRowLastColumn="0" w:lastRowFirstColumn="0" w:lastRowLastColumn="0"/>
              <w:rPr>
                <w:highlight w:val="yellow"/>
              </w:rPr>
            </w:pPr>
          </w:p>
        </w:tc>
      </w:tr>
      <w:tr w:rsidR="00704017" w14:paraId="5B82437B" w14:textId="77777777" w:rsidTr="00704017">
        <w:trPr>
          <w:trHeight w:val="454"/>
        </w:trPr>
        <w:tc>
          <w:tcPr>
            <w:cnfStyle w:val="001000000000" w:firstRow="0" w:lastRow="0" w:firstColumn="1" w:lastColumn="0" w:oddVBand="0" w:evenVBand="0" w:oddHBand="0" w:evenHBand="0" w:firstRowFirstColumn="0" w:firstRowLastColumn="0" w:lastRowFirstColumn="0" w:lastRowLastColumn="0"/>
            <w:tcW w:w="7655" w:type="dxa"/>
            <w:gridSpan w:val="2"/>
          </w:tcPr>
          <w:p w14:paraId="086881CA" w14:textId="71709084" w:rsidR="00704017" w:rsidRPr="00704017" w:rsidRDefault="00BC09EE" w:rsidP="00704017">
            <w:r>
              <w:t xml:space="preserve">Design </w:t>
            </w:r>
            <w:r w:rsidR="00DA1E4C">
              <w:t>S</w:t>
            </w:r>
            <w:r w:rsidR="00704017">
              <w:t>urvey</w:t>
            </w:r>
            <w:r>
              <w:t xml:space="preserve"> for </w:t>
            </w:r>
            <w:r w:rsidRPr="00C06FCF">
              <w:rPr>
                <w:lang w:val="en-GB"/>
              </w:rPr>
              <w:t>senior Australians</w:t>
            </w:r>
            <w:r>
              <w:rPr>
                <w:lang w:val="en-GB"/>
              </w:rPr>
              <w:t xml:space="preserve">, </w:t>
            </w:r>
            <w:r w:rsidRPr="00C06FCF">
              <w:rPr>
                <w:lang w:val="en-GB"/>
              </w:rPr>
              <w:t xml:space="preserve">their families </w:t>
            </w:r>
            <w:r>
              <w:rPr>
                <w:lang w:val="en-GB"/>
              </w:rPr>
              <w:t>and carers</w:t>
            </w:r>
          </w:p>
        </w:tc>
        <w:tc>
          <w:tcPr>
            <w:tcW w:w="2835" w:type="dxa"/>
          </w:tcPr>
          <w:p w14:paraId="2C47D9FB" w14:textId="5FC0D4E3" w:rsidR="00704017" w:rsidRPr="000A36D9" w:rsidRDefault="00704017" w:rsidP="00704017">
            <w:pPr>
              <w:jc w:val="left"/>
              <w:cnfStyle w:val="000000000000" w:firstRow="0" w:lastRow="0" w:firstColumn="0" w:lastColumn="0" w:oddVBand="0" w:evenVBand="0" w:oddHBand="0" w:evenHBand="0" w:firstRowFirstColumn="0" w:firstRowLastColumn="0" w:lastRowFirstColumn="0" w:lastRowLastColumn="0"/>
              <w:rPr>
                <w:highlight w:val="yellow"/>
              </w:rPr>
            </w:pPr>
          </w:p>
        </w:tc>
      </w:tr>
      <w:tr w:rsidR="00704017" w14:paraId="6413B09A" w14:textId="77777777" w:rsidTr="00704017">
        <w:trPr>
          <w:trHeight w:val="454"/>
        </w:trPr>
        <w:tc>
          <w:tcPr>
            <w:cnfStyle w:val="001000000000" w:firstRow="0" w:lastRow="0" w:firstColumn="1" w:lastColumn="0" w:oddVBand="0" w:evenVBand="0" w:oddHBand="0" w:evenHBand="0" w:firstRowFirstColumn="0" w:firstRowLastColumn="0" w:lastRowFirstColumn="0" w:lastRowLastColumn="0"/>
            <w:tcW w:w="7655" w:type="dxa"/>
            <w:gridSpan w:val="2"/>
          </w:tcPr>
          <w:p w14:paraId="2F63A299" w14:textId="77777777" w:rsidR="00704017" w:rsidRPr="00704017" w:rsidRDefault="00BC09EE" w:rsidP="00704017">
            <w:r>
              <w:t>C</w:t>
            </w:r>
            <w:r w:rsidR="00704017">
              <w:t>onsultations</w:t>
            </w:r>
            <w:r>
              <w:t xml:space="preserve"> with </w:t>
            </w:r>
            <w:r w:rsidRPr="00C06FCF">
              <w:rPr>
                <w:lang w:val="en-GB"/>
              </w:rPr>
              <w:t>senior Australians</w:t>
            </w:r>
            <w:r>
              <w:rPr>
                <w:lang w:val="en-GB"/>
              </w:rPr>
              <w:t xml:space="preserve">, </w:t>
            </w:r>
            <w:r w:rsidRPr="00C06FCF">
              <w:rPr>
                <w:lang w:val="en-GB"/>
              </w:rPr>
              <w:t xml:space="preserve">their families </w:t>
            </w:r>
            <w:r>
              <w:rPr>
                <w:lang w:val="en-GB"/>
              </w:rPr>
              <w:t>and carers and design experts.</w:t>
            </w:r>
          </w:p>
        </w:tc>
        <w:tc>
          <w:tcPr>
            <w:tcW w:w="2835" w:type="dxa"/>
          </w:tcPr>
          <w:p w14:paraId="1C61840D" w14:textId="703560F1" w:rsidR="00704017" w:rsidRPr="000A36D9" w:rsidRDefault="00704017" w:rsidP="00704017">
            <w:pPr>
              <w:jc w:val="left"/>
              <w:cnfStyle w:val="000000000000" w:firstRow="0" w:lastRow="0" w:firstColumn="0" w:lastColumn="0" w:oddVBand="0" w:evenVBand="0" w:oddHBand="0" w:evenHBand="0" w:firstRowFirstColumn="0" w:firstRowLastColumn="0" w:lastRowFirstColumn="0" w:lastRowLastColumn="0"/>
              <w:rPr>
                <w:highlight w:val="yellow"/>
              </w:rPr>
            </w:pPr>
          </w:p>
        </w:tc>
      </w:tr>
      <w:tr w:rsidR="00704017" w14:paraId="395AF33A" w14:textId="77777777" w:rsidTr="00704017">
        <w:trPr>
          <w:trHeight w:val="454"/>
        </w:trPr>
        <w:tc>
          <w:tcPr>
            <w:cnfStyle w:val="001000000000" w:firstRow="0" w:lastRow="0" w:firstColumn="1" w:lastColumn="0" w:oddVBand="0" w:evenVBand="0" w:oddHBand="0" w:evenHBand="0" w:firstRowFirstColumn="0" w:firstRowLastColumn="0" w:lastRowFirstColumn="0" w:lastRowLastColumn="0"/>
            <w:tcW w:w="10490" w:type="dxa"/>
            <w:gridSpan w:val="3"/>
            <w:shd w:val="clear" w:color="auto" w:fill="D48AB6"/>
          </w:tcPr>
          <w:p w14:paraId="626AE187" w14:textId="77777777" w:rsidR="00704017" w:rsidRPr="00704017" w:rsidRDefault="00704017" w:rsidP="00704017">
            <w:pPr>
              <w:rPr>
                <w:b w:val="0"/>
                <w:bCs/>
              </w:rPr>
            </w:pPr>
            <w:r w:rsidRPr="00704017">
              <w:rPr>
                <w:b w:val="0"/>
                <w:bCs/>
                <w:color w:val="FFFFFF" w:themeColor="background1"/>
              </w:rPr>
              <w:t>Second phase</w:t>
            </w:r>
          </w:p>
        </w:tc>
      </w:tr>
      <w:tr w:rsidR="00704017" w14:paraId="39D94F65" w14:textId="77777777" w:rsidTr="00704017">
        <w:trPr>
          <w:trHeight w:val="454"/>
        </w:trPr>
        <w:tc>
          <w:tcPr>
            <w:cnfStyle w:val="001000000000" w:firstRow="0" w:lastRow="0" w:firstColumn="1" w:lastColumn="0" w:oddVBand="0" w:evenVBand="0" w:oddHBand="0" w:evenHBand="0" w:firstRowFirstColumn="0" w:firstRowLastColumn="0" w:lastRowFirstColumn="0" w:lastRowLastColumn="0"/>
            <w:tcW w:w="7655" w:type="dxa"/>
            <w:gridSpan w:val="2"/>
          </w:tcPr>
          <w:p w14:paraId="7131C339" w14:textId="35D07B48" w:rsidR="00704017" w:rsidRPr="00704017" w:rsidRDefault="00B1743C" w:rsidP="00704017">
            <w:r>
              <w:t>Detailed consultations</w:t>
            </w:r>
          </w:p>
        </w:tc>
        <w:tc>
          <w:tcPr>
            <w:tcW w:w="2835" w:type="dxa"/>
          </w:tcPr>
          <w:p w14:paraId="1D1B42AB" w14:textId="3E5E4587" w:rsidR="00704017" w:rsidRPr="000A36D9" w:rsidRDefault="00704017" w:rsidP="00704017">
            <w:pPr>
              <w:jc w:val="left"/>
              <w:cnfStyle w:val="000000000000" w:firstRow="0" w:lastRow="0" w:firstColumn="0" w:lastColumn="0" w:oddVBand="0" w:evenVBand="0" w:oddHBand="0" w:evenHBand="0" w:firstRowFirstColumn="0" w:firstRowLastColumn="0" w:lastRowFirstColumn="0" w:lastRowLastColumn="0"/>
              <w:rPr>
                <w:highlight w:val="yellow"/>
              </w:rPr>
            </w:pPr>
          </w:p>
        </w:tc>
      </w:tr>
    </w:tbl>
    <w:p w14:paraId="3FA96877" w14:textId="06FFAFCE" w:rsidR="00C06FCF" w:rsidRPr="005D77AA" w:rsidRDefault="00C06FCF" w:rsidP="00CD41A5">
      <w:pPr>
        <w:ind w:right="247"/>
        <w:rPr>
          <w:rFonts w:ascii="Segoe UI" w:hAnsi="Segoe UI" w:cs="Segoe UI"/>
          <w:lang w:val="en-GB"/>
        </w:rPr>
      </w:pPr>
      <w:r w:rsidRPr="005D77AA">
        <w:rPr>
          <w:rFonts w:ascii="Segoe UI" w:hAnsi="Segoe UI" w:cs="Segoe UI"/>
          <w:lang w:val="en-GB"/>
        </w:rPr>
        <w:t xml:space="preserve">For more information on consultation sessions and how to register please visit </w:t>
      </w:r>
      <w:hyperlink r:id="rId19" w:history="1">
        <w:r w:rsidRPr="005D77AA">
          <w:rPr>
            <w:rStyle w:val="Hyperlink"/>
            <w:rFonts w:ascii="Segoe UI" w:hAnsi="Segoe UI" w:cs="Segoe UI"/>
            <w:lang w:val="en-GB"/>
          </w:rPr>
          <w:t>https://consultations.health.gov.au</w:t>
        </w:r>
      </w:hyperlink>
      <w:r w:rsidRPr="005D77AA">
        <w:rPr>
          <w:rFonts w:ascii="Segoe UI" w:hAnsi="Segoe UI" w:cs="Segoe UI"/>
          <w:lang w:val="en-GB"/>
        </w:rPr>
        <w:br w:type="page"/>
      </w:r>
    </w:p>
    <w:p w14:paraId="61196D67" w14:textId="77777777" w:rsidR="00C06FCF" w:rsidRDefault="00722A14" w:rsidP="00BD6B69">
      <w:pPr>
        <w:pStyle w:val="Heading2"/>
      </w:pPr>
      <w:r>
        <w:rPr>
          <w:noProof/>
          <w:lang w:val="en-AU" w:eastAsia="en-AU"/>
        </w:rPr>
        <w:lastRenderedPageBreak/>
        <w:drawing>
          <wp:anchor distT="0" distB="0" distL="114300" distR="114300" simplePos="0" relativeHeight="251662336" behindDoc="0" locked="0" layoutInCell="1" allowOverlap="1" wp14:anchorId="2E672B50" wp14:editId="46F57740">
            <wp:simplePos x="0" y="0"/>
            <wp:positionH relativeFrom="margin">
              <wp:posOffset>5857875</wp:posOffset>
            </wp:positionH>
            <wp:positionV relativeFrom="paragraph">
              <wp:posOffset>0</wp:posOffset>
            </wp:positionV>
            <wp:extent cx="536575" cy="810895"/>
            <wp:effectExtent l="0" t="0" r="0" b="8255"/>
            <wp:wrapSquare wrapText="bothSides"/>
            <wp:docPr id="6" name="Picture 6" descr="Light 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ight bulb 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6575" cy="810895"/>
                    </a:xfrm>
                    <a:prstGeom prst="rect">
                      <a:avLst/>
                    </a:prstGeom>
                    <a:noFill/>
                  </pic:spPr>
                </pic:pic>
              </a:graphicData>
            </a:graphic>
          </wp:anchor>
        </w:drawing>
      </w:r>
      <w:r w:rsidR="00BD6B69">
        <w:t xml:space="preserve">Design and </w:t>
      </w:r>
      <w:r w:rsidR="00970D68">
        <w:t>I</w:t>
      </w:r>
      <w:r w:rsidR="00BD6B69">
        <w:t>nnovation</w:t>
      </w:r>
    </w:p>
    <w:p w14:paraId="2786EFE5" w14:textId="18678734" w:rsidR="00BD6B69" w:rsidRPr="00BD6B69" w:rsidRDefault="00BD6B69" w:rsidP="00BD6B69">
      <w:pPr>
        <w:pStyle w:val="Paragraphtext"/>
        <w:rPr>
          <w:lang w:val="en-GB"/>
        </w:rPr>
      </w:pPr>
      <w:r w:rsidRPr="00BD6B69">
        <w:rPr>
          <w:lang w:val="en-GB"/>
        </w:rPr>
        <w:t xml:space="preserve">The </w:t>
      </w:r>
      <w:r>
        <w:rPr>
          <w:lang w:val="en-GB"/>
        </w:rPr>
        <w:t xml:space="preserve">Australian </w:t>
      </w:r>
      <w:r w:rsidRPr="00BD6B69">
        <w:rPr>
          <w:lang w:val="en-GB"/>
        </w:rPr>
        <w:t xml:space="preserve">Government is looking to create new design standards for </w:t>
      </w:r>
      <w:r w:rsidR="00CD41A5">
        <w:rPr>
          <w:lang w:val="en-GB"/>
        </w:rPr>
        <w:t>r</w:t>
      </w:r>
      <w:r w:rsidRPr="00BD6B69">
        <w:rPr>
          <w:lang w:val="en-GB"/>
        </w:rPr>
        <w:t xml:space="preserve">esidential </w:t>
      </w:r>
      <w:r w:rsidR="00CD41A5">
        <w:rPr>
          <w:lang w:val="en-GB"/>
        </w:rPr>
        <w:t>a</w:t>
      </w:r>
      <w:r w:rsidRPr="00BD6B69">
        <w:rPr>
          <w:lang w:val="en-GB"/>
        </w:rPr>
        <w:t xml:space="preserve">ged </w:t>
      </w:r>
      <w:r w:rsidR="00CD41A5">
        <w:rPr>
          <w:lang w:val="en-GB"/>
        </w:rPr>
        <w:t>c</w:t>
      </w:r>
      <w:r w:rsidRPr="00BD6B69">
        <w:rPr>
          <w:lang w:val="en-GB"/>
        </w:rPr>
        <w:t>are facilities. These design standards should support independent functioning and a high quality of life for those in care.</w:t>
      </w:r>
    </w:p>
    <w:p w14:paraId="7EADF81C" w14:textId="77777777" w:rsidR="00BD6B69" w:rsidRPr="00BD6B69" w:rsidRDefault="00BD6B69" w:rsidP="00BD6B69">
      <w:pPr>
        <w:pStyle w:val="Paragraphtext"/>
        <w:rPr>
          <w:lang w:val="en-GB"/>
        </w:rPr>
      </w:pPr>
      <w:r w:rsidRPr="00BD6B69">
        <w:rPr>
          <w:lang w:val="en-GB"/>
        </w:rPr>
        <w:t>Design standards will consider:</w:t>
      </w:r>
    </w:p>
    <w:p w14:paraId="731434CB" w14:textId="77777777" w:rsidR="00BD6B69" w:rsidRPr="00BD6B69" w:rsidRDefault="00BD6B69" w:rsidP="00B16345">
      <w:pPr>
        <w:pStyle w:val="Paragraphtext"/>
        <w:numPr>
          <w:ilvl w:val="0"/>
          <w:numId w:val="12"/>
        </w:numPr>
        <w:rPr>
          <w:lang w:val="en-GB"/>
        </w:rPr>
      </w:pPr>
      <w:r w:rsidRPr="00BD6B69">
        <w:rPr>
          <w:lang w:val="en-GB"/>
        </w:rPr>
        <w:t>the role of accessibility</w:t>
      </w:r>
      <w:r w:rsidR="002E22D8">
        <w:rPr>
          <w:lang w:val="en-GB"/>
        </w:rPr>
        <w:t xml:space="preserve">, </w:t>
      </w:r>
      <w:r w:rsidR="003228AB">
        <w:rPr>
          <w:lang w:val="en-GB"/>
        </w:rPr>
        <w:t>inclusiveness</w:t>
      </w:r>
      <w:r w:rsidRPr="00BD6B69">
        <w:rPr>
          <w:lang w:val="en-GB"/>
        </w:rPr>
        <w:t xml:space="preserve"> and dementia-friendly design</w:t>
      </w:r>
    </w:p>
    <w:p w14:paraId="693A3BDE" w14:textId="77777777" w:rsidR="00BD6B69" w:rsidRPr="00BD6B69" w:rsidRDefault="00BD6B69" w:rsidP="00B16345">
      <w:pPr>
        <w:pStyle w:val="Paragraphtext"/>
        <w:numPr>
          <w:ilvl w:val="0"/>
          <w:numId w:val="12"/>
        </w:numPr>
        <w:rPr>
          <w:lang w:val="en-GB"/>
        </w:rPr>
      </w:pPr>
      <w:r w:rsidRPr="00BD6B69">
        <w:rPr>
          <w:lang w:val="en-GB"/>
        </w:rPr>
        <w:t>the role of smaller group home models and existing larger scale facilities</w:t>
      </w:r>
      <w:r w:rsidR="00CD41A5">
        <w:rPr>
          <w:lang w:val="en-GB"/>
        </w:rPr>
        <w:t>, and</w:t>
      </w:r>
    </w:p>
    <w:p w14:paraId="7A1791AE" w14:textId="3950ACE0" w:rsidR="00BD6B69" w:rsidRPr="00BD6B69" w:rsidRDefault="00BD6B69" w:rsidP="00B16345">
      <w:pPr>
        <w:pStyle w:val="Paragraphtext"/>
        <w:numPr>
          <w:ilvl w:val="0"/>
          <w:numId w:val="12"/>
        </w:numPr>
        <w:rPr>
          <w:lang w:val="en-GB"/>
        </w:rPr>
      </w:pPr>
      <w:r w:rsidRPr="00BD6B69">
        <w:rPr>
          <w:lang w:val="en-GB"/>
        </w:rPr>
        <w:t>appropriate safety features</w:t>
      </w:r>
      <w:r w:rsidR="008F136B">
        <w:rPr>
          <w:lang w:val="en-GB"/>
        </w:rPr>
        <w:t>, including infection protection and control and ventilation requirements</w:t>
      </w:r>
      <w:r w:rsidR="00CD41A5">
        <w:rPr>
          <w:lang w:val="en-GB"/>
        </w:rPr>
        <w:t>.</w:t>
      </w:r>
    </w:p>
    <w:p w14:paraId="3672170C" w14:textId="77777777" w:rsidR="00292E36" w:rsidRPr="007E3754" w:rsidRDefault="00292E36" w:rsidP="00292E36">
      <w:pPr>
        <w:pStyle w:val="Paragraphtext"/>
        <w:rPr>
          <w:lang w:val="en-GB"/>
        </w:rPr>
      </w:pPr>
      <w:r w:rsidRPr="007E3754">
        <w:rPr>
          <w:lang w:val="en-GB"/>
        </w:rPr>
        <w:t>Design standards will also ensure the specific needs of diverse populations are supported and met.</w:t>
      </w:r>
    </w:p>
    <w:p w14:paraId="561E710B" w14:textId="7A0EB9A7" w:rsidR="00292E36" w:rsidRDefault="00BD6B69">
      <w:pPr>
        <w:pStyle w:val="Paragraphtext"/>
        <w:rPr>
          <w:lang w:val="en-GB"/>
        </w:rPr>
      </w:pPr>
      <w:r w:rsidRPr="00BD6B69">
        <w:rPr>
          <w:lang w:val="en-GB"/>
        </w:rPr>
        <w:t>The intention is to create design standards that guide the sector to develop quality aged care homes without limiting innovation.</w:t>
      </w:r>
    </w:p>
    <w:p w14:paraId="68E38C89" w14:textId="77777777" w:rsidR="00BD6B69" w:rsidRPr="005D77AA" w:rsidRDefault="00BD6B69" w:rsidP="007E3754">
      <w:pPr>
        <w:pStyle w:val="Paragraphtext"/>
        <w:rPr>
          <w:rFonts w:ascii="Segoe UI" w:hAnsi="Segoe UI" w:cs="Segoe UI"/>
          <w:lang w:val="en-GB"/>
        </w:rPr>
      </w:pPr>
      <w:r w:rsidRPr="005D77AA">
        <w:rPr>
          <w:rFonts w:ascii="Segoe UI" w:eastAsiaTheme="majorEastAsia" w:hAnsi="Segoe UI" w:cs="Segoe UI"/>
          <w:b/>
          <w:color w:val="auto"/>
          <w:spacing w:val="-3"/>
          <w:sz w:val="24"/>
          <w:lang w:val="en-GB"/>
        </w:rPr>
        <w:t>Key considerations</w:t>
      </w:r>
    </w:p>
    <w:p w14:paraId="7C933FEE" w14:textId="77777777" w:rsidR="006B5762" w:rsidRPr="005D77AA" w:rsidRDefault="006B5762" w:rsidP="006B5762">
      <w:pPr>
        <w:rPr>
          <w:rFonts w:ascii="Segoe UI" w:hAnsi="Segoe UI" w:cs="Segoe UI"/>
          <w:lang w:val="en-GB"/>
        </w:rPr>
      </w:pPr>
      <w:r w:rsidRPr="005D77AA">
        <w:rPr>
          <w:rFonts w:ascii="Segoe UI" w:hAnsi="Segoe UI" w:cs="Segoe UI"/>
          <w:lang w:val="en-GB"/>
        </w:rPr>
        <w:t>Older people prefer to remain within their own home as they age rather than moving into a residential aged care facility. Location, independence and social networks are important factors in this preference but physical differences between residential housing and aged care homes may also play a part.</w:t>
      </w:r>
    </w:p>
    <w:p w14:paraId="38087756" w14:textId="77777777" w:rsidR="00BD6B69" w:rsidRPr="005D77AA" w:rsidRDefault="00BD6B69" w:rsidP="00BD6B69">
      <w:pPr>
        <w:rPr>
          <w:rFonts w:ascii="Segoe UI" w:hAnsi="Segoe UI" w:cs="Segoe UI"/>
          <w:lang w:val="en-GB"/>
        </w:rPr>
      </w:pPr>
      <w:r w:rsidRPr="005D77AA">
        <w:rPr>
          <w:rFonts w:ascii="Segoe UI" w:hAnsi="Segoe UI" w:cs="Segoe UI"/>
          <w:lang w:val="en-GB"/>
        </w:rPr>
        <w:t>As part of the Royal Commission, the Commissioners noted the importance of the built environment, which can be:</w:t>
      </w:r>
    </w:p>
    <w:p w14:paraId="37D6EB0B" w14:textId="56BA8685" w:rsidR="00BD6B69" w:rsidRPr="005D77AA" w:rsidRDefault="00BD6B69" w:rsidP="00B16345">
      <w:pPr>
        <w:pStyle w:val="ListParagraph"/>
        <w:numPr>
          <w:ilvl w:val="0"/>
          <w:numId w:val="7"/>
        </w:numPr>
        <w:rPr>
          <w:rFonts w:ascii="Segoe UI" w:hAnsi="Segoe UI" w:cs="Segoe UI"/>
          <w:lang w:val="en-GB"/>
        </w:rPr>
      </w:pPr>
      <w:r w:rsidRPr="005D77AA">
        <w:rPr>
          <w:rFonts w:ascii="Segoe UI" w:hAnsi="Segoe UI" w:cs="Segoe UI"/>
          <w:lang w:val="en-GB"/>
        </w:rPr>
        <w:t xml:space="preserve">supportive, </w:t>
      </w:r>
      <w:proofErr w:type="gramStart"/>
      <w:r w:rsidRPr="005D77AA">
        <w:rPr>
          <w:rFonts w:ascii="Segoe UI" w:hAnsi="Segoe UI" w:cs="Segoe UI"/>
          <w:lang w:val="en-GB"/>
        </w:rPr>
        <w:t>familiar</w:t>
      </w:r>
      <w:proofErr w:type="gramEnd"/>
      <w:r w:rsidRPr="005D77AA">
        <w:rPr>
          <w:rFonts w:ascii="Segoe UI" w:hAnsi="Segoe UI" w:cs="Segoe UI"/>
          <w:lang w:val="en-GB"/>
        </w:rPr>
        <w:t xml:space="preserve"> and therapeutic, or</w:t>
      </w:r>
    </w:p>
    <w:p w14:paraId="4B03E5CE" w14:textId="4CC771BC" w:rsidR="00BD6B69" w:rsidRPr="005D77AA" w:rsidRDefault="00BD6B69" w:rsidP="00B16345">
      <w:pPr>
        <w:pStyle w:val="ListParagraph"/>
        <w:numPr>
          <w:ilvl w:val="0"/>
          <w:numId w:val="7"/>
        </w:numPr>
        <w:rPr>
          <w:rFonts w:ascii="Segoe UI" w:hAnsi="Segoe UI" w:cs="Segoe UI"/>
          <w:lang w:val="en-GB"/>
        </w:rPr>
      </w:pPr>
      <w:r w:rsidRPr="005D77AA">
        <w:rPr>
          <w:rFonts w:ascii="Segoe UI" w:hAnsi="Segoe UI" w:cs="Segoe UI"/>
          <w:lang w:val="en-GB"/>
        </w:rPr>
        <w:t>a barrier to independent functioning and high quality of life.</w:t>
      </w:r>
    </w:p>
    <w:p w14:paraId="6F93DD62" w14:textId="77777777" w:rsidR="00BD6B69" w:rsidRPr="005D77AA" w:rsidRDefault="00BD6B69" w:rsidP="00BD6B69">
      <w:pPr>
        <w:rPr>
          <w:rFonts w:ascii="Segoe UI" w:hAnsi="Segoe UI" w:cs="Segoe UI"/>
          <w:lang w:val="en-GB"/>
        </w:rPr>
      </w:pPr>
      <w:r w:rsidRPr="005D77AA">
        <w:rPr>
          <w:rFonts w:ascii="Segoe UI" w:hAnsi="Segoe UI" w:cs="Segoe UI"/>
          <w:lang w:val="en-GB"/>
        </w:rPr>
        <w:t>More than half of all people living in aged care have a diagnosis of dementia. One of the most important things to consider in the design of any aged care home is how it caters to people with dementia. Evidence provided to the Royal Commission indicates:</w:t>
      </w:r>
    </w:p>
    <w:p w14:paraId="16A0F8BB" w14:textId="77777777" w:rsidR="00BD6B69" w:rsidRPr="005D77AA" w:rsidRDefault="00BD6B69" w:rsidP="00B16345">
      <w:pPr>
        <w:pStyle w:val="ListParagraph"/>
        <w:numPr>
          <w:ilvl w:val="0"/>
          <w:numId w:val="8"/>
        </w:numPr>
        <w:rPr>
          <w:rFonts w:ascii="Segoe UI" w:hAnsi="Segoe UI" w:cs="Segoe UI"/>
          <w:lang w:val="en-GB"/>
        </w:rPr>
      </w:pPr>
      <w:r w:rsidRPr="005D77AA">
        <w:rPr>
          <w:rFonts w:ascii="Segoe UI" w:hAnsi="Segoe UI" w:cs="Segoe UI"/>
          <w:lang w:val="en-GB"/>
        </w:rPr>
        <w:t>good design in residential aged care, particularly for people living with dementia, consists of smaller, lower-density congregate living arrangements rather than larger, more institutional settings</w:t>
      </w:r>
    </w:p>
    <w:p w14:paraId="3872E8CA" w14:textId="1A6315D6" w:rsidR="00BD6B69" w:rsidRPr="005D77AA" w:rsidRDefault="00BD6B69" w:rsidP="00B16345">
      <w:pPr>
        <w:pStyle w:val="ListParagraph"/>
        <w:numPr>
          <w:ilvl w:val="0"/>
          <w:numId w:val="8"/>
        </w:numPr>
        <w:rPr>
          <w:rFonts w:ascii="Segoe UI" w:hAnsi="Segoe UI" w:cs="Segoe UI"/>
          <w:lang w:val="en-GB"/>
        </w:rPr>
      </w:pPr>
      <w:r w:rsidRPr="005D77AA">
        <w:rPr>
          <w:rFonts w:ascii="Segoe UI" w:hAnsi="Segoe UI" w:cs="Segoe UI"/>
          <w:lang w:val="en-GB"/>
        </w:rPr>
        <w:t>smaller, lower-density congregate living arrangements can promote better quality of life for everyone, and</w:t>
      </w:r>
    </w:p>
    <w:p w14:paraId="2B595278" w14:textId="77777777" w:rsidR="00BD6B69" w:rsidRPr="005D77AA" w:rsidRDefault="00BD6B69" w:rsidP="00B16345">
      <w:pPr>
        <w:pStyle w:val="ListParagraph"/>
        <w:numPr>
          <w:ilvl w:val="0"/>
          <w:numId w:val="8"/>
        </w:numPr>
        <w:rPr>
          <w:rFonts w:ascii="Segoe UI" w:hAnsi="Segoe UI" w:cs="Segoe UI"/>
          <w:lang w:val="en-GB"/>
        </w:rPr>
      </w:pPr>
      <w:r w:rsidRPr="005D77AA">
        <w:rPr>
          <w:rFonts w:ascii="Segoe UI" w:hAnsi="Segoe UI" w:cs="Segoe UI"/>
          <w:lang w:val="en-GB"/>
        </w:rPr>
        <w:t>large, noisy institutional environments can worsen the adverse consequences of dementia.</w:t>
      </w:r>
    </w:p>
    <w:p w14:paraId="1CBD8B34" w14:textId="5559C714" w:rsidR="00BD6B69" w:rsidRPr="005D77AA" w:rsidRDefault="00BD6B69" w:rsidP="00CD41A5">
      <w:pPr>
        <w:rPr>
          <w:rFonts w:ascii="Segoe UI" w:hAnsi="Segoe UI" w:cs="Segoe UI"/>
          <w:lang w:val="en-GB"/>
        </w:rPr>
      </w:pPr>
      <w:r w:rsidRPr="005D77AA">
        <w:rPr>
          <w:rFonts w:ascii="Segoe UI" w:hAnsi="Segoe UI" w:cs="Segoe UI"/>
          <w:lang w:val="en-GB"/>
        </w:rPr>
        <w:t>Despite this emphasis on smaller home models, the Commissioners did not agree that only smaller home models are appropriate in residential aged care. The Commissioners recognised the importance of establishing design standards that allowed innovation and the ability to meet the needs of those to be accommodated.</w:t>
      </w:r>
    </w:p>
    <w:p w14:paraId="0CFE222B" w14:textId="21A43A96" w:rsidR="008F136B" w:rsidRPr="005D77AA" w:rsidRDefault="008F136B" w:rsidP="008F136B">
      <w:pPr>
        <w:rPr>
          <w:rFonts w:ascii="Segoe UI" w:hAnsi="Segoe UI" w:cs="Segoe UI"/>
        </w:rPr>
      </w:pPr>
      <w:r w:rsidRPr="005D77AA">
        <w:rPr>
          <w:rFonts w:ascii="Segoe UI" w:hAnsi="Segoe UI" w:cs="Segoe UI"/>
        </w:rPr>
        <w:t xml:space="preserve">The Coronavirus (COVID-19) - Independent Review of COVID-19 outbreaks in Australian Residential Aged Care Facilities identified the built environment and infrastructure as one of the key lines of defence to minimise the risk of </w:t>
      </w:r>
      <w:r w:rsidR="009E56D8" w:rsidRPr="005D77AA">
        <w:rPr>
          <w:rFonts w:ascii="Segoe UI" w:hAnsi="Segoe UI" w:cs="Segoe UI"/>
        </w:rPr>
        <w:t>COVID-19</w:t>
      </w:r>
      <w:r w:rsidRPr="005D77AA">
        <w:rPr>
          <w:rFonts w:ascii="Segoe UI" w:hAnsi="Segoe UI" w:cs="Segoe UI"/>
        </w:rPr>
        <w:t xml:space="preserve"> outbreaks.</w:t>
      </w:r>
    </w:p>
    <w:p w14:paraId="2E9219EA" w14:textId="77777777" w:rsidR="00BD6B69" w:rsidRPr="005D77AA" w:rsidRDefault="00BD6B69" w:rsidP="00BD6B69">
      <w:pPr>
        <w:rPr>
          <w:rFonts w:ascii="Segoe UI" w:hAnsi="Segoe UI" w:cs="Segoe UI"/>
          <w:lang w:val="en-GB"/>
        </w:rPr>
      </w:pPr>
      <w:r w:rsidRPr="005D77AA">
        <w:rPr>
          <w:rFonts w:ascii="Segoe UI" w:hAnsi="Segoe UI" w:cs="Segoe UI"/>
          <w:lang w:val="en-GB"/>
        </w:rPr>
        <w:t xml:space="preserve">Costs and other practical considerations, such as land requirements, will also need to be considered in the development of design standards. Senior Australians will be unable to benefit from new design standards if they are unaffordable (for </w:t>
      </w:r>
      <w:r w:rsidR="0003331F" w:rsidRPr="005D77AA">
        <w:rPr>
          <w:rFonts w:ascii="Segoe UI" w:hAnsi="Segoe UI" w:cs="Segoe UI"/>
          <w:lang w:val="en-GB"/>
        </w:rPr>
        <w:t>senior Australians</w:t>
      </w:r>
      <w:r w:rsidRPr="005D77AA">
        <w:rPr>
          <w:rFonts w:ascii="Segoe UI" w:hAnsi="Segoe UI" w:cs="Segoe UI"/>
          <w:lang w:val="en-GB"/>
        </w:rPr>
        <w:t xml:space="preserve">, providers and </w:t>
      </w:r>
      <w:r w:rsidR="00CD41A5" w:rsidRPr="005D77AA">
        <w:rPr>
          <w:rFonts w:ascii="Segoe UI" w:hAnsi="Segoe UI" w:cs="Segoe UI"/>
          <w:lang w:val="en-GB"/>
        </w:rPr>
        <w:t xml:space="preserve">the Australian </w:t>
      </w:r>
      <w:r w:rsidRPr="005D77AA">
        <w:rPr>
          <w:rFonts w:ascii="Segoe UI" w:hAnsi="Segoe UI" w:cs="Segoe UI"/>
          <w:lang w:val="en-GB"/>
        </w:rPr>
        <w:t>Government) or land requirements make them impractical in certain locations.</w:t>
      </w:r>
    </w:p>
    <w:p w14:paraId="0130B2A1" w14:textId="204DC90B" w:rsidR="00BA7E64" w:rsidRPr="005D77AA" w:rsidRDefault="001D41E9" w:rsidP="001D41E9">
      <w:pPr>
        <w:rPr>
          <w:rFonts w:ascii="Segoe UI" w:hAnsi="Segoe UI" w:cs="Segoe UI"/>
          <w:lang w:val="en-GB"/>
        </w:rPr>
      </w:pPr>
      <w:r w:rsidRPr="005D77AA">
        <w:rPr>
          <w:rFonts w:ascii="Segoe UI" w:hAnsi="Segoe UI" w:cs="Segoe UI"/>
          <w:lang w:val="en-GB"/>
        </w:rPr>
        <w:t xml:space="preserve">It is important to recognise that design alone </w:t>
      </w:r>
      <w:r w:rsidR="008E3551" w:rsidRPr="005D77AA">
        <w:rPr>
          <w:rFonts w:ascii="Segoe UI" w:hAnsi="Segoe UI" w:cs="Segoe UI"/>
          <w:lang w:val="en-GB"/>
        </w:rPr>
        <w:t>is unlikely to</w:t>
      </w:r>
      <w:r w:rsidRPr="005D77AA">
        <w:rPr>
          <w:rFonts w:ascii="Segoe UI" w:hAnsi="Segoe UI" w:cs="Segoe UI"/>
          <w:lang w:val="en-GB"/>
        </w:rPr>
        <w:t xml:space="preserve"> result in improved outcomes for residents or the operation of aged care homes. </w:t>
      </w:r>
      <w:r w:rsidR="00697541" w:rsidRPr="005D77AA">
        <w:rPr>
          <w:rFonts w:ascii="Segoe UI" w:hAnsi="Segoe UI" w:cs="Segoe UI"/>
          <w:lang w:val="en-GB"/>
        </w:rPr>
        <w:t>The d</w:t>
      </w:r>
      <w:r w:rsidRPr="005D77AA">
        <w:rPr>
          <w:rFonts w:ascii="Segoe UI" w:hAnsi="Segoe UI" w:cs="Segoe UI"/>
          <w:lang w:val="en-GB"/>
        </w:rPr>
        <w:t xml:space="preserve">esign of aged care homes should be considered in the context of the needs of the residents, the aged care home staff and the model of care. Implementing a smaller home model without considering these requirements, </w:t>
      </w:r>
      <w:r w:rsidR="008E3551" w:rsidRPr="005D77AA">
        <w:rPr>
          <w:rFonts w:ascii="Segoe UI" w:hAnsi="Segoe UI" w:cs="Segoe UI"/>
          <w:lang w:val="en-GB"/>
        </w:rPr>
        <w:t xml:space="preserve">for example, </w:t>
      </w:r>
      <w:r w:rsidRPr="005D77AA">
        <w:rPr>
          <w:rFonts w:ascii="Segoe UI" w:hAnsi="Segoe UI" w:cs="Segoe UI"/>
          <w:lang w:val="en-GB"/>
        </w:rPr>
        <w:t xml:space="preserve">could be detrimental to the operation of the home. </w:t>
      </w:r>
      <w:r w:rsidR="00897D22" w:rsidRPr="005D77AA">
        <w:rPr>
          <w:rFonts w:ascii="Segoe UI" w:hAnsi="Segoe UI" w:cs="Segoe UI"/>
          <w:lang w:val="en-GB"/>
        </w:rPr>
        <w:t xml:space="preserve">Similarly, the development of an </w:t>
      </w:r>
      <w:r w:rsidR="009D3B27" w:rsidRPr="005D77AA">
        <w:rPr>
          <w:rFonts w:ascii="Segoe UI" w:hAnsi="Segoe UI" w:cs="Segoe UI"/>
          <w:lang w:val="en-GB"/>
        </w:rPr>
        <w:t>A</w:t>
      </w:r>
      <w:r w:rsidR="00897D22" w:rsidRPr="005D77AA">
        <w:rPr>
          <w:rFonts w:ascii="Segoe UI" w:hAnsi="Segoe UI" w:cs="Segoe UI"/>
          <w:lang w:val="en-GB"/>
        </w:rPr>
        <w:t xml:space="preserve">ccommodation </w:t>
      </w:r>
      <w:r w:rsidR="009D3B27" w:rsidRPr="005D77AA">
        <w:rPr>
          <w:rFonts w:ascii="Segoe UI" w:hAnsi="Segoe UI" w:cs="Segoe UI"/>
          <w:lang w:val="en-GB"/>
        </w:rPr>
        <w:t>F</w:t>
      </w:r>
      <w:r w:rsidR="00897D22" w:rsidRPr="005D77AA">
        <w:rPr>
          <w:rFonts w:ascii="Segoe UI" w:hAnsi="Segoe UI" w:cs="Segoe UI"/>
          <w:lang w:val="en-GB"/>
        </w:rPr>
        <w:t>ramework will be considered as part of the full range of reform</w:t>
      </w:r>
      <w:r w:rsidR="00DA1E4C" w:rsidRPr="005D77AA">
        <w:rPr>
          <w:rFonts w:ascii="Segoe UI" w:hAnsi="Segoe UI" w:cs="Segoe UI"/>
          <w:lang w:val="en-GB"/>
        </w:rPr>
        <w:t>s</w:t>
      </w:r>
      <w:r w:rsidR="00897D22" w:rsidRPr="005D77AA">
        <w:rPr>
          <w:rFonts w:ascii="Segoe UI" w:hAnsi="Segoe UI" w:cs="Segoe UI"/>
          <w:lang w:val="en-GB"/>
        </w:rPr>
        <w:t xml:space="preserve"> arising from the Royal Commission which include matters of funding, regulation, consumer empowerment and workforce.</w:t>
      </w:r>
    </w:p>
    <w:p w14:paraId="2C707A06" w14:textId="77777777" w:rsidR="00BD6B69" w:rsidRPr="005D77AA" w:rsidRDefault="00BD6B69" w:rsidP="00BD6B69">
      <w:pPr>
        <w:rPr>
          <w:rFonts w:ascii="Segoe UI" w:hAnsi="Segoe UI" w:cs="Segoe UI"/>
          <w:lang w:val="en-GB"/>
        </w:rPr>
      </w:pPr>
      <w:r w:rsidRPr="005D77AA">
        <w:rPr>
          <w:rFonts w:ascii="Segoe UI" w:hAnsi="Segoe UI" w:cs="Segoe UI"/>
          <w:lang w:val="en-GB"/>
        </w:rPr>
        <w:lastRenderedPageBreak/>
        <w:t>To develop suitable standards, which improve quality of life, there are several elements to consider, including:</w:t>
      </w:r>
    </w:p>
    <w:p w14:paraId="7205FBB0" w14:textId="77777777" w:rsidR="00BD6B69" w:rsidRPr="005D77AA" w:rsidRDefault="00BD6B69" w:rsidP="00B16345">
      <w:pPr>
        <w:pStyle w:val="ListParagraph"/>
        <w:numPr>
          <w:ilvl w:val="0"/>
          <w:numId w:val="9"/>
        </w:numPr>
        <w:rPr>
          <w:rFonts w:ascii="Segoe UI" w:hAnsi="Segoe UI" w:cs="Segoe UI"/>
          <w:lang w:val="en-GB"/>
        </w:rPr>
      </w:pPr>
      <w:r w:rsidRPr="005D77AA">
        <w:rPr>
          <w:rFonts w:ascii="Segoe UI" w:hAnsi="Segoe UI" w:cs="Segoe UI"/>
          <w:lang w:val="en-GB"/>
        </w:rPr>
        <w:t>preferences</w:t>
      </w:r>
      <w:r w:rsidR="0003331F" w:rsidRPr="005D77AA">
        <w:rPr>
          <w:rFonts w:ascii="Segoe UI" w:hAnsi="Segoe UI" w:cs="Segoe UI"/>
          <w:lang w:val="en-GB"/>
        </w:rPr>
        <w:t xml:space="preserve"> of senior Australians</w:t>
      </w:r>
    </w:p>
    <w:p w14:paraId="6A958206" w14:textId="77777777" w:rsidR="00BD6B69" w:rsidRPr="005D77AA" w:rsidRDefault="00BD6B69" w:rsidP="00B16345">
      <w:pPr>
        <w:pStyle w:val="ListParagraph"/>
        <w:numPr>
          <w:ilvl w:val="0"/>
          <w:numId w:val="9"/>
        </w:numPr>
        <w:rPr>
          <w:rFonts w:ascii="Segoe UI" w:hAnsi="Segoe UI" w:cs="Segoe UI"/>
          <w:lang w:val="en-GB"/>
        </w:rPr>
      </w:pPr>
      <w:r w:rsidRPr="005D77AA">
        <w:rPr>
          <w:rFonts w:ascii="Segoe UI" w:hAnsi="Segoe UI" w:cs="Segoe UI"/>
          <w:lang w:val="en-GB"/>
        </w:rPr>
        <w:t>the role of small-home models</w:t>
      </w:r>
    </w:p>
    <w:p w14:paraId="04AA2063" w14:textId="77777777" w:rsidR="00BD6B69" w:rsidRPr="005D77AA" w:rsidRDefault="00BD6B69" w:rsidP="00B16345">
      <w:pPr>
        <w:pStyle w:val="ListParagraph"/>
        <w:numPr>
          <w:ilvl w:val="0"/>
          <w:numId w:val="9"/>
        </w:numPr>
        <w:rPr>
          <w:rFonts w:ascii="Segoe UI" w:hAnsi="Segoe UI" w:cs="Segoe UI"/>
          <w:lang w:val="en-GB"/>
        </w:rPr>
      </w:pPr>
      <w:r w:rsidRPr="005D77AA">
        <w:rPr>
          <w:rFonts w:ascii="Segoe UI" w:hAnsi="Segoe UI" w:cs="Segoe UI"/>
          <w:lang w:val="en-GB"/>
        </w:rPr>
        <w:t>dementia-friendly design</w:t>
      </w:r>
    </w:p>
    <w:p w14:paraId="0DA92147" w14:textId="77777777" w:rsidR="00BD6B69" w:rsidRPr="005D77AA" w:rsidRDefault="00BD6B69" w:rsidP="00B16345">
      <w:pPr>
        <w:pStyle w:val="ListParagraph"/>
        <w:numPr>
          <w:ilvl w:val="0"/>
          <w:numId w:val="9"/>
        </w:numPr>
        <w:rPr>
          <w:rFonts w:ascii="Segoe UI" w:hAnsi="Segoe UI" w:cs="Segoe UI"/>
          <w:lang w:val="en-GB"/>
        </w:rPr>
      </w:pPr>
      <w:r w:rsidRPr="005D77AA">
        <w:rPr>
          <w:rFonts w:ascii="Segoe UI" w:hAnsi="Segoe UI" w:cs="Segoe UI"/>
          <w:lang w:val="en-GB"/>
        </w:rPr>
        <w:t>accessible design</w:t>
      </w:r>
    </w:p>
    <w:p w14:paraId="2C6E53D2" w14:textId="77777777" w:rsidR="00BD6B69" w:rsidRPr="005D77AA" w:rsidRDefault="00BD6B69" w:rsidP="00B16345">
      <w:pPr>
        <w:pStyle w:val="ListParagraph"/>
        <w:numPr>
          <w:ilvl w:val="0"/>
          <w:numId w:val="9"/>
        </w:numPr>
        <w:rPr>
          <w:rFonts w:ascii="Segoe UI" w:hAnsi="Segoe UI" w:cs="Segoe UI"/>
          <w:lang w:val="en-GB"/>
        </w:rPr>
      </w:pPr>
      <w:r w:rsidRPr="005D77AA">
        <w:rPr>
          <w:rFonts w:ascii="Segoe UI" w:hAnsi="Segoe UI" w:cs="Segoe UI"/>
          <w:lang w:val="en-GB"/>
        </w:rPr>
        <w:t>suitability for diverse populations</w:t>
      </w:r>
    </w:p>
    <w:p w14:paraId="1F926D84" w14:textId="77777777" w:rsidR="008542E3" w:rsidRPr="005D77AA" w:rsidRDefault="008542E3" w:rsidP="00B16345">
      <w:pPr>
        <w:pStyle w:val="ListParagraph"/>
        <w:numPr>
          <w:ilvl w:val="0"/>
          <w:numId w:val="9"/>
        </w:numPr>
        <w:rPr>
          <w:rFonts w:ascii="Segoe UI" w:hAnsi="Segoe UI" w:cs="Segoe UI"/>
          <w:lang w:val="en-GB"/>
        </w:rPr>
      </w:pPr>
      <w:r w:rsidRPr="005D77AA">
        <w:rPr>
          <w:rFonts w:ascii="Segoe UI" w:hAnsi="Segoe UI" w:cs="Segoe UI"/>
          <w:lang w:val="en-GB"/>
        </w:rPr>
        <w:t>location</w:t>
      </w:r>
    </w:p>
    <w:p w14:paraId="4F802CB4" w14:textId="77777777" w:rsidR="00BD6B69" w:rsidRPr="005D77AA" w:rsidRDefault="00BD6B69" w:rsidP="00B16345">
      <w:pPr>
        <w:pStyle w:val="ListParagraph"/>
        <w:numPr>
          <w:ilvl w:val="0"/>
          <w:numId w:val="9"/>
        </w:numPr>
        <w:rPr>
          <w:rFonts w:ascii="Segoe UI" w:hAnsi="Segoe UI" w:cs="Segoe UI"/>
          <w:lang w:val="en-GB"/>
        </w:rPr>
      </w:pPr>
      <w:r w:rsidRPr="005D77AA">
        <w:rPr>
          <w:rFonts w:ascii="Segoe UI" w:hAnsi="Segoe UI" w:cs="Segoe UI"/>
          <w:lang w:val="en-GB"/>
        </w:rPr>
        <w:t>appropriate safety features</w:t>
      </w:r>
    </w:p>
    <w:p w14:paraId="033FE7BC" w14:textId="77777777" w:rsidR="00BD6B69" w:rsidRPr="005D77AA" w:rsidRDefault="00BD6B69" w:rsidP="00B16345">
      <w:pPr>
        <w:pStyle w:val="ListParagraph"/>
        <w:numPr>
          <w:ilvl w:val="0"/>
          <w:numId w:val="9"/>
        </w:numPr>
        <w:rPr>
          <w:rFonts w:ascii="Segoe UI" w:hAnsi="Segoe UI" w:cs="Segoe UI"/>
          <w:lang w:val="en-GB"/>
        </w:rPr>
      </w:pPr>
      <w:r w:rsidRPr="005D77AA">
        <w:rPr>
          <w:rFonts w:ascii="Segoe UI" w:hAnsi="Segoe UI" w:cs="Segoe UI"/>
          <w:lang w:val="en-GB"/>
        </w:rPr>
        <w:t>encouraging innovation, and</w:t>
      </w:r>
    </w:p>
    <w:p w14:paraId="45A9D1D1" w14:textId="77777777" w:rsidR="00BD6B69" w:rsidRPr="005D77AA" w:rsidRDefault="00BD6B69" w:rsidP="00B16345">
      <w:pPr>
        <w:pStyle w:val="ListParagraph"/>
        <w:numPr>
          <w:ilvl w:val="0"/>
          <w:numId w:val="9"/>
        </w:numPr>
        <w:rPr>
          <w:rFonts w:ascii="Segoe UI" w:hAnsi="Segoe UI" w:cs="Segoe UI"/>
          <w:lang w:val="en-GB"/>
        </w:rPr>
      </w:pPr>
      <w:r w:rsidRPr="005D77AA">
        <w:rPr>
          <w:rFonts w:ascii="Segoe UI" w:hAnsi="Segoe UI" w:cs="Segoe UI"/>
          <w:lang w:val="en-GB"/>
        </w:rPr>
        <w:t>affordability.</w:t>
      </w:r>
    </w:p>
    <w:p w14:paraId="086DE910" w14:textId="7F93AFF1" w:rsidR="00BD6B69" w:rsidRDefault="00BD6B69" w:rsidP="00CD41A5">
      <w:pPr>
        <w:rPr>
          <w:lang w:val="en-GB"/>
        </w:rPr>
      </w:pPr>
      <w:r w:rsidRPr="005D77AA">
        <w:rPr>
          <w:rFonts w:ascii="Segoe UI" w:hAnsi="Segoe UI" w:cs="Segoe UI"/>
          <w:lang w:val="en-GB"/>
        </w:rPr>
        <w:t xml:space="preserve">Creating national accommodation </w:t>
      </w:r>
      <w:r w:rsidR="00757EDB" w:rsidRPr="005D77AA">
        <w:rPr>
          <w:rFonts w:ascii="Segoe UI" w:hAnsi="Segoe UI" w:cs="Segoe UI"/>
          <w:lang w:val="en-GB"/>
        </w:rPr>
        <w:t xml:space="preserve">design </w:t>
      </w:r>
      <w:r w:rsidRPr="005D77AA">
        <w:rPr>
          <w:rFonts w:ascii="Segoe UI" w:hAnsi="Segoe UI" w:cs="Segoe UI"/>
          <w:lang w:val="en-GB"/>
        </w:rPr>
        <w:t xml:space="preserve">standards for residential aged care will contribute to improving a person’s quality of life in residential aged care. This aligns with </w:t>
      </w:r>
      <w:r w:rsidR="00CD41A5" w:rsidRPr="005D77AA">
        <w:rPr>
          <w:rFonts w:ascii="Segoe UI" w:hAnsi="Segoe UI" w:cs="Segoe UI"/>
          <w:lang w:val="en-GB"/>
        </w:rPr>
        <w:t>r</w:t>
      </w:r>
      <w:r w:rsidRPr="005D77AA">
        <w:rPr>
          <w:rFonts w:ascii="Segoe UI" w:hAnsi="Segoe UI" w:cs="Segoe UI"/>
          <w:lang w:val="en-GB"/>
        </w:rPr>
        <w:t>ecommendation 45 made by the Royal Commission.</w:t>
      </w:r>
      <w:r>
        <w:rPr>
          <w:lang w:val="en-GB"/>
        </w:rPr>
        <w:br w:type="page"/>
      </w:r>
    </w:p>
    <w:p w14:paraId="7B92CCD2" w14:textId="25EBC899" w:rsidR="00BD6B69" w:rsidRDefault="00722A14" w:rsidP="00BD6B69">
      <w:pPr>
        <w:pStyle w:val="Heading2"/>
      </w:pPr>
      <w:r>
        <w:rPr>
          <w:noProof/>
          <w:lang w:val="en-AU" w:eastAsia="en-AU"/>
        </w:rPr>
        <w:lastRenderedPageBreak/>
        <w:drawing>
          <wp:anchor distT="0" distB="0" distL="114300" distR="114300" simplePos="0" relativeHeight="251664384" behindDoc="1" locked="0" layoutInCell="1" allowOverlap="1" wp14:anchorId="51ECAE43" wp14:editId="7FE61C46">
            <wp:simplePos x="0" y="0"/>
            <wp:positionH relativeFrom="margin">
              <wp:posOffset>5695950</wp:posOffset>
            </wp:positionH>
            <wp:positionV relativeFrom="paragraph">
              <wp:posOffset>0</wp:posOffset>
            </wp:positionV>
            <wp:extent cx="810895" cy="810895"/>
            <wp:effectExtent l="0" t="0" r="8255" b="8255"/>
            <wp:wrapSquare wrapText="bothSides"/>
            <wp:docPr id="7" name="Picture 7" descr="Troph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ophy 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anchor>
        </w:drawing>
      </w:r>
      <w:r w:rsidR="00BD6B69">
        <w:t xml:space="preserve">Promoting </w:t>
      </w:r>
      <w:r w:rsidR="000D687E">
        <w:t xml:space="preserve">and </w:t>
      </w:r>
      <w:r w:rsidR="00757EDB">
        <w:t>Demonstrating</w:t>
      </w:r>
      <w:r w:rsidR="000D687E">
        <w:t xml:space="preserve"> Adoption of the Standards</w:t>
      </w:r>
    </w:p>
    <w:p w14:paraId="49C89577" w14:textId="2934C240" w:rsidR="00BD6B69" w:rsidRDefault="00BD6B69" w:rsidP="00BD6B69">
      <w:pPr>
        <w:pStyle w:val="Paragraphtext"/>
        <w:rPr>
          <w:lang w:val="en-GB"/>
        </w:rPr>
      </w:pPr>
      <w:r w:rsidRPr="00BD6B69">
        <w:rPr>
          <w:lang w:val="en-GB"/>
        </w:rPr>
        <w:t xml:space="preserve">As part of the development of an Accommodation Framework, the </w:t>
      </w:r>
      <w:r w:rsidR="00CD41A5">
        <w:rPr>
          <w:lang w:val="en-GB"/>
        </w:rPr>
        <w:t xml:space="preserve">Australian </w:t>
      </w:r>
      <w:r w:rsidRPr="00BD6B69">
        <w:rPr>
          <w:lang w:val="en-GB"/>
        </w:rPr>
        <w:t xml:space="preserve">Government will consider ways to promote </w:t>
      </w:r>
      <w:r w:rsidR="00757EDB">
        <w:rPr>
          <w:lang w:val="en-GB"/>
        </w:rPr>
        <w:t xml:space="preserve">and demonstrate </w:t>
      </w:r>
      <w:r w:rsidRPr="00BD6B69">
        <w:rPr>
          <w:lang w:val="en-GB"/>
        </w:rPr>
        <w:t xml:space="preserve">the </w:t>
      </w:r>
      <w:r w:rsidR="000D687E">
        <w:rPr>
          <w:lang w:val="en-GB"/>
        </w:rPr>
        <w:t>adoption</w:t>
      </w:r>
      <w:r w:rsidR="000D687E" w:rsidRPr="00BD6B69">
        <w:rPr>
          <w:lang w:val="en-GB"/>
        </w:rPr>
        <w:t xml:space="preserve"> </w:t>
      </w:r>
      <w:r w:rsidRPr="00BD6B69">
        <w:rPr>
          <w:lang w:val="en-GB"/>
        </w:rPr>
        <w:t>of these standards.</w:t>
      </w:r>
    </w:p>
    <w:p w14:paraId="45066AEC" w14:textId="77777777" w:rsidR="000A36D9" w:rsidRDefault="003809F5" w:rsidP="000A36D9">
      <w:pPr>
        <w:pStyle w:val="Paragraphtext"/>
        <w:rPr>
          <w:lang w:val="en-GB"/>
        </w:rPr>
      </w:pPr>
      <w:r>
        <w:rPr>
          <w:lang w:val="en-GB"/>
        </w:rPr>
        <w:t xml:space="preserve">The new </w:t>
      </w:r>
      <w:r w:rsidRPr="00942C30">
        <w:rPr>
          <w:lang w:val="en-GB"/>
        </w:rPr>
        <w:t>design standards will also empower senior Australians to make more informed choices when selecting residential accommodation by improving transparency around the standard of accommodation available.</w:t>
      </w:r>
    </w:p>
    <w:p w14:paraId="71D4A4B2" w14:textId="4BEFAE81" w:rsidR="00BD6B69" w:rsidRPr="005D77AA" w:rsidRDefault="00BD6B69" w:rsidP="00BD6B69">
      <w:pPr>
        <w:pStyle w:val="Heading3"/>
        <w:rPr>
          <w:rFonts w:ascii="Segoe UI" w:hAnsi="Segoe UI" w:cs="Segoe UI"/>
          <w:lang w:val="en-GB"/>
        </w:rPr>
      </w:pPr>
      <w:r w:rsidRPr="005D77AA">
        <w:rPr>
          <w:rFonts w:ascii="Segoe UI" w:hAnsi="Segoe UI" w:cs="Segoe UI"/>
          <w:lang w:val="en-GB"/>
        </w:rPr>
        <w:t>Key considerations</w:t>
      </w:r>
    </w:p>
    <w:p w14:paraId="05BF2B5E" w14:textId="5FD1AC2E" w:rsidR="00BD6B69" w:rsidRPr="005D77AA" w:rsidRDefault="00BD6B69" w:rsidP="00BD6B69">
      <w:pPr>
        <w:rPr>
          <w:rFonts w:ascii="Segoe UI" w:hAnsi="Segoe UI" w:cs="Segoe UI"/>
          <w:lang w:val="en-GB"/>
        </w:rPr>
      </w:pPr>
      <w:r w:rsidRPr="005D77AA">
        <w:rPr>
          <w:rFonts w:ascii="Segoe UI" w:hAnsi="Segoe UI" w:cs="Segoe UI"/>
          <w:lang w:val="en-GB"/>
        </w:rPr>
        <w:t xml:space="preserve">In developing a new </w:t>
      </w:r>
      <w:r w:rsidR="00970D68" w:rsidRPr="005D77AA">
        <w:rPr>
          <w:rFonts w:ascii="Segoe UI" w:hAnsi="Segoe UI" w:cs="Segoe UI"/>
          <w:lang w:val="en-GB"/>
        </w:rPr>
        <w:t>A</w:t>
      </w:r>
      <w:r w:rsidRPr="005D77AA">
        <w:rPr>
          <w:rFonts w:ascii="Segoe UI" w:hAnsi="Segoe UI" w:cs="Segoe UI"/>
          <w:lang w:val="en-GB"/>
        </w:rPr>
        <w:t xml:space="preserve">ccommodation </w:t>
      </w:r>
      <w:r w:rsidR="00970D68" w:rsidRPr="005D77AA">
        <w:rPr>
          <w:rFonts w:ascii="Segoe UI" w:hAnsi="Segoe UI" w:cs="Segoe UI"/>
          <w:lang w:val="en-GB"/>
        </w:rPr>
        <w:t>F</w:t>
      </w:r>
      <w:r w:rsidRPr="005D77AA">
        <w:rPr>
          <w:rFonts w:ascii="Segoe UI" w:hAnsi="Segoe UI" w:cs="Segoe UI"/>
          <w:lang w:val="en-GB"/>
        </w:rPr>
        <w:t xml:space="preserve">ramework, </w:t>
      </w:r>
      <w:r w:rsidR="00CD41A5" w:rsidRPr="005D77AA">
        <w:rPr>
          <w:rFonts w:ascii="Segoe UI" w:hAnsi="Segoe UI" w:cs="Segoe UI"/>
          <w:lang w:val="en-GB"/>
        </w:rPr>
        <w:t xml:space="preserve">the Australian </w:t>
      </w:r>
      <w:r w:rsidRPr="005D77AA">
        <w:rPr>
          <w:rFonts w:ascii="Segoe UI" w:hAnsi="Segoe UI" w:cs="Segoe UI"/>
          <w:lang w:val="en-GB"/>
        </w:rPr>
        <w:t xml:space="preserve">Government will consider how best to promote </w:t>
      </w:r>
      <w:r w:rsidR="00757EDB" w:rsidRPr="005D77AA">
        <w:rPr>
          <w:rFonts w:ascii="Segoe UI" w:hAnsi="Segoe UI" w:cs="Segoe UI"/>
          <w:lang w:val="en-GB"/>
        </w:rPr>
        <w:t xml:space="preserve">and demonstrate the </w:t>
      </w:r>
      <w:r w:rsidR="000D687E" w:rsidRPr="005D77AA">
        <w:rPr>
          <w:rFonts w:ascii="Segoe UI" w:hAnsi="Segoe UI" w:cs="Segoe UI"/>
          <w:lang w:val="en-GB"/>
        </w:rPr>
        <w:t>adoption</w:t>
      </w:r>
      <w:r w:rsidRPr="005D77AA">
        <w:rPr>
          <w:rFonts w:ascii="Segoe UI" w:hAnsi="Segoe UI" w:cs="Segoe UI"/>
          <w:lang w:val="en-GB"/>
        </w:rPr>
        <w:t xml:space="preserve"> of </w:t>
      </w:r>
      <w:r w:rsidR="000D687E" w:rsidRPr="005D77AA">
        <w:rPr>
          <w:rFonts w:ascii="Segoe UI" w:hAnsi="Segoe UI" w:cs="Segoe UI"/>
          <w:lang w:val="en-GB"/>
        </w:rPr>
        <w:t xml:space="preserve">the </w:t>
      </w:r>
      <w:r w:rsidRPr="005D77AA">
        <w:rPr>
          <w:rFonts w:ascii="Segoe UI" w:hAnsi="Segoe UI" w:cs="Segoe UI"/>
          <w:lang w:val="en-GB"/>
        </w:rPr>
        <w:t>design standards. The right approach will depend on the design preferences of senior Australians identified in the first phase of the project and the high-level standards that are developed.</w:t>
      </w:r>
    </w:p>
    <w:p w14:paraId="11EF5B71" w14:textId="2F9DFAD7" w:rsidR="00BD6B69" w:rsidRPr="005D77AA" w:rsidRDefault="00BD6B69" w:rsidP="00BD6B69">
      <w:pPr>
        <w:rPr>
          <w:rFonts w:ascii="Segoe UI" w:hAnsi="Segoe UI" w:cs="Segoe UI"/>
          <w:lang w:val="en-GB"/>
        </w:rPr>
      </w:pPr>
      <w:r w:rsidRPr="005D77AA">
        <w:rPr>
          <w:rFonts w:ascii="Segoe UI" w:hAnsi="Segoe UI" w:cs="Segoe UI"/>
          <w:lang w:val="en-GB"/>
        </w:rPr>
        <w:t xml:space="preserve">The Royal Commission suggested </w:t>
      </w:r>
      <w:proofErr w:type="gramStart"/>
      <w:r w:rsidRPr="005D77AA">
        <w:rPr>
          <w:rFonts w:ascii="Segoe UI" w:hAnsi="Segoe UI" w:cs="Segoe UI"/>
          <w:lang w:val="en-GB"/>
        </w:rPr>
        <w:t>a number of</w:t>
      </w:r>
      <w:proofErr w:type="gramEnd"/>
      <w:r w:rsidRPr="005D77AA">
        <w:rPr>
          <w:rFonts w:ascii="Segoe UI" w:hAnsi="Segoe UI" w:cs="Segoe UI"/>
          <w:lang w:val="en-GB"/>
        </w:rPr>
        <w:t xml:space="preserve"> ways to support the building or upgrading of aged care homes to meet any new design standards, including through capital grants, funding and financing, commissioning, policy direction or regulation. The </w:t>
      </w:r>
      <w:r w:rsidR="00CD41A5" w:rsidRPr="005D77AA">
        <w:rPr>
          <w:rFonts w:ascii="Segoe UI" w:hAnsi="Segoe UI" w:cs="Segoe UI"/>
          <w:lang w:val="en-GB"/>
        </w:rPr>
        <w:t>Australian Go</w:t>
      </w:r>
      <w:r w:rsidRPr="005D77AA">
        <w:rPr>
          <w:rFonts w:ascii="Segoe UI" w:hAnsi="Segoe UI" w:cs="Segoe UI"/>
          <w:lang w:val="en-GB"/>
        </w:rPr>
        <w:t xml:space="preserve">vernment will explore these and other ways to promote </w:t>
      </w:r>
      <w:r w:rsidR="007A7482" w:rsidRPr="005D77AA">
        <w:rPr>
          <w:rFonts w:ascii="Segoe UI" w:hAnsi="Segoe UI" w:cs="Segoe UI"/>
          <w:lang w:val="en-GB"/>
        </w:rPr>
        <w:t>adoption</w:t>
      </w:r>
      <w:r w:rsidRPr="005D77AA">
        <w:rPr>
          <w:rFonts w:ascii="Segoe UI" w:hAnsi="Segoe UI" w:cs="Segoe UI"/>
          <w:lang w:val="en-GB"/>
        </w:rPr>
        <w:t xml:space="preserve"> of </w:t>
      </w:r>
      <w:r w:rsidR="007A7482" w:rsidRPr="005D77AA">
        <w:rPr>
          <w:rFonts w:ascii="Segoe UI" w:hAnsi="Segoe UI" w:cs="Segoe UI"/>
          <w:lang w:val="en-GB"/>
        </w:rPr>
        <w:t xml:space="preserve">the </w:t>
      </w:r>
      <w:r w:rsidRPr="005D77AA">
        <w:rPr>
          <w:rFonts w:ascii="Segoe UI" w:hAnsi="Segoe UI" w:cs="Segoe UI"/>
          <w:lang w:val="en-GB"/>
        </w:rPr>
        <w:t>design standards</w:t>
      </w:r>
      <w:r w:rsidR="005852B3" w:rsidRPr="005D77AA">
        <w:rPr>
          <w:rFonts w:ascii="Segoe UI" w:hAnsi="Segoe UI" w:cs="Segoe UI"/>
          <w:lang w:val="en-GB"/>
        </w:rPr>
        <w:t xml:space="preserve"> and provide assurance and transparency</w:t>
      </w:r>
      <w:r w:rsidRPr="005D77AA">
        <w:rPr>
          <w:rFonts w:ascii="Segoe UI" w:hAnsi="Segoe UI" w:cs="Segoe UI"/>
          <w:lang w:val="en-GB"/>
        </w:rPr>
        <w:t xml:space="preserve"> </w:t>
      </w:r>
      <w:r w:rsidR="005852B3" w:rsidRPr="005D77AA">
        <w:rPr>
          <w:rFonts w:ascii="Segoe UI" w:hAnsi="Segoe UI" w:cs="Segoe UI"/>
          <w:lang w:val="en-GB"/>
        </w:rPr>
        <w:t xml:space="preserve">of their uptake </w:t>
      </w:r>
      <w:r w:rsidRPr="005D77AA">
        <w:rPr>
          <w:rFonts w:ascii="Segoe UI" w:hAnsi="Segoe UI" w:cs="Segoe UI"/>
          <w:lang w:val="en-GB"/>
        </w:rPr>
        <w:t>once consultation on the design and innovation theme has identified the likely content of those standards. In doing so, we will also consider the impact of reforms which have already been announced, such as the introduction of the new Australian National Aged Care Classification (AN</w:t>
      </w:r>
      <w:r w:rsidR="00CD41A5" w:rsidRPr="005D77AA">
        <w:rPr>
          <w:rFonts w:ascii="Segoe UI" w:hAnsi="Segoe UI" w:cs="Segoe UI"/>
          <w:lang w:val="en-GB"/>
        </w:rPr>
        <w:t>-</w:t>
      </w:r>
      <w:r w:rsidRPr="005D77AA">
        <w:rPr>
          <w:rFonts w:ascii="Segoe UI" w:hAnsi="Segoe UI" w:cs="Segoe UI"/>
          <w:lang w:val="en-GB"/>
        </w:rPr>
        <w:t>ACC) funding model and a new independent pricing authority.</w:t>
      </w:r>
    </w:p>
    <w:p w14:paraId="2693AA8F" w14:textId="77777777" w:rsidR="00BD6B69" w:rsidRPr="005D77AA" w:rsidRDefault="00BD6B69" w:rsidP="00BD6B69">
      <w:pPr>
        <w:rPr>
          <w:rFonts w:ascii="Segoe UI" w:hAnsi="Segoe UI" w:cs="Segoe UI"/>
          <w:lang w:val="en-GB"/>
        </w:rPr>
      </w:pPr>
      <w:r w:rsidRPr="005D77AA">
        <w:rPr>
          <w:rFonts w:ascii="Segoe UI" w:hAnsi="Segoe UI" w:cs="Segoe UI"/>
          <w:lang w:val="en-GB"/>
        </w:rPr>
        <w:t xml:space="preserve">To ensure a financially viable </w:t>
      </w:r>
      <w:r w:rsidR="00CD41A5" w:rsidRPr="005D77AA">
        <w:rPr>
          <w:rFonts w:ascii="Segoe UI" w:hAnsi="Segoe UI" w:cs="Segoe UI"/>
          <w:lang w:val="en-GB"/>
        </w:rPr>
        <w:t>r</w:t>
      </w:r>
      <w:r w:rsidRPr="005D77AA">
        <w:rPr>
          <w:rFonts w:ascii="Segoe UI" w:hAnsi="Segoe UI" w:cs="Segoe UI"/>
          <w:lang w:val="en-GB"/>
        </w:rPr>
        <w:t xml:space="preserve">esidential </w:t>
      </w:r>
      <w:r w:rsidR="00CD41A5" w:rsidRPr="005D77AA">
        <w:rPr>
          <w:rFonts w:ascii="Segoe UI" w:hAnsi="Segoe UI" w:cs="Segoe UI"/>
          <w:lang w:val="en-GB"/>
        </w:rPr>
        <w:t>a</w:t>
      </w:r>
      <w:r w:rsidRPr="005D77AA">
        <w:rPr>
          <w:rFonts w:ascii="Segoe UI" w:hAnsi="Segoe UI" w:cs="Segoe UI"/>
          <w:lang w:val="en-GB"/>
        </w:rPr>
        <w:t xml:space="preserve">ged </w:t>
      </w:r>
      <w:r w:rsidR="00CD41A5" w:rsidRPr="005D77AA">
        <w:rPr>
          <w:rFonts w:ascii="Segoe UI" w:hAnsi="Segoe UI" w:cs="Segoe UI"/>
          <w:lang w:val="en-GB"/>
        </w:rPr>
        <w:t>c</w:t>
      </w:r>
      <w:r w:rsidRPr="005D77AA">
        <w:rPr>
          <w:rFonts w:ascii="Segoe UI" w:hAnsi="Segoe UI" w:cs="Segoe UI"/>
          <w:lang w:val="en-GB"/>
        </w:rPr>
        <w:t>are sector into the future, there will need to be consideration of the cost of adopting design standards. This includes considering how the associated costs could vary across different types of facilities and different locations to ensure sustainability for providers.</w:t>
      </w:r>
    </w:p>
    <w:p w14:paraId="0A0305BF" w14:textId="77777777" w:rsidR="00BD6B69" w:rsidRPr="005D77AA" w:rsidRDefault="00BD6B69" w:rsidP="00BD6B69">
      <w:pPr>
        <w:rPr>
          <w:rFonts w:ascii="Segoe UI" w:hAnsi="Segoe UI" w:cs="Segoe UI"/>
          <w:lang w:val="en-GB"/>
        </w:rPr>
      </w:pPr>
      <w:r w:rsidRPr="005D77AA">
        <w:rPr>
          <w:rFonts w:ascii="Segoe UI" w:hAnsi="Segoe UI" w:cs="Segoe UI"/>
          <w:lang w:val="en-GB"/>
        </w:rPr>
        <w:t xml:space="preserve">A key component of aged care reforms is to empower </w:t>
      </w:r>
      <w:r w:rsidR="0003331F" w:rsidRPr="005D77AA">
        <w:rPr>
          <w:rFonts w:ascii="Segoe UI" w:hAnsi="Segoe UI" w:cs="Segoe UI"/>
          <w:lang w:val="en-GB"/>
        </w:rPr>
        <w:t>senior Australians</w:t>
      </w:r>
      <w:r w:rsidRPr="005D77AA">
        <w:rPr>
          <w:rFonts w:ascii="Segoe UI" w:hAnsi="Segoe UI" w:cs="Segoe UI"/>
          <w:lang w:val="en-GB"/>
        </w:rPr>
        <w:t xml:space="preserve"> in making choices about, and influencing, the aged care services they receive. This is fundamental to the reforms to provide residential aged care places directly to </w:t>
      </w:r>
      <w:r w:rsidR="0003331F" w:rsidRPr="005D77AA">
        <w:rPr>
          <w:rFonts w:ascii="Segoe UI" w:hAnsi="Segoe UI" w:cs="Segoe UI"/>
          <w:lang w:val="en-GB"/>
        </w:rPr>
        <w:t>senior Australian</w:t>
      </w:r>
      <w:r w:rsidRPr="005D77AA">
        <w:rPr>
          <w:rFonts w:ascii="Segoe UI" w:hAnsi="Segoe UI" w:cs="Segoe UI"/>
          <w:lang w:val="en-GB"/>
        </w:rPr>
        <w:t>s and the introduction of star ratings.</w:t>
      </w:r>
    </w:p>
    <w:p w14:paraId="3100230A" w14:textId="2252667A" w:rsidR="001A7212" w:rsidRPr="005D77AA" w:rsidRDefault="00BD6B69" w:rsidP="00686DB9">
      <w:pPr>
        <w:rPr>
          <w:rFonts w:ascii="Segoe UI" w:hAnsi="Segoe UI" w:cs="Segoe UI"/>
          <w:lang w:val="en-GB"/>
        </w:rPr>
      </w:pPr>
      <w:r w:rsidRPr="005D77AA">
        <w:rPr>
          <w:rFonts w:ascii="Segoe UI" w:hAnsi="Segoe UI" w:cs="Segoe UI"/>
          <w:lang w:val="en-GB"/>
        </w:rPr>
        <w:t xml:space="preserve">As part of the development of an Accommodation Framework, the </w:t>
      </w:r>
      <w:r w:rsidR="00CD41A5" w:rsidRPr="005D77AA">
        <w:rPr>
          <w:rFonts w:ascii="Segoe UI" w:hAnsi="Segoe UI" w:cs="Segoe UI"/>
          <w:lang w:val="en-GB"/>
        </w:rPr>
        <w:t xml:space="preserve">Australian </w:t>
      </w:r>
      <w:r w:rsidRPr="005D77AA">
        <w:rPr>
          <w:rFonts w:ascii="Segoe UI" w:hAnsi="Segoe UI" w:cs="Segoe UI"/>
          <w:lang w:val="en-GB"/>
        </w:rPr>
        <w:t xml:space="preserve">Government will explore ways to empower </w:t>
      </w:r>
      <w:r w:rsidR="0003331F" w:rsidRPr="005D77AA">
        <w:rPr>
          <w:rFonts w:ascii="Segoe UI" w:hAnsi="Segoe UI" w:cs="Segoe UI"/>
          <w:lang w:val="en-GB"/>
        </w:rPr>
        <w:t>senior Australians</w:t>
      </w:r>
      <w:r w:rsidRPr="005D77AA">
        <w:rPr>
          <w:rFonts w:ascii="Segoe UI" w:hAnsi="Segoe UI" w:cs="Segoe UI"/>
          <w:lang w:val="en-GB"/>
        </w:rPr>
        <w:t xml:space="preserve"> to make more informed choices around accommodation standards. This may include </w:t>
      </w:r>
      <w:r w:rsidR="00686DB9" w:rsidRPr="005D77AA">
        <w:rPr>
          <w:rFonts w:ascii="Segoe UI" w:hAnsi="Segoe UI" w:cs="Segoe UI"/>
          <w:lang w:val="en-GB"/>
        </w:rPr>
        <w:t xml:space="preserve">publishing </w:t>
      </w:r>
      <w:r w:rsidR="009A6E57" w:rsidRPr="005D77AA">
        <w:rPr>
          <w:rFonts w:ascii="Segoe UI" w:hAnsi="Segoe UI" w:cs="Segoe UI"/>
          <w:lang w:val="en-GB"/>
        </w:rPr>
        <w:t>to what extent</w:t>
      </w:r>
      <w:r w:rsidR="00686DB9" w:rsidRPr="005D77AA">
        <w:rPr>
          <w:rFonts w:ascii="Segoe UI" w:hAnsi="Segoe UI" w:cs="Segoe UI"/>
          <w:lang w:val="en-GB"/>
        </w:rPr>
        <w:t xml:space="preserve"> aged care homes have adopted the design standards </w:t>
      </w:r>
      <w:r w:rsidRPr="005D77AA">
        <w:rPr>
          <w:rFonts w:ascii="Segoe UI" w:hAnsi="Segoe UI" w:cs="Segoe UI"/>
          <w:lang w:val="en-GB"/>
        </w:rPr>
        <w:t xml:space="preserve">or creating similar tools that could be made available through My Aged Care to assist </w:t>
      </w:r>
      <w:r w:rsidR="0003331F" w:rsidRPr="005D77AA">
        <w:rPr>
          <w:rFonts w:ascii="Segoe UI" w:hAnsi="Segoe UI" w:cs="Segoe UI"/>
          <w:lang w:val="en-GB"/>
        </w:rPr>
        <w:t>senior Australians,</w:t>
      </w:r>
      <w:r w:rsidRPr="005D77AA">
        <w:rPr>
          <w:rFonts w:ascii="Segoe UI" w:hAnsi="Segoe UI" w:cs="Segoe UI"/>
          <w:lang w:val="en-GB"/>
        </w:rPr>
        <w:t xml:space="preserve"> their families </w:t>
      </w:r>
      <w:r w:rsidR="0003331F" w:rsidRPr="005D77AA">
        <w:rPr>
          <w:rFonts w:ascii="Segoe UI" w:hAnsi="Segoe UI" w:cs="Segoe UI"/>
          <w:lang w:val="en-GB"/>
        </w:rPr>
        <w:t xml:space="preserve">and carers </w:t>
      </w:r>
      <w:r w:rsidRPr="005D77AA">
        <w:rPr>
          <w:rFonts w:ascii="Segoe UI" w:hAnsi="Segoe UI" w:cs="Segoe UI"/>
          <w:lang w:val="en-GB"/>
        </w:rPr>
        <w:t>in assessing the suitability of accommodation to meet their needs.</w:t>
      </w:r>
      <w:r w:rsidR="008542E3" w:rsidRPr="005D77AA">
        <w:rPr>
          <w:rFonts w:ascii="Segoe UI" w:hAnsi="Segoe UI" w:cs="Segoe UI"/>
          <w:lang w:val="en-GB"/>
        </w:rPr>
        <w:t xml:space="preserve"> In doing so, consideration will be given to whether </w:t>
      </w:r>
      <w:r w:rsidR="00686DB9" w:rsidRPr="005D77AA">
        <w:rPr>
          <w:rFonts w:ascii="Segoe UI" w:hAnsi="Segoe UI" w:cs="Segoe UI"/>
          <w:lang w:val="en-GB"/>
        </w:rPr>
        <w:t>providers would be allowed to freely advertise that they m</w:t>
      </w:r>
      <w:r w:rsidR="001A7212" w:rsidRPr="005D77AA">
        <w:rPr>
          <w:rFonts w:ascii="Segoe UI" w:hAnsi="Segoe UI" w:cs="Segoe UI"/>
          <w:lang w:val="en-GB"/>
        </w:rPr>
        <w:t>e</w:t>
      </w:r>
      <w:r w:rsidR="00686DB9" w:rsidRPr="005D77AA">
        <w:rPr>
          <w:rFonts w:ascii="Segoe UI" w:hAnsi="Segoe UI" w:cs="Segoe UI"/>
          <w:lang w:val="en-GB"/>
        </w:rPr>
        <w:t xml:space="preserve">et the </w:t>
      </w:r>
      <w:r w:rsidR="00897FCE" w:rsidRPr="005D77AA">
        <w:rPr>
          <w:rFonts w:ascii="Segoe UI" w:hAnsi="Segoe UI" w:cs="Segoe UI"/>
          <w:lang w:val="en-GB"/>
        </w:rPr>
        <w:t xml:space="preserve">design </w:t>
      </w:r>
      <w:r w:rsidR="00686DB9" w:rsidRPr="005D77AA">
        <w:rPr>
          <w:rFonts w:ascii="Segoe UI" w:hAnsi="Segoe UI" w:cs="Segoe UI"/>
          <w:lang w:val="en-GB"/>
        </w:rPr>
        <w:t xml:space="preserve">standards or whether there should be a </w:t>
      </w:r>
      <w:r w:rsidR="001A7212" w:rsidRPr="005D77AA">
        <w:rPr>
          <w:rFonts w:ascii="Segoe UI" w:hAnsi="Segoe UI" w:cs="Segoe UI"/>
          <w:lang w:val="en-GB"/>
        </w:rPr>
        <w:t>verification process</w:t>
      </w:r>
      <w:r w:rsidR="00686DB9" w:rsidRPr="005D77AA">
        <w:rPr>
          <w:rFonts w:ascii="Segoe UI" w:hAnsi="Segoe UI" w:cs="Segoe UI"/>
          <w:lang w:val="en-GB"/>
        </w:rPr>
        <w:t xml:space="preserve"> before they can make these claims. </w:t>
      </w:r>
      <w:r w:rsidR="001A7212" w:rsidRPr="005D77AA">
        <w:rPr>
          <w:rFonts w:ascii="Segoe UI" w:hAnsi="Segoe UI" w:cs="Segoe UI"/>
          <w:lang w:val="en-GB"/>
        </w:rPr>
        <w:t xml:space="preserve">A verification process may give </w:t>
      </w:r>
      <w:r w:rsidR="00897FCE" w:rsidRPr="005D77AA">
        <w:rPr>
          <w:rFonts w:ascii="Segoe UI" w:hAnsi="Segoe UI" w:cs="Segoe UI"/>
          <w:lang w:val="en-GB"/>
        </w:rPr>
        <w:t>senior Australians</w:t>
      </w:r>
      <w:r w:rsidR="001A7212" w:rsidRPr="005D77AA">
        <w:rPr>
          <w:rFonts w:ascii="Segoe UI" w:hAnsi="Segoe UI" w:cs="Segoe UI"/>
          <w:lang w:val="en-GB"/>
        </w:rPr>
        <w:t xml:space="preserve"> greater confidence about whether design standards have been </w:t>
      </w:r>
      <w:r w:rsidR="00DB7C9C" w:rsidRPr="005D77AA">
        <w:rPr>
          <w:rFonts w:ascii="Segoe UI" w:hAnsi="Segoe UI" w:cs="Segoe UI"/>
          <w:lang w:val="en-GB"/>
        </w:rPr>
        <w:t>met but</w:t>
      </w:r>
      <w:r w:rsidR="001A7212" w:rsidRPr="005D77AA">
        <w:rPr>
          <w:rFonts w:ascii="Segoe UI" w:hAnsi="Segoe UI" w:cs="Segoe UI"/>
          <w:lang w:val="en-GB"/>
        </w:rPr>
        <w:t xml:space="preserve"> would increase red tape for providers and may be unsuitable if the final design standards are highly principles based.</w:t>
      </w:r>
    </w:p>
    <w:p w14:paraId="2E1224D6" w14:textId="03C52EF3" w:rsidR="00BD6B69" w:rsidRPr="005D77AA" w:rsidRDefault="00BD6B69" w:rsidP="00CD41A5">
      <w:pPr>
        <w:rPr>
          <w:rFonts w:ascii="Segoe UI" w:hAnsi="Segoe UI" w:cs="Segoe UI"/>
          <w:highlight w:val="yellow"/>
          <w:lang w:val="en-GB"/>
        </w:rPr>
      </w:pPr>
      <w:r w:rsidRPr="005D77AA">
        <w:rPr>
          <w:rFonts w:ascii="Segoe UI" w:hAnsi="Segoe UI" w:cs="Segoe UI"/>
          <w:lang w:val="en-GB"/>
        </w:rPr>
        <w:t xml:space="preserve">Consideration will also be given to </w:t>
      </w:r>
      <w:r w:rsidR="008542E3" w:rsidRPr="005D77AA">
        <w:rPr>
          <w:rFonts w:ascii="Segoe UI" w:hAnsi="Segoe UI" w:cs="Segoe UI"/>
          <w:lang w:val="en-GB"/>
        </w:rPr>
        <w:t xml:space="preserve">whether </w:t>
      </w:r>
      <w:r w:rsidRPr="005D77AA">
        <w:rPr>
          <w:rFonts w:ascii="Segoe UI" w:hAnsi="Segoe UI" w:cs="Segoe UI"/>
          <w:lang w:val="en-GB"/>
        </w:rPr>
        <w:t xml:space="preserve">regulatory measures </w:t>
      </w:r>
      <w:r w:rsidR="008542E3" w:rsidRPr="005D77AA">
        <w:rPr>
          <w:rFonts w:ascii="Segoe UI" w:hAnsi="Segoe UI" w:cs="Segoe UI"/>
          <w:lang w:val="en-GB"/>
        </w:rPr>
        <w:t xml:space="preserve">are required </w:t>
      </w:r>
      <w:r w:rsidRPr="005D77AA">
        <w:rPr>
          <w:rFonts w:ascii="Segoe UI" w:hAnsi="Segoe UI" w:cs="Segoe UI"/>
          <w:lang w:val="en-GB"/>
        </w:rPr>
        <w:t xml:space="preserve">to </w:t>
      </w:r>
      <w:r w:rsidR="008542E3" w:rsidRPr="005D77AA">
        <w:rPr>
          <w:rFonts w:ascii="Segoe UI" w:hAnsi="Segoe UI" w:cs="Segoe UI"/>
          <w:lang w:val="en-GB"/>
        </w:rPr>
        <w:t xml:space="preserve">support and </w:t>
      </w:r>
      <w:r w:rsidRPr="005D77AA">
        <w:rPr>
          <w:rFonts w:ascii="Segoe UI" w:hAnsi="Segoe UI" w:cs="Segoe UI"/>
          <w:lang w:val="en-GB"/>
        </w:rPr>
        <w:t xml:space="preserve">encourage adoption of the standards. These considerations will need to allow flexibility for providers to innovate and be suitable for different models of care and groups of residents. The decision on appropriate regulatory measures will also need to reflect the treatment of existing facilities and long lead times involved in </w:t>
      </w:r>
      <w:r w:rsidRPr="005D77AA">
        <w:rPr>
          <w:rFonts w:ascii="Segoe UI" w:hAnsi="Segoe UI" w:cs="Segoe UI"/>
        </w:rPr>
        <w:t>building new aged care facilities.</w:t>
      </w:r>
    </w:p>
    <w:p w14:paraId="4EBB16B5" w14:textId="77777777" w:rsidR="00354000" w:rsidRPr="005D77AA" w:rsidRDefault="00354000" w:rsidP="008968E0">
      <w:pPr>
        <w:spacing w:line="240" w:lineRule="auto"/>
        <w:ind w:right="79"/>
        <w:rPr>
          <w:rFonts w:ascii="Segoe UI" w:hAnsi="Segoe UI" w:cs="Segoe UI"/>
          <w:lang w:val="en-GB"/>
        </w:rPr>
      </w:pPr>
      <w:r w:rsidRPr="005D77AA">
        <w:rPr>
          <w:rFonts w:ascii="Segoe UI" w:hAnsi="Segoe UI" w:cs="Segoe UI"/>
          <w:lang w:val="en-GB"/>
        </w:rPr>
        <w:t xml:space="preserve">The Royal Commission noted that while the design principles and standards should initially be voluntary, there is a risk that if they remain so their adoption and application will not be sufficiently widespread.  It also noted that there is already a range of dementia-friendly design resources available in Australia, however, there is no indication they have been widely adopted or utilised in designing, planning or building residential aged care accommodation. </w:t>
      </w:r>
    </w:p>
    <w:p w14:paraId="7A63042D" w14:textId="51791B1F" w:rsidR="00B16345" w:rsidRPr="005D77AA" w:rsidRDefault="00354000" w:rsidP="00B16345">
      <w:pPr>
        <w:rPr>
          <w:rFonts w:ascii="Segoe UI" w:hAnsi="Segoe UI" w:cs="Segoe UI"/>
          <w:lang w:val="en-GB"/>
        </w:rPr>
      </w:pPr>
      <w:r w:rsidRPr="005D77AA">
        <w:rPr>
          <w:rFonts w:ascii="Segoe UI" w:hAnsi="Segoe UI" w:cs="Segoe UI"/>
          <w:lang w:val="en-GB"/>
        </w:rPr>
        <w:t xml:space="preserve">No decisions have been made that the </w:t>
      </w:r>
      <w:r w:rsidR="00B16345" w:rsidRPr="005D77AA">
        <w:rPr>
          <w:rFonts w:ascii="Segoe UI" w:hAnsi="Segoe UI" w:cs="Segoe UI"/>
          <w:lang w:val="en-GB"/>
        </w:rPr>
        <w:t xml:space="preserve">design standards will be </w:t>
      </w:r>
      <w:r w:rsidR="00DB7C9C" w:rsidRPr="005D77AA">
        <w:rPr>
          <w:rFonts w:ascii="Segoe UI" w:hAnsi="Segoe UI" w:cs="Segoe UI"/>
          <w:lang w:val="en-GB"/>
        </w:rPr>
        <w:t>mandatory.</w:t>
      </w:r>
      <w:r w:rsidR="00B16345" w:rsidRPr="005D77AA">
        <w:rPr>
          <w:rFonts w:ascii="Segoe UI" w:hAnsi="Segoe UI" w:cs="Segoe UI"/>
          <w:lang w:val="en-GB"/>
        </w:rPr>
        <w:t xml:space="preserve"> Consultation on the high-level design standards will inform the development of approaches to regulation.</w:t>
      </w:r>
    </w:p>
    <w:p w14:paraId="0EF1A901" w14:textId="77777777" w:rsidR="00B16345" w:rsidRPr="005D77AA" w:rsidRDefault="00B16345" w:rsidP="00B16345">
      <w:pPr>
        <w:rPr>
          <w:rFonts w:ascii="Segoe UI" w:hAnsi="Segoe UI" w:cs="Segoe UI"/>
          <w:lang w:val="en-GB"/>
        </w:rPr>
      </w:pPr>
      <w:r w:rsidRPr="005D77AA">
        <w:rPr>
          <w:rFonts w:ascii="Segoe UI" w:hAnsi="Segoe UI" w:cs="Segoe UI"/>
          <w:lang w:val="en-GB"/>
        </w:rPr>
        <w:lastRenderedPageBreak/>
        <w:t xml:space="preserve">Residential </w:t>
      </w:r>
      <w:r w:rsidR="00CD41A5" w:rsidRPr="005D77AA">
        <w:rPr>
          <w:rFonts w:ascii="Segoe UI" w:hAnsi="Segoe UI" w:cs="Segoe UI"/>
          <w:lang w:val="en-GB"/>
        </w:rPr>
        <w:t>a</w:t>
      </w:r>
      <w:r w:rsidRPr="005D77AA">
        <w:rPr>
          <w:rFonts w:ascii="Segoe UI" w:hAnsi="Segoe UI" w:cs="Segoe UI"/>
          <w:lang w:val="en-GB"/>
        </w:rPr>
        <w:t xml:space="preserve">ged </w:t>
      </w:r>
      <w:r w:rsidR="00CD41A5" w:rsidRPr="005D77AA">
        <w:rPr>
          <w:rFonts w:ascii="Segoe UI" w:hAnsi="Segoe UI" w:cs="Segoe UI"/>
          <w:lang w:val="en-GB"/>
        </w:rPr>
        <w:t>c</w:t>
      </w:r>
      <w:r w:rsidRPr="005D77AA">
        <w:rPr>
          <w:rFonts w:ascii="Segoe UI" w:hAnsi="Segoe UI" w:cs="Segoe UI"/>
          <w:lang w:val="en-GB"/>
        </w:rPr>
        <w:t>are providers are subject to existing assessment and regulatory processes. The purpose of these is for accreditation and gaining or retaining aged care funding. These processes range from self-assessment and declaration processes to detailed on-site assessments. Similar processes could potentially be used when developing a regulatory process.</w:t>
      </w:r>
    </w:p>
    <w:p w14:paraId="67ED335F" w14:textId="77777777" w:rsidR="00B16345" w:rsidRPr="005D77AA" w:rsidRDefault="00B16345" w:rsidP="00B16345">
      <w:pPr>
        <w:rPr>
          <w:rFonts w:ascii="Segoe UI" w:hAnsi="Segoe UI" w:cs="Segoe UI"/>
          <w:lang w:val="en-GB"/>
        </w:rPr>
      </w:pPr>
      <w:r w:rsidRPr="005D77AA">
        <w:rPr>
          <w:rFonts w:ascii="Segoe UI" w:hAnsi="Segoe UI" w:cs="Segoe UI"/>
          <w:lang w:val="en-GB"/>
        </w:rPr>
        <w:t xml:space="preserve">A current example specific to accommodation is that a higher rate of the </w:t>
      </w:r>
      <w:r w:rsidR="00CD41A5" w:rsidRPr="005D77AA">
        <w:rPr>
          <w:rFonts w:ascii="Segoe UI" w:hAnsi="Segoe UI" w:cs="Segoe UI"/>
          <w:lang w:val="en-GB"/>
        </w:rPr>
        <w:t>a</w:t>
      </w:r>
      <w:r w:rsidRPr="005D77AA">
        <w:rPr>
          <w:rFonts w:ascii="Segoe UI" w:hAnsi="Segoe UI" w:cs="Segoe UI"/>
          <w:lang w:val="en-GB"/>
        </w:rPr>
        <w:t xml:space="preserve">ccommodation </w:t>
      </w:r>
      <w:r w:rsidR="00CD41A5" w:rsidRPr="005D77AA">
        <w:rPr>
          <w:rFonts w:ascii="Segoe UI" w:hAnsi="Segoe UI" w:cs="Segoe UI"/>
          <w:lang w:val="en-GB"/>
        </w:rPr>
        <w:t>s</w:t>
      </w:r>
      <w:r w:rsidRPr="005D77AA">
        <w:rPr>
          <w:rFonts w:ascii="Segoe UI" w:hAnsi="Segoe UI" w:cs="Segoe UI"/>
          <w:lang w:val="en-GB"/>
        </w:rPr>
        <w:t>upplement is paid to aged care homes that have been built or refurbished since 2012. To receive the higher rate, a provider must complete an application and give evidence they have significantly refurbished their premises.</w:t>
      </w:r>
    </w:p>
    <w:p w14:paraId="11D8C391" w14:textId="77777777" w:rsidR="00B16345" w:rsidRPr="005D77AA" w:rsidRDefault="00B16345" w:rsidP="00B16345">
      <w:pPr>
        <w:rPr>
          <w:rFonts w:ascii="Segoe UI" w:hAnsi="Segoe UI" w:cs="Segoe UI"/>
          <w:lang w:val="en-GB"/>
        </w:rPr>
      </w:pPr>
      <w:r w:rsidRPr="005D77AA">
        <w:rPr>
          <w:rFonts w:ascii="Segoe UI" w:hAnsi="Segoe UI" w:cs="Segoe UI"/>
          <w:lang w:val="en-GB"/>
        </w:rPr>
        <w:t xml:space="preserve">To develop the new </w:t>
      </w:r>
      <w:r w:rsidR="00970D68" w:rsidRPr="005D77AA">
        <w:rPr>
          <w:rFonts w:ascii="Segoe UI" w:hAnsi="Segoe UI" w:cs="Segoe UI"/>
          <w:lang w:val="en-GB"/>
        </w:rPr>
        <w:t>A</w:t>
      </w:r>
      <w:r w:rsidRPr="005D77AA">
        <w:rPr>
          <w:rFonts w:ascii="Segoe UI" w:hAnsi="Segoe UI" w:cs="Segoe UI"/>
          <w:lang w:val="en-GB"/>
        </w:rPr>
        <w:t xml:space="preserve">ccommodation </w:t>
      </w:r>
      <w:r w:rsidR="00970D68" w:rsidRPr="005D77AA">
        <w:rPr>
          <w:rFonts w:ascii="Segoe UI" w:hAnsi="Segoe UI" w:cs="Segoe UI"/>
          <w:lang w:val="en-GB"/>
        </w:rPr>
        <w:t>F</w:t>
      </w:r>
      <w:r w:rsidRPr="005D77AA">
        <w:rPr>
          <w:rFonts w:ascii="Segoe UI" w:hAnsi="Segoe UI" w:cs="Segoe UI"/>
          <w:lang w:val="en-GB"/>
        </w:rPr>
        <w:t>ramework, changes to the existing approval pathways may be required. The project will consider a range of regulatory options, from a self-assessment process to the use of dedicated assessors. The timing of assessment will also be considered, such as one-off assessments or whether there is a need for regular compliance checks.</w:t>
      </w:r>
    </w:p>
    <w:p w14:paraId="43D35569" w14:textId="09C755D4" w:rsidR="001A7212" w:rsidRPr="005D77AA" w:rsidRDefault="00B16345" w:rsidP="001A7212">
      <w:pPr>
        <w:rPr>
          <w:rFonts w:ascii="Segoe UI" w:hAnsi="Segoe UI" w:cs="Segoe UI"/>
          <w:lang w:val="en-GB"/>
        </w:rPr>
      </w:pPr>
      <w:r w:rsidRPr="005D77AA">
        <w:rPr>
          <w:rFonts w:ascii="Segoe UI" w:hAnsi="Segoe UI" w:cs="Segoe UI"/>
          <w:lang w:val="en-GB"/>
        </w:rPr>
        <w:t>The introduction of design standards will be managed to ensure that there is an appropriate transition to new arrangements for existing facilities. There are a range of ways that this could be achieved including the use of voluntary design standards, applying design standards to new builds only and transition periods. Importantly, providers will not be expected to update their existing facilities to meet new standards by 1 July 2024.</w:t>
      </w:r>
    </w:p>
    <w:p w14:paraId="1D807EC7" w14:textId="77777777" w:rsidR="001A7212" w:rsidRPr="005D77AA" w:rsidRDefault="001A7212" w:rsidP="001A7212">
      <w:pPr>
        <w:rPr>
          <w:rFonts w:ascii="Segoe UI" w:hAnsi="Segoe UI" w:cs="Segoe UI"/>
          <w:lang w:val="en-GB"/>
        </w:rPr>
      </w:pPr>
      <w:r w:rsidRPr="005D77AA">
        <w:rPr>
          <w:rFonts w:ascii="Segoe UI" w:hAnsi="Segoe UI" w:cs="Segoe UI"/>
          <w:lang w:val="en-GB"/>
        </w:rPr>
        <w:t>Another approach that Government could explore is industry education initiatives. Through industry education, the Australian Government could promote the benefits of designs that meet the standards for both providers and senior Australians.</w:t>
      </w:r>
    </w:p>
    <w:p w14:paraId="658C65C4" w14:textId="77777777" w:rsidR="00292E36" w:rsidRPr="007E3754" w:rsidRDefault="00292E36" w:rsidP="001A7212">
      <w:pPr>
        <w:rPr>
          <w:color w:val="A408A7" w:themeColor="text1" w:themeTint="BF"/>
          <w:lang w:val="en-GB"/>
        </w:rPr>
      </w:pPr>
    </w:p>
    <w:p w14:paraId="5629095C" w14:textId="77777777" w:rsidR="00293B0B" w:rsidRPr="007E3754" w:rsidRDefault="00293B0B" w:rsidP="001A7212">
      <w:pPr>
        <w:rPr>
          <w:rFonts w:ascii="Segoe UI" w:hAnsi="Segoe UI" w:cs="Segoe UI"/>
          <w:b/>
          <w:color w:val="A408A7" w:themeColor="text1" w:themeTint="BF"/>
          <w:sz w:val="28"/>
          <w:szCs w:val="28"/>
          <w:lang w:val="en-GB"/>
        </w:rPr>
      </w:pPr>
      <w:r w:rsidRPr="007E3754">
        <w:rPr>
          <w:rFonts w:ascii="Segoe UI" w:hAnsi="Segoe UI" w:cs="Segoe UI"/>
          <w:b/>
          <w:color w:val="A408A7" w:themeColor="text1" w:themeTint="BF"/>
          <w:sz w:val="28"/>
          <w:szCs w:val="28"/>
          <w:lang w:val="en-GB"/>
        </w:rPr>
        <w:t>Conclusion</w:t>
      </w:r>
    </w:p>
    <w:p w14:paraId="14EC54D0" w14:textId="104DC17B" w:rsidR="00293B0B" w:rsidRPr="005D77AA" w:rsidRDefault="00293B0B" w:rsidP="007E3754">
      <w:pPr>
        <w:ind w:right="247"/>
        <w:rPr>
          <w:rFonts w:ascii="Segoe UI" w:hAnsi="Segoe UI" w:cs="Segoe UI"/>
          <w:lang w:val="en-GB"/>
        </w:rPr>
      </w:pPr>
      <w:r w:rsidRPr="005D77AA">
        <w:rPr>
          <w:rFonts w:ascii="Segoe UI" w:hAnsi="Segoe UI" w:cs="Segoe UI"/>
          <w:lang w:val="en-GB"/>
        </w:rPr>
        <w:t xml:space="preserve">The Australian Government is seeking to engage with and consult senior Australians, carers, families, service providers, peak </w:t>
      </w:r>
      <w:r w:rsidR="00DB7C9C" w:rsidRPr="005D77AA">
        <w:rPr>
          <w:rFonts w:ascii="Segoe UI" w:hAnsi="Segoe UI" w:cs="Segoe UI"/>
          <w:lang w:val="en-GB"/>
        </w:rPr>
        <w:t>bodies, architects</w:t>
      </w:r>
      <w:r w:rsidRPr="005D77AA">
        <w:rPr>
          <w:rFonts w:ascii="Segoe UI" w:hAnsi="Segoe UI" w:cs="Segoe UI"/>
          <w:lang w:val="en-GB"/>
        </w:rPr>
        <w:t xml:space="preserve"> and technical experts to provide advice and inform the development of the </w:t>
      </w:r>
      <w:r w:rsidRPr="005D77AA">
        <w:rPr>
          <w:rFonts w:ascii="Segoe UI" w:hAnsi="Segoe UI" w:cs="Segoe UI"/>
        </w:rPr>
        <w:t>Accommodation Framework. The new Accommodation Framework will guide the design of residential aged care accommodation to help improve quality of life for senior Australians from 1 July 2024.</w:t>
      </w:r>
    </w:p>
    <w:p w14:paraId="497E5AA5" w14:textId="47DF44F7" w:rsidR="00B16345" w:rsidRPr="005D77AA" w:rsidRDefault="00292E36" w:rsidP="00B16345">
      <w:pPr>
        <w:rPr>
          <w:rFonts w:ascii="Segoe UI" w:hAnsi="Segoe UI" w:cs="Segoe UI"/>
          <w:lang w:val="en-GB"/>
        </w:rPr>
      </w:pPr>
      <w:r w:rsidRPr="005D77AA">
        <w:rPr>
          <w:rFonts w:ascii="Segoe UI" w:hAnsi="Segoe UI" w:cs="Segoe UI"/>
        </w:rPr>
        <w:t xml:space="preserve">More information on the aged care reforms is available at: </w:t>
      </w:r>
      <w:hyperlink r:id="rId20" w:history="1">
        <w:r w:rsidRPr="005D77AA">
          <w:rPr>
            <w:rStyle w:val="Hyperlink"/>
            <w:rFonts w:ascii="Segoe UI" w:hAnsi="Segoe UI" w:cs="Segoe UI"/>
          </w:rPr>
          <w:t>www.health.gov.au/aged-care-reforms</w:t>
        </w:r>
      </w:hyperlink>
    </w:p>
    <w:sectPr w:rsidR="00B16345" w:rsidRPr="005D77AA" w:rsidSect="00C06FCF">
      <w:headerReference w:type="default" r:id="rId21"/>
      <w:type w:val="continuous"/>
      <w:pgSz w:w="11900" w:h="16840"/>
      <w:pgMar w:top="1179" w:right="737" w:bottom="851" w:left="737" w:header="17" w:footer="159"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6FE47" w14:textId="77777777" w:rsidR="0058463A" w:rsidRDefault="0058463A" w:rsidP="008B77D7">
      <w:r>
        <w:separator/>
      </w:r>
    </w:p>
  </w:endnote>
  <w:endnote w:type="continuationSeparator" w:id="0">
    <w:p w14:paraId="28693A30" w14:textId="77777777" w:rsidR="0058463A" w:rsidRDefault="0058463A" w:rsidP="008B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 New Roman (Body CS)">
    <w:altName w:val="Times New Roman"/>
    <w:charset w:val="00"/>
    <w:family w:val="roman"/>
    <w:pitch w:val="default"/>
  </w:font>
  <w:font w:name="Segoe UI Black">
    <w:panose1 w:val="020B0A02040204020203"/>
    <w:charset w:val="00"/>
    <w:family w:val="swiss"/>
    <w:pitch w:val="variable"/>
    <w:sig w:usb0="E00002FF" w:usb1="4000E47F" w:usb2="00000021" w:usb3="00000000" w:csb0="0000019F" w:csb1="00000000"/>
  </w:font>
  <w:font w:name="Quire Sans (Headings)">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Quire Sans">
    <w:altName w:val="Times New Roman"/>
    <w:charset w:val="00"/>
    <w:family w:val="swiss"/>
    <w:pitch w:val="variable"/>
    <w:sig w:usb0="A11526FF" w:usb1="8000000A" w:usb2="0001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C918D" w14:textId="77777777" w:rsidR="00E6775C" w:rsidRPr="00BF6945" w:rsidRDefault="00BF6945" w:rsidP="00722A14">
    <w:pPr>
      <w:pStyle w:val="Footer"/>
      <w:tabs>
        <w:tab w:val="clear" w:pos="8364"/>
        <w:tab w:val="left" w:pos="6855"/>
      </w:tabs>
    </w:pPr>
    <w:r w:rsidRPr="00B73749">
      <w:rPr>
        <w:noProof/>
        <w:lang w:eastAsia="en-AU"/>
      </w:rPr>
      <mc:AlternateContent>
        <mc:Choice Requires="wps">
          <w:drawing>
            <wp:anchor distT="0" distB="0" distL="114300" distR="114300" simplePos="0" relativeHeight="251675648" behindDoc="1" locked="0" layoutInCell="1" allowOverlap="1" wp14:anchorId="24F1DC37" wp14:editId="6D99F0DC">
              <wp:simplePos x="0" y="0"/>
              <wp:positionH relativeFrom="column">
                <wp:posOffset>-300355</wp:posOffset>
              </wp:positionH>
              <wp:positionV relativeFrom="paragraph">
                <wp:posOffset>40005</wp:posOffset>
              </wp:positionV>
              <wp:extent cx="7185660" cy="541655"/>
              <wp:effectExtent l="0" t="0" r="0" b="0"/>
              <wp:wrapNone/>
              <wp:docPr id="17" name="Rectangle 17" descr="No content-box sitting behind footer" title="Solid colour  footer box"/>
              <wp:cNvGraphicFramePr/>
              <a:graphic xmlns:a="http://schemas.openxmlformats.org/drawingml/2006/main">
                <a:graphicData uri="http://schemas.microsoft.com/office/word/2010/wordprocessingShape">
                  <wps:wsp>
                    <wps:cNvSpPr/>
                    <wps:spPr>
                      <a:xfrm>
                        <a:off x="0" y="0"/>
                        <a:ext cx="7185660" cy="5416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4C51F8" id="Rectangle 17" o:spid="_x0000_s1026" alt="Title: Solid colour  footer box - Description: No content-box sitting behind footer" style="position:absolute;margin-left:-23.65pt;margin-top:3.15pt;width:565.8pt;height:42.6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" fillcolor="#ab176e [3204]" stroked="f" strokeweight="1pt"/>
          </w:pict>
        </mc:Fallback>
      </mc:AlternateContent>
    </w:r>
    <w:r w:rsidR="00794F16">
      <w:t>health.gov.au/aged-care-reforms</w:t>
    </w:r>
    <w:r w:rsidR="00722A14">
      <w:tab/>
    </w:r>
    <w:r w:rsidR="00722A14">
      <w:tab/>
    </w:r>
    <w:r w:rsidR="00722A14">
      <w:tab/>
    </w:r>
    <w:r w:rsidR="00722A14">
      <w:tab/>
    </w:r>
    <w:r w:rsidR="00722A14">
      <w:tab/>
    </w:r>
    <w:r w:rsidR="00722A14">
      <w:fldChar w:fldCharType="begin"/>
    </w:r>
    <w:r w:rsidR="00722A14">
      <w:instrText xml:space="preserve"> PAGE   \* MERGEFORMAT </w:instrText>
    </w:r>
    <w:r w:rsidR="00722A14">
      <w:fldChar w:fldCharType="separate"/>
    </w:r>
    <w:r w:rsidR="00DF1298">
      <w:rPr>
        <w:noProof/>
      </w:rPr>
      <w:t>7</w:t>
    </w:r>
    <w:r w:rsidR="00722A14">
      <w:rPr>
        <w:noProof/>
      </w:rPr>
      <w:fldChar w:fldCharType="end"/>
    </w:r>
    <w:r w:rsidR="00722A14">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5BB67" w14:textId="77777777" w:rsidR="00F07A0B" w:rsidRPr="00D22E5B" w:rsidRDefault="00D22E5B" w:rsidP="00722A14">
    <w:pPr>
      <w:pStyle w:val="Footer"/>
      <w:tabs>
        <w:tab w:val="clear" w:pos="8364"/>
        <w:tab w:val="right" w:pos="8611"/>
      </w:tabs>
      <w:rPr>
        <w:rStyle w:val="Heading1highlight"/>
        <w:shd w:val="clear" w:color="auto" w:fill="auto"/>
      </w:rPr>
    </w:pPr>
    <w:r w:rsidRPr="0070216A">
      <w:rPr>
        <w:noProof/>
        <w:lang w:eastAsia="en-AU"/>
      </w:rPr>
      <mc:AlternateContent>
        <mc:Choice Requires="wps">
          <w:drawing>
            <wp:anchor distT="0" distB="0" distL="114300" distR="114300" simplePos="0" relativeHeight="251671551" behindDoc="1" locked="0" layoutInCell="1" allowOverlap="1" wp14:anchorId="08D8FB47" wp14:editId="072C7CAF">
              <wp:simplePos x="0" y="0"/>
              <wp:positionH relativeFrom="column">
                <wp:posOffset>-300355</wp:posOffset>
              </wp:positionH>
              <wp:positionV relativeFrom="paragraph">
                <wp:posOffset>40005</wp:posOffset>
              </wp:positionV>
              <wp:extent cx="7185660" cy="541655"/>
              <wp:effectExtent l="0" t="0" r="0" b="0"/>
              <wp:wrapNone/>
              <wp:docPr id="15" name="Rectangle 15" descr="No content-box sitting behind footer" title="Solid footer box"/>
              <wp:cNvGraphicFramePr/>
              <a:graphic xmlns:a="http://schemas.openxmlformats.org/drawingml/2006/main">
                <a:graphicData uri="http://schemas.microsoft.com/office/word/2010/wordprocessingShape">
                  <wps:wsp>
                    <wps:cNvSpPr/>
                    <wps:spPr>
                      <a:xfrm>
                        <a:off x="0" y="0"/>
                        <a:ext cx="7185660" cy="5416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5C7092" id="Rectangle 15" o:spid="_x0000_s1026" alt="Title: Solid footer box - Description: No content-box sitting behind footer" style="position:absolute;margin-left:-23.65pt;margin-top:3.15pt;width:565.8pt;height:42.65pt;z-index:-25164492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" fillcolor="#ab176e [3204]" stroked="f" strokeweight="1pt"/>
          </w:pict>
        </mc:Fallback>
      </mc:AlternateContent>
    </w:r>
    <w:r w:rsidR="00F07A0B" w:rsidRPr="0070216A">
      <w:t>health</w:t>
    </w:r>
    <w:r w:rsidR="007A57E6" w:rsidRPr="0070216A">
      <w:t>.gov.au</w:t>
    </w:r>
    <w:r w:rsidR="00F07A0B" w:rsidRPr="0070216A">
      <w:t>/aged-</w:t>
    </w:r>
    <w:r w:rsidR="00F07A0B" w:rsidRPr="000F4BEC">
      <w:t>care-reforms</w:t>
    </w:r>
    <w:r w:rsidR="00722A1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4C2E5" w14:textId="77777777" w:rsidR="0058463A" w:rsidRDefault="0058463A" w:rsidP="008B77D7">
      <w:r>
        <w:separator/>
      </w:r>
    </w:p>
  </w:footnote>
  <w:footnote w:type="continuationSeparator" w:id="0">
    <w:p w14:paraId="0999617B" w14:textId="77777777" w:rsidR="0058463A" w:rsidRDefault="0058463A" w:rsidP="008B7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25032" w14:textId="77777777" w:rsidR="00F224EC" w:rsidRDefault="00F224EC" w:rsidP="008B77D7">
    <w:pPr>
      <w:pStyle w:val="Header"/>
    </w:pPr>
    <w:r>
      <w:rPr>
        <w:noProof/>
        <w:lang w:eastAsia="en-AU"/>
      </w:rPr>
      <mc:AlternateContent>
        <mc:Choice Requires="wps">
          <w:drawing>
            <wp:anchor distT="0" distB="0" distL="114300" distR="114300" simplePos="0" relativeHeight="251673600" behindDoc="0" locked="0" layoutInCell="1" allowOverlap="1" wp14:anchorId="775236C7" wp14:editId="280C5D51">
              <wp:simplePos x="0" y="0"/>
              <wp:positionH relativeFrom="page">
                <wp:align>right</wp:align>
              </wp:positionH>
              <wp:positionV relativeFrom="page">
                <wp:align>top</wp:align>
              </wp:positionV>
              <wp:extent cx="10692000" cy="457200"/>
              <wp:effectExtent l="0" t="952" r="952" b="953"/>
              <wp:wrapNone/>
              <wp:docPr id="2" name="Text Box 2"/>
              <wp:cNvGraphicFramePr/>
              <a:graphic xmlns:a="http://schemas.openxmlformats.org/drawingml/2006/main">
                <a:graphicData uri="http://schemas.microsoft.com/office/word/2010/wordprocessingShape">
                  <wps:wsp>
                    <wps:cNvSpPr txBox="1"/>
                    <wps:spPr>
                      <a:xfrm rot="16200000">
                        <a:off x="0" y="0"/>
                        <a:ext cx="10692000" cy="457200"/>
                      </a:xfrm>
                      <a:prstGeom prst="rect">
                        <a:avLst/>
                      </a:prstGeom>
                      <a:solidFill>
                        <a:schemeClr val="tx2"/>
                      </a:solidFill>
                      <a:ln w="6350">
                        <a:noFill/>
                      </a:ln>
                    </wps:spPr>
                    <wps:txbx>
                      <w:txbxContent>
                        <w:p w14:paraId="50B7E74B" w14:textId="77777777" w:rsidR="00F224EC" w:rsidRPr="000B3AF9" w:rsidRDefault="00F224EC" w:rsidP="008B77D7">
                          <w:r>
                            <w:t>h</w:t>
                          </w:r>
                          <w:r w:rsidRPr="000B3AF9">
                            <w:t>ealth.gov.au</w:t>
                          </w:r>
                          <w:r w:rsidRPr="000B3AF9">
                            <w:tab/>
                            <w:t>Factsheet</w:t>
                          </w:r>
                          <w:r w:rsidRPr="000B3AF9">
                            <w:tab/>
                            <w:t>Day Month 2021</w:t>
                          </w:r>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236C7" id="_x0000_t202" coordsize="21600,21600" o:spt="202" path="m,l,21600r21600,l21600,xe">
              <v:stroke joinstyle="miter"/>
              <v:path gradientshapeok="t" o:connecttype="rect"/>
            </v:shapetype>
            <v:shape id="Text Box 2" o:spid="_x0000_s1026" type="#_x0000_t202" style="position:absolute;margin-left:790.7pt;margin-top:0;width:841.9pt;height:36pt;rotation:-90;z-index:25167360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" fillcolor="#280150 [3215]" stroked="f" strokeweight=".5pt">
              <v:textbox inset="0">
                <w:txbxContent>
                  <w:p w14:paraId="50B7E74B" w14:textId="77777777" w:rsidR="00F224EC" w:rsidRPr="000B3AF9" w:rsidRDefault="00F224EC" w:rsidP="008B77D7">
                    <w:r>
                      <w:t>h</w:t>
                    </w:r>
                    <w:r w:rsidRPr="000B3AF9">
                      <w:t>ealth.gov.au</w:t>
                    </w:r>
                    <w:r w:rsidRPr="000B3AF9">
                      <w:tab/>
                      <w:t>Factsheet</w:t>
                    </w:r>
                    <w:r w:rsidRPr="000B3AF9">
                      <w:tab/>
                      <w:t>Day Month 2021</w:t>
                    </w:r>
                  </w:p>
                </w:txbxContent>
              </v:textbox>
              <w10:wrap anchorx="page" anchory="page"/>
            </v:shape>
          </w:pict>
        </mc:Fallback>
      </mc:AlternateContent>
    </w:r>
    <w:r>
      <w:rPr>
        <w:noProof/>
        <w:lang w:eastAsia="en-AU"/>
      </w:rPr>
      <w:drawing>
        <wp:anchor distT="0" distB="0" distL="114300" distR="114300" simplePos="0" relativeHeight="251672576" behindDoc="1" locked="0" layoutInCell="1" allowOverlap="1" wp14:anchorId="7D64AAFD" wp14:editId="1A009F74">
          <wp:simplePos x="0" y="0"/>
          <wp:positionH relativeFrom="page">
            <wp:align>left</wp:align>
          </wp:positionH>
          <wp:positionV relativeFrom="page">
            <wp:align>top</wp:align>
          </wp:positionV>
          <wp:extent cx="7516800" cy="1314000"/>
          <wp:effectExtent l="0" t="0" r="1905" b="0"/>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16800" cy="131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13EA7" w14:textId="77777777" w:rsidR="00BF6945" w:rsidRDefault="00BF6945" w:rsidP="00DE7A5E">
    <w:pPr>
      <w:pStyle w:val="IMAGE"/>
    </w:pPr>
    <w:r>
      <w:rPr>
        <w:lang w:eastAsia="en-AU"/>
      </w:rPr>
      <w:drawing>
        <wp:anchor distT="0" distB="0" distL="114300" distR="114300" simplePos="0" relativeHeight="251676672" behindDoc="0" locked="1" layoutInCell="1" allowOverlap="1" wp14:anchorId="45BA21AE" wp14:editId="10AAF07F">
          <wp:simplePos x="0" y="0"/>
          <wp:positionH relativeFrom="page">
            <wp:posOffset>-9525</wp:posOffset>
          </wp:positionH>
          <wp:positionV relativeFrom="page">
            <wp:posOffset>6350</wp:posOffset>
          </wp:positionV>
          <wp:extent cx="7553960" cy="1437640"/>
          <wp:effectExtent l="0" t="0" r="8890" b="0"/>
          <wp:wrapTopAndBottom/>
          <wp:docPr id="253" name="Picture 253" descr="Document header&#10;Australian Government Department of Health Coat of Arms&#10;words Ageing and Aged Care for providers"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ustralian Government Department of Health &#10;Ageing and Aged Ca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960" cy="1437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99FB3" w14:textId="77777777" w:rsidR="001D3D01" w:rsidRDefault="001D3D01" w:rsidP="008B77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116F0"/>
    <w:multiLevelType w:val="hybridMultilevel"/>
    <w:tmpl w:val="69FAF2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A3FDB"/>
    <w:multiLevelType w:val="multilevel"/>
    <w:tmpl w:val="6868B95C"/>
    <w:lvl w:ilvl="0">
      <w:numFmt w:val="decimal"/>
      <w:pStyle w:val="List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0D7138"/>
    <w:multiLevelType w:val="hybridMultilevel"/>
    <w:tmpl w:val="E24C2D1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17B3650C"/>
    <w:multiLevelType w:val="hybridMultilevel"/>
    <w:tmpl w:val="B07C0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4F4895"/>
    <w:multiLevelType w:val="multilevel"/>
    <w:tmpl w:val="1DEA0F06"/>
    <w:styleLink w:val="Style1"/>
    <w:lvl w:ilvl="0">
      <w:start w:val="1"/>
      <w:numFmt w:val="bullet"/>
      <w:lvlText w:val="•"/>
      <w:lvlJc w:val="left"/>
      <w:pPr>
        <w:ind w:left="227" w:hanging="227"/>
      </w:pPr>
      <w:rPr>
        <w:rFonts w:ascii="Arial" w:hAnsi="Arial" w:hint="default"/>
        <w:b w:val="0"/>
        <w:i w:val="0"/>
        <w:caps w:val="0"/>
        <w:strike w:val="0"/>
        <w:dstrike w:val="0"/>
        <w:vanish w:val="0"/>
        <w:color w:val="AB176E" w:themeColor="accent1"/>
        <w:sz w:val="24"/>
        <w:u w:val="none"/>
        <w:vertAlign w:val="baseline"/>
      </w:rPr>
    </w:lvl>
    <w:lvl w:ilvl="1">
      <w:start w:val="1"/>
      <w:numFmt w:val="bullet"/>
      <w:lvlText w:val="–"/>
      <w:lvlJc w:val="left"/>
      <w:pPr>
        <w:ind w:left="454" w:hanging="227"/>
      </w:pPr>
      <w:rPr>
        <w:rFonts w:ascii="Arial" w:hAnsi="Arial" w:hint="default"/>
        <w:b w:val="0"/>
        <w:i w:val="0"/>
        <w:color w:val="AB176E" w:themeColor="accent1"/>
      </w:rPr>
    </w:lvl>
    <w:lvl w:ilvl="2">
      <w:start w:val="1"/>
      <w:numFmt w:val="bullet"/>
      <w:lvlText w:val="-"/>
      <w:lvlJc w:val="left"/>
      <w:pPr>
        <w:ind w:left="680" w:hanging="226"/>
      </w:pPr>
      <w:rPr>
        <w:rFonts w:ascii="Arial" w:hAnsi="Arial" w:hint="default"/>
        <w:b w:val="0"/>
        <w:i w:val="0"/>
        <w:color w:val="AB176E" w:themeColor="accent1"/>
        <w:sz w:val="20"/>
        <w:u w:val="none"/>
      </w:rPr>
    </w:lvl>
    <w:lvl w:ilvl="3">
      <w:start w:val="1"/>
      <w:numFmt w:val="bullet"/>
      <w:lvlText w:val="-"/>
      <w:lvlJc w:val="left"/>
      <w:pPr>
        <w:ind w:left="2269" w:hanging="283"/>
      </w:pPr>
      <w:rPr>
        <w:rFonts w:ascii="Arial" w:hAnsi="Arial" w:hint="default"/>
      </w:rPr>
    </w:lvl>
    <w:lvl w:ilvl="4">
      <w:start w:val="1"/>
      <w:numFmt w:val="bullet"/>
      <w:lvlText w:val="-"/>
      <w:lvlJc w:val="left"/>
      <w:pPr>
        <w:ind w:left="2553" w:hanging="284"/>
      </w:pPr>
      <w:rPr>
        <w:rFonts w:ascii="Arial" w:hAnsi="Arial" w:hint="default"/>
        <w:b w:val="0"/>
        <w:i w:val="0"/>
        <w:color w:val="auto"/>
      </w:rPr>
    </w:lvl>
    <w:lvl w:ilvl="5">
      <w:start w:val="1"/>
      <w:numFmt w:val="bullet"/>
      <w:lvlText w:val="-"/>
      <w:lvlJc w:val="left"/>
      <w:pPr>
        <w:ind w:left="2836" w:hanging="283"/>
      </w:pPr>
      <w:rPr>
        <w:rFonts w:ascii="Arial" w:hAnsi="Arial" w:hint="default"/>
        <w:b w:val="0"/>
        <w:i w:val="0"/>
      </w:rPr>
    </w:lvl>
    <w:lvl w:ilvl="6">
      <w:start w:val="1"/>
      <w:numFmt w:val="bullet"/>
      <w:lvlText w:val="-"/>
      <w:lvlJc w:val="left"/>
      <w:pPr>
        <w:ind w:left="3120" w:hanging="284"/>
      </w:pPr>
      <w:rPr>
        <w:rFonts w:ascii="Arial" w:hAnsi="Arial" w:hint="default"/>
      </w:rPr>
    </w:lvl>
    <w:lvl w:ilvl="7">
      <w:start w:val="1"/>
      <w:numFmt w:val="bullet"/>
      <w:lvlText w:val="-"/>
      <w:lvlJc w:val="left"/>
      <w:pPr>
        <w:ind w:left="3403" w:hanging="283"/>
      </w:pPr>
      <w:rPr>
        <w:rFonts w:ascii="Arial" w:hAnsi="Arial" w:hint="default"/>
        <w:color w:val="auto"/>
      </w:rPr>
    </w:lvl>
    <w:lvl w:ilvl="8">
      <w:start w:val="1"/>
      <w:numFmt w:val="bullet"/>
      <w:lvlText w:val="-"/>
      <w:lvlJc w:val="left"/>
      <w:pPr>
        <w:ind w:left="3687" w:hanging="284"/>
      </w:pPr>
      <w:rPr>
        <w:rFonts w:ascii="Arial" w:hAnsi="Arial" w:hint="default"/>
        <w:color w:val="auto"/>
      </w:rPr>
    </w:lvl>
  </w:abstractNum>
  <w:abstractNum w:abstractNumId="5" w15:restartNumberingAfterBreak="0">
    <w:nsid w:val="1E2B1450"/>
    <w:multiLevelType w:val="hybridMultilevel"/>
    <w:tmpl w:val="ED347BC2"/>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C82C79"/>
    <w:multiLevelType w:val="hybridMultilevel"/>
    <w:tmpl w:val="65EC7690"/>
    <w:lvl w:ilvl="0" w:tplc="B290F61E">
      <w:numFmt w:val="bullet"/>
      <w:lvlText w:val="-"/>
      <w:lvlJc w:val="left"/>
      <w:pPr>
        <w:ind w:left="720" w:hanging="360"/>
      </w:pPr>
      <w:rPr>
        <w:rFonts w:ascii="Century Schoolbook" w:eastAsiaTheme="minorHAnsi" w:hAnsi="Century Schoolbook" w:cs="Times New Roman (Body C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F62A72"/>
    <w:multiLevelType w:val="hybridMultilevel"/>
    <w:tmpl w:val="021416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5E5063"/>
    <w:multiLevelType w:val="hybridMultilevel"/>
    <w:tmpl w:val="4DE27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A03498"/>
    <w:multiLevelType w:val="hybridMultilevel"/>
    <w:tmpl w:val="731EBF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FA00182"/>
    <w:multiLevelType w:val="hybridMultilevel"/>
    <w:tmpl w:val="EA7644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111A38"/>
    <w:multiLevelType w:val="hybridMultilevel"/>
    <w:tmpl w:val="F59AD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A4008C"/>
    <w:multiLevelType w:val="multilevel"/>
    <w:tmpl w:val="27065FB0"/>
    <w:lvl w:ilvl="0">
      <w:numFmt w:val="decimal"/>
      <w:pStyle w:val="List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683A6E"/>
    <w:multiLevelType w:val="hybridMultilevel"/>
    <w:tmpl w:val="BBF2B556"/>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287304"/>
    <w:multiLevelType w:val="hybridMultilevel"/>
    <w:tmpl w:val="537C2B7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5" w15:restartNumberingAfterBreak="0">
    <w:nsid w:val="6F851261"/>
    <w:multiLevelType w:val="hybridMultilevel"/>
    <w:tmpl w:val="32D8FF7C"/>
    <w:lvl w:ilvl="0" w:tplc="0C090001">
      <w:start w:val="1"/>
      <w:numFmt w:val="bullet"/>
      <w:lvlText w:val=""/>
      <w:lvlJc w:val="left"/>
      <w:pPr>
        <w:ind w:left="1080" w:hanging="720"/>
      </w:pPr>
      <w:rPr>
        <w:rFonts w:ascii="Symbol" w:hAnsi="Symbol" w:hint="default"/>
      </w:rPr>
    </w:lvl>
    <w:lvl w:ilvl="1" w:tplc="FC46C570">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11"/>
  </w:num>
  <w:num w:numId="5">
    <w:abstractNumId w:val="3"/>
  </w:num>
  <w:num w:numId="6">
    <w:abstractNumId w:val="8"/>
  </w:num>
  <w:num w:numId="7">
    <w:abstractNumId w:val="15"/>
  </w:num>
  <w:num w:numId="8">
    <w:abstractNumId w:val="13"/>
  </w:num>
  <w:num w:numId="9">
    <w:abstractNumId w:val="5"/>
  </w:num>
  <w:num w:numId="10">
    <w:abstractNumId w:val="0"/>
  </w:num>
  <w:num w:numId="11">
    <w:abstractNumId w:val="10"/>
  </w:num>
  <w:num w:numId="12">
    <w:abstractNumId w:val="7"/>
  </w:num>
  <w:num w:numId="13">
    <w:abstractNumId w:val="9"/>
  </w:num>
  <w:num w:numId="14">
    <w:abstractNumId w:val="6"/>
  </w:num>
  <w:num w:numId="15">
    <w:abstractNumId w:val="2"/>
  </w:num>
  <w:num w:numId="1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FB"/>
    <w:rsid w:val="00023E67"/>
    <w:rsid w:val="00024F11"/>
    <w:rsid w:val="0003331F"/>
    <w:rsid w:val="0005302E"/>
    <w:rsid w:val="00053A4E"/>
    <w:rsid w:val="00055C76"/>
    <w:rsid w:val="000730F6"/>
    <w:rsid w:val="000963B0"/>
    <w:rsid w:val="000A36D9"/>
    <w:rsid w:val="000B1ED8"/>
    <w:rsid w:val="000B3AF9"/>
    <w:rsid w:val="000B3EAF"/>
    <w:rsid w:val="000B74EF"/>
    <w:rsid w:val="000D03EE"/>
    <w:rsid w:val="000D147C"/>
    <w:rsid w:val="000D4E84"/>
    <w:rsid w:val="000D687E"/>
    <w:rsid w:val="000E1A41"/>
    <w:rsid w:val="000E22DB"/>
    <w:rsid w:val="000F4BEC"/>
    <w:rsid w:val="00115458"/>
    <w:rsid w:val="00150D60"/>
    <w:rsid w:val="00165713"/>
    <w:rsid w:val="00177B58"/>
    <w:rsid w:val="001A7212"/>
    <w:rsid w:val="001B3359"/>
    <w:rsid w:val="001C25D7"/>
    <w:rsid w:val="001D3D01"/>
    <w:rsid w:val="001D41E9"/>
    <w:rsid w:val="001D5429"/>
    <w:rsid w:val="001D701B"/>
    <w:rsid w:val="002139E6"/>
    <w:rsid w:val="002175ED"/>
    <w:rsid w:val="00234854"/>
    <w:rsid w:val="00235206"/>
    <w:rsid w:val="002354E9"/>
    <w:rsid w:val="00270C6B"/>
    <w:rsid w:val="002714A9"/>
    <w:rsid w:val="00274400"/>
    <w:rsid w:val="00275DC2"/>
    <w:rsid w:val="00276C98"/>
    <w:rsid w:val="00292E36"/>
    <w:rsid w:val="00293B0B"/>
    <w:rsid w:val="002B0498"/>
    <w:rsid w:val="002C34C3"/>
    <w:rsid w:val="002E22D8"/>
    <w:rsid w:val="002F270F"/>
    <w:rsid w:val="00305273"/>
    <w:rsid w:val="00310A4D"/>
    <w:rsid w:val="003147F3"/>
    <w:rsid w:val="00317F96"/>
    <w:rsid w:val="003228AB"/>
    <w:rsid w:val="00333387"/>
    <w:rsid w:val="0034007D"/>
    <w:rsid w:val="00341637"/>
    <w:rsid w:val="003455C0"/>
    <w:rsid w:val="00354000"/>
    <w:rsid w:val="00355E3A"/>
    <w:rsid w:val="0036045A"/>
    <w:rsid w:val="00376C9B"/>
    <w:rsid w:val="003809F5"/>
    <w:rsid w:val="003913FF"/>
    <w:rsid w:val="00397B06"/>
    <w:rsid w:val="003C35F7"/>
    <w:rsid w:val="003D6EF8"/>
    <w:rsid w:val="003E7165"/>
    <w:rsid w:val="003F3F57"/>
    <w:rsid w:val="00402FA5"/>
    <w:rsid w:val="004147ED"/>
    <w:rsid w:val="0042117A"/>
    <w:rsid w:val="0042186A"/>
    <w:rsid w:val="0042273C"/>
    <w:rsid w:val="00433054"/>
    <w:rsid w:val="00433B17"/>
    <w:rsid w:val="00441EC2"/>
    <w:rsid w:val="004470A8"/>
    <w:rsid w:val="004472AB"/>
    <w:rsid w:val="00451E0C"/>
    <w:rsid w:val="00460ECF"/>
    <w:rsid w:val="00463173"/>
    <w:rsid w:val="004711D6"/>
    <w:rsid w:val="00477638"/>
    <w:rsid w:val="00484EAA"/>
    <w:rsid w:val="0048665A"/>
    <w:rsid w:val="004A05DA"/>
    <w:rsid w:val="004A72E8"/>
    <w:rsid w:val="004D1664"/>
    <w:rsid w:val="004D2266"/>
    <w:rsid w:val="004D3D9F"/>
    <w:rsid w:val="004D6801"/>
    <w:rsid w:val="00500985"/>
    <w:rsid w:val="00506CEF"/>
    <w:rsid w:val="00507327"/>
    <w:rsid w:val="0054093F"/>
    <w:rsid w:val="0054134E"/>
    <w:rsid w:val="005469AB"/>
    <w:rsid w:val="00562DB9"/>
    <w:rsid w:val="0056646D"/>
    <w:rsid w:val="00573986"/>
    <w:rsid w:val="0058463A"/>
    <w:rsid w:val="005852B3"/>
    <w:rsid w:val="00593793"/>
    <w:rsid w:val="005945B1"/>
    <w:rsid w:val="005B4DCC"/>
    <w:rsid w:val="005C162B"/>
    <w:rsid w:val="005D77AA"/>
    <w:rsid w:val="005D7C2E"/>
    <w:rsid w:val="00615EE4"/>
    <w:rsid w:val="00626822"/>
    <w:rsid w:val="00633EC8"/>
    <w:rsid w:val="00642EAC"/>
    <w:rsid w:val="00643B20"/>
    <w:rsid w:val="00654AC4"/>
    <w:rsid w:val="006653A2"/>
    <w:rsid w:val="006653A3"/>
    <w:rsid w:val="00667EB7"/>
    <w:rsid w:val="00670120"/>
    <w:rsid w:val="00683E90"/>
    <w:rsid w:val="00686DB9"/>
    <w:rsid w:val="00691E21"/>
    <w:rsid w:val="00695850"/>
    <w:rsid w:val="00697541"/>
    <w:rsid w:val="006A555F"/>
    <w:rsid w:val="006B2E3F"/>
    <w:rsid w:val="006B3FCF"/>
    <w:rsid w:val="006B5762"/>
    <w:rsid w:val="006B731A"/>
    <w:rsid w:val="006C2170"/>
    <w:rsid w:val="006D38C9"/>
    <w:rsid w:val="006D423E"/>
    <w:rsid w:val="006F1461"/>
    <w:rsid w:val="0070216A"/>
    <w:rsid w:val="00704017"/>
    <w:rsid w:val="0070589D"/>
    <w:rsid w:val="00707C02"/>
    <w:rsid w:val="00711BE9"/>
    <w:rsid w:val="00722A14"/>
    <w:rsid w:val="00734F03"/>
    <w:rsid w:val="00745BAD"/>
    <w:rsid w:val="00745E3B"/>
    <w:rsid w:val="00757EDB"/>
    <w:rsid w:val="00763AE1"/>
    <w:rsid w:val="00770AA1"/>
    <w:rsid w:val="00781EF5"/>
    <w:rsid w:val="00790867"/>
    <w:rsid w:val="00794F16"/>
    <w:rsid w:val="007A19A1"/>
    <w:rsid w:val="007A57E6"/>
    <w:rsid w:val="007A6423"/>
    <w:rsid w:val="007A7482"/>
    <w:rsid w:val="007B20C1"/>
    <w:rsid w:val="007B43D3"/>
    <w:rsid w:val="007C6040"/>
    <w:rsid w:val="007E3754"/>
    <w:rsid w:val="00800D89"/>
    <w:rsid w:val="00807888"/>
    <w:rsid w:val="00810715"/>
    <w:rsid w:val="00810E9F"/>
    <w:rsid w:val="008171EB"/>
    <w:rsid w:val="00817EB7"/>
    <w:rsid w:val="008542E3"/>
    <w:rsid w:val="00895E7F"/>
    <w:rsid w:val="008968E0"/>
    <w:rsid w:val="00897D22"/>
    <w:rsid w:val="00897FCE"/>
    <w:rsid w:val="008A6F0B"/>
    <w:rsid w:val="008B77D7"/>
    <w:rsid w:val="008C79D1"/>
    <w:rsid w:val="008D3E4F"/>
    <w:rsid w:val="008D4B96"/>
    <w:rsid w:val="008D67B1"/>
    <w:rsid w:val="008E3551"/>
    <w:rsid w:val="008F08AB"/>
    <w:rsid w:val="008F136B"/>
    <w:rsid w:val="0090173D"/>
    <w:rsid w:val="00911560"/>
    <w:rsid w:val="00935651"/>
    <w:rsid w:val="00942689"/>
    <w:rsid w:val="00947FEA"/>
    <w:rsid w:val="00950FE9"/>
    <w:rsid w:val="00970D68"/>
    <w:rsid w:val="0098067D"/>
    <w:rsid w:val="00987678"/>
    <w:rsid w:val="00987DFB"/>
    <w:rsid w:val="009A522D"/>
    <w:rsid w:val="009A6E57"/>
    <w:rsid w:val="009B686A"/>
    <w:rsid w:val="009D3B27"/>
    <w:rsid w:val="009D5789"/>
    <w:rsid w:val="009E56D8"/>
    <w:rsid w:val="00A13A0C"/>
    <w:rsid w:val="00A1514E"/>
    <w:rsid w:val="00A27232"/>
    <w:rsid w:val="00A42264"/>
    <w:rsid w:val="00A47389"/>
    <w:rsid w:val="00A67E88"/>
    <w:rsid w:val="00A74409"/>
    <w:rsid w:val="00A75212"/>
    <w:rsid w:val="00A824F6"/>
    <w:rsid w:val="00A85D68"/>
    <w:rsid w:val="00AA4B81"/>
    <w:rsid w:val="00AA57CA"/>
    <w:rsid w:val="00AB14CC"/>
    <w:rsid w:val="00AD1772"/>
    <w:rsid w:val="00AE53FC"/>
    <w:rsid w:val="00AF132C"/>
    <w:rsid w:val="00B12022"/>
    <w:rsid w:val="00B16345"/>
    <w:rsid w:val="00B1743C"/>
    <w:rsid w:val="00B364FD"/>
    <w:rsid w:val="00B5116D"/>
    <w:rsid w:val="00B519E7"/>
    <w:rsid w:val="00B60216"/>
    <w:rsid w:val="00B70C90"/>
    <w:rsid w:val="00B73749"/>
    <w:rsid w:val="00B833A1"/>
    <w:rsid w:val="00B83F64"/>
    <w:rsid w:val="00B863C1"/>
    <w:rsid w:val="00BA1825"/>
    <w:rsid w:val="00BA55EB"/>
    <w:rsid w:val="00BA5955"/>
    <w:rsid w:val="00BA73B3"/>
    <w:rsid w:val="00BA7E64"/>
    <w:rsid w:val="00BC09EE"/>
    <w:rsid w:val="00BC7532"/>
    <w:rsid w:val="00BD24AB"/>
    <w:rsid w:val="00BD6B69"/>
    <w:rsid w:val="00BD795C"/>
    <w:rsid w:val="00BF6945"/>
    <w:rsid w:val="00C009E4"/>
    <w:rsid w:val="00C06FCF"/>
    <w:rsid w:val="00C17EDC"/>
    <w:rsid w:val="00C30FB1"/>
    <w:rsid w:val="00C4006C"/>
    <w:rsid w:val="00C415CD"/>
    <w:rsid w:val="00C667A2"/>
    <w:rsid w:val="00C77718"/>
    <w:rsid w:val="00C97626"/>
    <w:rsid w:val="00CB1DD0"/>
    <w:rsid w:val="00CB7B6F"/>
    <w:rsid w:val="00CC1F84"/>
    <w:rsid w:val="00CC475A"/>
    <w:rsid w:val="00CD41A5"/>
    <w:rsid w:val="00CF04CD"/>
    <w:rsid w:val="00D004BB"/>
    <w:rsid w:val="00D04514"/>
    <w:rsid w:val="00D2287C"/>
    <w:rsid w:val="00D22E5B"/>
    <w:rsid w:val="00D237E5"/>
    <w:rsid w:val="00D8529A"/>
    <w:rsid w:val="00DA1E4C"/>
    <w:rsid w:val="00DA6771"/>
    <w:rsid w:val="00DB6D43"/>
    <w:rsid w:val="00DB7C9C"/>
    <w:rsid w:val="00DC1C48"/>
    <w:rsid w:val="00DE3AEF"/>
    <w:rsid w:val="00DE7A5E"/>
    <w:rsid w:val="00DE7EB1"/>
    <w:rsid w:val="00DF1298"/>
    <w:rsid w:val="00DF440F"/>
    <w:rsid w:val="00DF5020"/>
    <w:rsid w:val="00E00F23"/>
    <w:rsid w:val="00E06F4D"/>
    <w:rsid w:val="00E27EB3"/>
    <w:rsid w:val="00E53185"/>
    <w:rsid w:val="00E57BA4"/>
    <w:rsid w:val="00E63071"/>
    <w:rsid w:val="00E6712E"/>
    <w:rsid w:val="00E6775C"/>
    <w:rsid w:val="00E6792E"/>
    <w:rsid w:val="00E7764B"/>
    <w:rsid w:val="00E83BA2"/>
    <w:rsid w:val="00E87FA5"/>
    <w:rsid w:val="00EB0A81"/>
    <w:rsid w:val="00EB17AC"/>
    <w:rsid w:val="00EB4918"/>
    <w:rsid w:val="00ED04D3"/>
    <w:rsid w:val="00ED6E6A"/>
    <w:rsid w:val="00EE2BBE"/>
    <w:rsid w:val="00EE2E23"/>
    <w:rsid w:val="00EE5A5A"/>
    <w:rsid w:val="00EF0157"/>
    <w:rsid w:val="00F07A0B"/>
    <w:rsid w:val="00F10860"/>
    <w:rsid w:val="00F158F4"/>
    <w:rsid w:val="00F224EC"/>
    <w:rsid w:val="00F26445"/>
    <w:rsid w:val="00F45D1F"/>
    <w:rsid w:val="00F46E7F"/>
    <w:rsid w:val="00F50CF0"/>
    <w:rsid w:val="00F655FD"/>
    <w:rsid w:val="00F910F9"/>
    <w:rsid w:val="00FB203F"/>
    <w:rsid w:val="00FC4FDB"/>
    <w:rsid w:val="00FF0536"/>
    <w:rsid w:val="00FF3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F37ADC"/>
  <w15:chartTrackingRefBased/>
  <w15:docId w15:val="{C5882287-F6E7-4DE4-8C0F-E8693250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6" w:unhideWhenUsed="1" w:qFormat="1"/>
    <w:lsdException w:name="heading 5" w:semiHidden="1" w:uiPriority="49" w:qFormat="1"/>
    <w:lsdException w:name="heading 6" w:semiHidden="1" w:uiPriority="49" w:qFormat="1"/>
    <w:lsdException w:name="heading 7" w:semiHidden="1" w:uiPriority="49" w:qFormat="1"/>
    <w:lsdException w:name="heading 8" w:semiHidden="1" w:uiPriority="49" w:qFormat="1"/>
    <w:lsdException w:name="heading 9" w:semiHidden="1" w:uiPriority="4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F16"/>
    <w:pPr>
      <w:keepLines/>
      <w:spacing w:before="120" w:line="280" w:lineRule="exact"/>
    </w:pPr>
    <w:rPr>
      <w:rFonts w:cs="Times New Roman (Body CS)"/>
      <w:spacing w:val="-3"/>
      <w:sz w:val="22"/>
    </w:rPr>
  </w:style>
  <w:style w:type="paragraph" w:styleId="Heading1">
    <w:name w:val="heading 1"/>
    <w:basedOn w:val="Normal"/>
    <w:next w:val="Normal"/>
    <w:link w:val="Heading1Char"/>
    <w:uiPriority w:val="2"/>
    <w:qFormat/>
    <w:rsid w:val="006B731A"/>
    <w:pPr>
      <w:keepLines w:val="0"/>
      <w:snapToGrid w:val="0"/>
      <w:spacing w:before="240" w:line="216" w:lineRule="auto"/>
      <w:ind w:right="851"/>
      <w:outlineLvl w:val="0"/>
    </w:pPr>
    <w:rPr>
      <w:rFonts w:ascii="Segoe UI Black" w:hAnsi="Segoe UI Black" w:cs="Quire Sans (Headings)"/>
      <w:bCs/>
      <w:color w:val="AB176E" w:themeColor="accent1"/>
      <w:spacing w:val="-15"/>
      <w:sz w:val="72"/>
      <w:szCs w:val="160"/>
      <w:u w:color="F27FB2" w:themeColor="accent3"/>
    </w:rPr>
  </w:style>
  <w:style w:type="paragraph" w:styleId="Heading2">
    <w:name w:val="heading 2"/>
    <w:basedOn w:val="Normal"/>
    <w:next w:val="Normal"/>
    <w:link w:val="Heading2Char"/>
    <w:uiPriority w:val="4"/>
    <w:qFormat/>
    <w:rsid w:val="006B731A"/>
    <w:pPr>
      <w:keepNext/>
      <w:tabs>
        <w:tab w:val="left" w:pos="851"/>
      </w:tabs>
      <w:spacing w:after="120" w:line="240" w:lineRule="auto"/>
      <w:outlineLvl w:val="1"/>
    </w:pPr>
    <w:rPr>
      <w:rFonts w:ascii="Segoe UI" w:eastAsiaTheme="majorEastAsia" w:hAnsi="Segoe UI" w:cs="Segoe UI"/>
      <w:b/>
      <w:bCs/>
      <w:color w:val="AB176E" w:themeColor="accent1"/>
      <w:sz w:val="28"/>
      <w:szCs w:val="28"/>
      <w:lang w:val="en-GB"/>
    </w:rPr>
  </w:style>
  <w:style w:type="paragraph" w:styleId="Heading3">
    <w:name w:val="heading 3"/>
    <w:basedOn w:val="Normal"/>
    <w:next w:val="Normal"/>
    <w:link w:val="Heading3Char"/>
    <w:uiPriority w:val="5"/>
    <w:qFormat/>
    <w:rsid w:val="00794F16"/>
    <w:pPr>
      <w:keepNext/>
      <w:spacing w:before="240" w:after="120"/>
      <w:outlineLvl w:val="2"/>
    </w:pPr>
    <w:rPr>
      <w:rFonts w:ascii="Century Schoolbook" w:eastAsiaTheme="majorEastAsia" w:hAnsi="Century Schoolbook" w:cstheme="majorBidi"/>
      <w:b/>
      <w:sz w:val="24"/>
    </w:rPr>
  </w:style>
  <w:style w:type="paragraph" w:styleId="Heading4">
    <w:name w:val="heading 4"/>
    <w:basedOn w:val="Normal"/>
    <w:next w:val="Normal"/>
    <w:link w:val="Heading4Char"/>
    <w:uiPriority w:val="6"/>
    <w:qFormat/>
    <w:rsid w:val="00794F16"/>
    <w:pPr>
      <w:keepNext/>
      <w:spacing w:before="180"/>
      <w:outlineLvl w:val="3"/>
    </w:pPr>
    <w:rPr>
      <w:rFonts w:eastAsiaTheme="majorEastAsia" w:cstheme="minorHAns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5B">
    <w:name w:val="Table 5B"/>
    <w:basedOn w:val="TableNormal"/>
    <w:uiPriority w:val="99"/>
    <w:rsid w:val="00B12022"/>
    <w:pPr>
      <w:spacing w:line="240" w:lineRule="exact"/>
    </w:pPr>
    <w:rPr>
      <w:sz w:val="22"/>
    </w:rPr>
    <w:tblPr>
      <w:tblStyleRowBandSize w:val="1"/>
    </w:tblPr>
    <w:tcPr>
      <w:tcMar>
        <w:top w:w="57" w:type="dxa"/>
        <w:bottom w:w="57" w:type="dxa"/>
      </w:tcMar>
    </w:tcPr>
    <w:tblStylePr w:type="firstRow">
      <w:rPr>
        <w:b/>
      </w:rPr>
      <w:tblPr/>
      <w:trPr>
        <w:cantSplit/>
        <w:tblHeader/>
      </w:trPr>
      <w:tcPr>
        <w:shd w:val="clear" w:color="auto" w:fill="B5E4F9"/>
      </w:tcPr>
    </w:tblStylePr>
    <w:tblStylePr w:type="band1Horz">
      <w:tblPr/>
      <w:tcPr>
        <w:shd w:val="clear" w:color="auto" w:fill="F1F9FE"/>
      </w:tcPr>
    </w:tblStylePr>
  </w:style>
  <w:style w:type="numbering" w:styleId="1ai">
    <w:name w:val="Outline List 1"/>
    <w:basedOn w:val="NoList"/>
    <w:uiPriority w:val="99"/>
    <w:semiHidden/>
    <w:unhideWhenUsed/>
    <w:rsid w:val="00DF440F"/>
  </w:style>
  <w:style w:type="numbering" w:customStyle="1" w:styleId="Style1">
    <w:name w:val="Style1"/>
    <w:uiPriority w:val="99"/>
    <w:rsid w:val="00817EB7"/>
    <w:pPr>
      <w:numPr>
        <w:numId w:val="1"/>
      </w:numPr>
    </w:pPr>
  </w:style>
  <w:style w:type="paragraph" w:customStyle="1" w:styleId="List1">
    <w:name w:val="List 1"/>
    <w:basedOn w:val="Normal"/>
    <w:uiPriority w:val="99"/>
    <w:semiHidden/>
    <w:qFormat/>
    <w:rsid w:val="00DF440F"/>
    <w:pPr>
      <w:numPr>
        <w:numId w:val="2"/>
      </w:numPr>
      <w:snapToGrid w:val="0"/>
    </w:pPr>
  </w:style>
  <w:style w:type="paragraph" w:styleId="ListBullet">
    <w:name w:val="List Bullet"/>
    <w:basedOn w:val="Normal"/>
    <w:qFormat/>
    <w:rsid w:val="00DF440F"/>
    <w:pPr>
      <w:numPr>
        <w:numId w:val="3"/>
      </w:numPr>
    </w:pPr>
  </w:style>
  <w:style w:type="character" w:customStyle="1" w:styleId="Heading1Char">
    <w:name w:val="Heading 1 Char"/>
    <w:basedOn w:val="DefaultParagraphFont"/>
    <w:link w:val="Heading1"/>
    <w:uiPriority w:val="2"/>
    <w:rsid w:val="006B731A"/>
    <w:rPr>
      <w:rFonts w:ascii="Segoe UI Black" w:hAnsi="Segoe UI Black" w:cs="Quire Sans (Headings)"/>
      <w:bCs/>
      <w:color w:val="AB176E" w:themeColor="accent1"/>
      <w:spacing w:val="-15"/>
      <w:sz w:val="72"/>
      <w:szCs w:val="160"/>
      <w:u w:color="F27FB2" w:themeColor="accent3"/>
    </w:rPr>
  </w:style>
  <w:style w:type="table" w:customStyle="1" w:styleId="SLP2">
    <w:name w:val="SLP 2"/>
    <w:basedOn w:val="TableNormal"/>
    <w:uiPriority w:val="99"/>
    <w:rsid w:val="00763AE1"/>
    <w:pPr>
      <w:spacing w:before="120" w:after="40" w:line="200" w:lineRule="exact"/>
    </w:pPr>
    <w:rPr>
      <w:rFonts w:cs="Times New Roman (Body CS)"/>
      <w:color w:val="3C033D" w:themeColor="text1"/>
      <w:sz w:val="16"/>
    </w:rPr>
    <w:tblPr>
      <w:tblStyleRowBandSize w:val="1"/>
      <w:tblBorders>
        <w:left w:val="single" w:sz="4" w:space="0" w:color="AB176E" w:themeColor="accent1"/>
        <w:right w:val="single" w:sz="4" w:space="0" w:color="AB176E" w:themeColor="accent1"/>
        <w:insideH w:val="single" w:sz="6" w:space="0" w:color="AB176E" w:themeColor="accent1"/>
        <w:insideV w:val="single" w:sz="6" w:space="0" w:color="AB176E" w:themeColor="accent1"/>
      </w:tblBorders>
      <w:tblCellMar>
        <w:top w:w="113" w:type="dxa"/>
        <w:left w:w="113" w:type="dxa"/>
        <w:bottom w:w="113" w:type="dxa"/>
        <w:right w:w="113" w:type="dxa"/>
      </w:tblCellMar>
    </w:tblPr>
    <w:trPr>
      <w:cantSplit/>
    </w:trPr>
    <w:tblStylePr w:type="firstRow">
      <w:pPr>
        <w:wordWrap/>
        <w:spacing w:beforeLines="0" w:before="240" w:beforeAutospacing="0" w:afterLines="0" w:after="0" w:afterAutospacing="0" w:line="210" w:lineRule="exact"/>
      </w:pPr>
      <w:rPr>
        <w:rFonts w:asciiTheme="minorHAnsi" w:hAnsiTheme="minorHAnsi"/>
        <w:b/>
        <w:color w:val="auto"/>
        <w:sz w:val="16"/>
      </w:rPr>
      <w:tblPr/>
      <w:tcPr>
        <w:tcBorders>
          <w:top w:val="single" w:sz="4" w:space="0" w:color="AB176E" w:themeColor="accent1"/>
          <w:left w:val="single" w:sz="4" w:space="0" w:color="AB176E" w:themeColor="accent1"/>
          <w:bottom w:val="single" w:sz="4" w:space="0" w:color="AB176E" w:themeColor="accent1"/>
          <w:right w:val="single" w:sz="4" w:space="0" w:color="AB176E" w:themeColor="accent1"/>
          <w:insideH w:val="nil"/>
          <w:insideV w:val="single" w:sz="4" w:space="0" w:color="FFFFFF" w:themeColor="background1"/>
          <w:tl2br w:val="nil"/>
          <w:tr2bl w:val="nil"/>
        </w:tcBorders>
        <w:shd w:val="clear" w:color="auto" w:fill="AB176E" w:themeFill="accent1"/>
      </w:tcPr>
    </w:tblStylePr>
    <w:tblStylePr w:type="band1Horz">
      <w:rPr>
        <w:rFonts w:asciiTheme="minorHAnsi" w:hAnsiTheme="minorHAnsi"/>
      </w:rPr>
    </w:tblStylePr>
  </w:style>
  <w:style w:type="character" w:customStyle="1" w:styleId="Heading4Char">
    <w:name w:val="Heading 4 Char"/>
    <w:basedOn w:val="DefaultParagraphFont"/>
    <w:link w:val="Heading4"/>
    <w:uiPriority w:val="6"/>
    <w:rsid w:val="00794F16"/>
    <w:rPr>
      <w:rFonts w:eastAsiaTheme="majorEastAsia" w:cstheme="minorHAnsi"/>
      <w:bCs/>
      <w:spacing w:val="-3"/>
      <w:sz w:val="22"/>
      <w:szCs w:val="28"/>
    </w:rPr>
  </w:style>
  <w:style w:type="paragraph" w:customStyle="1" w:styleId="Table1">
    <w:name w:val="Table 1"/>
    <w:basedOn w:val="Normal"/>
    <w:uiPriority w:val="13"/>
    <w:semiHidden/>
    <w:qFormat/>
    <w:rsid w:val="00DF440F"/>
    <w:pPr>
      <w:spacing w:before="40" w:after="40" w:line="220" w:lineRule="exact"/>
    </w:pPr>
    <w:rPr>
      <w:sz w:val="18"/>
      <w:szCs w:val="18"/>
    </w:rPr>
  </w:style>
  <w:style w:type="character" w:customStyle="1" w:styleId="Heading2Char">
    <w:name w:val="Heading 2 Char"/>
    <w:basedOn w:val="DefaultParagraphFont"/>
    <w:link w:val="Heading2"/>
    <w:uiPriority w:val="4"/>
    <w:rsid w:val="006B731A"/>
    <w:rPr>
      <w:rFonts w:ascii="Segoe UI" w:eastAsiaTheme="majorEastAsia" w:hAnsi="Segoe UI" w:cs="Segoe UI"/>
      <w:b/>
      <w:bCs/>
      <w:color w:val="AB176E" w:themeColor="accent1"/>
      <w:spacing w:val="-3"/>
      <w:sz w:val="28"/>
      <w:szCs w:val="28"/>
      <w:lang w:val="en-GB"/>
    </w:rPr>
  </w:style>
  <w:style w:type="character" w:customStyle="1" w:styleId="Heading3Char">
    <w:name w:val="Heading 3 Char"/>
    <w:basedOn w:val="DefaultParagraphFont"/>
    <w:link w:val="Heading3"/>
    <w:uiPriority w:val="5"/>
    <w:rsid w:val="00794F16"/>
    <w:rPr>
      <w:rFonts w:ascii="Century Schoolbook" w:eastAsiaTheme="majorEastAsia" w:hAnsi="Century Schoolbook" w:cstheme="majorBidi"/>
      <w:b/>
      <w:spacing w:val="-3"/>
    </w:rPr>
  </w:style>
  <w:style w:type="paragraph" w:styleId="Title">
    <w:name w:val="Title"/>
    <w:basedOn w:val="Heading1"/>
    <w:next w:val="Normal"/>
    <w:link w:val="TitleChar"/>
    <w:uiPriority w:val="10"/>
    <w:semiHidden/>
    <w:rsid w:val="00DF440F"/>
    <w:pPr>
      <w:spacing w:line="640" w:lineRule="exact"/>
    </w:pPr>
    <w:rPr>
      <w:rFonts w:cstheme="minorBidi"/>
      <w:color w:val="280150" w:themeColor="text2"/>
      <w:spacing w:val="0"/>
      <w:szCs w:val="60"/>
    </w:rPr>
  </w:style>
  <w:style w:type="character" w:customStyle="1" w:styleId="TitleChar">
    <w:name w:val="Title Char"/>
    <w:basedOn w:val="DefaultParagraphFont"/>
    <w:link w:val="Title"/>
    <w:uiPriority w:val="10"/>
    <w:semiHidden/>
    <w:rsid w:val="00275DC2"/>
    <w:rPr>
      <w:rFonts w:asciiTheme="majorHAnsi" w:hAnsiTheme="majorHAnsi"/>
      <w:b/>
      <w:bCs/>
      <w:color w:val="280150" w:themeColor="text2"/>
      <w:sz w:val="72"/>
      <w:szCs w:val="60"/>
      <w:u w:color="F27FB2" w:themeColor="accent3"/>
    </w:rPr>
  </w:style>
  <w:style w:type="paragraph" w:styleId="Subtitle">
    <w:name w:val="Subtitle"/>
    <w:basedOn w:val="Normal"/>
    <w:next w:val="Normal"/>
    <w:link w:val="SubtitleChar"/>
    <w:uiPriority w:val="11"/>
    <w:semiHidden/>
    <w:rsid w:val="00DF440F"/>
    <w:pPr>
      <w:numPr>
        <w:ilvl w:val="1"/>
      </w:numPr>
      <w:snapToGrid w:val="0"/>
      <w:spacing w:after="600"/>
    </w:pPr>
    <w:rPr>
      <w:rFonts w:eastAsiaTheme="minorEastAsia"/>
      <w:color w:val="AB176E" w:themeColor="accent1"/>
      <w:sz w:val="26"/>
      <w:szCs w:val="26"/>
    </w:rPr>
  </w:style>
  <w:style w:type="character" w:customStyle="1" w:styleId="SubtitleChar">
    <w:name w:val="Subtitle Char"/>
    <w:basedOn w:val="DefaultParagraphFont"/>
    <w:link w:val="Subtitle"/>
    <w:uiPriority w:val="11"/>
    <w:semiHidden/>
    <w:rsid w:val="00275DC2"/>
    <w:rPr>
      <w:rFonts w:eastAsiaTheme="minorEastAsia" w:cs="Times New Roman (Body CS)"/>
      <w:color w:val="AB176E" w:themeColor="accent1"/>
      <w:spacing w:val="-3"/>
      <w:sz w:val="26"/>
      <w:szCs w:val="26"/>
    </w:rPr>
  </w:style>
  <w:style w:type="paragraph" w:styleId="Date">
    <w:name w:val="Date"/>
    <w:basedOn w:val="Normal"/>
    <w:next w:val="Normal"/>
    <w:link w:val="DateChar"/>
    <w:uiPriority w:val="19"/>
    <w:semiHidden/>
    <w:rsid w:val="00DF440F"/>
    <w:pPr>
      <w:tabs>
        <w:tab w:val="left" w:pos="227"/>
      </w:tabs>
    </w:pPr>
    <w:rPr>
      <w:color w:val="280150" w:themeColor="text2"/>
      <w:sz w:val="18"/>
      <w:szCs w:val="18"/>
    </w:rPr>
  </w:style>
  <w:style w:type="character" w:customStyle="1" w:styleId="DateChar">
    <w:name w:val="Date Char"/>
    <w:basedOn w:val="DefaultParagraphFont"/>
    <w:link w:val="Date"/>
    <w:uiPriority w:val="19"/>
    <w:semiHidden/>
    <w:rsid w:val="00275DC2"/>
    <w:rPr>
      <w:rFonts w:cs="Times New Roman (Body CS)"/>
      <w:color w:val="280150" w:themeColor="text2"/>
      <w:spacing w:val="-3"/>
      <w:sz w:val="18"/>
      <w:szCs w:val="18"/>
    </w:rPr>
  </w:style>
  <w:style w:type="paragraph" w:styleId="TOC1">
    <w:name w:val="toc 1"/>
    <w:basedOn w:val="Normal"/>
    <w:next w:val="Normal"/>
    <w:autoRedefine/>
    <w:uiPriority w:val="39"/>
    <w:semiHidden/>
    <w:rsid w:val="00DF440F"/>
    <w:pPr>
      <w:keepNext/>
      <w:tabs>
        <w:tab w:val="left" w:pos="1134"/>
        <w:tab w:val="right" w:pos="8505"/>
      </w:tabs>
      <w:spacing w:before="160" w:after="40"/>
      <w:ind w:left="1134" w:hanging="425"/>
    </w:pPr>
    <w:rPr>
      <w:rFonts w:asciiTheme="majorHAnsi" w:hAnsiTheme="majorHAnsi"/>
      <w:bCs/>
      <w:noProof/>
      <w:color w:val="AB176E" w:themeColor="accent1"/>
    </w:rPr>
  </w:style>
  <w:style w:type="paragraph" w:styleId="TOC2">
    <w:name w:val="toc 2"/>
    <w:basedOn w:val="Normal"/>
    <w:next w:val="Normal"/>
    <w:autoRedefine/>
    <w:uiPriority w:val="39"/>
    <w:semiHidden/>
    <w:rsid w:val="00DF440F"/>
    <w:pPr>
      <w:tabs>
        <w:tab w:val="left" w:pos="1701"/>
        <w:tab w:val="right" w:pos="8505"/>
      </w:tabs>
      <w:spacing w:before="0"/>
      <w:ind w:left="1701" w:hanging="567"/>
    </w:pPr>
    <w:rPr>
      <w:rFonts w:cstheme="minorHAnsi"/>
      <w:bCs/>
      <w:szCs w:val="20"/>
    </w:rPr>
  </w:style>
  <w:style w:type="paragraph" w:styleId="TOC3">
    <w:name w:val="toc 3"/>
    <w:basedOn w:val="Normal"/>
    <w:next w:val="Normal"/>
    <w:autoRedefine/>
    <w:uiPriority w:val="39"/>
    <w:semiHidden/>
    <w:rsid w:val="00DF440F"/>
    <w:pPr>
      <w:tabs>
        <w:tab w:val="left" w:pos="2268"/>
        <w:tab w:val="right" w:pos="8505"/>
      </w:tabs>
      <w:spacing w:before="40"/>
      <w:ind w:left="2268" w:right="-7" w:hanging="567"/>
    </w:pPr>
    <w:rPr>
      <w:rFonts w:cstheme="minorHAnsi"/>
      <w:i/>
      <w:noProof/>
      <w:szCs w:val="20"/>
    </w:rPr>
  </w:style>
  <w:style w:type="paragraph" w:styleId="Caption">
    <w:name w:val="caption"/>
    <w:basedOn w:val="Normal"/>
    <w:next w:val="Normal"/>
    <w:uiPriority w:val="99"/>
    <w:semiHidden/>
    <w:qFormat/>
    <w:rsid w:val="00DF440F"/>
    <w:pPr>
      <w:spacing w:before="80" w:after="240"/>
    </w:pPr>
    <w:rPr>
      <w:b/>
      <w:bCs/>
      <w:i/>
      <w:iCs/>
      <w:sz w:val="16"/>
      <w:szCs w:val="21"/>
    </w:rPr>
  </w:style>
  <w:style w:type="paragraph" w:styleId="Footer">
    <w:name w:val="footer"/>
    <w:basedOn w:val="Normal"/>
    <w:link w:val="FooterChar"/>
    <w:uiPriority w:val="99"/>
    <w:rsid w:val="00B73749"/>
    <w:pPr>
      <w:tabs>
        <w:tab w:val="left" w:pos="8364"/>
      </w:tabs>
      <w:spacing w:before="240" w:line="240" w:lineRule="auto"/>
    </w:pPr>
    <w:rPr>
      <w:rFonts w:ascii="Segoe UI" w:hAnsi="Segoe UI" w:cs="Segoe UI"/>
      <w:b/>
      <w:bCs/>
      <w:color w:val="FFFFFF" w:themeColor="background1"/>
      <w:sz w:val="24"/>
      <w:szCs w:val="32"/>
    </w:rPr>
  </w:style>
  <w:style w:type="character" w:customStyle="1" w:styleId="FooterChar">
    <w:name w:val="Footer Char"/>
    <w:basedOn w:val="DefaultParagraphFont"/>
    <w:link w:val="Footer"/>
    <w:uiPriority w:val="99"/>
    <w:rsid w:val="00B73749"/>
    <w:rPr>
      <w:rFonts w:ascii="Segoe UI" w:hAnsi="Segoe UI" w:cs="Segoe UI"/>
      <w:b/>
      <w:bCs/>
      <w:color w:val="FFFFFF" w:themeColor="background1"/>
      <w:spacing w:val="-3"/>
      <w:szCs w:val="32"/>
    </w:rPr>
  </w:style>
  <w:style w:type="character" w:styleId="FootnoteReference">
    <w:name w:val="footnote reference"/>
    <w:basedOn w:val="DefaultParagraphFont"/>
    <w:uiPriority w:val="99"/>
    <w:semiHidden/>
    <w:rsid w:val="00DF440F"/>
    <w:rPr>
      <w:vertAlign w:val="superscript"/>
    </w:rPr>
  </w:style>
  <w:style w:type="paragraph" w:styleId="FootnoteText">
    <w:name w:val="footnote text"/>
    <w:basedOn w:val="Normal"/>
    <w:link w:val="FootnoteTextChar"/>
    <w:uiPriority w:val="99"/>
    <w:semiHidden/>
    <w:rsid w:val="00DF440F"/>
    <w:pPr>
      <w:keepLines w:val="0"/>
      <w:spacing w:before="80"/>
    </w:pPr>
    <w:rPr>
      <w:rFonts w:ascii="Arial" w:hAnsi="Arial"/>
      <w:sz w:val="16"/>
      <w:szCs w:val="20"/>
    </w:rPr>
  </w:style>
  <w:style w:type="character" w:customStyle="1" w:styleId="FootnoteTextChar">
    <w:name w:val="Footnote Text Char"/>
    <w:basedOn w:val="DefaultParagraphFont"/>
    <w:link w:val="FootnoteText"/>
    <w:uiPriority w:val="99"/>
    <w:semiHidden/>
    <w:rsid w:val="00177B58"/>
    <w:rPr>
      <w:rFonts w:ascii="Arial" w:hAnsi="Arial" w:cs="Times New Roman (Body CS)"/>
      <w:spacing w:val="-3"/>
      <w:sz w:val="16"/>
      <w:szCs w:val="20"/>
    </w:rPr>
  </w:style>
  <w:style w:type="paragraph" w:styleId="Header">
    <w:name w:val="header"/>
    <w:basedOn w:val="Normal"/>
    <w:link w:val="HeaderChar"/>
    <w:uiPriority w:val="99"/>
    <w:semiHidden/>
    <w:rsid w:val="00DF440F"/>
    <w:pPr>
      <w:tabs>
        <w:tab w:val="right" w:pos="8505"/>
      </w:tabs>
      <w:spacing w:line="240" w:lineRule="auto"/>
    </w:pPr>
    <w:rPr>
      <w:sz w:val="15"/>
    </w:rPr>
  </w:style>
  <w:style w:type="character" w:customStyle="1" w:styleId="HeaderChar">
    <w:name w:val="Header Char"/>
    <w:basedOn w:val="DefaultParagraphFont"/>
    <w:link w:val="Header"/>
    <w:uiPriority w:val="99"/>
    <w:semiHidden/>
    <w:rsid w:val="00177B58"/>
    <w:rPr>
      <w:rFonts w:cs="Times New Roman (Body CS)"/>
      <w:spacing w:val="-3"/>
      <w:sz w:val="15"/>
    </w:rPr>
  </w:style>
  <w:style w:type="table" w:customStyle="1" w:styleId="SLP20">
    <w:name w:val="SLP2"/>
    <w:basedOn w:val="TableNormal"/>
    <w:uiPriority w:val="99"/>
    <w:rsid w:val="00763AE1"/>
    <w:pPr>
      <w:spacing w:before="120" w:after="40" w:line="200" w:lineRule="exact"/>
    </w:pPr>
    <w:rPr>
      <w:rFonts w:cs="Times New Roman (Body CS)"/>
      <w:color w:val="3C033D" w:themeColor="text1"/>
      <w:sz w:val="16"/>
    </w:rPr>
    <w:tblPr>
      <w:tblStyleRowBandSize w:val="1"/>
      <w:tblBorders>
        <w:top w:val="single" w:sz="4" w:space="0" w:color="AB176E" w:themeColor="accent1"/>
        <w:left w:val="single" w:sz="4" w:space="0" w:color="AB176E" w:themeColor="accent1"/>
        <w:bottom w:val="single" w:sz="4" w:space="0" w:color="AB176E" w:themeColor="accent1"/>
        <w:right w:val="single" w:sz="4" w:space="0" w:color="AB176E" w:themeColor="accent1"/>
        <w:insideH w:val="single" w:sz="4" w:space="0" w:color="AB176E" w:themeColor="accent1"/>
        <w:insideV w:val="single" w:sz="4" w:space="0" w:color="AB176E" w:themeColor="accent1"/>
      </w:tblBorders>
      <w:tblCellMar>
        <w:top w:w="113" w:type="dxa"/>
        <w:left w:w="113" w:type="dxa"/>
        <w:bottom w:w="113" w:type="dxa"/>
        <w:right w:w="113" w:type="dxa"/>
      </w:tblCellMar>
    </w:tblPr>
    <w:trPr>
      <w:cantSplit/>
    </w:trPr>
    <w:tcPr>
      <w:shd w:val="clear" w:color="auto" w:fill="auto"/>
    </w:tcPr>
    <w:tblStylePr w:type="firstRow">
      <w:pPr>
        <w:wordWrap/>
        <w:spacing w:beforeLines="0" w:before="240" w:beforeAutospacing="0" w:afterLines="0" w:after="0" w:afterAutospacing="0" w:line="210" w:lineRule="exact"/>
      </w:pPr>
      <w:rPr>
        <w:rFonts w:asciiTheme="minorHAnsi" w:hAnsiTheme="minorHAnsi"/>
        <w:b/>
        <w:color w:val="auto"/>
        <w:sz w:val="16"/>
      </w:rPr>
      <w:tblPr/>
      <w:tcPr>
        <w:tcBorders>
          <w:top w:val="single" w:sz="4" w:space="0" w:color="AB176E" w:themeColor="accent1"/>
          <w:left w:val="single" w:sz="4" w:space="0" w:color="AB176E" w:themeColor="accent1"/>
          <w:bottom w:val="single" w:sz="4" w:space="0" w:color="AB176E" w:themeColor="accent1"/>
          <w:right w:val="single" w:sz="4" w:space="0" w:color="AB176E" w:themeColor="accent1"/>
          <w:insideH w:val="single" w:sz="4" w:space="0" w:color="AB176E" w:themeColor="accent1"/>
          <w:insideV w:val="single" w:sz="4" w:space="0" w:color="FFFFFF" w:themeColor="background1"/>
          <w:tl2br w:val="nil"/>
          <w:tr2bl w:val="nil"/>
        </w:tcBorders>
        <w:shd w:val="clear" w:color="auto" w:fill="AB176E" w:themeFill="accent1"/>
      </w:tcPr>
    </w:tblStylePr>
    <w:tblStylePr w:type="band1Horz">
      <w:rPr>
        <w:rFonts w:asciiTheme="minorHAnsi" w:hAnsiTheme="minorHAnsi"/>
      </w:rPr>
    </w:tblStylePr>
  </w:style>
  <w:style w:type="character" w:customStyle="1" w:styleId="Heading1highlight">
    <w:name w:val="Heading 1 highlight"/>
    <w:basedOn w:val="DefaultParagraphFont"/>
    <w:uiPriority w:val="3"/>
    <w:rsid w:val="0048665A"/>
    <w:rPr>
      <w:color w:val="auto"/>
      <w:u w:val="none" w:color="F27FB2" w:themeColor="accent3"/>
      <w:bdr w:val="none" w:sz="0" w:space="0" w:color="auto"/>
      <w:shd w:val="clear" w:color="auto" w:fill="3C033D" w:themeFill="text1"/>
    </w:rPr>
  </w:style>
  <w:style w:type="paragraph" w:customStyle="1" w:styleId="BasicParagraph">
    <w:name w:val="[Basic Paragraph]"/>
    <w:basedOn w:val="Normal"/>
    <w:uiPriority w:val="99"/>
    <w:semiHidden/>
    <w:rsid w:val="00DE3AEF"/>
    <w:pPr>
      <w:keepLines w:val="0"/>
      <w:autoSpaceDE w:val="0"/>
      <w:autoSpaceDN w:val="0"/>
      <w:adjustRightInd w:val="0"/>
      <w:spacing w:before="0" w:line="288" w:lineRule="auto"/>
      <w:textAlignment w:val="center"/>
    </w:pPr>
    <w:rPr>
      <w:rFonts w:ascii="MinionPro-Regular" w:hAnsi="MinionPro-Regular" w:cs="MinionPro-Regular"/>
      <w:color w:val="000000"/>
      <w:sz w:val="24"/>
      <w:lang w:val="en-US"/>
    </w:rPr>
  </w:style>
  <w:style w:type="paragraph" w:customStyle="1" w:styleId="Introduction">
    <w:name w:val="Introduction"/>
    <w:basedOn w:val="Normal"/>
    <w:uiPriority w:val="5"/>
    <w:qFormat/>
    <w:rsid w:val="006B731A"/>
    <w:pPr>
      <w:spacing w:before="480" w:line="216" w:lineRule="auto"/>
      <w:ind w:right="2268"/>
    </w:pPr>
    <w:rPr>
      <w:rFonts w:ascii="Segoe UI" w:hAnsi="Segoe UI" w:cs="Segoe UI"/>
      <w:b/>
      <w:bCs/>
      <w:color w:val="AB176E" w:themeColor="accent1"/>
      <w:sz w:val="28"/>
      <w:szCs w:val="40"/>
    </w:rPr>
  </w:style>
  <w:style w:type="paragraph" w:customStyle="1" w:styleId="Featuretext">
    <w:name w:val="Feature text"/>
    <w:basedOn w:val="Normal"/>
    <w:uiPriority w:val="6"/>
    <w:qFormat/>
    <w:rsid w:val="006B731A"/>
    <w:pPr>
      <w:snapToGrid w:val="0"/>
      <w:spacing w:before="0" w:after="300" w:line="228" w:lineRule="auto"/>
    </w:pPr>
    <w:rPr>
      <w:rFonts w:ascii="Segoe UI" w:hAnsi="Segoe UI"/>
      <w:b/>
      <w:color w:val="AB176E" w:themeColor="accent1"/>
      <w:sz w:val="36"/>
    </w:rPr>
  </w:style>
  <w:style w:type="paragraph" w:customStyle="1" w:styleId="Featuretextattribution">
    <w:name w:val="Feature text attribution"/>
    <w:basedOn w:val="Normal"/>
    <w:uiPriority w:val="8"/>
    <w:qFormat/>
    <w:rsid w:val="006B731A"/>
    <w:pPr>
      <w:spacing w:before="240" w:line="240" w:lineRule="auto"/>
      <w:contextualSpacing/>
    </w:pPr>
    <w:rPr>
      <w:rFonts w:ascii="Segoe UI" w:hAnsi="Segoe UI"/>
      <w:b/>
      <w:color w:val="AB176E" w:themeColor="accent1"/>
      <w:shd w:val="clear" w:color="auto" w:fill="FFFFFF" w:themeFill="background1"/>
    </w:rPr>
  </w:style>
  <w:style w:type="character" w:customStyle="1" w:styleId="Featuretexthighlight">
    <w:name w:val="Feature text highlight"/>
    <w:basedOn w:val="DefaultParagraphFont"/>
    <w:uiPriority w:val="7"/>
    <w:qFormat/>
    <w:rsid w:val="007A19A1"/>
    <w:rPr>
      <w:u w:val="none" w:color="FFFFFF" w:themeColor="background1"/>
      <w:bdr w:val="none" w:sz="0" w:space="0" w:color="auto"/>
      <w:shd w:val="clear" w:color="auto" w:fill="FFFFFF" w:themeFill="background1"/>
    </w:rPr>
  </w:style>
  <w:style w:type="table" w:styleId="TableGrid">
    <w:name w:val="Table Grid"/>
    <w:basedOn w:val="TableNormal"/>
    <w:uiPriority w:val="39"/>
    <w:rsid w:val="002F2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gedCare1">
    <w:name w:val="Aged Care 1"/>
    <w:basedOn w:val="TableNormal"/>
    <w:uiPriority w:val="99"/>
    <w:rsid w:val="006B731A"/>
    <w:pPr>
      <w:snapToGrid w:val="0"/>
      <w:jc w:val="center"/>
    </w:pPr>
    <w:rPr>
      <w:rFonts w:ascii="Segoe UI" w:hAnsi="Segoe UI" w:cs="Times New Roman (Body CS)"/>
      <w:sz w:val="20"/>
    </w:rPr>
    <w:tblPr>
      <w:tblStyleRowBandSize w:val="1"/>
      <w:tblStyleColBandSize w:val="1"/>
      <w:tblBorders>
        <w:bottom w:val="single" w:sz="4" w:space="0" w:color="AB176E" w:themeColor="accent1"/>
        <w:insideH w:val="single" w:sz="4" w:space="0" w:color="AB176E" w:themeColor="accent1"/>
      </w:tblBorders>
    </w:tblPr>
    <w:tcPr>
      <w:shd w:val="clear" w:color="auto" w:fill="auto"/>
    </w:tcPr>
    <w:tblStylePr w:type="firstRow">
      <w:pPr>
        <w:wordWrap/>
        <w:spacing w:line="240" w:lineRule="auto"/>
        <w:jc w:val="center"/>
      </w:pPr>
      <w:rPr>
        <w:rFonts w:ascii="Segoe UI" w:hAnsi="Segoe UI"/>
        <w:b/>
        <w:i w:val="0"/>
        <w:color w:val="AB176E" w:themeColor="accent1"/>
        <w:sz w:val="20"/>
      </w:rPr>
    </w:tblStylePr>
    <w:tblStylePr w:type="firstCol">
      <w:pPr>
        <w:wordWrap/>
        <w:spacing w:line="240" w:lineRule="auto"/>
        <w:jc w:val="left"/>
      </w:pPr>
      <w:rPr>
        <w:rFonts w:ascii="Segoe UI" w:hAnsi="Segoe UI"/>
        <w:b/>
        <w:i w:val="0"/>
        <w:color w:val="AB176E" w:themeColor="accent1"/>
        <w:sz w:val="20"/>
      </w:rPr>
    </w:tblStylePr>
  </w:style>
  <w:style w:type="paragraph" w:styleId="ListParagraph">
    <w:name w:val="List Paragraph"/>
    <w:basedOn w:val="Normal"/>
    <w:uiPriority w:val="34"/>
    <w:qFormat/>
    <w:rsid w:val="00794F16"/>
    <w:pPr>
      <w:ind w:left="720"/>
      <w:contextualSpacing/>
    </w:pPr>
  </w:style>
  <w:style w:type="character" w:styleId="SubtleEmphasis">
    <w:name w:val="Subtle Emphasis"/>
    <w:basedOn w:val="DefaultParagraphFont"/>
    <w:uiPriority w:val="19"/>
    <w:semiHidden/>
    <w:qFormat/>
    <w:rsid w:val="00275DC2"/>
    <w:rPr>
      <w:i/>
      <w:iCs/>
      <w:color w:val="A408A7" w:themeColor="text1" w:themeTint="BF"/>
    </w:rPr>
  </w:style>
  <w:style w:type="paragraph" w:styleId="NoSpacing">
    <w:name w:val="No Spacing"/>
    <w:uiPriority w:val="1"/>
    <w:qFormat/>
    <w:rsid w:val="00D22E5B"/>
    <w:pPr>
      <w:keepLines/>
    </w:pPr>
    <w:rPr>
      <w:rFonts w:cs="Times New Roman (Body CS)"/>
      <w:spacing w:val="-3"/>
      <w:sz w:val="20"/>
    </w:rPr>
  </w:style>
  <w:style w:type="paragraph" w:customStyle="1" w:styleId="IMAGE">
    <w:name w:val="IMAGE"/>
    <w:basedOn w:val="NoSpacing"/>
    <w:qFormat/>
    <w:rsid w:val="00D22E5B"/>
    <w:pPr>
      <w:ind w:left="-709"/>
    </w:pPr>
    <w:rPr>
      <w:noProof/>
    </w:rPr>
  </w:style>
  <w:style w:type="character" w:styleId="PageNumber">
    <w:name w:val="page number"/>
    <w:basedOn w:val="DefaultParagraphFont"/>
    <w:uiPriority w:val="99"/>
    <w:semiHidden/>
    <w:unhideWhenUsed/>
    <w:rsid w:val="00BF6945"/>
  </w:style>
  <w:style w:type="paragraph" w:customStyle="1" w:styleId="Paragraphtext">
    <w:name w:val="Paragraph text"/>
    <w:basedOn w:val="Normal"/>
    <w:qFormat/>
    <w:rsid w:val="00D004BB"/>
    <w:pPr>
      <w:keepLines w:val="0"/>
      <w:spacing w:after="60" w:line="240" w:lineRule="auto"/>
    </w:pPr>
    <w:rPr>
      <w:rFonts w:ascii="Arial" w:eastAsia="Times New Roman" w:hAnsi="Arial" w:cs="Times New Roman"/>
      <w:color w:val="3C033D" w:themeColor="text1"/>
      <w:spacing w:val="0"/>
      <w:sz w:val="21"/>
    </w:rPr>
  </w:style>
  <w:style w:type="character" w:styleId="Hyperlink">
    <w:name w:val="Hyperlink"/>
    <w:basedOn w:val="DefaultParagraphFont"/>
    <w:uiPriority w:val="99"/>
    <w:unhideWhenUsed/>
    <w:rsid w:val="00D004BB"/>
    <w:rPr>
      <w:color w:val="1E3B6E" w:themeColor="hyperlink"/>
      <w:u w:val="single"/>
    </w:rPr>
  </w:style>
  <w:style w:type="character" w:customStyle="1" w:styleId="UnresolvedMention1">
    <w:name w:val="Unresolved Mention1"/>
    <w:basedOn w:val="DefaultParagraphFont"/>
    <w:uiPriority w:val="99"/>
    <w:semiHidden/>
    <w:unhideWhenUsed/>
    <w:rsid w:val="00D004BB"/>
    <w:rPr>
      <w:color w:val="605E5C"/>
      <w:shd w:val="clear" w:color="auto" w:fill="E1DFDD"/>
    </w:rPr>
  </w:style>
  <w:style w:type="table" w:customStyle="1" w:styleId="AgedCare11">
    <w:name w:val="Aged Care 11"/>
    <w:basedOn w:val="TableNormal"/>
    <w:uiPriority w:val="99"/>
    <w:rsid w:val="00704017"/>
    <w:pPr>
      <w:snapToGrid w:val="0"/>
      <w:jc w:val="center"/>
    </w:pPr>
    <w:rPr>
      <w:rFonts w:ascii="Segoe UI" w:hAnsi="Segoe UI" w:cs="Times New Roman (Body CS)"/>
      <w:sz w:val="20"/>
    </w:rPr>
    <w:tblPr>
      <w:tblStyleRowBandSize w:val="1"/>
      <w:tblStyleColBandSize w:val="1"/>
      <w:tblBorders>
        <w:bottom w:val="single" w:sz="4" w:space="0" w:color="AB176E" w:themeColor="accent1"/>
        <w:insideH w:val="single" w:sz="4" w:space="0" w:color="AB176E" w:themeColor="accent1"/>
      </w:tblBorders>
    </w:tblPr>
    <w:tcPr>
      <w:shd w:val="clear" w:color="auto" w:fill="auto"/>
    </w:tcPr>
    <w:tblStylePr w:type="firstRow">
      <w:pPr>
        <w:wordWrap/>
        <w:spacing w:line="240" w:lineRule="auto"/>
        <w:jc w:val="center"/>
      </w:pPr>
      <w:rPr>
        <w:rFonts w:ascii="Segoe UI" w:hAnsi="Segoe UI"/>
        <w:b/>
        <w:i w:val="0"/>
        <w:color w:val="AB176E" w:themeColor="accent1"/>
        <w:sz w:val="20"/>
      </w:rPr>
    </w:tblStylePr>
    <w:tblStylePr w:type="firstCol">
      <w:pPr>
        <w:wordWrap/>
        <w:spacing w:line="240" w:lineRule="auto"/>
        <w:jc w:val="left"/>
      </w:pPr>
      <w:rPr>
        <w:rFonts w:ascii="Segoe UI" w:hAnsi="Segoe UI"/>
        <w:b/>
        <w:i w:val="0"/>
        <w:color w:val="AB176E" w:themeColor="accent1"/>
        <w:sz w:val="20"/>
      </w:rPr>
    </w:tblStylePr>
  </w:style>
  <w:style w:type="paragraph" w:styleId="BalloonText">
    <w:name w:val="Balloon Text"/>
    <w:basedOn w:val="Normal"/>
    <w:link w:val="BalloonTextChar"/>
    <w:uiPriority w:val="99"/>
    <w:semiHidden/>
    <w:unhideWhenUsed/>
    <w:rsid w:val="00722A1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A14"/>
    <w:rPr>
      <w:rFonts w:ascii="Segoe UI" w:hAnsi="Segoe UI" w:cs="Segoe UI"/>
      <w:spacing w:val="-3"/>
      <w:sz w:val="18"/>
      <w:szCs w:val="18"/>
    </w:rPr>
  </w:style>
  <w:style w:type="character" w:styleId="CommentReference">
    <w:name w:val="annotation reference"/>
    <w:basedOn w:val="DefaultParagraphFont"/>
    <w:uiPriority w:val="99"/>
    <w:semiHidden/>
    <w:unhideWhenUsed/>
    <w:rsid w:val="003228AB"/>
    <w:rPr>
      <w:sz w:val="16"/>
      <w:szCs w:val="16"/>
    </w:rPr>
  </w:style>
  <w:style w:type="paragraph" w:styleId="CommentText">
    <w:name w:val="annotation text"/>
    <w:basedOn w:val="Normal"/>
    <w:link w:val="CommentTextChar"/>
    <w:uiPriority w:val="99"/>
    <w:semiHidden/>
    <w:unhideWhenUsed/>
    <w:rsid w:val="003228AB"/>
    <w:pPr>
      <w:spacing w:line="240" w:lineRule="auto"/>
    </w:pPr>
    <w:rPr>
      <w:sz w:val="20"/>
      <w:szCs w:val="20"/>
    </w:rPr>
  </w:style>
  <w:style w:type="character" w:customStyle="1" w:styleId="CommentTextChar">
    <w:name w:val="Comment Text Char"/>
    <w:basedOn w:val="DefaultParagraphFont"/>
    <w:link w:val="CommentText"/>
    <w:uiPriority w:val="99"/>
    <w:semiHidden/>
    <w:rsid w:val="003228AB"/>
    <w:rPr>
      <w:rFonts w:cs="Times New Roman (Body CS)"/>
      <w:spacing w:val="-3"/>
      <w:sz w:val="20"/>
      <w:szCs w:val="20"/>
    </w:rPr>
  </w:style>
  <w:style w:type="paragraph" w:styleId="CommentSubject">
    <w:name w:val="annotation subject"/>
    <w:basedOn w:val="CommentText"/>
    <w:next w:val="CommentText"/>
    <w:link w:val="CommentSubjectChar"/>
    <w:uiPriority w:val="99"/>
    <w:semiHidden/>
    <w:unhideWhenUsed/>
    <w:rsid w:val="003228AB"/>
    <w:rPr>
      <w:b/>
      <w:bCs/>
    </w:rPr>
  </w:style>
  <w:style w:type="character" w:customStyle="1" w:styleId="CommentSubjectChar">
    <w:name w:val="Comment Subject Char"/>
    <w:basedOn w:val="CommentTextChar"/>
    <w:link w:val="CommentSubject"/>
    <w:uiPriority w:val="99"/>
    <w:semiHidden/>
    <w:rsid w:val="003228AB"/>
    <w:rPr>
      <w:rFonts w:cs="Times New Roman (Body CS)"/>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health.gov.au/aged-care-reforms" TargetMode="External"/><Relationship Id="rId20" Type="http://schemas.openxmlformats.org/officeDocument/2006/relationships/hyperlink" Target="http://www.health.gov.au/aged-care-refo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onsultations.health.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AgedCare">
  <a:themeElements>
    <a:clrScheme name="Aged Care Theme">
      <a:dk1>
        <a:srgbClr val="3C033D"/>
      </a:dk1>
      <a:lt1>
        <a:srgbClr val="FFFFFF"/>
      </a:lt1>
      <a:dk2>
        <a:srgbClr val="280150"/>
      </a:dk2>
      <a:lt2>
        <a:srgbClr val="E5DFD6"/>
      </a:lt2>
      <a:accent1>
        <a:srgbClr val="AB176E"/>
      </a:accent1>
      <a:accent2>
        <a:srgbClr val="34CAD2"/>
      </a:accent2>
      <a:accent3>
        <a:srgbClr val="F27FB2"/>
      </a:accent3>
      <a:accent4>
        <a:srgbClr val="6D6E71"/>
      </a:accent4>
      <a:accent5>
        <a:srgbClr val="1E3B6E"/>
      </a:accent5>
      <a:accent6>
        <a:srgbClr val="FFD205"/>
      </a:accent6>
      <a:hlink>
        <a:srgbClr val="1E3B6E"/>
      </a:hlink>
      <a:folHlink>
        <a:srgbClr val="954F72"/>
      </a:folHlink>
    </a:clrScheme>
    <a:fontScheme name="AgedCare">
      <a:majorFont>
        <a:latin typeface="Quire Sans"/>
        <a:ea typeface=""/>
        <a:cs typeface=""/>
      </a:majorFont>
      <a:minorFont>
        <a:latin typeface="Century School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gedCare" id="{8689960E-5832-43E4-A822-74473CB72FE8}" vid="{24CAF919-AD59-4687-B1C1-E7AA81336E6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B931B7565E584CA1661D800C550B12" ma:contentTypeVersion="7" ma:contentTypeDescription="Create a new document." ma:contentTypeScope="" ma:versionID="7bd3d79b4922dc95bcf5601b555a937b">
  <xsd:schema xmlns:xsd="http://www.w3.org/2001/XMLSchema" xmlns:xs="http://www.w3.org/2001/XMLSchema" xmlns:p="http://schemas.microsoft.com/office/2006/metadata/properties" xmlns:ns3="3de6ec72-97e7-4cad-a0b1-913945b032ef" xmlns:ns4="ea0b01c2-498e-4612-8487-2b000d362c25" targetNamespace="http://schemas.microsoft.com/office/2006/metadata/properties" ma:root="true" ma:fieldsID="622e5a3db9fb6d7adc30deab8f002401" ns3:_="" ns4:_="">
    <xsd:import namespace="3de6ec72-97e7-4cad-a0b1-913945b032ef"/>
    <xsd:import namespace="ea0b01c2-498e-4612-8487-2b000d362c2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6ec72-97e7-4cad-a0b1-913945b032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b01c2-498e-4612-8487-2b000d362c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6D346-292A-4C73-9C8A-26E5B025ADE2}">
  <ds:schemaRefs>
    <ds:schemaRef ds:uri="http://schemas.microsoft.com/sharepoint/v3/contenttype/forms"/>
  </ds:schemaRefs>
</ds:datastoreItem>
</file>

<file path=customXml/itemProps2.xml><?xml version="1.0" encoding="utf-8"?>
<ds:datastoreItem xmlns:ds="http://schemas.openxmlformats.org/officeDocument/2006/customXml" ds:itemID="{67BA24D3-EE1B-498E-A74D-26F52BA8C3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0D0473-BAA0-4C67-AA98-DF6D06901C5A}">
  <ds:schemaRefs>
    <ds:schemaRef ds:uri="http://schemas.openxmlformats.org/officeDocument/2006/bibliography"/>
  </ds:schemaRefs>
</ds:datastoreItem>
</file>

<file path=customXml/itemProps4.xml><?xml version="1.0" encoding="utf-8"?>
<ds:datastoreItem xmlns:ds="http://schemas.openxmlformats.org/officeDocument/2006/customXml" ds:itemID="{3E46B234-8E9B-47FE-8139-851470678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6ec72-97e7-4cad-a0b1-913945b032ef"/>
    <ds:schemaRef ds:uri="ea0b01c2-498e-4612-8487-2b000d36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2573</Words>
  <Characters>14671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Australian Government, Department of Health</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Aged Care</dc:subject>
  <dc:creator>BYRNE, Lee</dc:creator>
  <cp:keywords/>
  <dc:description/>
  <cp:lastModifiedBy>ENGEL, Helen</cp:lastModifiedBy>
  <cp:revision>2</cp:revision>
  <cp:lastPrinted>2021-09-14T00:31:00Z</cp:lastPrinted>
  <dcterms:created xsi:type="dcterms:W3CDTF">2021-11-08T22:14:00Z</dcterms:created>
  <dcterms:modified xsi:type="dcterms:W3CDTF">2021-11-08T22:14:00Z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0x01010056B931B7565E584CA1661D800C550B12</vt:lpwstr>
  </property>
  <property fmtid="{D5CDD505-2E9C-101B-9397-08002B2CF9AE}" pid="3" name="TWAH-7Dec">
    <vt:lpwstr>, </vt:lpwstr>
  </property>
  <property fmtid="{D5CDD505-2E9C-101B-9397-08002B2CF9AE}" pid="4" name="Project">
    <vt:lpwstr>170;#Style Guide|fae42d66-6622-4466-b060-a03a1a4f59f8</vt:lpwstr>
  </property>
  <property fmtid="{D5CDD505-2E9C-101B-9397-08002B2CF9AE}" pid="5" name="File Structure">
    <vt:lpwstr>169;#Style Guide|aa9bcad4-d3b7-4fe1-b475-a8e6573a6ad1</vt:lpwstr>
  </property>
</Properties>
</file>