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3B047" w14:textId="77777777" w:rsidR="00F75A75" w:rsidRDefault="00F75A75" w:rsidP="00C06FCF">
      <w:pPr>
        <w:pStyle w:val="IMAGE"/>
        <w:ind w:right="247"/>
      </w:pPr>
    </w:p>
    <w:p w14:paraId="16FE798C" w14:textId="77777777" w:rsidR="00D22E5B" w:rsidRDefault="00BF6945" w:rsidP="00C06FCF">
      <w:pPr>
        <w:pStyle w:val="IMAGE"/>
        <w:ind w:right="247"/>
      </w:pPr>
      <w:r>
        <w:rPr>
          <w:lang w:eastAsia="en-AU"/>
        </w:rPr>
        <w:drawing>
          <wp:inline distT="0" distB="0" distL="0" distR="0" wp14:anchorId="4E0250E6" wp14:editId="74E728CC">
            <wp:extent cx="7564561" cy="1982647"/>
            <wp:effectExtent l="0" t="0" r="0" b="0"/>
            <wp:docPr id="16" name="Picture 16" descr="Elderly man in a check shirt, smiling and looking at a younger man in a blue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lderly man in a check shirt, smiling and looking at a younger man in a blue shirt."/>
                    <pic:cNvPicPr/>
                  </pic:nvPicPr>
                  <pic:blipFill>
                    <a:blip r:embed="rId11">
                      <a:extLst>
                        <a:ext uri="{28A0092B-C50C-407E-A947-70E740481C1C}">
                          <a14:useLocalDpi xmlns:a14="http://schemas.microsoft.com/office/drawing/2010/main" val="0"/>
                        </a:ext>
                      </a:extLst>
                    </a:blip>
                    <a:stretch>
                      <a:fillRect/>
                    </a:stretch>
                  </pic:blipFill>
                  <pic:spPr>
                    <a:xfrm>
                      <a:off x="0" y="0"/>
                      <a:ext cx="7564561" cy="1982647"/>
                    </a:xfrm>
                    <a:prstGeom prst="rect">
                      <a:avLst/>
                    </a:prstGeom>
                  </pic:spPr>
                </pic:pic>
              </a:graphicData>
            </a:graphic>
          </wp:inline>
        </w:drawing>
      </w:r>
    </w:p>
    <w:p w14:paraId="3B89BCF6" w14:textId="188EA304" w:rsidR="00DE3AEF" w:rsidRPr="0070216A" w:rsidRDefault="00D004BB" w:rsidP="00C06FCF">
      <w:pPr>
        <w:pStyle w:val="Heading1"/>
        <w:ind w:right="247"/>
      </w:pPr>
      <w:bookmarkStart w:id="0" w:name="_Toc81325166"/>
      <w:bookmarkStart w:id="1" w:name="_Toc81393087"/>
      <w:bookmarkStart w:id="2" w:name="_Toc81396617"/>
      <w:bookmarkStart w:id="3" w:name="_Toc81396741"/>
      <w:r>
        <w:t xml:space="preserve">A </w:t>
      </w:r>
      <w:r w:rsidR="00970D68">
        <w:t>N</w:t>
      </w:r>
      <w:r>
        <w:t xml:space="preserve">ew </w:t>
      </w:r>
      <w:r w:rsidR="00970D68">
        <w:t>R</w:t>
      </w:r>
      <w:r>
        <w:t xml:space="preserve">esidential </w:t>
      </w:r>
      <w:r w:rsidR="00970D68">
        <w:t>A</w:t>
      </w:r>
      <w:r>
        <w:t xml:space="preserve">ged </w:t>
      </w:r>
      <w:r w:rsidR="00970D68">
        <w:t>C</w:t>
      </w:r>
      <w:r>
        <w:t xml:space="preserve">are </w:t>
      </w:r>
      <w:r w:rsidR="00362415">
        <w:t>Accommodation Framework</w:t>
      </w:r>
      <w:bookmarkEnd w:id="0"/>
      <w:bookmarkEnd w:id="1"/>
      <w:bookmarkEnd w:id="2"/>
      <w:bookmarkEnd w:id="3"/>
    </w:p>
    <w:p w14:paraId="2E22FFB0" w14:textId="77777777" w:rsidR="001D3D01" w:rsidRDefault="00256E0A" w:rsidP="007B3F7B">
      <w:pPr>
        <w:pStyle w:val="Introduction"/>
        <w:spacing w:before="240"/>
        <w:ind w:right="249"/>
      </w:pPr>
      <w:r>
        <w:t>Design and Innovation</w:t>
      </w:r>
    </w:p>
    <w:p w14:paraId="0FB7C002" w14:textId="77777777" w:rsidR="008B77D7" w:rsidRPr="008B77D7" w:rsidRDefault="008B77D7" w:rsidP="00C06FCF">
      <w:pPr>
        <w:pStyle w:val="NoSpacing"/>
        <w:ind w:right="247"/>
        <w:rPr>
          <w:lang w:val="en-GB"/>
        </w:rPr>
        <w:sectPr w:rsidR="008B77D7" w:rsidRPr="008B77D7" w:rsidSect="00BF6945">
          <w:headerReference w:type="default" r:id="rId12"/>
          <w:footerReference w:type="default" r:id="rId13"/>
          <w:headerReference w:type="first" r:id="rId14"/>
          <w:footerReference w:type="first" r:id="rId15"/>
          <w:type w:val="continuous"/>
          <w:pgSz w:w="11900" w:h="16840"/>
          <w:pgMar w:top="2279" w:right="2552" w:bottom="851" w:left="737" w:header="17" w:footer="161" w:gutter="0"/>
          <w:cols w:space="227"/>
          <w:titlePg/>
          <w:docGrid w:linePitch="360"/>
        </w:sectPr>
      </w:pPr>
    </w:p>
    <w:sdt>
      <w:sdtPr>
        <w:rPr>
          <w:rFonts w:asciiTheme="minorHAnsi" w:eastAsiaTheme="minorHAnsi" w:hAnsiTheme="minorHAnsi" w:cs="Times New Roman (Body CS)"/>
          <w:color w:val="auto"/>
          <w:spacing w:val="-3"/>
          <w:sz w:val="22"/>
          <w:szCs w:val="24"/>
          <w:lang w:val="en-AU"/>
        </w:rPr>
        <w:id w:val="822238795"/>
        <w:docPartObj>
          <w:docPartGallery w:val="Table of Contents"/>
          <w:docPartUnique/>
        </w:docPartObj>
      </w:sdtPr>
      <w:sdtEndPr>
        <w:rPr>
          <w:rFonts w:asciiTheme="majorHAnsi" w:eastAsiaTheme="majorEastAsia" w:hAnsiTheme="majorHAnsi" w:cstheme="majorBidi"/>
          <w:b/>
          <w:bCs/>
          <w:noProof/>
          <w:color w:val="7F1151" w:themeColor="accent1" w:themeShade="BF"/>
          <w:spacing w:val="0"/>
          <w:sz w:val="32"/>
          <w:szCs w:val="32"/>
          <w:lang w:val="en-US"/>
        </w:rPr>
      </w:sdtEndPr>
      <w:sdtContent>
        <w:p w14:paraId="174DC1A1" w14:textId="77777777" w:rsidR="00C20570" w:rsidRDefault="00475F2F" w:rsidP="008A337F">
          <w:pPr>
            <w:pStyle w:val="TOCHeading"/>
            <w:rPr>
              <w:noProof/>
            </w:rPr>
          </w:pPr>
          <w:r>
            <w:t>Contents</w:t>
          </w:r>
          <w:r w:rsidR="008A337F">
            <w:fldChar w:fldCharType="begin"/>
          </w:r>
          <w:r w:rsidR="008A337F">
            <w:instrText xml:space="preserve"> TOC \o "1-2" \h \z \u </w:instrText>
          </w:r>
          <w:r w:rsidR="008A337F">
            <w:fldChar w:fldCharType="separate"/>
          </w:r>
        </w:p>
        <w:p w14:paraId="1D09FA1C" w14:textId="554E285F" w:rsidR="00C20570" w:rsidRDefault="00033039" w:rsidP="00C20570">
          <w:pPr>
            <w:pStyle w:val="TOC1"/>
            <w:ind w:left="425"/>
            <w:rPr>
              <w:rFonts w:asciiTheme="minorHAnsi" w:eastAsiaTheme="minorEastAsia" w:hAnsiTheme="minorHAnsi" w:cstheme="minorBidi"/>
              <w:bCs w:val="0"/>
              <w:color w:val="auto"/>
              <w:spacing w:val="0"/>
              <w:szCs w:val="22"/>
              <w:lang w:eastAsia="en-AU"/>
            </w:rPr>
          </w:pPr>
          <w:hyperlink w:anchor="_Toc81396742" w:history="1">
            <w:r w:rsidR="00C20570" w:rsidRPr="009E5819">
              <w:rPr>
                <w:rStyle w:val="Hyperlink"/>
              </w:rPr>
              <w:t>Overview</w:t>
            </w:r>
            <w:r w:rsidR="00C20570">
              <w:rPr>
                <w:webHidden/>
              </w:rPr>
              <w:tab/>
            </w:r>
            <w:r w:rsidR="00C20570">
              <w:rPr>
                <w:webHidden/>
              </w:rPr>
              <w:tab/>
            </w:r>
            <w:r w:rsidR="00C20570">
              <w:rPr>
                <w:webHidden/>
              </w:rPr>
              <w:fldChar w:fldCharType="begin"/>
            </w:r>
            <w:r w:rsidR="00C20570">
              <w:rPr>
                <w:webHidden/>
              </w:rPr>
              <w:instrText xml:space="preserve"> PAGEREF _Toc81396742 \h </w:instrText>
            </w:r>
            <w:r w:rsidR="00C20570">
              <w:rPr>
                <w:webHidden/>
              </w:rPr>
            </w:r>
            <w:r w:rsidR="00C20570">
              <w:rPr>
                <w:webHidden/>
              </w:rPr>
              <w:fldChar w:fldCharType="separate"/>
            </w:r>
            <w:r w:rsidR="00A27C45">
              <w:rPr>
                <w:webHidden/>
              </w:rPr>
              <w:t>2</w:t>
            </w:r>
            <w:r w:rsidR="00C20570">
              <w:rPr>
                <w:webHidden/>
              </w:rPr>
              <w:fldChar w:fldCharType="end"/>
            </w:r>
          </w:hyperlink>
        </w:p>
        <w:p w14:paraId="22CCB5A0" w14:textId="03452464" w:rsidR="00C20570" w:rsidRPr="00033039" w:rsidRDefault="00033039" w:rsidP="00C20570">
          <w:pPr>
            <w:pStyle w:val="TOC2"/>
            <w:ind w:left="992"/>
            <w:rPr>
              <w:rFonts w:ascii="Segoe UI" w:eastAsiaTheme="minorEastAsia" w:hAnsi="Segoe UI" w:cs="Segoe UI"/>
              <w:bCs w:val="0"/>
              <w:noProof/>
              <w:spacing w:val="0"/>
              <w:szCs w:val="22"/>
              <w:lang w:eastAsia="en-AU"/>
            </w:rPr>
          </w:pPr>
          <w:hyperlink w:anchor="_Toc81396743" w:history="1">
            <w:r w:rsidR="00C20570" w:rsidRPr="00033039">
              <w:rPr>
                <w:rStyle w:val="Hyperlink"/>
                <w:rFonts w:ascii="Segoe UI" w:hAnsi="Segoe UI" w:cs="Segoe UI"/>
                <w:noProof/>
              </w:rPr>
              <w:t>Creating new design standards to support independent, high-quality living</w:t>
            </w:r>
            <w:r w:rsidR="00C20570" w:rsidRPr="00033039">
              <w:rPr>
                <w:rFonts w:ascii="Segoe UI" w:hAnsi="Segoe UI" w:cs="Segoe UI"/>
                <w:noProof/>
                <w:webHidden/>
              </w:rPr>
              <w:tab/>
            </w:r>
            <w:r w:rsidR="00C20570" w:rsidRPr="00033039">
              <w:rPr>
                <w:rFonts w:ascii="Segoe UI" w:hAnsi="Segoe UI" w:cs="Segoe UI"/>
                <w:noProof/>
                <w:webHidden/>
              </w:rPr>
              <w:fldChar w:fldCharType="begin"/>
            </w:r>
            <w:r w:rsidR="00C20570" w:rsidRPr="00033039">
              <w:rPr>
                <w:rFonts w:ascii="Segoe UI" w:hAnsi="Segoe UI" w:cs="Segoe UI"/>
                <w:noProof/>
                <w:webHidden/>
              </w:rPr>
              <w:instrText xml:space="preserve"> PAGEREF _Toc81396743 \h </w:instrText>
            </w:r>
            <w:r w:rsidR="00C20570" w:rsidRPr="00033039">
              <w:rPr>
                <w:rFonts w:ascii="Segoe UI" w:hAnsi="Segoe UI" w:cs="Segoe UI"/>
                <w:noProof/>
                <w:webHidden/>
              </w:rPr>
            </w:r>
            <w:r w:rsidR="00C20570" w:rsidRPr="00033039">
              <w:rPr>
                <w:rFonts w:ascii="Segoe UI" w:hAnsi="Segoe UI" w:cs="Segoe UI"/>
                <w:noProof/>
                <w:webHidden/>
              </w:rPr>
              <w:fldChar w:fldCharType="separate"/>
            </w:r>
            <w:r w:rsidR="00A27C45" w:rsidRPr="00033039">
              <w:rPr>
                <w:rFonts w:ascii="Segoe UI" w:hAnsi="Segoe UI" w:cs="Segoe UI"/>
                <w:noProof/>
                <w:webHidden/>
              </w:rPr>
              <w:t>3</w:t>
            </w:r>
            <w:r w:rsidR="00C20570" w:rsidRPr="00033039">
              <w:rPr>
                <w:rFonts w:ascii="Segoe UI" w:hAnsi="Segoe UI" w:cs="Segoe UI"/>
                <w:noProof/>
                <w:webHidden/>
              </w:rPr>
              <w:fldChar w:fldCharType="end"/>
            </w:r>
          </w:hyperlink>
        </w:p>
        <w:p w14:paraId="22609078" w14:textId="581CC585" w:rsidR="00C20570" w:rsidRPr="00033039" w:rsidRDefault="00033039" w:rsidP="00C20570">
          <w:pPr>
            <w:pStyle w:val="TOC2"/>
            <w:ind w:left="992"/>
            <w:rPr>
              <w:rFonts w:ascii="Segoe UI" w:eastAsiaTheme="minorEastAsia" w:hAnsi="Segoe UI" w:cs="Segoe UI"/>
              <w:bCs w:val="0"/>
              <w:noProof/>
              <w:spacing w:val="0"/>
              <w:szCs w:val="22"/>
              <w:lang w:eastAsia="en-AU"/>
            </w:rPr>
          </w:pPr>
          <w:hyperlink w:anchor="_Toc81396744" w:history="1">
            <w:r w:rsidR="00C20570" w:rsidRPr="00033039">
              <w:rPr>
                <w:rStyle w:val="Hyperlink"/>
                <w:rFonts w:ascii="Segoe UI" w:hAnsi="Segoe UI" w:cs="Segoe UI"/>
                <w:noProof/>
              </w:rPr>
              <w:t>Drivers for change</w:t>
            </w:r>
            <w:r w:rsidR="00C20570" w:rsidRPr="00033039">
              <w:rPr>
                <w:rFonts w:ascii="Segoe UI" w:hAnsi="Segoe UI" w:cs="Segoe UI"/>
                <w:noProof/>
                <w:webHidden/>
              </w:rPr>
              <w:tab/>
            </w:r>
            <w:r w:rsidR="00C20570" w:rsidRPr="00033039">
              <w:rPr>
                <w:rFonts w:ascii="Segoe UI" w:hAnsi="Segoe UI" w:cs="Segoe UI"/>
                <w:noProof/>
                <w:webHidden/>
              </w:rPr>
              <w:fldChar w:fldCharType="begin"/>
            </w:r>
            <w:r w:rsidR="00C20570" w:rsidRPr="00033039">
              <w:rPr>
                <w:rFonts w:ascii="Segoe UI" w:hAnsi="Segoe UI" w:cs="Segoe UI"/>
                <w:noProof/>
                <w:webHidden/>
              </w:rPr>
              <w:instrText xml:space="preserve"> PAGEREF _Toc81396744 \h </w:instrText>
            </w:r>
            <w:r w:rsidR="00C20570" w:rsidRPr="00033039">
              <w:rPr>
                <w:rFonts w:ascii="Segoe UI" w:hAnsi="Segoe UI" w:cs="Segoe UI"/>
                <w:noProof/>
                <w:webHidden/>
              </w:rPr>
            </w:r>
            <w:r w:rsidR="00C20570" w:rsidRPr="00033039">
              <w:rPr>
                <w:rFonts w:ascii="Segoe UI" w:hAnsi="Segoe UI" w:cs="Segoe UI"/>
                <w:noProof/>
                <w:webHidden/>
              </w:rPr>
              <w:fldChar w:fldCharType="separate"/>
            </w:r>
            <w:r w:rsidR="00A27C45" w:rsidRPr="00033039">
              <w:rPr>
                <w:rFonts w:ascii="Segoe UI" w:hAnsi="Segoe UI" w:cs="Segoe UI"/>
                <w:noProof/>
                <w:webHidden/>
              </w:rPr>
              <w:t>4</w:t>
            </w:r>
            <w:r w:rsidR="00C20570" w:rsidRPr="00033039">
              <w:rPr>
                <w:rFonts w:ascii="Segoe UI" w:hAnsi="Segoe UI" w:cs="Segoe UI"/>
                <w:noProof/>
                <w:webHidden/>
              </w:rPr>
              <w:fldChar w:fldCharType="end"/>
            </w:r>
          </w:hyperlink>
        </w:p>
        <w:p w14:paraId="6D932129" w14:textId="62D274CD" w:rsidR="00C20570" w:rsidRDefault="00033039" w:rsidP="00C20570">
          <w:pPr>
            <w:pStyle w:val="TOC1"/>
            <w:ind w:left="425"/>
            <w:rPr>
              <w:rFonts w:asciiTheme="minorHAnsi" w:eastAsiaTheme="minorEastAsia" w:hAnsiTheme="minorHAnsi" w:cstheme="minorBidi"/>
              <w:bCs w:val="0"/>
              <w:color w:val="auto"/>
              <w:spacing w:val="0"/>
              <w:szCs w:val="22"/>
              <w:lang w:eastAsia="en-AU"/>
            </w:rPr>
          </w:pPr>
          <w:hyperlink w:anchor="_Toc81396745" w:history="1">
            <w:r w:rsidR="00C20570" w:rsidRPr="009E5819">
              <w:rPr>
                <w:rStyle w:val="Hyperlink"/>
              </w:rPr>
              <w:t>Key elements</w:t>
            </w:r>
            <w:r w:rsidR="00C20570">
              <w:rPr>
                <w:webHidden/>
              </w:rPr>
              <w:tab/>
            </w:r>
            <w:r w:rsidR="00C20570">
              <w:rPr>
                <w:webHidden/>
              </w:rPr>
              <w:fldChar w:fldCharType="begin"/>
            </w:r>
            <w:r w:rsidR="00C20570">
              <w:rPr>
                <w:webHidden/>
              </w:rPr>
              <w:instrText xml:space="preserve"> PAGEREF _Toc81396745 \h </w:instrText>
            </w:r>
            <w:r w:rsidR="00C20570">
              <w:rPr>
                <w:webHidden/>
              </w:rPr>
            </w:r>
            <w:r w:rsidR="00C20570">
              <w:rPr>
                <w:webHidden/>
              </w:rPr>
              <w:fldChar w:fldCharType="separate"/>
            </w:r>
            <w:r w:rsidR="00A27C45">
              <w:rPr>
                <w:webHidden/>
              </w:rPr>
              <w:t>6</w:t>
            </w:r>
            <w:r w:rsidR="00C20570">
              <w:rPr>
                <w:webHidden/>
              </w:rPr>
              <w:fldChar w:fldCharType="end"/>
            </w:r>
          </w:hyperlink>
        </w:p>
        <w:p w14:paraId="406C0C5E" w14:textId="3ED7D57B" w:rsidR="00C20570" w:rsidRPr="00033039" w:rsidRDefault="00033039" w:rsidP="00C20570">
          <w:pPr>
            <w:pStyle w:val="TOC2"/>
            <w:ind w:left="992"/>
            <w:rPr>
              <w:rFonts w:ascii="Segoe UI" w:eastAsiaTheme="minorEastAsia" w:hAnsi="Segoe UI" w:cs="Segoe UI"/>
              <w:bCs w:val="0"/>
              <w:noProof/>
              <w:spacing w:val="0"/>
              <w:szCs w:val="22"/>
              <w:lang w:eastAsia="en-AU"/>
            </w:rPr>
          </w:pPr>
          <w:hyperlink w:anchor="_Toc81396746" w:history="1">
            <w:r w:rsidR="00C20570" w:rsidRPr="00033039">
              <w:rPr>
                <w:rStyle w:val="Hyperlink"/>
                <w:rFonts w:ascii="Segoe UI" w:hAnsi="Segoe UI" w:cs="Segoe UI"/>
                <w:noProof/>
              </w:rPr>
              <w:t>Accessibility</w:t>
            </w:r>
            <w:r w:rsidR="00C20570" w:rsidRPr="00033039">
              <w:rPr>
                <w:rFonts w:ascii="Segoe UI" w:hAnsi="Segoe UI" w:cs="Segoe UI"/>
                <w:noProof/>
                <w:webHidden/>
              </w:rPr>
              <w:tab/>
            </w:r>
            <w:r w:rsidR="00C20570" w:rsidRPr="00033039">
              <w:rPr>
                <w:rFonts w:ascii="Segoe UI" w:hAnsi="Segoe UI" w:cs="Segoe UI"/>
                <w:noProof/>
                <w:webHidden/>
              </w:rPr>
              <w:tab/>
            </w:r>
            <w:r w:rsidR="00C20570" w:rsidRPr="00033039">
              <w:rPr>
                <w:rFonts w:ascii="Segoe UI" w:hAnsi="Segoe UI" w:cs="Segoe UI"/>
                <w:noProof/>
                <w:webHidden/>
              </w:rPr>
              <w:fldChar w:fldCharType="begin"/>
            </w:r>
            <w:r w:rsidR="00C20570" w:rsidRPr="00033039">
              <w:rPr>
                <w:rFonts w:ascii="Segoe UI" w:hAnsi="Segoe UI" w:cs="Segoe UI"/>
                <w:noProof/>
                <w:webHidden/>
              </w:rPr>
              <w:instrText xml:space="preserve"> PAGEREF _Toc81396746 \h </w:instrText>
            </w:r>
            <w:r w:rsidR="00C20570" w:rsidRPr="00033039">
              <w:rPr>
                <w:rFonts w:ascii="Segoe UI" w:hAnsi="Segoe UI" w:cs="Segoe UI"/>
                <w:noProof/>
                <w:webHidden/>
              </w:rPr>
            </w:r>
            <w:r w:rsidR="00C20570" w:rsidRPr="00033039">
              <w:rPr>
                <w:rFonts w:ascii="Segoe UI" w:hAnsi="Segoe UI" w:cs="Segoe UI"/>
                <w:noProof/>
                <w:webHidden/>
              </w:rPr>
              <w:fldChar w:fldCharType="separate"/>
            </w:r>
            <w:r w:rsidR="00A27C45" w:rsidRPr="00033039">
              <w:rPr>
                <w:rFonts w:ascii="Segoe UI" w:hAnsi="Segoe UI" w:cs="Segoe UI"/>
                <w:noProof/>
                <w:webHidden/>
              </w:rPr>
              <w:t>7</w:t>
            </w:r>
            <w:r w:rsidR="00C20570" w:rsidRPr="00033039">
              <w:rPr>
                <w:rFonts w:ascii="Segoe UI" w:hAnsi="Segoe UI" w:cs="Segoe UI"/>
                <w:noProof/>
                <w:webHidden/>
              </w:rPr>
              <w:fldChar w:fldCharType="end"/>
            </w:r>
          </w:hyperlink>
        </w:p>
        <w:p w14:paraId="0C235056" w14:textId="7925B6EE" w:rsidR="00C20570" w:rsidRPr="00033039" w:rsidRDefault="00033039" w:rsidP="00C20570">
          <w:pPr>
            <w:pStyle w:val="TOC2"/>
            <w:ind w:left="992"/>
            <w:rPr>
              <w:rFonts w:ascii="Segoe UI" w:eastAsiaTheme="minorEastAsia" w:hAnsi="Segoe UI" w:cs="Segoe UI"/>
              <w:bCs w:val="0"/>
              <w:noProof/>
              <w:spacing w:val="0"/>
              <w:szCs w:val="22"/>
              <w:lang w:eastAsia="en-AU"/>
            </w:rPr>
          </w:pPr>
          <w:hyperlink w:anchor="_Toc81396747" w:history="1">
            <w:r w:rsidR="00C20570" w:rsidRPr="00033039">
              <w:rPr>
                <w:rStyle w:val="Hyperlink"/>
                <w:rFonts w:ascii="Segoe UI" w:hAnsi="Segoe UI" w:cs="Segoe UI"/>
                <w:noProof/>
              </w:rPr>
              <w:t>Promoting dementia-friendly design</w:t>
            </w:r>
            <w:r w:rsidR="00C20570" w:rsidRPr="00033039">
              <w:rPr>
                <w:rFonts w:ascii="Segoe UI" w:hAnsi="Segoe UI" w:cs="Segoe UI"/>
                <w:noProof/>
                <w:webHidden/>
              </w:rPr>
              <w:tab/>
            </w:r>
            <w:r w:rsidR="00C20570" w:rsidRPr="00033039">
              <w:rPr>
                <w:rFonts w:ascii="Segoe UI" w:hAnsi="Segoe UI" w:cs="Segoe UI"/>
                <w:noProof/>
                <w:webHidden/>
              </w:rPr>
              <w:fldChar w:fldCharType="begin"/>
            </w:r>
            <w:r w:rsidR="00C20570" w:rsidRPr="00033039">
              <w:rPr>
                <w:rFonts w:ascii="Segoe UI" w:hAnsi="Segoe UI" w:cs="Segoe UI"/>
                <w:noProof/>
                <w:webHidden/>
              </w:rPr>
              <w:instrText xml:space="preserve"> PAGEREF _Toc81396747 \h </w:instrText>
            </w:r>
            <w:r w:rsidR="00C20570" w:rsidRPr="00033039">
              <w:rPr>
                <w:rFonts w:ascii="Segoe UI" w:hAnsi="Segoe UI" w:cs="Segoe UI"/>
                <w:noProof/>
                <w:webHidden/>
              </w:rPr>
            </w:r>
            <w:r w:rsidR="00C20570" w:rsidRPr="00033039">
              <w:rPr>
                <w:rFonts w:ascii="Segoe UI" w:hAnsi="Segoe UI" w:cs="Segoe UI"/>
                <w:noProof/>
                <w:webHidden/>
              </w:rPr>
              <w:fldChar w:fldCharType="separate"/>
            </w:r>
            <w:r w:rsidR="00A27C45" w:rsidRPr="00033039">
              <w:rPr>
                <w:rFonts w:ascii="Segoe UI" w:hAnsi="Segoe UI" w:cs="Segoe UI"/>
                <w:noProof/>
                <w:webHidden/>
              </w:rPr>
              <w:t>8</w:t>
            </w:r>
            <w:r w:rsidR="00C20570" w:rsidRPr="00033039">
              <w:rPr>
                <w:rFonts w:ascii="Segoe UI" w:hAnsi="Segoe UI" w:cs="Segoe UI"/>
                <w:noProof/>
                <w:webHidden/>
              </w:rPr>
              <w:fldChar w:fldCharType="end"/>
            </w:r>
          </w:hyperlink>
        </w:p>
        <w:p w14:paraId="41CDB315" w14:textId="36E7D434" w:rsidR="00C20570" w:rsidRPr="00033039" w:rsidRDefault="00033039" w:rsidP="00C20570">
          <w:pPr>
            <w:pStyle w:val="TOC2"/>
            <w:ind w:left="992"/>
            <w:rPr>
              <w:rFonts w:ascii="Segoe UI" w:eastAsiaTheme="minorEastAsia" w:hAnsi="Segoe UI" w:cs="Segoe UI"/>
              <w:bCs w:val="0"/>
              <w:noProof/>
              <w:spacing w:val="0"/>
              <w:szCs w:val="22"/>
              <w:lang w:eastAsia="en-AU"/>
            </w:rPr>
          </w:pPr>
          <w:hyperlink w:anchor="_Toc81396748" w:history="1">
            <w:r w:rsidR="00C20570" w:rsidRPr="00033039">
              <w:rPr>
                <w:rStyle w:val="Hyperlink"/>
                <w:rFonts w:ascii="Segoe UI" w:hAnsi="Segoe UI" w:cs="Segoe UI"/>
                <w:noProof/>
              </w:rPr>
              <w:t>Diversity</w:t>
            </w:r>
            <w:r w:rsidR="00C20570" w:rsidRPr="00033039">
              <w:rPr>
                <w:rFonts w:ascii="Segoe UI" w:hAnsi="Segoe UI" w:cs="Segoe UI"/>
                <w:noProof/>
                <w:webHidden/>
              </w:rPr>
              <w:tab/>
            </w:r>
            <w:r w:rsidR="00C20570" w:rsidRPr="00033039">
              <w:rPr>
                <w:rFonts w:ascii="Segoe UI" w:hAnsi="Segoe UI" w:cs="Segoe UI"/>
                <w:noProof/>
                <w:webHidden/>
              </w:rPr>
              <w:tab/>
            </w:r>
            <w:r w:rsidR="00C20570" w:rsidRPr="00033039">
              <w:rPr>
                <w:rFonts w:ascii="Segoe UI" w:hAnsi="Segoe UI" w:cs="Segoe UI"/>
                <w:noProof/>
                <w:webHidden/>
              </w:rPr>
              <w:fldChar w:fldCharType="begin"/>
            </w:r>
            <w:r w:rsidR="00C20570" w:rsidRPr="00033039">
              <w:rPr>
                <w:rFonts w:ascii="Segoe UI" w:hAnsi="Segoe UI" w:cs="Segoe UI"/>
                <w:noProof/>
                <w:webHidden/>
              </w:rPr>
              <w:instrText xml:space="preserve"> PAGEREF _Toc81396748 \h </w:instrText>
            </w:r>
            <w:r w:rsidR="00C20570" w:rsidRPr="00033039">
              <w:rPr>
                <w:rFonts w:ascii="Segoe UI" w:hAnsi="Segoe UI" w:cs="Segoe UI"/>
                <w:noProof/>
                <w:webHidden/>
              </w:rPr>
            </w:r>
            <w:r w:rsidR="00C20570" w:rsidRPr="00033039">
              <w:rPr>
                <w:rFonts w:ascii="Segoe UI" w:hAnsi="Segoe UI" w:cs="Segoe UI"/>
                <w:noProof/>
                <w:webHidden/>
              </w:rPr>
              <w:fldChar w:fldCharType="separate"/>
            </w:r>
            <w:r w:rsidR="00A27C45" w:rsidRPr="00033039">
              <w:rPr>
                <w:rFonts w:ascii="Segoe UI" w:hAnsi="Segoe UI" w:cs="Segoe UI"/>
                <w:noProof/>
                <w:webHidden/>
              </w:rPr>
              <w:t>10</w:t>
            </w:r>
            <w:r w:rsidR="00C20570" w:rsidRPr="00033039">
              <w:rPr>
                <w:rFonts w:ascii="Segoe UI" w:hAnsi="Segoe UI" w:cs="Segoe UI"/>
                <w:noProof/>
                <w:webHidden/>
              </w:rPr>
              <w:fldChar w:fldCharType="end"/>
            </w:r>
          </w:hyperlink>
        </w:p>
        <w:p w14:paraId="0B5BFD2E" w14:textId="76C49F96" w:rsidR="00C20570" w:rsidRPr="00033039" w:rsidRDefault="00033039" w:rsidP="00C20570">
          <w:pPr>
            <w:pStyle w:val="TOC2"/>
            <w:ind w:left="992"/>
            <w:rPr>
              <w:rFonts w:ascii="Segoe UI" w:eastAsiaTheme="minorEastAsia" w:hAnsi="Segoe UI" w:cs="Segoe UI"/>
              <w:bCs w:val="0"/>
              <w:noProof/>
              <w:spacing w:val="0"/>
              <w:szCs w:val="22"/>
              <w:lang w:eastAsia="en-AU"/>
            </w:rPr>
          </w:pPr>
          <w:hyperlink w:anchor="_Toc81396749" w:history="1">
            <w:r w:rsidR="00C20570" w:rsidRPr="00033039">
              <w:rPr>
                <w:rStyle w:val="Hyperlink"/>
                <w:rFonts w:ascii="Segoe UI" w:hAnsi="Segoe UI" w:cs="Segoe UI"/>
                <w:noProof/>
              </w:rPr>
              <w:t>Small home environment</w:t>
            </w:r>
            <w:r w:rsidR="00C20570" w:rsidRPr="00033039">
              <w:rPr>
                <w:rFonts w:ascii="Segoe UI" w:hAnsi="Segoe UI" w:cs="Segoe UI"/>
                <w:noProof/>
                <w:webHidden/>
              </w:rPr>
              <w:tab/>
            </w:r>
            <w:r w:rsidR="00C20570" w:rsidRPr="00033039">
              <w:rPr>
                <w:rFonts w:ascii="Segoe UI" w:hAnsi="Segoe UI" w:cs="Segoe UI"/>
                <w:noProof/>
                <w:webHidden/>
              </w:rPr>
              <w:fldChar w:fldCharType="begin"/>
            </w:r>
            <w:r w:rsidR="00C20570" w:rsidRPr="00033039">
              <w:rPr>
                <w:rFonts w:ascii="Segoe UI" w:hAnsi="Segoe UI" w:cs="Segoe UI"/>
                <w:noProof/>
                <w:webHidden/>
              </w:rPr>
              <w:instrText xml:space="preserve"> PAGEREF _Toc81396749 \h </w:instrText>
            </w:r>
            <w:r w:rsidR="00C20570" w:rsidRPr="00033039">
              <w:rPr>
                <w:rFonts w:ascii="Segoe UI" w:hAnsi="Segoe UI" w:cs="Segoe UI"/>
                <w:noProof/>
                <w:webHidden/>
              </w:rPr>
            </w:r>
            <w:r w:rsidR="00C20570" w:rsidRPr="00033039">
              <w:rPr>
                <w:rFonts w:ascii="Segoe UI" w:hAnsi="Segoe UI" w:cs="Segoe UI"/>
                <w:noProof/>
                <w:webHidden/>
              </w:rPr>
              <w:fldChar w:fldCharType="separate"/>
            </w:r>
            <w:r w:rsidR="00A27C45" w:rsidRPr="00033039">
              <w:rPr>
                <w:rFonts w:ascii="Segoe UI" w:hAnsi="Segoe UI" w:cs="Segoe UI"/>
                <w:noProof/>
                <w:webHidden/>
              </w:rPr>
              <w:t>11</w:t>
            </w:r>
            <w:r w:rsidR="00C20570" w:rsidRPr="00033039">
              <w:rPr>
                <w:rFonts w:ascii="Segoe UI" w:hAnsi="Segoe UI" w:cs="Segoe UI"/>
                <w:noProof/>
                <w:webHidden/>
              </w:rPr>
              <w:fldChar w:fldCharType="end"/>
            </w:r>
          </w:hyperlink>
        </w:p>
        <w:p w14:paraId="630C8B4D" w14:textId="702B2F61" w:rsidR="00C20570" w:rsidRPr="00033039" w:rsidRDefault="00033039" w:rsidP="00C20570">
          <w:pPr>
            <w:pStyle w:val="TOC2"/>
            <w:ind w:left="992"/>
            <w:rPr>
              <w:rFonts w:ascii="Segoe UI" w:eastAsiaTheme="minorEastAsia" w:hAnsi="Segoe UI" w:cs="Segoe UI"/>
              <w:bCs w:val="0"/>
              <w:noProof/>
              <w:spacing w:val="0"/>
              <w:szCs w:val="22"/>
              <w:lang w:eastAsia="en-AU"/>
            </w:rPr>
          </w:pPr>
          <w:hyperlink w:anchor="_Toc81396750" w:history="1">
            <w:r w:rsidR="00C20570" w:rsidRPr="00033039">
              <w:rPr>
                <w:rStyle w:val="Hyperlink"/>
                <w:rFonts w:ascii="Segoe UI" w:hAnsi="Segoe UI" w:cs="Segoe UI"/>
                <w:noProof/>
              </w:rPr>
              <w:t>Safer design standards</w:t>
            </w:r>
            <w:r w:rsidR="00C20570" w:rsidRPr="00033039">
              <w:rPr>
                <w:rFonts w:ascii="Segoe UI" w:hAnsi="Segoe UI" w:cs="Segoe UI"/>
                <w:noProof/>
                <w:webHidden/>
              </w:rPr>
              <w:tab/>
            </w:r>
            <w:r w:rsidR="00C20570" w:rsidRPr="00033039">
              <w:rPr>
                <w:rFonts w:ascii="Segoe UI" w:hAnsi="Segoe UI" w:cs="Segoe UI"/>
                <w:noProof/>
                <w:webHidden/>
              </w:rPr>
              <w:fldChar w:fldCharType="begin"/>
            </w:r>
            <w:r w:rsidR="00C20570" w:rsidRPr="00033039">
              <w:rPr>
                <w:rFonts w:ascii="Segoe UI" w:hAnsi="Segoe UI" w:cs="Segoe UI"/>
                <w:noProof/>
                <w:webHidden/>
              </w:rPr>
              <w:instrText xml:space="preserve"> PAGEREF _Toc81396750 \h </w:instrText>
            </w:r>
            <w:r w:rsidR="00C20570" w:rsidRPr="00033039">
              <w:rPr>
                <w:rFonts w:ascii="Segoe UI" w:hAnsi="Segoe UI" w:cs="Segoe UI"/>
                <w:noProof/>
                <w:webHidden/>
              </w:rPr>
            </w:r>
            <w:r w:rsidR="00C20570" w:rsidRPr="00033039">
              <w:rPr>
                <w:rFonts w:ascii="Segoe UI" w:hAnsi="Segoe UI" w:cs="Segoe UI"/>
                <w:noProof/>
                <w:webHidden/>
              </w:rPr>
              <w:fldChar w:fldCharType="separate"/>
            </w:r>
            <w:r w:rsidR="00A27C45" w:rsidRPr="00033039">
              <w:rPr>
                <w:rFonts w:ascii="Segoe UI" w:hAnsi="Segoe UI" w:cs="Segoe UI"/>
                <w:noProof/>
                <w:webHidden/>
              </w:rPr>
              <w:t>13</w:t>
            </w:r>
            <w:r w:rsidR="00C20570" w:rsidRPr="00033039">
              <w:rPr>
                <w:rFonts w:ascii="Segoe UI" w:hAnsi="Segoe UI" w:cs="Segoe UI"/>
                <w:noProof/>
                <w:webHidden/>
              </w:rPr>
              <w:fldChar w:fldCharType="end"/>
            </w:r>
          </w:hyperlink>
        </w:p>
        <w:p w14:paraId="7348EEA6" w14:textId="43C5A00A" w:rsidR="00C20570" w:rsidRPr="00033039" w:rsidRDefault="00033039" w:rsidP="00C20570">
          <w:pPr>
            <w:pStyle w:val="TOC2"/>
            <w:ind w:left="992"/>
            <w:rPr>
              <w:rFonts w:ascii="Segoe UI" w:eastAsiaTheme="minorEastAsia" w:hAnsi="Segoe UI" w:cs="Segoe UI"/>
              <w:bCs w:val="0"/>
              <w:noProof/>
              <w:spacing w:val="0"/>
              <w:szCs w:val="22"/>
              <w:lang w:eastAsia="en-AU"/>
            </w:rPr>
          </w:pPr>
          <w:hyperlink w:anchor="_Toc81396751" w:history="1">
            <w:r w:rsidR="00C20570" w:rsidRPr="00033039">
              <w:rPr>
                <w:rStyle w:val="Hyperlink"/>
                <w:rFonts w:ascii="Segoe UI" w:hAnsi="Segoe UI" w:cs="Segoe UI"/>
                <w:noProof/>
              </w:rPr>
              <w:t>Ensuring design standards do not limit innovation</w:t>
            </w:r>
            <w:r w:rsidR="00C20570" w:rsidRPr="00033039">
              <w:rPr>
                <w:rFonts w:ascii="Segoe UI" w:hAnsi="Segoe UI" w:cs="Segoe UI"/>
                <w:noProof/>
                <w:webHidden/>
              </w:rPr>
              <w:tab/>
            </w:r>
            <w:r w:rsidR="00C20570" w:rsidRPr="00033039">
              <w:rPr>
                <w:rFonts w:ascii="Segoe UI" w:hAnsi="Segoe UI" w:cs="Segoe UI"/>
                <w:noProof/>
                <w:webHidden/>
              </w:rPr>
              <w:fldChar w:fldCharType="begin"/>
            </w:r>
            <w:r w:rsidR="00C20570" w:rsidRPr="00033039">
              <w:rPr>
                <w:rFonts w:ascii="Segoe UI" w:hAnsi="Segoe UI" w:cs="Segoe UI"/>
                <w:noProof/>
                <w:webHidden/>
              </w:rPr>
              <w:instrText xml:space="preserve"> PAGEREF _Toc81396751 \h </w:instrText>
            </w:r>
            <w:r w:rsidR="00C20570" w:rsidRPr="00033039">
              <w:rPr>
                <w:rFonts w:ascii="Segoe UI" w:hAnsi="Segoe UI" w:cs="Segoe UI"/>
                <w:noProof/>
                <w:webHidden/>
              </w:rPr>
            </w:r>
            <w:r w:rsidR="00C20570" w:rsidRPr="00033039">
              <w:rPr>
                <w:rFonts w:ascii="Segoe UI" w:hAnsi="Segoe UI" w:cs="Segoe UI"/>
                <w:noProof/>
                <w:webHidden/>
              </w:rPr>
              <w:fldChar w:fldCharType="separate"/>
            </w:r>
            <w:r w:rsidR="00A27C45" w:rsidRPr="00033039">
              <w:rPr>
                <w:rFonts w:ascii="Segoe UI" w:hAnsi="Segoe UI" w:cs="Segoe UI"/>
                <w:noProof/>
                <w:webHidden/>
              </w:rPr>
              <w:t>14</w:t>
            </w:r>
            <w:r w:rsidR="00C20570" w:rsidRPr="00033039">
              <w:rPr>
                <w:rFonts w:ascii="Segoe UI" w:hAnsi="Segoe UI" w:cs="Segoe UI"/>
                <w:noProof/>
                <w:webHidden/>
              </w:rPr>
              <w:fldChar w:fldCharType="end"/>
            </w:r>
          </w:hyperlink>
        </w:p>
        <w:p w14:paraId="4FF842CD" w14:textId="0F996698" w:rsidR="00C20570" w:rsidRPr="00033039" w:rsidRDefault="00033039" w:rsidP="00C20570">
          <w:pPr>
            <w:pStyle w:val="TOC1"/>
            <w:ind w:left="425"/>
            <w:rPr>
              <w:rFonts w:ascii="Segoe UI" w:eastAsiaTheme="minorEastAsia" w:hAnsi="Segoe UI" w:cs="Segoe UI"/>
              <w:bCs w:val="0"/>
              <w:color w:val="auto"/>
              <w:spacing w:val="0"/>
              <w:szCs w:val="22"/>
              <w:lang w:eastAsia="en-AU"/>
            </w:rPr>
          </w:pPr>
          <w:hyperlink w:anchor="_Toc81396752" w:history="1">
            <w:r w:rsidR="00C20570" w:rsidRPr="00033039">
              <w:rPr>
                <w:rStyle w:val="Hyperlink"/>
                <w:rFonts w:ascii="Segoe UI" w:hAnsi="Segoe UI" w:cs="Segoe UI"/>
              </w:rPr>
              <w:t>Glossary</w:t>
            </w:r>
            <w:r w:rsidR="00C20570" w:rsidRPr="00033039">
              <w:rPr>
                <w:rFonts w:ascii="Segoe UI" w:hAnsi="Segoe UI" w:cs="Segoe UI"/>
                <w:webHidden/>
              </w:rPr>
              <w:tab/>
            </w:r>
            <w:r w:rsidR="00C20570" w:rsidRPr="00033039">
              <w:rPr>
                <w:rFonts w:ascii="Segoe UI" w:hAnsi="Segoe UI" w:cs="Segoe UI"/>
                <w:webHidden/>
              </w:rPr>
              <w:tab/>
            </w:r>
            <w:r w:rsidR="00C20570" w:rsidRPr="00033039">
              <w:rPr>
                <w:rFonts w:ascii="Segoe UI" w:hAnsi="Segoe UI" w:cs="Segoe UI"/>
                <w:webHidden/>
              </w:rPr>
              <w:fldChar w:fldCharType="begin"/>
            </w:r>
            <w:r w:rsidR="00C20570" w:rsidRPr="00033039">
              <w:rPr>
                <w:rFonts w:ascii="Segoe UI" w:hAnsi="Segoe UI" w:cs="Segoe UI"/>
                <w:webHidden/>
              </w:rPr>
              <w:instrText xml:space="preserve"> PAGEREF _Toc81396752 \h </w:instrText>
            </w:r>
            <w:r w:rsidR="00C20570" w:rsidRPr="00033039">
              <w:rPr>
                <w:rFonts w:ascii="Segoe UI" w:hAnsi="Segoe UI" w:cs="Segoe UI"/>
                <w:webHidden/>
              </w:rPr>
            </w:r>
            <w:r w:rsidR="00C20570" w:rsidRPr="00033039">
              <w:rPr>
                <w:rFonts w:ascii="Segoe UI" w:hAnsi="Segoe UI" w:cs="Segoe UI"/>
                <w:webHidden/>
              </w:rPr>
              <w:fldChar w:fldCharType="separate"/>
            </w:r>
            <w:r w:rsidR="00A27C45" w:rsidRPr="00033039">
              <w:rPr>
                <w:rFonts w:ascii="Segoe UI" w:hAnsi="Segoe UI" w:cs="Segoe UI"/>
                <w:webHidden/>
              </w:rPr>
              <w:t>15</w:t>
            </w:r>
            <w:r w:rsidR="00C20570" w:rsidRPr="00033039">
              <w:rPr>
                <w:rFonts w:ascii="Segoe UI" w:hAnsi="Segoe UI" w:cs="Segoe UI"/>
                <w:webHidden/>
              </w:rPr>
              <w:fldChar w:fldCharType="end"/>
            </w:r>
          </w:hyperlink>
        </w:p>
        <w:p w14:paraId="02278CEA" w14:textId="0B018939" w:rsidR="00C20570" w:rsidRPr="00033039" w:rsidRDefault="00033039" w:rsidP="00C20570">
          <w:pPr>
            <w:pStyle w:val="TOC2"/>
            <w:ind w:left="992"/>
            <w:rPr>
              <w:rFonts w:ascii="Segoe UI" w:eastAsiaTheme="minorEastAsia" w:hAnsi="Segoe UI" w:cs="Segoe UI"/>
              <w:bCs w:val="0"/>
              <w:noProof/>
              <w:spacing w:val="0"/>
              <w:szCs w:val="22"/>
              <w:lang w:eastAsia="en-AU"/>
            </w:rPr>
          </w:pPr>
          <w:hyperlink w:anchor="_Toc81396753" w:history="1">
            <w:r w:rsidR="00C20570" w:rsidRPr="00033039">
              <w:rPr>
                <w:rStyle w:val="Hyperlink"/>
                <w:rFonts w:ascii="Segoe UI" w:hAnsi="Segoe UI" w:cs="Segoe UI"/>
                <w:noProof/>
              </w:rPr>
              <w:t>Definition of terms</w:t>
            </w:r>
            <w:r w:rsidR="00C20570" w:rsidRPr="00033039">
              <w:rPr>
                <w:rFonts w:ascii="Segoe UI" w:hAnsi="Segoe UI" w:cs="Segoe UI"/>
                <w:noProof/>
                <w:webHidden/>
              </w:rPr>
              <w:tab/>
            </w:r>
            <w:r w:rsidR="00C20570" w:rsidRPr="00033039">
              <w:rPr>
                <w:rFonts w:ascii="Segoe UI" w:hAnsi="Segoe UI" w:cs="Segoe UI"/>
                <w:noProof/>
                <w:webHidden/>
              </w:rPr>
              <w:fldChar w:fldCharType="begin"/>
            </w:r>
            <w:r w:rsidR="00C20570" w:rsidRPr="00033039">
              <w:rPr>
                <w:rFonts w:ascii="Segoe UI" w:hAnsi="Segoe UI" w:cs="Segoe UI"/>
                <w:noProof/>
                <w:webHidden/>
              </w:rPr>
              <w:instrText xml:space="preserve"> PAGEREF _Toc81396753 \h </w:instrText>
            </w:r>
            <w:r w:rsidR="00C20570" w:rsidRPr="00033039">
              <w:rPr>
                <w:rFonts w:ascii="Segoe UI" w:hAnsi="Segoe UI" w:cs="Segoe UI"/>
                <w:noProof/>
                <w:webHidden/>
              </w:rPr>
            </w:r>
            <w:r w:rsidR="00C20570" w:rsidRPr="00033039">
              <w:rPr>
                <w:rFonts w:ascii="Segoe UI" w:hAnsi="Segoe UI" w:cs="Segoe UI"/>
                <w:noProof/>
                <w:webHidden/>
              </w:rPr>
              <w:fldChar w:fldCharType="separate"/>
            </w:r>
            <w:r w:rsidR="00A27C45" w:rsidRPr="00033039">
              <w:rPr>
                <w:rFonts w:ascii="Segoe UI" w:hAnsi="Segoe UI" w:cs="Segoe UI"/>
                <w:noProof/>
                <w:webHidden/>
              </w:rPr>
              <w:t>15</w:t>
            </w:r>
            <w:r w:rsidR="00C20570" w:rsidRPr="00033039">
              <w:rPr>
                <w:rFonts w:ascii="Segoe UI" w:hAnsi="Segoe UI" w:cs="Segoe UI"/>
                <w:noProof/>
                <w:webHidden/>
              </w:rPr>
              <w:fldChar w:fldCharType="end"/>
            </w:r>
          </w:hyperlink>
        </w:p>
        <w:p w14:paraId="4255A9B3" w14:textId="54FA056E" w:rsidR="00C20570" w:rsidRPr="00033039" w:rsidRDefault="00033039" w:rsidP="00C20570">
          <w:pPr>
            <w:pStyle w:val="TOC1"/>
            <w:ind w:left="425"/>
            <w:rPr>
              <w:rFonts w:ascii="Segoe UI" w:eastAsiaTheme="minorEastAsia" w:hAnsi="Segoe UI" w:cs="Segoe UI"/>
              <w:bCs w:val="0"/>
              <w:color w:val="auto"/>
              <w:spacing w:val="0"/>
              <w:szCs w:val="22"/>
              <w:lang w:eastAsia="en-AU"/>
            </w:rPr>
          </w:pPr>
          <w:hyperlink w:anchor="_Toc81396754" w:history="1">
            <w:r w:rsidR="00C20570" w:rsidRPr="00033039">
              <w:rPr>
                <w:rStyle w:val="Hyperlink"/>
                <w:rFonts w:ascii="Segoe UI" w:hAnsi="Segoe UI" w:cs="Segoe UI"/>
              </w:rPr>
              <w:t>Additional information</w:t>
            </w:r>
            <w:r w:rsidR="00C20570" w:rsidRPr="00033039">
              <w:rPr>
                <w:rFonts w:ascii="Segoe UI" w:hAnsi="Segoe UI" w:cs="Segoe UI"/>
                <w:webHidden/>
              </w:rPr>
              <w:tab/>
            </w:r>
            <w:r w:rsidR="00C20570" w:rsidRPr="00033039">
              <w:rPr>
                <w:rFonts w:ascii="Segoe UI" w:hAnsi="Segoe UI" w:cs="Segoe UI"/>
                <w:webHidden/>
              </w:rPr>
              <w:fldChar w:fldCharType="begin"/>
            </w:r>
            <w:r w:rsidR="00C20570" w:rsidRPr="00033039">
              <w:rPr>
                <w:rFonts w:ascii="Segoe UI" w:hAnsi="Segoe UI" w:cs="Segoe UI"/>
                <w:webHidden/>
              </w:rPr>
              <w:instrText xml:space="preserve"> PAGEREF _Toc81396754 \h </w:instrText>
            </w:r>
            <w:r w:rsidR="00C20570" w:rsidRPr="00033039">
              <w:rPr>
                <w:rFonts w:ascii="Segoe UI" w:hAnsi="Segoe UI" w:cs="Segoe UI"/>
                <w:webHidden/>
              </w:rPr>
            </w:r>
            <w:r w:rsidR="00C20570" w:rsidRPr="00033039">
              <w:rPr>
                <w:rFonts w:ascii="Segoe UI" w:hAnsi="Segoe UI" w:cs="Segoe UI"/>
                <w:webHidden/>
              </w:rPr>
              <w:fldChar w:fldCharType="separate"/>
            </w:r>
            <w:r w:rsidR="00A27C45" w:rsidRPr="00033039">
              <w:rPr>
                <w:rFonts w:ascii="Segoe UI" w:hAnsi="Segoe UI" w:cs="Segoe UI"/>
                <w:webHidden/>
              </w:rPr>
              <w:t>16</w:t>
            </w:r>
            <w:r w:rsidR="00C20570" w:rsidRPr="00033039">
              <w:rPr>
                <w:rFonts w:ascii="Segoe UI" w:hAnsi="Segoe UI" w:cs="Segoe UI"/>
                <w:webHidden/>
              </w:rPr>
              <w:fldChar w:fldCharType="end"/>
            </w:r>
          </w:hyperlink>
        </w:p>
        <w:p w14:paraId="6B5C16D0" w14:textId="16AF2FDE" w:rsidR="00C20570" w:rsidRPr="00033039" w:rsidRDefault="00033039" w:rsidP="00C20570">
          <w:pPr>
            <w:pStyle w:val="TOC1"/>
            <w:ind w:left="425"/>
            <w:rPr>
              <w:rFonts w:ascii="Segoe UI" w:eastAsiaTheme="minorEastAsia" w:hAnsi="Segoe UI" w:cs="Segoe UI"/>
              <w:bCs w:val="0"/>
              <w:color w:val="auto"/>
              <w:spacing w:val="0"/>
              <w:szCs w:val="22"/>
              <w:lang w:eastAsia="en-AU"/>
            </w:rPr>
          </w:pPr>
          <w:hyperlink w:anchor="_Toc81396755" w:history="1">
            <w:r w:rsidR="00C20570" w:rsidRPr="00033039">
              <w:rPr>
                <w:rStyle w:val="Hyperlink"/>
                <w:rFonts w:ascii="Segoe UI" w:hAnsi="Segoe UI" w:cs="Segoe UI"/>
              </w:rPr>
              <w:t>Endnotes</w:t>
            </w:r>
            <w:r w:rsidR="00C20570" w:rsidRPr="00033039">
              <w:rPr>
                <w:rFonts w:ascii="Segoe UI" w:hAnsi="Segoe UI" w:cs="Segoe UI"/>
                <w:webHidden/>
              </w:rPr>
              <w:tab/>
            </w:r>
            <w:r w:rsidR="00C20570" w:rsidRPr="00033039">
              <w:rPr>
                <w:rFonts w:ascii="Segoe UI" w:hAnsi="Segoe UI" w:cs="Segoe UI"/>
                <w:webHidden/>
              </w:rPr>
              <w:tab/>
            </w:r>
            <w:r w:rsidR="00C20570" w:rsidRPr="00033039">
              <w:rPr>
                <w:rFonts w:ascii="Segoe UI" w:hAnsi="Segoe UI" w:cs="Segoe UI"/>
                <w:webHidden/>
              </w:rPr>
              <w:fldChar w:fldCharType="begin"/>
            </w:r>
            <w:r w:rsidR="00C20570" w:rsidRPr="00033039">
              <w:rPr>
                <w:rFonts w:ascii="Segoe UI" w:hAnsi="Segoe UI" w:cs="Segoe UI"/>
                <w:webHidden/>
              </w:rPr>
              <w:instrText xml:space="preserve"> PAGEREF _Toc81396755 \h </w:instrText>
            </w:r>
            <w:r w:rsidR="00C20570" w:rsidRPr="00033039">
              <w:rPr>
                <w:rFonts w:ascii="Segoe UI" w:hAnsi="Segoe UI" w:cs="Segoe UI"/>
                <w:webHidden/>
              </w:rPr>
            </w:r>
            <w:r w:rsidR="00C20570" w:rsidRPr="00033039">
              <w:rPr>
                <w:rFonts w:ascii="Segoe UI" w:hAnsi="Segoe UI" w:cs="Segoe UI"/>
                <w:webHidden/>
              </w:rPr>
              <w:fldChar w:fldCharType="separate"/>
            </w:r>
            <w:r w:rsidR="00A27C45" w:rsidRPr="00033039">
              <w:rPr>
                <w:rFonts w:ascii="Segoe UI" w:hAnsi="Segoe UI" w:cs="Segoe UI"/>
                <w:webHidden/>
              </w:rPr>
              <w:t>17</w:t>
            </w:r>
            <w:r w:rsidR="00C20570" w:rsidRPr="00033039">
              <w:rPr>
                <w:rFonts w:ascii="Segoe UI" w:hAnsi="Segoe UI" w:cs="Segoe UI"/>
                <w:webHidden/>
              </w:rPr>
              <w:fldChar w:fldCharType="end"/>
            </w:r>
          </w:hyperlink>
        </w:p>
        <w:p w14:paraId="46E411CA" w14:textId="50B072B3" w:rsidR="00475F2F" w:rsidRDefault="008A337F" w:rsidP="008A337F">
          <w:pPr>
            <w:pStyle w:val="TOCHeading"/>
          </w:pPr>
          <w:r>
            <w:fldChar w:fldCharType="end"/>
          </w:r>
        </w:p>
      </w:sdtContent>
    </w:sdt>
    <w:p w14:paraId="368B3F56" w14:textId="77777777" w:rsidR="008A337F" w:rsidRPr="00EB3598" w:rsidRDefault="008A337F" w:rsidP="00EB3598">
      <w:r w:rsidRPr="00EB3598">
        <w:br w:type="page"/>
      </w:r>
    </w:p>
    <w:p w14:paraId="17098EA0" w14:textId="77777777" w:rsidR="00256E0A" w:rsidRDefault="00FA239B" w:rsidP="008A337F">
      <w:pPr>
        <w:pStyle w:val="Heading1"/>
      </w:pPr>
      <w:bookmarkStart w:id="4" w:name="_Toc81396742"/>
      <w:r>
        <w:rPr>
          <w:noProof/>
          <w:lang w:eastAsia="en-AU"/>
        </w:rPr>
        <w:lastRenderedPageBreak/>
        <w:drawing>
          <wp:anchor distT="0" distB="0" distL="114300" distR="114300" simplePos="0" relativeHeight="251660288" behindDoc="1" locked="0" layoutInCell="1" allowOverlap="1" wp14:anchorId="278F01B7" wp14:editId="4739C8C5">
            <wp:simplePos x="0" y="0"/>
            <wp:positionH relativeFrom="column">
              <wp:posOffset>5828030</wp:posOffset>
            </wp:positionH>
            <wp:positionV relativeFrom="paragraph">
              <wp:posOffset>0</wp:posOffset>
            </wp:positionV>
            <wp:extent cx="536575" cy="810895"/>
            <wp:effectExtent l="0" t="0" r="0" b="8255"/>
            <wp:wrapSquare wrapText="bothSides"/>
            <wp:docPr id="3" name="Picture 3" descr="Light bulb icon"/>
            <wp:cNvGraphicFramePr/>
            <a:graphic xmlns:a="http://schemas.openxmlformats.org/drawingml/2006/main">
              <a:graphicData uri="http://schemas.openxmlformats.org/drawingml/2006/picture">
                <pic:pic xmlns:pic="http://schemas.openxmlformats.org/drawingml/2006/picture">
                  <pic:nvPicPr>
                    <pic:cNvPr id="3" name="Picture 3" descr="Light bulb icon"/>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575" cy="810895"/>
                    </a:xfrm>
                    <a:prstGeom prst="rect">
                      <a:avLst/>
                    </a:prstGeom>
                    <a:noFill/>
                  </pic:spPr>
                </pic:pic>
              </a:graphicData>
            </a:graphic>
          </wp:anchor>
        </w:drawing>
      </w:r>
      <w:r w:rsidR="007C21E3">
        <w:t>Overview</w:t>
      </w:r>
      <w:bookmarkEnd w:id="4"/>
    </w:p>
    <w:p w14:paraId="02275DD7" w14:textId="77777777" w:rsidR="007C21E3" w:rsidRPr="006579CC" w:rsidRDefault="007C21E3" w:rsidP="00475F2F">
      <w:pPr>
        <w:rPr>
          <w:rFonts w:ascii="Segoe UI" w:hAnsi="Segoe UI" w:cs="Segoe UI"/>
        </w:rPr>
      </w:pPr>
      <w:r w:rsidRPr="006579CC">
        <w:rPr>
          <w:rFonts w:ascii="Segoe UI" w:hAnsi="Segoe UI" w:cs="Segoe UI"/>
        </w:rPr>
        <w:t>The Royal Commission into Aged Care Quality and Safety (the Royal Commission) recommended that the Australian Government should guide the design of residential aged care accommodation by developing and publishing a comprehensive set of National Aged Care Design Principles and Guidelines on accessible and dementia-friendly design for residential aged care, that can be:</w:t>
      </w:r>
    </w:p>
    <w:p w14:paraId="3B47C4C4" w14:textId="77777777" w:rsidR="007C21E3" w:rsidRPr="006579CC" w:rsidRDefault="007C21E3" w:rsidP="00475F2F">
      <w:pPr>
        <w:pStyle w:val="ListParagraph"/>
        <w:numPr>
          <w:ilvl w:val="0"/>
          <w:numId w:val="48"/>
        </w:numPr>
        <w:rPr>
          <w:rFonts w:ascii="Segoe UI" w:hAnsi="Segoe UI" w:cs="Segoe UI"/>
        </w:rPr>
      </w:pPr>
      <w:r w:rsidRPr="006579CC">
        <w:rPr>
          <w:rFonts w:ascii="Segoe UI" w:hAnsi="Segoe UI" w:cs="Segoe UI"/>
        </w:rPr>
        <w:t>applied to ‘small household’ models of accommodation and to enablement and respite accommodation settings, and</w:t>
      </w:r>
    </w:p>
    <w:p w14:paraId="4B546DDE" w14:textId="77777777" w:rsidR="007C21E3" w:rsidRPr="006579CC" w:rsidRDefault="007C21E3" w:rsidP="00475F2F">
      <w:pPr>
        <w:pStyle w:val="ListParagraph"/>
        <w:numPr>
          <w:ilvl w:val="0"/>
          <w:numId w:val="48"/>
        </w:numPr>
        <w:rPr>
          <w:rFonts w:ascii="Segoe UI" w:hAnsi="Segoe UI" w:cs="Segoe UI"/>
        </w:rPr>
      </w:pPr>
      <w:r w:rsidRPr="006579CC">
        <w:rPr>
          <w:rFonts w:ascii="Segoe UI" w:hAnsi="Segoe UI" w:cs="Segoe UI"/>
        </w:rPr>
        <w:t>amended from time to time as necessary to reflect contemporary best practice.</w:t>
      </w:r>
    </w:p>
    <w:p w14:paraId="0107C641" w14:textId="335A2968" w:rsidR="007C21E3" w:rsidRPr="006579CC" w:rsidRDefault="007C21E3" w:rsidP="00475F2F">
      <w:pPr>
        <w:rPr>
          <w:rFonts w:ascii="Segoe UI" w:hAnsi="Segoe UI" w:cs="Segoe UI"/>
        </w:rPr>
      </w:pPr>
      <w:r w:rsidRPr="006579CC">
        <w:rPr>
          <w:rFonts w:ascii="Segoe UI" w:hAnsi="Segoe UI" w:cs="Segoe UI"/>
        </w:rPr>
        <w:t xml:space="preserve">The Australian Government accepted this recommendation and will work with senior Australians and the aged care sector to develop a new Residential Aged Care </w:t>
      </w:r>
      <w:r w:rsidR="00362415" w:rsidRPr="006579CC">
        <w:rPr>
          <w:rFonts w:ascii="Segoe UI" w:hAnsi="Segoe UI" w:cs="Segoe UI"/>
        </w:rPr>
        <w:t>Accommodation Framework</w:t>
      </w:r>
      <w:r w:rsidRPr="006579CC">
        <w:rPr>
          <w:rFonts w:ascii="Segoe UI" w:hAnsi="Segoe UI" w:cs="Segoe UI"/>
        </w:rPr>
        <w:t xml:space="preserve"> (</w:t>
      </w:r>
      <w:r w:rsidR="00362415" w:rsidRPr="006579CC">
        <w:rPr>
          <w:rFonts w:ascii="Segoe UI" w:hAnsi="Segoe UI" w:cs="Segoe UI"/>
        </w:rPr>
        <w:t>Accommodation Framework</w:t>
      </w:r>
      <w:r w:rsidRPr="006579CC">
        <w:rPr>
          <w:rFonts w:ascii="Segoe UI" w:hAnsi="Segoe UI" w:cs="Segoe UI"/>
        </w:rPr>
        <w:t xml:space="preserve">). The new </w:t>
      </w:r>
      <w:r w:rsidR="00362415" w:rsidRPr="006579CC">
        <w:rPr>
          <w:rFonts w:ascii="Segoe UI" w:hAnsi="Segoe UI" w:cs="Segoe UI"/>
        </w:rPr>
        <w:t>Accommodation Framework</w:t>
      </w:r>
      <w:r w:rsidRPr="006579CC">
        <w:rPr>
          <w:rFonts w:ascii="Segoe UI" w:hAnsi="Segoe UI" w:cs="Segoe UI"/>
        </w:rPr>
        <w:t xml:space="preserve"> will begin from 1 July 2024. It will guide the design of residential aged care accommodation to help improve quality of life for senior Australians.</w:t>
      </w:r>
    </w:p>
    <w:p w14:paraId="24F3371A" w14:textId="47A38F59" w:rsidR="00524B6C" w:rsidRPr="006579CC" w:rsidRDefault="00524B6C" w:rsidP="00475F2F">
      <w:pPr>
        <w:rPr>
          <w:rFonts w:ascii="Segoe UI" w:hAnsi="Segoe UI" w:cs="Segoe UI"/>
        </w:rPr>
      </w:pPr>
      <w:r w:rsidRPr="006579CC">
        <w:rPr>
          <w:rFonts w:ascii="Segoe UI" w:hAnsi="Segoe UI" w:cs="Segoe UI"/>
        </w:rPr>
        <w:t xml:space="preserve">The Coronavirus (COVID-19) - Independent Review of COVID-19 outbreaks in Australian Residential Aged Care Facilities identified the built environment and infrastructure as one of the key lines of defence to minimise </w:t>
      </w:r>
      <w:r w:rsidR="009D3E28" w:rsidRPr="006579CC">
        <w:rPr>
          <w:rFonts w:ascii="Segoe UI" w:hAnsi="Segoe UI" w:cs="Segoe UI"/>
        </w:rPr>
        <w:t xml:space="preserve">the </w:t>
      </w:r>
      <w:r w:rsidRPr="006579CC">
        <w:rPr>
          <w:rFonts w:ascii="Segoe UI" w:hAnsi="Segoe UI" w:cs="Segoe UI"/>
        </w:rPr>
        <w:t>risk of Covid-19 outbreaks.   The review recommendations were accepted by the Australian Government.</w:t>
      </w:r>
    </w:p>
    <w:p w14:paraId="224D4E9B" w14:textId="3800B349" w:rsidR="007C21E3" w:rsidRPr="006579CC" w:rsidRDefault="007C21E3" w:rsidP="00475F2F">
      <w:pPr>
        <w:rPr>
          <w:rFonts w:ascii="Segoe UI" w:hAnsi="Segoe UI" w:cs="Segoe UI"/>
        </w:rPr>
      </w:pPr>
      <w:r w:rsidRPr="006579CC">
        <w:rPr>
          <w:rFonts w:ascii="Segoe UI" w:hAnsi="Segoe UI" w:cs="Segoe UI"/>
        </w:rPr>
        <w:t xml:space="preserve">Consultation on the new </w:t>
      </w:r>
      <w:r w:rsidR="00362415" w:rsidRPr="006579CC">
        <w:rPr>
          <w:rFonts w:ascii="Segoe UI" w:hAnsi="Segoe UI" w:cs="Segoe UI"/>
        </w:rPr>
        <w:t>Accommodation Framework</w:t>
      </w:r>
      <w:r w:rsidRPr="006579CC">
        <w:rPr>
          <w:rFonts w:ascii="Segoe UI" w:hAnsi="Segoe UI" w:cs="Segoe UI"/>
        </w:rPr>
        <w:t xml:space="preserve"> will consider options to:</w:t>
      </w:r>
    </w:p>
    <w:p w14:paraId="0ACD637C" w14:textId="77777777" w:rsidR="007C21E3" w:rsidRPr="006579CC" w:rsidRDefault="007C21E3" w:rsidP="00475F2F">
      <w:pPr>
        <w:pStyle w:val="ListParagraph"/>
        <w:numPr>
          <w:ilvl w:val="0"/>
          <w:numId w:val="49"/>
        </w:numPr>
        <w:rPr>
          <w:rFonts w:ascii="Segoe UI" w:hAnsi="Segoe UI" w:cs="Segoe UI"/>
        </w:rPr>
      </w:pPr>
      <w:r w:rsidRPr="006579CC">
        <w:rPr>
          <w:rFonts w:ascii="Segoe UI" w:hAnsi="Segoe UI" w:cs="Segoe UI"/>
        </w:rPr>
        <w:t>improve the design of aged care homes (sometimes referred to as residential aged care facilities) by developing National Aged Care Design Standards for Residential Aged Care (design standards)</w:t>
      </w:r>
    </w:p>
    <w:p w14:paraId="046E3C7E" w14:textId="1D20A44D" w:rsidR="00684E94" w:rsidRPr="006579CC" w:rsidRDefault="007C21E3" w:rsidP="00475F2F">
      <w:pPr>
        <w:pStyle w:val="ListParagraph"/>
        <w:numPr>
          <w:ilvl w:val="0"/>
          <w:numId w:val="49"/>
        </w:numPr>
        <w:rPr>
          <w:rFonts w:ascii="Segoe UI" w:hAnsi="Segoe UI" w:cs="Segoe UI"/>
        </w:rPr>
      </w:pPr>
      <w:r w:rsidRPr="006579CC">
        <w:rPr>
          <w:rFonts w:ascii="Segoe UI" w:hAnsi="Segoe UI" w:cs="Segoe UI"/>
        </w:rPr>
        <w:t xml:space="preserve">promote </w:t>
      </w:r>
      <w:r w:rsidR="00EE3269" w:rsidRPr="006579CC">
        <w:rPr>
          <w:rFonts w:ascii="Segoe UI" w:hAnsi="Segoe UI" w:cs="Segoe UI"/>
        </w:rPr>
        <w:t>and demonstrate adoption</w:t>
      </w:r>
      <w:r w:rsidR="00FE6CBD" w:rsidRPr="006579CC">
        <w:rPr>
          <w:rFonts w:ascii="Segoe UI" w:hAnsi="Segoe UI" w:cs="Segoe UI"/>
        </w:rPr>
        <w:t xml:space="preserve"> </w:t>
      </w:r>
      <w:r w:rsidRPr="006579CC">
        <w:rPr>
          <w:rFonts w:ascii="Segoe UI" w:hAnsi="Segoe UI" w:cs="Segoe UI"/>
        </w:rPr>
        <w:t xml:space="preserve">of the new design standards, </w:t>
      </w:r>
    </w:p>
    <w:p w14:paraId="46209A83" w14:textId="77777777" w:rsidR="007C21E3" w:rsidRPr="006579CC" w:rsidRDefault="007C21E3">
      <w:pPr>
        <w:pStyle w:val="ListParagraph"/>
        <w:numPr>
          <w:ilvl w:val="0"/>
          <w:numId w:val="49"/>
        </w:numPr>
        <w:rPr>
          <w:rFonts w:ascii="Segoe UI" w:hAnsi="Segoe UI" w:cs="Segoe UI"/>
        </w:rPr>
      </w:pPr>
      <w:r w:rsidRPr="006579CC">
        <w:rPr>
          <w:rFonts w:ascii="Segoe UI" w:hAnsi="Segoe UI" w:cs="Segoe UI"/>
        </w:rPr>
        <w:t>support industry to respond to the increasing demand for age appropriate and innovative accommodation solutions.</w:t>
      </w:r>
    </w:p>
    <w:p w14:paraId="7F540E49" w14:textId="0600F5FE" w:rsidR="00FE6CBD" w:rsidRPr="006579CC" w:rsidRDefault="007C21E3" w:rsidP="00475F2F">
      <w:pPr>
        <w:rPr>
          <w:rFonts w:ascii="Segoe UI" w:hAnsi="Segoe UI" w:cs="Segoe UI"/>
        </w:rPr>
      </w:pPr>
      <w:r w:rsidRPr="006579CC">
        <w:rPr>
          <w:rFonts w:ascii="Segoe UI" w:hAnsi="Segoe UI" w:cs="Segoe UI"/>
        </w:rPr>
        <w:t xml:space="preserve">Development of the new </w:t>
      </w:r>
      <w:r w:rsidR="00362415" w:rsidRPr="006579CC">
        <w:rPr>
          <w:rFonts w:ascii="Segoe UI" w:hAnsi="Segoe UI" w:cs="Segoe UI"/>
        </w:rPr>
        <w:t>Accommodation Framework</w:t>
      </w:r>
      <w:r w:rsidRPr="006579CC">
        <w:rPr>
          <w:rFonts w:ascii="Segoe UI" w:hAnsi="Segoe UI" w:cs="Segoe UI"/>
        </w:rPr>
        <w:t xml:space="preserve"> will focus on the </w:t>
      </w:r>
      <w:r w:rsidR="00FE6CBD" w:rsidRPr="006579CC">
        <w:rPr>
          <w:rFonts w:ascii="Segoe UI" w:hAnsi="Segoe UI" w:cs="Segoe UI"/>
        </w:rPr>
        <w:t xml:space="preserve">two </w:t>
      </w:r>
      <w:r w:rsidRPr="006579CC">
        <w:rPr>
          <w:rFonts w:ascii="Segoe UI" w:hAnsi="Segoe UI" w:cs="Segoe UI"/>
        </w:rPr>
        <w:t xml:space="preserve">key themes: </w:t>
      </w:r>
    </w:p>
    <w:p w14:paraId="315E4484" w14:textId="4833956F" w:rsidR="00FE6CBD" w:rsidRPr="006579CC" w:rsidRDefault="007C21E3" w:rsidP="00FE6CBD">
      <w:pPr>
        <w:pStyle w:val="ListParagraph"/>
        <w:numPr>
          <w:ilvl w:val="0"/>
          <w:numId w:val="51"/>
        </w:numPr>
        <w:rPr>
          <w:rFonts w:ascii="Segoe UI" w:hAnsi="Segoe UI" w:cs="Segoe UI"/>
        </w:rPr>
      </w:pPr>
      <w:r w:rsidRPr="006579CC">
        <w:rPr>
          <w:rFonts w:ascii="Segoe UI" w:hAnsi="Segoe UI" w:cs="Segoe UI"/>
        </w:rPr>
        <w:t>‘Design and Innovation’,</w:t>
      </w:r>
    </w:p>
    <w:p w14:paraId="65681B50" w14:textId="31173A28" w:rsidR="00FE6CBD" w:rsidRPr="006579CC" w:rsidRDefault="007C21E3" w:rsidP="00FE6CBD">
      <w:pPr>
        <w:pStyle w:val="ListParagraph"/>
        <w:numPr>
          <w:ilvl w:val="0"/>
          <w:numId w:val="51"/>
        </w:numPr>
        <w:rPr>
          <w:rFonts w:ascii="Segoe UI" w:hAnsi="Segoe UI" w:cs="Segoe UI"/>
        </w:rPr>
      </w:pPr>
      <w:r w:rsidRPr="006579CC">
        <w:rPr>
          <w:rFonts w:ascii="Segoe UI" w:hAnsi="Segoe UI" w:cs="Segoe UI"/>
        </w:rPr>
        <w:t xml:space="preserve">‘Promoting </w:t>
      </w:r>
      <w:r w:rsidR="00FE6CBD" w:rsidRPr="006579CC">
        <w:rPr>
          <w:rFonts w:ascii="Segoe UI" w:hAnsi="Segoe UI" w:cs="Segoe UI"/>
        </w:rPr>
        <w:t xml:space="preserve">and </w:t>
      </w:r>
      <w:r w:rsidR="00EE3269" w:rsidRPr="006579CC">
        <w:rPr>
          <w:rFonts w:ascii="Segoe UI" w:hAnsi="Segoe UI" w:cs="Segoe UI"/>
        </w:rPr>
        <w:t xml:space="preserve">Demonstrating </w:t>
      </w:r>
      <w:r w:rsidR="000F64EB" w:rsidRPr="006579CC">
        <w:rPr>
          <w:rFonts w:ascii="Segoe UI" w:hAnsi="Segoe UI" w:cs="Segoe UI"/>
        </w:rPr>
        <w:t>Adoption</w:t>
      </w:r>
      <w:r w:rsidRPr="006579CC">
        <w:rPr>
          <w:rFonts w:ascii="Segoe UI" w:hAnsi="Segoe UI" w:cs="Segoe UI"/>
        </w:rPr>
        <w:t>’.</w:t>
      </w:r>
    </w:p>
    <w:p w14:paraId="6BD47901" w14:textId="4D9E6451" w:rsidR="007C21E3" w:rsidRPr="006579CC" w:rsidRDefault="007C21E3" w:rsidP="00FE6CBD">
      <w:pPr>
        <w:rPr>
          <w:rFonts w:ascii="Segoe UI" w:hAnsi="Segoe UI" w:cs="Segoe UI"/>
        </w:rPr>
      </w:pPr>
      <w:r w:rsidRPr="006579CC">
        <w:rPr>
          <w:rFonts w:ascii="Segoe UI" w:hAnsi="Segoe UI" w:cs="Segoe UI"/>
        </w:rPr>
        <w:t xml:space="preserve">For further information on the new </w:t>
      </w:r>
      <w:r w:rsidR="00362415" w:rsidRPr="006579CC">
        <w:rPr>
          <w:rFonts w:ascii="Segoe UI" w:hAnsi="Segoe UI" w:cs="Segoe UI"/>
        </w:rPr>
        <w:t>Accommodation Framework</w:t>
      </w:r>
      <w:r w:rsidRPr="006579CC">
        <w:rPr>
          <w:rFonts w:ascii="Segoe UI" w:hAnsi="Segoe UI" w:cs="Segoe UI"/>
        </w:rPr>
        <w:t xml:space="preserve"> consultation process, please see the ‘Overview’ document at for more information.</w:t>
      </w:r>
    </w:p>
    <w:p w14:paraId="5133029D" w14:textId="77777777" w:rsidR="00C06FCF" w:rsidRPr="008A337F" w:rsidRDefault="007C21E3" w:rsidP="008A337F">
      <w:r w:rsidRPr="006579CC">
        <w:rPr>
          <w:rFonts w:ascii="Segoe UI" w:hAnsi="Segoe UI" w:cs="Segoe UI"/>
        </w:rPr>
        <w:t>This discussion paper is focussed on the ‘Design and Innovation’ theme.</w:t>
      </w:r>
      <w:r w:rsidR="00C06FCF" w:rsidRPr="00EB3598">
        <w:br w:type="page"/>
      </w:r>
    </w:p>
    <w:p w14:paraId="2CF82691" w14:textId="77777777" w:rsidR="00C06FCF" w:rsidRDefault="007C21E3" w:rsidP="00BD6B69">
      <w:pPr>
        <w:pStyle w:val="Heading2"/>
      </w:pPr>
      <w:bookmarkStart w:id="5" w:name="_Toc81396743"/>
      <w:r>
        <w:lastRenderedPageBreak/>
        <w:t>Creating new design standards to support independent, high-quality living</w:t>
      </w:r>
      <w:bookmarkEnd w:id="5"/>
    </w:p>
    <w:p w14:paraId="46EC40DF" w14:textId="77777777" w:rsidR="007C21E3" w:rsidRPr="00475F2F" w:rsidRDefault="007C21E3" w:rsidP="00475F2F">
      <w:pPr>
        <w:pStyle w:val="Paragraphtext"/>
        <w:rPr>
          <w:lang w:val="en-GB"/>
        </w:rPr>
      </w:pPr>
      <w:r w:rsidRPr="00475F2F">
        <w:rPr>
          <w:lang w:val="en-GB"/>
        </w:rPr>
        <w:t xml:space="preserve">The Australian Government is looking to create new design standards for residential aged </w:t>
      </w:r>
      <w:r w:rsidR="00475F2F" w:rsidRPr="00475F2F">
        <w:rPr>
          <w:lang w:val="en-GB"/>
        </w:rPr>
        <w:t>c</w:t>
      </w:r>
      <w:r w:rsidRPr="00475F2F">
        <w:rPr>
          <w:lang w:val="en-GB"/>
        </w:rPr>
        <w:t>are facilities. These design standards should support independent functioning and a high-quality-of-life for those in care.</w:t>
      </w:r>
    </w:p>
    <w:p w14:paraId="70818DB1" w14:textId="77777777" w:rsidR="007C21E3" w:rsidRPr="00475F2F" w:rsidRDefault="007C21E3" w:rsidP="00475F2F">
      <w:pPr>
        <w:pStyle w:val="Paragraphtext"/>
        <w:rPr>
          <w:lang w:val="en-GB"/>
        </w:rPr>
      </w:pPr>
      <w:r w:rsidRPr="00475F2F">
        <w:rPr>
          <w:lang w:val="en-GB"/>
        </w:rPr>
        <w:t>The design standards will consider:</w:t>
      </w:r>
    </w:p>
    <w:p w14:paraId="3525A19C" w14:textId="77777777" w:rsidR="007C21E3" w:rsidRPr="00475F2F" w:rsidRDefault="007C21E3" w:rsidP="00475F2F">
      <w:pPr>
        <w:pStyle w:val="Paragraphtext"/>
        <w:numPr>
          <w:ilvl w:val="0"/>
          <w:numId w:val="50"/>
        </w:numPr>
        <w:rPr>
          <w:lang w:val="en-GB"/>
        </w:rPr>
      </w:pPr>
      <w:r w:rsidRPr="00475F2F">
        <w:rPr>
          <w:lang w:val="en-GB"/>
        </w:rPr>
        <w:t>the role of accessibility and dementia-friendly design</w:t>
      </w:r>
    </w:p>
    <w:p w14:paraId="7FB59D22" w14:textId="77777777" w:rsidR="007C21E3" w:rsidRPr="00475F2F" w:rsidRDefault="007C21E3" w:rsidP="00475F2F">
      <w:pPr>
        <w:pStyle w:val="Paragraphtext"/>
        <w:numPr>
          <w:ilvl w:val="0"/>
          <w:numId w:val="50"/>
        </w:numPr>
        <w:rPr>
          <w:lang w:val="en-GB"/>
        </w:rPr>
      </w:pPr>
      <w:r w:rsidRPr="00475F2F">
        <w:rPr>
          <w:lang w:val="en-GB"/>
        </w:rPr>
        <w:t>the role of smaller group home models and existing larger scale facilities, and</w:t>
      </w:r>
    </w:p>
    <w:p w14:paraId="755A1BC8" w14:textId="77777777" w:rsidR="007C21E3" w:rsidRPr="00475F2F" w:rsidRDefault="007C21E3" w:rsidP="00475F2F">
      <w:pPr>
        <w:pStyle w:val="Paragraphtext"/>
        <w:numPr>
          <w:ilvl w:val="0"/>
          <w:numId w:val="50"/>
        </w:numPr>
        <w:rPr>
          <w:lang w:val="en-GB"/>
        </w:rPr>
      </w:pPr>
      <w:r w:rsidRPr="00475F2F">
        <w:rPr>
          <w:lang w:val="en-GB"/>
        </w:rPr>
        <w:t>appropriate safety features.</w:t>
      </w:r>
    </w:p>
    <w:p w14:paraId="1CE8C05E" w14:textId="77777777" w:rsidR="00F75A75" w:rsidRDefault="00F75A75" w:rsidP="00475F2F">
      <w:pPr>
        <w:pStyle w:val="Paragraphtext"/>
        <w:rPr>
          <w:lang w:val="en-GB"/>
        </w:rPr>
      </w:pPr>
      <w:r w:rsidRPr="00FE6CBD">
        <w:rPr>
          <w:lang w:val="en-GB"/>
        </w:rPr>
        <w:t>Design standards will also ensure the specific needs of diverse populations are supported and met.</w:t>
      </w:r>
    </w:p>
    <w:p w14:paraId="39CC676A" w14:textId="77777777" w:rsidR="007C21E3" w:rsidRDefault="007C21E3" w:rsidP="00475F2F">
      <w:pPr>
        <w:pStyle w:val="Paragraphtext"/>
        <w:rPr>
          <w:lang w:val="en-GB"/>
        </w:rPr>
      </w:pPr>
      <w:r w:rsidRPr="00475F2F">
        <w:rPr>
          <w:lang w:val="en-GB"/>
        </w:rPr>
        <w:t>The intention is to create design standards that guide the sector to develop quality aged care homes without limiting innovation.</w:t>
      </w:r>
    </w:p>
    <w:p w14:paraId="34B8FFB8" w14:textId="3FF6FB45" w:rsidR="00DA52EC" w:rsidRDefault="00DA52EC" w:rsidP="00475F2F">
      <w:pPr>
        <w:pStyle w:val="Paragraphtext"/>
        <w:rPr>
          <w:lang w:val="en-GB"/>
        </w:rPr>
      </w:pPr>
      <w:r>
        <w:rPr>
          <w:lang w:val="en-GB"/>
        </w:rPr>
        <w:t>New design standards are expected to provide increased certainty for aged care providers and technical experts, including architects, in designing new or refurbishing existing residential aged care accommodation.  The design standards will demonstrat</w:t>
      </w:r>
      <w:r w:rsidR="00434BBB">
        <w:rPr>
          <w:lang w:val="en-GB"/>
        </w:rPr>
        <w:t>e</w:t>
      </w:r>
      <w:r>
        <w:rPr>
          <w:lang w:val="en-GB"/>
        </w:rPr>
        <w:t xml:space="preserve"> what is possible in aged care design and also provide a common benchmark against which the standard of residential accommodation can be measured.</w:t>
      </w:r>
    </w:p>
    <w:p w14:paraId="05D94068" w14:textId="54575DBC" w:rsidR="00F75A75" w:rsidRDefault="00EE3269" w:rsidP="00F75A75">
      <w:pPr>
        <w:pStyle w:val="Paragraphtext"/>
        <w:rPr>
          <w:lang w:val="en-GB"/>
        </w:rPr>
      </w:pPr>
      <w:r>
        <w:rPr>
          <w:lang w:val="en-GB"/>
        </w:rPr>
        <w:t xml:space="preserve">The new </w:t>
      </w:r>
      <w:r w:rsidR="00F75A75" w:rsidRPr="00527B2B">
        <w:rPr>
          <w:lang w:val="en-GB"/>
        </w:rPr>
        <w:t>design standards will also empower senior Australians</w:t>
      </w:r>
      <w:r w:rsidR="00ED325F" w:rsidRPr="00527B2B">
        <w:rPr>
          <w:lang w:val="en-GB"/>
        </w:rPr>
        <w:t xml:space="preserve"> to make more informed choices when </w:t>
      </w:r>
      <w:r w:rsidR="00F75A75" w:rsidRPr="00527B2B">
        <w:rPr>
          <w:lang w:val="en-GB"/>
        </w:rPr>
        <w:t>selecting residential accommodation by improving transparency around the standard of accommodation available.</w:t>
      </w:r>
    </w:p>
    <w:p w14:paraId="7A888030" w14:textId="71F3EE13" w:rsidR="00ED325F" w:rsidRPr="00475F2F" w:rsidRDefault="00ED325F" w:rsidP="00F75A75">
      <w:pPr>
        <w:pStyle w:val="Paragraphtext"/>
        <w:rPr>
          <w:lang w:val="en-GB"/>
        </w:rPr>
      </w:pPr>
      <w:r>
        <w:rPr>
          <w:lang w:val="en-GB"/>
        </w:rPr>
        <w:t xml:space="preserve">As part of the development of the </w:t>
      </w:r>
      <w:r w:rsidR="00362415">
        <w:rPr>
          <w:lang w:val="en-GB"/>
        </w:rPr>
        <w:t>Accommodation Framework</w:t>
      </w:r>
      <w:r w:rsidR="000F64EB">
        <w:rPr>
          <w:lang w:val="en-GB"/>
        </w:rPr>
        <w:t>,</w:t>
      </w:r>
      <w:r>
        <w:rPr>
          <w:lang w:val="en-GB"/>
        </w:rPr>
        <w:t xml:space="preserve"> options </w:t>
      </w:r>
      <w:r w:rsidR="002F190E">
        <w:rPr>
          <w:lang w:val="en-GB"/>
        </w:rPr>
        <w:t xml:space="preserve">on </w:t>
      </w:r>
      <w:r>
        <w:rPr>
          <w:lang w:val="en-GB"/>
        </w:rPr>
        <w:t xml:space="preserve">how to best promote </w:t>
      </w:r>
      <w:r w:rsidR="000F64EB">
        <w:rPr>
          <w:lang w:val="en-GB"/>
        </w:rPr>
        <w:t xml:space="preserve">and </w:t>
      </w:r>
      <w:r w:rsidR="00EE3269">
        <w:rPr>
          <w:lang w:val="en-GB"/>
        </w:rPr>
        <w:t>demonstrate</w:t>
      </w:r>
      <w:r w:rsidR="000F64EB">
        <w:rPr>
          <w:lang w:val="en-GB"/>
        </w:rPr>
        <w:t xml:space="preserve"> adoption</w:t>
      </w:r>
      <w:r>
        <w:rPr>
          <w:lang w:val="en-GB"/>
        </w:rPr>
        <w:t xml:space="preserve"> of the Design Standards will be explored.</w:t>
      </w:r>
    </w:p>
    <w:p w14:paraId="106A713A" w14:textId="77777777" w:rsidR="00BD6B69" w:rsidRPr="006579CC" w:rsidRDefault="007C21E3" w:rsidP="00475F2F">
      <w:pPr>
        <w:pStyle w:val="Heading3"/>
        <w:rPr>
          <w:rFonts w:ascii="Segoe UI" w:hAnsi="Segoe UI" w:cs="Segoe UI"/>
        </w:rPr>
      </w:pPr>
      <w:r w:rsidRPr="006579CC">
        <w:rPr>
          <w:rFonts w:ascii="Segoe UI" w:hAnsi="Segoe UI" w:cs="Segoe UI"/>
        </w:rPr>
        <w:t>Current state</w:t>
      </w:r>
    </w:p>
    <w:p w14:paraId="5E8689D2" w14:textId="12DFB9CB" w:rsidR="00F75A75" w:rsidRPr="006579CC" w:rsidRDefault="007C21E3" w:rsidP="00F75A75">
      <w:pPr>
        <w:rPr>
          <w:rFonts w:ascii="Segoe UI" w:hAnsi="Segoe UI" w:cs="Segoe UI"/>
          <w:lang w:val="en-GB"/>
        </w:rPr>
      </w:pPr>
      <w:r w:rsidRPr="006579CC">
        <w:rPr>
          <w:rFonts w:ascii="Segoe UI" w:hAnsi="Segoe UI" w:cs="Segoe UI"/>
          <w:lang w:val="en-GB"/>
        </w:rPr>
        <w:t>The Australian Government</w:t>
      </w:r>
      <w:r w:rsidR="000F5ED8" w:rsidRPr="006579CC">
        <w:rPr>
          <w:rFonts w:ascii="Segoe UI" w:hAnsi="Segoe UI" w:cs="Segoe UI"/>
          <w:lang w:val="en-GB"/>
        </w:rPr>
        <w:t xml:space="preserve"> subsidises</w:t>
      </w:r>
      <w:r w:rsidR="006207DB" w:rsidRPr="006579CC">
        <w:rPr>
          <w:rFonts w:ascii="Segoe UI" w:hAnsi="Segoe UI" w:cs="Segoe UI"/>
          <w:lang w:val="en-GB"/>
        </w:rPr>
        <w:t xml:space="preserve"> </w:t>
      </w:r>
      <w:r w:rsidRPr="006579CC">
        <w:rPr>
          <w:rFonts w:ascii="Segoe UI" w:hAnsi="Segoe UI" w:cs="Segoe UI"/>
          <w:lang w:val="en-GB"/>
        </w:rPr>
        <w:t>and regulates residential aged care so that senior Australians who can no longer live independently have access to quality aged care services. The standards that currently apply to aged care homes are limited in their guidance on internal fit out and primarily relate to the building’s construction</w:t>
      </w:r>
      <w:r w:rsidR="00BD6B69" w:rsidRPr="006579CC">
        <w:rPr>
          <w:rFonts w:ascii="Segoe UI" w:hAnsi="Segoe UI" w:cs="Segoe UI"/>
          <w:lang w:val="en-GB"/>
        </w:rPr>
        <w:t>.</w:t>
      </w:r>
    </w:p>
    <w:p w14:paraId="53CA145F" w14:textId="77777777" w:rsidR="007C21E3" w:rsidRPr="006579CC" w:rsidRDefault="007C21E3" w:rsidP="007C21E3">
      <w:pPr>
        <w:pStyle w:val="Heading3"/>
        <w:rPr>
          <w:rFonts w:ascii="Segoe UI" w:hAnsi="Segoe UI" w:cs="Segoe UI"/>
          <w:lang w:val="en-GB"/>
        </w:rPr>
      </w:pPr>
      <w:r w:rsidRPr="006579CC">
        <w:rPr>
          <w:rFonts w:ascii="Segoe UI" w:hAnsi="Segoe UI" w:cs="Segoe UI"/>
          <w:lang w:val="en-GB"/>
        </w:rPr>
        <w:t>Existing standards</w:t>
      </w:r>
    </w:p>
    <w:p w14:paraId="0A7C5509" w14:textId="77777777" w:rsidR="007C21E3" w:rsidRPr="006579CC" w:rsidRDefault="007C21E3" w:rsidP="007C21E3">
      <w:pPr>
        <w:rPr>
          <w:rFonts w:ascii="Segoe UI" w:hAnsi="Segoe UI" w:cs="Segoe UI"/>
          <w:lang w:val="en-GB"/>
        </w:rPr>
      </w:pPr>
      <w:r w:rsidRPr="006579CC">
        <w:rPr>
          <w:rFonts w:ascii="Segoe UI" w:hAnsi="Segoe UI" w:cs="Segoe UI"/>
          <w:lang w:val="en-GB"/>
        </w:rPr>
        <w:t>The National Construction Code (NCC) sets out the minimum requirements for design and construction of new building work (including in existing buildings), plumbing and drainage across all Australian states and territories. For further information on the NCC, please see Additional Information.</w:t>
      </w:r>
    </w:p>
    <w:p w14:paraId="5ED6E98C" w14:textId="6EA74EB9" w:rsidR="007C21E3" w:rsidRPr="006579CC" w:rsidRDefault="007C21E3" w:rsidP="007C21E3">
      <w:pPr>
        <w:rPr>
          <w:rFonts w:ascii="Segoe UI" w:hAnsi="Segoe UI" w:cs="Segoe UI"/>
          <w:lang w:val="en-GB"/>
        </w:rPr>
      </w:pPr>
      <w:r w:rsidRPr="006579CC">
        <w:rPr>
          <w:rFonts w:ascii="Segoe UI" w:hAnsi="Segoe UI" w:cs="Segoe UI"/>
          <w:lang w:val="en-GB"/>
        </w:rPr>
        <w:t xml:space="preserve">The accessibility standards that are applicable to aged care homes are in the </w:t>
      </w:r>
      <w:r w:rsidRPr="006579CC">
        <w:rPr>
          <w:rFonts w:ascii="Segoe UI" w:hAnsi="Segoe UI" w:cs="Segoe UI"/>
          <w:i/>
          <w:iCs/>
          <w:lang w:val="en-GB"/>
        </w:rPr>
        <w:t>Disability (Access to Premises – Buildings) Standards 2010</w:t>
      </w:r>
      <w:r w:rsidRPr="006579CC">
        <w:rPr>
          <w:rFonts w:ascii="Segoe UI" w:hAnsi="Segoe UI" w:cs="Segoe UI"/>
          <w:lang w:val="en-GB"/>
        </w:rPr>
        <w:t xml:space="preserve"> (Premises Standards), which are replicated in the NCC. These standards predomina</w:t>
      </w:r>
      <w:r w:rsidR="00C97144" w:rsidRPr="006579CC">
        <w:rPr>
          <w:rFonts w:ascii="Segoe UI" w:hAnsi="Segoe UI" w:cs="Segoe UI"/>
          <w:lang w:val="en-GB"/>
        </w:rPr>
        <w:t>n</w:t>
      </w:r>
      <w:r w:rsidRPr="006579CC">
        <w:rPr>
          <w:rFonts w:ascii="Segoe UI" w:hAnsi="Segoe UI" w:cs="Segoe UI"/>
          <w:lang w:val="en-GB"/>
        </w:rPr>
        <w:t>tly relate to access to and exits from buildings and do not cover detailed aspects of internal fit out</w:t>
      </w:r>
      <w:r w:rsidR="002A4753" w:rsidRPr="006579CC">
        <w:rPr>
          <w:rFonts w:ascii="Segoe UI" w:hAnsi="Segoe UI" w:cs="Segoe UI"/>
          <w:lang w:val="en-GB"/>
        </w:rPr>
        <w:t xml:space="preserve"> or fu</w:t>
      </w:r>
      <w:r w:rsidRPr="006579CC">
        <w:rPr>
          <w:rFonts w:ascii="Segoe UI" w:hAnsi="Segoe UI" w:cs="Segoe UI"/>
          <w:lang w:val="en-GB"/>
        </w:rPr>
        <w:t>rniture placement. For further information on the Premises Standards, please see Additional Information.</w:t>
      </w:r>
    </w:p>
    <w:p w14:paraId="773510F5" w14:textId="11348745" w:rsidR="007C21E3" w:rsidRPr="006579CC" w:rsidRDefault="00F75A75" w:rsidP="007C21E3">
      <w:pPr>
        <w:rPr>
          <w:rFonts w:ascii="Segoe UI" w:hAnsi="Segoe UI" w:cs="Segoe UI"/>
          <w:lang w:val="en-GB"/>
        </w:rPr>
      </w:pPr>
      <w:r w:rsidRPr="006579CC">
        <w:rPr>
          <w:rFonts w:ascii="Segoe UI" w:hAnsi="Segoe UI" w:cs="Segoe UI"/>
          <w:lang w:val="en-GB"/>
        </w:rPr>
        <w:t xml:space="preserve">The Aged Care Quality Standards mandate a framework of core requirements for quality and safety in residential aged care and providers are required to demonstrate their performance. </w:t>
      </w:r>
      <w:r w:rsidR="007C21E3" w:rsidRPr="006579CC">
        <w:rPr>
          <w:rFonts w:ascii="Segoe UI" w:hAnsi="Segoe UI" w:cs="Segoe UI"/>
          <w:lang w:val="en-GB"/>
        </w:rPr>
        <w:t>The Aged Care Quality Standards state that an aged care home’s environment should demonstrate the following:</w:t>
      </w:r>
    </w:p>
    <w:p w14:paraId="49D88D0D" w14:textId="77777777" w:rsidR="007C21E3" w:rsidRPr="006579CC" w:rsidRDefault="007C21E3" w:rsidP="007C21E3">
      <w:pPr>
        <w:pStyle w:val="ListParagraph"/>
        <w:numPr>
          <w:ilvl w:val="0"/>
          <w:numId w:val="17"/>
        </w:numPr>
        <w:rPr>
          <w:rFonts w:ascii="Segoe UI" w:hAnsi="Segoe UI" w:cs="Segoe UI"/>
          <w:lang w:val="en-GB"/>
        </w:rPr>
      </w:pPr>
      <w:r w:rsidRPr="006579CC">
        <w:rPr>
          <w:rFonts w:ascii="Segoe UI" w:hAnsi="Segoe UI" w:cs="Segoe UI"/>
          <w:lang w:val="en-GB"/>
        </w:rPr>
        <w:t>the environment is welcoming and easy to understand</w:t>
      </w:r>
    </w:p>
    <w:p w14:paraId="13A803EB" w14:textId="77777777" w:rsidR="007C21E3" w:rsidRPr="006579CC" w:rsidRDefault="007C21E3" w:rsidP="007C21E3">
      <w:pPr>
        <w:pStyle w:val="ListParagraph"/>
        <w:numPr>
          <w:ilvl w:val="0"/>
          <w:numId w:val="17"/>
        </w:numPr>
        <w:rPr>
          <w:rFonts w:ascii="Segoe UI" w:hAnsi="Segoe UI" w:cs="Segoe UI"/>
          <w:lang w:val="en-GB"/>
        </w:rPr>
      </w:pPr>
      <w:r w:rsidRPr="006579CC">
        <w:rPr>
          <w:rFonts w:ascii="Segoe UI" w:hAnsi="Segoe UI" w:cs="Segoe UI"/>
          <w:lang w:val="en-GB"/>
        </w:rPr>
        <w:t xml:space="preserve">the environment is safe, clean, well maintained and enables </w:t>
      </w:r>
      <w:r w:rsidR="00E45FD6" w:rsidRPr="006579CC">
        <w:rPr>
          <w:rFonts w:ascii="Segoe UI" w:hAnsi="Segoe UI" w:cs="Segoe UI"/>
          <w:lang w:val="en-GB"/>
        </w:rPr>
        <w:t xml:space="preserve">senior Australians </w:t>
      </w:r>
      <w:r w:rsidRPr="006579CC">
        <w:rPr>
          <w:rFonts w:ascii="Segoe UI" w:hAnsi="Segoe UI" w:cs="Segoe UI"/>
          <w:lang w:val="en-GB"/>
        </w:rPr>
        <w:t>to move freely, both indoors and outdoors, and</w:t>
      </w:r>
    </w:p>
    <w:p w14:paraId="2FAAF9D5" w14:textId="77777777" w:rsidR="007C21E3" w:rsidRPr="006579CC" w:rsidRDefault="007C21E3" w:rsidP="007C21E3">
      <w:pPr>
        <w:pStyle w:val="ListParagraph"/>
        <w:numPr>
          <w:ilvl w:val="0"/>
          <w:numId w:val="17"/>
        </w:numPr>
        <w:rPr>
          <w:rFonts w:ascii="Segoe UI" w:hAnsi="Segoe UI" w:cs="Segoe UI"/>
          <w:lang w:val="en-GB"/>
        </w:rPr>
      </w:pPr>
      <w:r w:rsidRPr="006579CC">
        <w:rPr>
          <w:rFonts w:ascii="Segoe UI" w:hAnsi="Segoe UI" w:cs="Segoe UI"/>
          <w:lang w:val="en-GB"/>
        </w:rPr>
        <w:t>furniture, fittings and equipment are safe, clean and well maintained.</w:t>
      </w:r>
    </w:p>
    <w:p w14:paraId="4D3F2157" w14:textId="77777777" w:rsidR="007C21E3" w:rsidRPr="00475F2F" w:rsidRDefault="007C21E3" w:rsidP="00475F2F">
      <w:pPr>
        <w:rPr>
          <w:lang w:val="en-GB"/>
        </w:rPr>
      </w:pPr>
      <w:r w:rsidRPr="006579CC">
        <w:rPr>
          <w:rFonts w:ascii="Segoe UI" w:hAnsi="Segoe UI" w:cs="Segoe UI"/>
          <w:lang w:val="en-GB"/>
        </w:rPr>
        <w:t>Together, these three systems are the primary standards for assessing whether an aged care home meets the appropriate building and design standards.</w:t>
      </w:r>
      <w:r w:rsidRPr="00EB3598">
        <w:br w:type="page"/>
      </w:r>
    </w:p>
    <w:p w14:paraId="09EEF2F5" w14:textId="77777777" w:rsidR="007C21E3" w:rsidRDefault="007C21E3" w:rsidP="007C21E3">
      <w:pPr>
        <w:pStyle w:val="Heading2"/>
      </w:pPr>
      <w:bookmarkStart w:id="6" w:name="_Toc81396744"/>
      <w:r>
        <w:lastRenderedPageBreak/>
        <w:t>Drivers for change</w:t>
      </w:r>
      <w:bookmarkEnd w:id="6"/>
    </w:p>
    <w:p w14:paraId="2EEB4725" w14:textId="0ED81738" w:rsidR="007C21E3" w:rsidRPr="006579CC" w:rsidRDefault="007C21E3" w:rsidP="007C21E3">
      <w:pPr>
        <w:rPr>
          <w:rFonts w:ascii="Segoe UI" w:hAnsi="Segoe UI" w:cs="Segoe UI"/>
          <w:lang w:val="en-GB"/>
        </w:rPr>
      </w:pPr>
      <w:r w:rsidRPr="006579CC">
        <w:rPr>
          <w:rFonts w:ascii="Segoe UI" w:hAnsi="Segoe UI" w:cs="Segoe UI"/>
          <w:lang w:val="en-GB"/>
        </w:rPr>
        <w:t>In their final report, the Royal Commission identified clear common themes in what the community expects from the aged care system: dignity and respect, control and choice, the importance of relationships and connections to communities, and the desire for a good quality of life and ageing at home.</w:t>
      </w:r>
    </w:p>
    <w:p w14:paraId="13151B61" w14:textId="77777777" w:rsidR="007C21E3" w:rsidRPr="006579CC" w:rsidRDefault="007C21E3" w:rsidP="007C21E3">
      <w:pPr>
        <w:rPr>
          <w:rFonts w:ascii="Segoe UI" w:hAnsi="Segoe UI" w:cs="Segoe UI"/>
          <w:lang w:val="en-GB"/>
        </w:rPr>
      </w:pPr>
      <w:r w:rsidRPr="006579CC">
        <w:rPr>
          <w:rFonts w:ascii="Segoe UI" w:hAnsi="Segoe UI" w:cs="Segoe UI"/>
          <w:lang w:val="en-GB"/>
        </w:rPr>
        <w:t>The Commissioners note</w:t>
      </w:r>
      <w:r w:rsidR="00487EFF" w:rsidRPr="006579CC">
        <w:rPr>
          <w:rStyle w:val="EndnoteReference"/>
          <w:rFonts w:ascii="Segoe UI" w:hAnsi="Segoe UI" w:cs="Segoe UI"/>
          <w:lang w:val="en-GB"/>
        </w:rPr>
        <w:endnoteReference w:id="1"/>
      </w:r>
      <w:r w:rsidRPr="006579CC">
        <w:rPr>
          <w:rFonts w:ascii="Segoe UI" w:hAnsi="Segoe UI" w:cs="Segoe UI"/>
          <w:lang w:val="en-GB"/>
        </w:rPr>
        <w:t xml:space="preserve"> that the built environment can be supportive, </w:t>
      </w:r>
      <w:proofErr w:type="gramStart"/>
      <w:r w:rsidRPr="006579CC">
        <w:rPr>
          <w:rFonts w:ascii="Segoe UI" w:hAnsi="Segoe UI" w:cs="Segoe UI"/>
          <w:lang w:val="en-GB"/>
        </w:rPr>
        <w:t>familiar</w:t>
      </w:r>
      <w:proofErr w:type="gramEnd"/>
      <w:r w:rsidRPr="006579CC">
        <w:rPr>
          <w:rFonts w:ascii="Segoe UI" w:hAnsi="Segoe UI" w:cs="Segoe UI"/>
          <w:lang w:val="en-GB"/>
        </w:rPr>
        <w:t xml:space="preserve"> and therapeutic, or it can be a barrier to independent functioning and to a high quality of life. Evidence provided to the Royal Commission indicates that:</w:t>
      </w:r>
    </w:p>
    <w:p w14:paraId="2BC80FE9" w14:textId="77777777" w:rsidR="007C21E3" w:rsidRPr="006579CC" w:rsidRDefault="007C21E3" w:rsidP="007C21E3">
      <w:pPr>
        <w:pStyle w:val="ListParagraph"/>
        <w:numPr>
          <w:ilvl w:val="0"/>
          <w:numId w:val="19"/>
        </w:numPr>
        <w:rPr>
          <w:rFonts w:ascii="Segoe UI" w:hAnsi="Segoe UI" w:cs="Segoe UI"/>
          <w:lang w:val="en-GB"/>
        </w:rPr>
      </w:pPr>
      <w:r w:rsidRPr="006579CC">
        <w:rPr>
          <w:rFonts w:ascii="Segoe UI" w:hAnsi="Segoe UI" w:cs="Segoe UI"/>
          <w:lang w:val="en-GB"/>
        </w:rPr>
        <w:t>good design in residential aged care, particularly for people living with dementia, consists of smaller, lower-density congregate living arrangements rather than larger, more institutional settings</w:t>
      </w:r>
    </w:p>
    <w:p w14:paraId="351735E9" w14:textId="77777777" w:rsidR="007C21E3" w:rsidRPr="006579CC" w:rsidRDefault="007C21E3" w:rsidP="007C21E3">
      <w:pPr>
        <w:pStyle w:val="ListParagraph"/>
        <w:numPr>
          <w:ilvl w:val="0"/>
          <w:numId w:val="19"/>
        </w:numPr>
        <w:rPr>
          <w:rFonts w:ascii="Segoe UI" w:hAnsi="Segoe UI" w:cs="Segoe UI"/>
          <w:lang w:val="en-GB"/>
        </w:rPr>
      </w:pPr>
      <w:r w:rsidRPr="006579CC">
        <w:rPr>
          <w:rFonts w:ascii="Segoe UI" w:hAnsi="Segoe UI" w:cs="Segoe UI"/>
          <w:lang w:val="en-GB"/>
        </w:rPr>
        <w:t>smaller, lower-density congregate living arrangements can promote better quality of life for everyone, and</w:t>
      </w:r>
    </w:p>
    <w:p w14:paraId="567C046F" w14:textId="77777777" w:rsidR="007C21E3" w:rsidRPr="006579CC" w:rsidRDefault="007C21E3" w:rsidP="007C21E3">
      <w:pPr>
        <w:pStyle w:val="ListParagraph"/>
        <w:numPr>
          <w:ilvl w:val="0"/>
          <w:numId w:val="19"/>
        </w:numPr>
        <w:rPr>
          <w:rFonts w:ascii="Segoe UI" w:hAnsi="Segoe UI" w:cs="Segoe UI"/>
          <w:lang w:val="en-GB"/>
        </w:rPr>
      </w:pPr>
      <w:r w:rsidRPr="006579CC">
        <w:rPr>
          <w:rFonts w:ascii="Segoe UI" w:hAnsi="Segoe UI" w:cs="Segoe UI"/>
          <w:lang w:val="en-GB"/>
        </w:rPr>
        <w:t>large, noisy institutional environments can worsen the adverse consequences of dementia.</w:t>
      </w:r>
    </w:p>
    <w:p w14:paraId="6EC2F987" w14:textId="77777777" w:rsidR="007C21E3" w:rsidRPr="006579CC" w:rsidRDefault="007C21E3" w:rsidP="007C21E3">
      <w:pPr>
        <w:rPr>
          <w:rFonts w:ascii="Segoe UI" w:hAnsi="Segoe UI" w:cs="Segoe UI"/>
          <w:lang w:val="en-GB"/>
        </w:rPr>
      </w:pPr>
      <w:r w:rsidRPr="006579CC">
        <w:rPr>
          <w:rFonts w:ascii="Segoe UI" w:hAnsi="Segoe UI" w:cs="Segoe UI"/>
          <w:lang w:val="en-GB"/>
        </w:rPr>
        <w:t>More than half of all people living in residential aged care have a diagnosis of dementia</w:t>
      </w:r>
      <w:r w:rsidR="00A83DE2" w:rsidRPr="006579CC">
        <w:rPr>
          <w:rStyle w:val="EndnoteReference"/>
          <w:rFonts w:ascii="Segoe UI" w:hAnsi="Segoe UI" w:cs="Segoe UI"/>
          <w:lang w:val="en-GB"/>
        </w:rPr>
        <w:endnoteReference w:id="2"/>
      </w:r>
      <w:r w:rsidRPr="006579CC">
        <w:rPr>
          <w:rFonts w:ascii="Segoe UI" w:hAnsi="Segoe UI" w:cs="Segoe UI"/>
          <w:lang w:val="en-GB"/>
        </w:rPr>
        <w:t>. Research indicates that dementia has been a key driver of increased demand for residential aged care and that prevalence is likely to increase</w:t>
      </w:r>
      <w:r w:rsidR="00A83DE2" w:rsidRPr="006579CC">
        <w:rPr>
          <w:rStyle w:val="EndnoteReference"/>
          <w:rFonts w:ascii="Segoe UI" w:hAnsi="Segoe UI" w:cs="Segoe UI"/>
          <w:lang w:val="en-GB"/>
        </w:rPr>
        <w:endnoteReference w:id="3"/>
      </w:r>
      <w:r w:rsidRPr="006579CC">
        <w:rPr>
          <w:rFonts w:ascii="Segoe UI" w:hAnsi="Segoe UI" w:cs="Segoe UI"/>
          <w:lang w:val="en-GB"/>
        </w:rPr>
        <w:t>. This is due to the expected continued growth and ageing of Australia’s population, as the condition is increasingly common with advancing age and primarily affects older people.</w:t>
      </w:r>
    </w:p>
    <w:p w14:paraId="48EB9CC4" w14:textId="77777777" w:rsidR="007C21E3" w:rsidRPr="006579CC" w:rsidRDefault="007C21E3" w:rsidP="007C21E3">
      <w:pPr>
        <w:rPr>
          <w:rFonts w:ascii="Segoe UI" w:hAnsi="Segoe UI" w:cs="Segoe UI"/>
          <w:lang w:val="en-GB"/>
        </w:rPr>
      </w:pPr>
      <w:r w:rsidRPr="006579CC">
        <w:rPr>
          <w:rFonts w:ascii="Segoe UI" w:hAnsi="Segoe UI" w:cs="Segoe UI"/>
          <w:lang w:val="en-GB"/>
        </w:rPr>
        <w:t>The Royal Commission recommended that the Government should guide the design of best and most appropriate residential aged care accommodation for older people. They recommend developing and publishing a comprehensive set of National Aged Care Design Principles and Guidelines on accessible and dementia-friendly design for residential aged care, which should be:</w:t>
      </w:r>
    </w:p>
    <w:p w14:paraId="11E9D443" w14:textId="77777777" w:rsidR="007C21E3" w:rsidRPr="006579CC" w:rsidRDefault="007C21E3" w:rsidP="007C21E3">
      <w:pPr>
        <w:pStyle w:val="ListParagraph"/>
        <w:numPr>
          <w:ilvl w:val="0"/>
          <w:numId w:val="21"/>
        </w:numPr>
        <w:rPr>
          <w:rFonts w:ascii="Segoe UI" w:hAnsi="Segoe UI" w:cs="Segoe UI"/>
          <w:lang w:val="en-GB"/>
        </w:rPr>
      </w:pPr>
      <w:r w:rsidRPr="006579CC">
        <w:rPr>
          <w:rFonts w:ascii="Segoe UI" w:hAnsi="Segoe UI" w:cs="Segoe UI"/>
          <w:lang w:val="en-GB"/>
        </w:rPr>
        <w:t>capable of application to ‘small household’ models of accommodation as well as to enablement and respite accommodation settings, and</w:t>
      </w:r>
    </w:p>
    <w:p w14:paraId="5280C5A3" w14:textId="77777777" w:rsidR="007C21E3" w:rsidRPr="006579CC" w:rsidRDefault="007C21E3" w:rsidP="007C21E3">
      <w:pPr>
        <w:pStyle w:val="ListParagraph"/>
        <w:numPr>
          <w:ilvl w:val="0"/>
          <w:numId w:val="21"/>
        </w:numPr>
        <w:rPr>
          <w:rFonts w:ascii="Segoe UI" w:hAnsi="Segoe UI" w:cs="Segoe UI"/>
          <w:lang w:val="en-GB"/>
        </w:rPr>
      </w:pPr>
      <w:r w:rsidRPr="006579CC">
        <w:rPr>
          <w:rFonts w:ascii="Segoe UI" w:hAnsi="Segoe UI" w:cs="Segoe UI"/>
          <w:lang w:val="en-GB"/>
        </w:rPr>
        <w:t>amended from time to time as necessary to reflect contemporary best practice.</w:t>
      </w:r>
    </w:p>
    <w:p w14:paraId="312ADA01" w14:textId="77777777" w:rsidR="007C21E3" w:rsidRPr="006579CC" w:rsidRDefault="007C21E3" w:rsidP="007C21E3">
      <w:pPr>
        <w:rPr>
          <w:rFonts w:ascii="Segoe UI" w:hAnsi="Segoe UI" w:cs="Segoe UI"/>
          <w:lang w:val="en-GB"/>
        </w:rPr>
      </w:pPr>
      <w:r w:rsidRPr="006579CC">
        <w:rPr>
          <w:rFonts w:ascii="Segoe UI" w:hAnsi="Segoe UI" w:cs="Segoe UI"/>
          <w:lang w:val="en-GB"/>
        </w:rPr>
        <w:t>Creating consistent national accommodation standards for residential aged care aligns with Recommendation 45 made by the Royal Commission and will contribute to improving a person’s quality of life in residential aged care.</w:t>
      </w:r>
    </w:p>
    <w:p w14:paraId="53FA1F65" w14:textId="2611FB2C" w:rsidR="007C21E3" w:rsidRPr="006579CC" w:rsidRDefault="007C21E3" w:rsidP="007C21E3">
      <w:pPr>
        <w:rPr>
          <w:rFonts w:ascii="Segoe UI" w:hAnsi="Segoe UI" w:cs="Segoe UI"/>
          <w:lang w:val="en-GB"/>
        </w:rPr>
      </w:pPr>
      <w:r w:rsidRPr="006579CC">
        <w:rPr>
          <w:rFonts w:ascii="Segoe UI" w:hAnsi="Segoe UI" w:cs="Segoe UI"/>
          <w:lang w:val="en-GB"/>
        </w:rPr>
        <w:t xml:space="preserve">Despite this emphasis on smaller home models, the Commissioners did not agree that only smaller home models are appropriate in residential aged care. The Commissioners recognised the importance of establishing design standards that allowed </w:t>
      </w:r>
      <w:r w:rsidR="00F75A75" w:rsidRPr="006579CC">
        <w:rPr>
          <w:rFonts w:ascii="Segoe UI" w:hAnsi="Segoe UI" w:cs="Segoe UI"/>
          <w:lang w:val="en-GB"/>
        </w:rPr>
        <w:t xml:space="preserve">flexibility, </w:t>
      </w:r>
      <w:r w:rsidRPr="006579CC">
        <w:rPr>
          <w:rFonts w:ascii="Segoe UI" w:hAnsi="Segoe UI" w:cs="Segoe UI"/>
          <w:lang w:val="en-GB"/>
        </w:rPr>
        <w:t xml:space="preserve">innovation and the ability to meet the needs of </w:t>
      </w:r>
      <w:r w:rsidR="001F28B6" w:rsidRPr="006579CC">
        <w:rPr>
          <w:rFonts w:ascii="Segoe UI" w:hAnsi="Segoe UI" w:cs="Segoe UI"/>
          <w:lang w:val="en-GB"/>
        </w:rPr>
        <w:t>residents</w:t>
      </w:r>
      <w:r w:rsidRPr="006579CC">
        <w:rPr>
          <w:rFonts w:ascii="Segoe UI" w:hAnsi="Segoe UI" w:cs="Segoe UI"/>
          <w:lang w:val="en-GB"/>
        </w:rPr>
        <w:t>.</w:t>
      </w:r>
    </w:p>
    <w:p w14:paraId="3D934706" w14:textId="77777777" w:rsidR="007C21E3" w:rsidRPr="00475F2F" w:rsidRDefault="007C21E3" w:rsidP="00475F2F">
      <w:pPr>
        <w:pStyle w:val="Paragraphtext"/>
        <w:rPr>
          <w:b/>
          <w:bCs/>
          <w:lang w:val="en-GB"/>
        </w:rPr>
      </w:pPr>
      <w:r w:rsidRPr="00475F2F">
        <w:rPr>
          <w:b/>
          <w:bCs/>
          <w:lang w:val="en-GB"/>
        </w:rPr>
        <w:t>Commissioner Briggs</w:t>
      </w:r>
    </w:p>
    <w:p w14:paraId="56188925" w14:textId="77777777" w:rsidR="007C21E3" w:rsidRPr="007C21E3" w:rsidRDefault="007C21E3" w:rsidP="00475F2F">
      <w:pPr>
        <w:pStyle w:val="Paragraphtext"/>
        <w:numPr>
          <w:ilvl w:val="0"/>
          <w:numId w:val="46"/>
        </w:numPr>
        <w:rPr>
          <w:lang w:val="en-GB"/>
        </w:rPr>
      </w:pPr>
      <w:r>
        <w:rPr>
          <w:lang w:val="en-GB"/>
        </w:rPr>
        <w:t>S</w:t>
      </w:r>
      <w:r w:rsidRPr="007C21E3">
        <w:rPr>
          <w:lang w:val="en-GB"/>
        </w:rPr>
        <w:t>mall home models of design are the best option for future residential aged care</w:t>
      </w:r>
      <w:r>
        <w:rPr>
          <w:lang w:val="en-GB"/>
        </w:rPr>
        <w:t>.</w:t>
      </w:r>
    </w:p>
    <w:p w14:paraId="065233BA" w14:textId="77777777" w:rsidR="007C21E3" w:rsidRDefault="007C21E3" w:rsidP="00475F2F">
      <w:pPr>
        <w:pStyle w:val="Paragraphtext"/>
        <w:numPr>
          <w:ilvl w:val="0"/>
          <w:numId w:val="46"/>
        </w:numPr>
        <w:rPr>
          <w:lang w:val="en-GB"/>
        </w:rPr>
      </w:pPr>
      <w:r>
        <w:rPr>
          <w:lang w:val="en-GB"/>
        </w:rPr>
        <w:t>P</w:t>
      </w:r>
      <w:r w:rsidRPr="007C21E3">
        <w:rPr>
          <w:lang w:val="en-GB"/>
        </w:rPr>
        <w:t>roviders will continue to build larger facilities without Government action to steer the sector towards small home models</w:t>
      </w:r>
      <w:r>
        <w:rPr>
          <w:lang w:val="en-GB"/>
        </w:rPr>
        <w:t>.</w:t>
      </w:r>
    </w:p>
    <w:p w14:paraId="1A970D89" w14:textId="77777777" w:rsidR="007C21E3" w:rsidRPr="00475F2F" w:rsidRDefault="007C21E3" w:rsidP="00475F2F">
      <w:pPr>
        <w:pStyle w:val="Paragraphtext"/>
        <w:rPr>
          <w:b/>
          <w:bCs/>
          <w:lang w:val="en-GB"/>
        </w:rPr>
      </w:pPr>
      <w:r w:rsidRPr="00475F2F">
        <w:rPr>
          <w:b/>
          <w:bCs/>
          <w:lang w:val="en-GB"/>
        </w:rPr>
        <w:t>Commissioner Pagone</w:t>
      </w:r>
    </w:p>
    <w:p w14:paraId="2FEF05A1" w14:textId="77777777" w:rsidR="007C21E3" w:rsidRPr="007C21E3" w:rsidRDefault="007C21E3" w:rsidP="00475F2F">
      <w:pPr>
        <w:pStyle w:val="Paragraphtext"/>
        <w:numPr>
          <w:ilvl w:val="0"/>
          <w:numId w:val="47"/>
        </w:numPr>
        <w:rPr>
          <w:lang w:val="en-GB"/>
        </w:rPr>
      </w:pPr>
      <w:r>
        <w:rPr>
          <w:lang w:val="en-GB"/>
        </w:rPr>
        <w:t>M</w:t>
      </w:r>
      <w:r w:rsidRPr="007C21E3">
        <w:rPr>
          <w:lang w:val="en-GB"/>
        </w:rPr>
        <w:t>erit in both large and small developments</w:t>
      </w:r>
      <w:r>
        <w:rPr>
          <w:lang w:val="en-GB"/>
        </w:rPr>
        <w:t>.</w:t>
      </w:r>
    </w:p>
    <w:p w14:paraId="7FB7C88D" w14:textId="77777777" w:rsidR="007C21E3" w:rsidRPr="007C21E3" w:rsidRDefault="007C21E3" w:rsidP="00475F2F">
      <w:pPr>
        <w:pStyle w:val="Paragraphtext"/>
        <w:numPr>
          <w:ilvl w:val="0"/>
          <w:numId w:val="47"/>
        </w:numPr>
        <w:rPr>
          <w:lang w:val="en-GB"/>
        </w:rPr>
      </w:pPr>
      <w:r>
        <w:rPr>
          <w:lang w:val="en-GB"/>
        </w:rPr>
        <w:t>L</w:t>
      </w:r>
      <w:r w:rsidRPr="007C21E3">
        <w:rPr>
          <w:lang w:val="en-GB"/>
        </w:rPr>
        <w:t>arge developments provide efficiencies of scale, improved capacity to recognise diversity and ability to have clusters of different types of activities at the facility</w:t>
      </w:r>
      <w:r>
        <w:rPr>
          <w:lang w:val="en-GB"/>
        </w:rPr>
        <w:t>.</w:t>
      </w:r>
    </w:p>
    <w:p w14:paraId="4895CBF9" w14:textId="77777777" w:rsidR="007C21E3" w:rsidRPr="007C21E3" w:rsidRDefault="007C21E3" w:rsidP="00475F2F">
      <w:pPr>
        <w:pStyle w:val="Paragraphtext"/>
        <w:numPr>
          <w:ilvl w:val="0"/>
          <w:numId w:val="47"/>
        </w:numPr>
        <w:rPr>
          <w:rFonts w:asciiTheme="minorHAnsi" w:eastAsiaTheme="minorHAnsi" w:hAnsiTheme="minorHAnsi" w:cs="Times New Roman (Body CS)"/>
          <w:color w:val="auto"/>
          <w:sz w:val="22"/>
          <w:lang w:val="en-GB"/>
        </w:rPr>
      </w:pPr>
      <w:r>
        <w:rPr>
          <w:lang w:val="en-GB"/>
        </w:rPr>
        <w:t>F</w:t>
      </w:r>
      <w:r w:rsidRPr="007C21E3">
        <w:rPr>
          <w:lang w:val="en-GB"/>
        </w:rPr>
        <w:t xml:space="preserve">ocus on planning appropriate accommodation should be on providing the best option to meet the needs of </w:t>
      </w:r>
      <w:r w:rsidR="00B54F9E">
        <w:rPr>
          <w:lang w:val="en-GB"/>
        </w:rPr>
        <w:t>senior Australians</w:t>
      </w:r>
      <w:r>
        <w:rPr>
          <w:lang w:val="en-GB"/>
        </w:rPr>
        <w:t>.</w:t>
      </w:r>
    </w:p>
    <w:p w14:paraId="35BEE7F3" w14:textId="77777777" w:rsidR="007C21E3" w:rsidRPr="006579CC" w:rsidRDefault="007C21E3" w:rsidP="007C21E3">
      <w:pPr>
        <w:rPr>
          <w:rFonts w:ascii="Segoe UI" w:hAnsi="Segoe UI" w:cs="Segoe UI"/>
          <w:lang w:val="en-GB"/>
        </w:rPr>
      </w:pPr>
      <w:r w:rsidRPr="006579CC">
        <w:rPr>
          <w:rFonts w:ascii="Segoe UI" w:hAnsi="Segoe UI" w:cs="Segoe UI"/>
          <w:lang w:val="en-GB"/>
        </w:rPr>
        <w:t>The Commissioners noted that while design guidelines, such as Livable Housing Design Guidelines (LHDG), provide useful guidance for design and construction of houses and apartments, they were not developed with residential aged care in mind and do not apply in that setting.</w:t>
      </w:r>
    </w:p>
    <w:p w14:paraId="77D51C9B" w14:textId="77777777" w:rsidR="007C21E3" w:rsidRPr="006579CC" w:rsidRDefault="007C21E3" w:rsidP="007C21E3">
      <w:pPr>
        <w:rPr>
          <w:rFonts w:ascii="Segoe UI" w:hAnsi="Segoe UI" w:cs="Segoe UI"/>
          <w:lang w:val="en-GB"/>
        </w:rPr>
      </w:pPr>
      <w:r w:rsidRPr="006579CC">
        <w:rPr>
          <w:rFonts w:ascii="Segoe UI" w:hAnsi="Segoe UI" w:cs="Segoe UI"/>
          <w:lang w:val="en-GB"/>
        </w:rPr>
        <w:t>In its final report</w:t>
      </w:r>
      <w:r w:rsidR="00A83DE2" w:rsidRPr="006579CC">
        <w:rPr>
          <w:rStyle w:val="EndnoteReference"/>
          <w:rFonts w:ascii="Segoe UI" w:hAnsi="Segoe UI" w:cs="Segoe UI"/>
          <w:lang w:val="en-GB"/>
        </w:rPr>
        <w:endnoteReference w:id="4"/>
      </w:r>
      <w:r w:rsidRPr="006579CC">
        <w:rPr>
          <w:rFonts w:ascii="Segoe UI" w:hAnsi="Segoe UI" w:cs="Segoe UI"/>
          <w:lang w:val="en-GB"/>
        </w:rPr>
        <w:t>, the Royal Commission noted that people living with dementia are particularly sensitive to their environment because it can change the way they perceive their surroundings and that large, noisy institutional environments can worsen the adverse consequences of dementia.</w:t>
      </w:r>
    </w:p>
    <w:p w14:paraId="714F6CD5" w14:textId="12FF772B" w:rsidR="002A4753" w:rsidRPr="006579CC" w:rsidRDefault="007C21E3" w:rsidP="007C6B9A">
      <w:pPr>
        <w:spacing w:before="240" w:line="240" w:lineRule="auto"/>
        <w:ind w:right="79"/>
        <w:rPr>
          <w:rFonts w:ascii="Segoe UI" w:hAnsi="Segoe UI" w:cs="Segoe UI"/>
          <w:lang w:val="en-GB"/>
        </w:rPr>
      </w:pPr>
      <w:r w:rsidRPr="006579CC">
        <w:rPr>
          <w:rFonts w:ascii="Segoe UI" w:hAnsi="Segoe UI" w:cs="Segoe UI"/>
          <w:lang w:val="en-GB"/>
        </w:rPr>
        <w:lastRenderedPageBreak/>
        <w:t xml:space="preserve">The Royal Commission also notes that while the design principles and </w:t>
      </w:r>
      <w:r w:rsidR="005B6336" w:rsidRPr="006579CC">
        <w:rPr>
          <w:rFonts w:ascii="Segoe UI" w:hAnsi="Segoe UI" w:cs="Segoe UI"/>
          <w:lang w:val="en-GB"/>
        </w:rPr>
        <w:t xml:space="preserve">guidelines </w:t>
      </w:r>
      <w:r w:rsidRPr="006579CC">
        <w:rPr>
          <w:rFonts w:ascii="Segoe UI" w:hAnsi="Segoe UI" w:cs="Segoe UI"/>
          <w:lang w:val="en-GB"/>
        </w:rPr>
        <w:t>should initially be voluntary, there is a risk that if they remain so their adoption and application will not be sufficiently widespread.</w:t>
      </w:r>
    </w:p>
    <w:p w14:paraId="45B76384" w14:textId="42391E4B" w:rsidR="00F75A75" w:rsidRPr="006579CC" w:rsidRDefault="007C21E3" w:rsidP="007C6B9A">
      <w:pPr>
        <w:spacing w:before="240" w:line="240" w:lineRule="auto"/>
        <w:ind w:right="79"/>
        <w:rPr>
          <w:rFonts w:ascii="Segoe UI" w:hAnsi="Segoe UI" w:cs="Segoe UI"/>
          <w:lang w:val="en-GB"/>
        </w:rPr>
      </w:pPr>
      <w:r w:rsidRPr="006579CC">
        <w:rPr>
          <w:rFonts w:ascii="Segoe UI" w:hAnsi="Segoe UI" w:cs="Segoe UI"/>
          <w:lang w:val="en-GB"/>
        </w:rPr>
        <w:t>The</w:t>
      </w:r>
      <w:r w:rsidR="002A4753" w:rsidRPr="006579CC">
        <w:rPr>
          <w:rFonts w:ascii="Segoe UI" w:hAnsi="Segoe UI" w:cs="Segoe UI"/>
          <w:lang w:val="en-GB"/>
        </w:rPr>
        <w:t xml:space="preserve"> Royal commission also </w:t>
      </w:r>
      <w:r w:rsidRPr="006579CC">
        <w:rPr>
          <w:rFonts w:ascii="Segoe UI" w:hAnsi="Segoe UI" w:cs="Segoe UI"/>
          <w:lang w:val="en-GB"/>
        </w:rPr>
        <w:t>recommend</w:t>
      </w:r>
      <w:r w:rsidR="002A4753" w:rsidRPr="006579CC">
        <w:rPr>
          <w:rFonts w:ascii="Segoe UI" w:hAnsi="Segoe UI" w:cs="Segoe UI"/>
          <w:lang w:val="en-GB"/>
        </w:rPr>
        <w:t>ed</w:t>
      </w:r>
      <w:r w:rsidRPr="006579CC">
        <w:rPr>
          <w:rFonts w:ascii="Segoe UI" w:hAnsi="Segoe UI" w:cs="Segoe UI"/>
          <w:lang w:val="en-GB"/>
        </w:rPr>
        <w:t xml:space="preserve"> advancing a proposal to amend the NCC to reflect the design standards by 1 July 2025. In making this recommendation, the Commission also noted evidence that some aspects of the NCC may inhibit innovation and the adoption of small home models, suggesting this should also be considered </w:t>
      </w:r>
      <w:r w:rsidR="00237771" w:rsidRPr="006579CC">
        <w:rPr>
          <w:rFonts w:ascii="Segoe UI" w:hAnsi="Segoe UI" w:cs="Segoe UI"/>
          <w:lang w:val="en-GB"/>
        </w:rPr>
        <w:t xml:space="preserve">in </w:t>
      </w:r>
      <w:r w:rsidRPr="006579CC">
        <w:rPr>
          <w:rFonts w:ascii="Segoe UI" w:hAnsi="Segoe UI" w:cs="Segoe UI"/>
          <w:lang w:val="en-GB"/>
        </w:rPr>
        <w:t>any updates to the code.</w:t>
      </w:r>
    </w:p>
    <w:p w14:paraId="313DB7C5" w14:textId="261724C5" w:rsidR="007C21E3" w:rsidRPr="004A2885" w:rsidRDefault="00F75A75" w:rsidP="004A2885">
      <w:pPr>
        <w:spacing w:line="240" w:lineRule="auto"/>
        <w:ind w:right="79"/>
        <w:rPr>
          <w:highlight w:val="yellow"/>
          <w:lang w:val="en-GB"/>
        </w:rPr>
      </w:pPr>
      <w:r w:rsidRPr="006579CC">
        <w:rPr>
          <w:rFonts w:ascii="Segoe UI" w:hAnsi="Segoe UI" w:cs="Segoe UI"/>
          <w:lang w:val="en-GB"/>
        </w:rPr>
        <w:t xml:space="preserve">The consultations and development of the design standards will consider options to promote adoption </w:t>
      </w:r>
      <w:r w:rsidR="003D439A" w:rsidRPr="006579CC">
        <w:rPr>
          <w:rFonts w:ascii="Segoe UI" w:hAnsi="Segoe UI" w:cs="Segoe UI"/>
          <w:lang w:val="en-GB"/>
        </w:rPr>
        <w:t>of</w:t>
      </w:r>
      <w:r w:rsidR="009365E4" w:rsidRPr="006579CC">
        <w:rPr>
          <w:rFonts w:ascii="Segoe UI" w:hAnsi="Segoe UI" w:cs="Segoe UI"/>
          <w:lang w:val="en-GB"/>
        </w:rPr>
        <w:t xml:space="preserve"> the new design standards, including industry education and initiatives.</w:t>
      </w:r>
      <w:r w:rsidR="00475F2F" w:rsidRPr="00EB3598">
        <w:br w:type="page"/>
      </w:r>
      <w:bookmarkStart w:id="7" w:name="_Toc81396745"/>
      <w:r w:rsidR="007C21E3" w:rsidRPr="00EB3598">
        <w:rPr>
          <w:rStyle w:val="Heading1Char"/>
        </w:rPr>
        <w:lastRenderedPageBreak/>
        <w:t>Key elements</w:t>
      </w:r>
      <w:bookmarkEnd w:id="7"/>
    </w:p>
    <w:p w14:paraId="27BFBE62" w14:textId="3AFEA41C" w:rsidR="00CB6987" w:rsidRPr="006579CC" w:rsidRDefault="00CB6987" w:rsidP="00CB6987">
      <w:pPr>
        <w:rPr>
          <w:rFonts w:ascii="Segoe UI" w:hAnsi="Segoe UI" w:cs="Segoe UI"/>
          <w:lang w:val="en-GB"/>
        </w:rPr>
      </w:pPr>
      <w:r w:rsidRPr="006579CC">
        <w:rPr>
          <w:rFonts w:ascii="Segoe UI" w:hAnsi="Segoe UI" w:cs="Segoe UI"/>
          <w:lang w:val="en-GB"/>
        </w:rPr>
        <w:t xml:space="preserve">To develop suitable standards which meet the needs and preferences of </w:t>
      </w:r>
      <w:r w:rsidR="00113BC1" w:rsidRPr="006579CC">
        <w:rPr>
          <w:rFonts w:ascii="Segoe UI" w:hAnsi="Segoe UI" w:cs="Segoe UI"/>
          <w:lang w:val="en-GB"/>
        </w:rPr>
        <w:t>senior Australians</w:t>
      </w:r>
      <w:r w:rsidRPr="006579CC">
        <w:rPr>
          <w:rFonts w:ascii="Segoe UI" w:hAnsi="Segoe UI" w:cs="Segoe UI"/>
          <w:lang w:val="en-GB"/>
        </w:rPr>
        <w:t>, there are several elements to be considered. These include, but are not limited to:</w:t>
      </w:r>
    </w:p>
    <w:p w14:paraId="01F789D3" w14:textId="77777777" w:rsidR="00CB6987" w:rsidRPr="006579CC" w:rsidRDefault="00CB6987" w:rsidP="00CB6987">
      <w:pPr>
        <w:pStyle w:val="ListParagraph"/>
        <w:numPr>
          <w:ilvl w:val="0"/>
          <w:numId w:val="27"/>
        </w:numPr>
        <w:rPr>
          <w:rFonts w:ascii="Segoe UI" w:hAnsi="Segoe UI" w:cs="Segoe UI"/>
          <w:lang w:val="en-GB"/>
        </w:rPr>
      </w:pPr>
      <w:r w:rsidRPr="006579CC">
        <w:rPr>
          <w:rFonts w:ascii="Segoe UI" w:hAnsi="Segoe UI" w:cs="Segoe UI"/>
          <w:lang w:val="en-GB"/>
        </w:rPr>
        <w:t>accessible design</w:t>
      </w:r>
    </w:p>
    <w:p w14:paraId="106F1D6D" w14:textId="77777777" w:rsidR="00CB6987" w:rsidRPr="006579CC" w:rsidRDefault="00CB6987" w:rsidP="00CB6987">
      <w:pPr>
        <w:pStyle w:val="ListParagraph"/>
        <w:numPr>
          <w:ilvl w:val="0"/>
          <w:numId w:val="27"/>
        </w:numPr>
        <w:rPr>
          <w:rFonts w:ascii="Segoe UI" w:hAnsi="Segoe UI" w:cs="Segoe UI"/>
          <w:lang w:val="en-GB"/>
        </w:rPr>
      </w:pPr>
      <w:r w:rsidRPr="006579CC">
        <w:rPr>
          <w:rFonts w:ascii="Segoe UI" w:hAnsi="Segoe UI" w:cs="Segoe UI"/>
          <w:lang w:val="en-GB"/>
        </w:rPr>
        <w:t>dementia-friendly design principles</w:t>
      </w:r>
    </w:p>
    <w:p w14:paraId="11C893CD" w14:textId="43A1E9B8" w:rsidR="00CB6987" w:rsidRPr="006579CC" w:rsidRDefault="00CB6987" w:rsidP="00CB6987">
      <w:pPr>
        <w:pStyle w:val="ListParagraph"/>
        <w:numPr>
          <w:ilvl w:val="0"/>
          <w:numId w:val="27"/>
        </w:numPr>
        <w:rPr>
          <w:rFonts w:ascii="Segoe UI" w:hAnsi="Segoe UI" w:cs="Segoe UI"/>
          <w:lang w:val="en-GB"/>
        </w:rPr>
      </w:pPr>
      <w:r w:rsidRPr="006579CC">
        <w:rPr>
          <w:rFonts w:ascii="Segoe UI" w:hAnsi="Segoe UI" w:cs="Segoe UI"/>
          <w:lang w:val="en-GB"/>
        </w:rPr>
        <w:t>suitability for diverse populations</w:t>
      </w:r>
    </w:p>
    <w:p w14:paraId="56DAE89A" w14:textId="77777777" w:rsidR="00CB6987" w:rsidRPr="006579CC" w:rsidRDefault="00CB6987" w:rsidP="00CB6987">
      <w:pPr>
        <w:pStyle w:val="ListParagraph"/>
        <w:numPr>
          <w:ilvl w:val="0"/>
          <w:numId w:val="27"/>
        </w:numPr>
        <w:rPr>
          <w:rFonts w:ascii="Segoe UI" w:hAnsi="Segoe UI" w:cs="Segoe UI"/>
          <w:lang w:val="en-GB"/>
        </w:rPr>
      </w:pPr>
      <w:r w:rsidRPr="006579CC">
        <w:rPr>
          <w:rFonts w:ascii="Segoe UI" w:hAnsi="Segoe UI" w:cs="Segoe UI"/>
          <w:lang w:val="en-GB"/>
        </w:rPr>
        <w:t>the role of small-home models</w:t>
      </w:r>
    </w:p>
    <w:p w14:paraId="271A4093" w14:textId="77777777" w:rsidR="00CB6987" w:rsidRPr="006579CC" w:rsidRDefault="00CB6987" w:rsidP="00CB6987">
      <w:pPr>
        <w:pStyle w:val="ListParagraph"/>
        <w:numPr>
          <w:ilvl w:val="0"/>
          <w:numId w:val="27"/>
        </w:numPr>
        <w:rPr>
          <w:rFonts w:ascii="Segoe UI" w:hAnsi="Segoe UI" w:cs="Segoe UI"/>
          <w:lang w:val="en-GB"/>
        </w:rPr>
      </w:pPr>
      <w:r w:rsidRPr="006579CC">
        <w:rPr>
          <w:rFonts w:ascii="Segoe UI" w:hAnsi="Segoe UI" w:cs="Segoe UI"/>
          <w:lang w:val="en-GB"/>
        </w:rPr>
        <w:t>appropriate safety features, and</w:t>
      </w:r>
    </w:p>
    <w:p w14:paraId="352C1F12" w14:textId="4192D59D" w:rsidR="00CB6987" w:rsidRPr="006579CC" w:rsidRDefault="00CB6987" w:rsidP="00CB6987">
      <w:pPr>
        <w:pStyle w:val="ListParagraph"/>
        <w:numPr>
          <w:ilvl w:val="0"/>
          <w:numId w:val="27"/>
        </w:numPr>
        <w:rPr>
          <w:rFonts w:ascii="Segoe UI" w:hAnsi="Segoe UI" w:cs="Segoe UI"/>
          <w:lang w:val="en-GB"/>
        </w:rPr>
      </w:pPr>
      <w:r w:rsidRPr="006579CC">
        <w:rPr>
          <w:rFonts w:ascii="Segoe UI" w:hAnsi="Segoe UI" w:cs="Segoe UI"/>
          <w:lang w:val="en-GB"/>
        </w:rPr>
        <w:t>encouraging innovation.</w:t>
      </w:r>
    </w:p>
    <w:p w14:paraId="23980566" w14:textId="3590107C" w:rsidR="004B1A04" w:rsidRPr="006579CC" w:rsidRDefault="004B1A04" w:rsidP="00527B2B">
      <w:pPr>
        <w:rPr>
          <w:rFonts w:ascii="Segoe UI" w:hAnsi="Segoe UI" w:cs="Segoe UI"/>
          <w:lang w:val="en-GB"/>
        </w:rPr>
      </w:pPr>
      <w:r w:rsidRPr="006579CC">
        <w:rPr>
          <w:rFonts w:ascii="Segoe UI" w:hAnsi="Segoe UI" w:cs="Segoe UI"/>
          <w:lang w:val="en-GB"/>
        </w:rPr>
        <w:t xml:space="preserve">The design standards will promote supporting the strengths and abilities of all </w:t>
      </w:r>
      <w:r w:rsidR="00D54109" w:rsidRPr="006579CC">
        <w:rPr>
          <w:rFonts w:ascii="Segoe UI" w:hAnsi="Segoe UI" w:cs="Segoe UI"/>
          <w:lang w:val="en-GB"/>
        </w:rPr>
        <w:t>residents</w:t>
      </w:r>
      <w:r w:rsidRPr="006579CC">
        <w:rPr>
          <w:rFonts w:ascii="Segoe UI" w:hAnsi="Segoe UI" w:cs="Segoe UI"/>
          <w:lang w:val="en-GB"/>
        </w:rPr>
        <w:t>, noting dementia-friendly design seeks to create enabling environments and this should benefit everybody.</w:t>
      </w:r>
    </w:p>
    <w:p w14:paraId="78B0BCF1" w14:textId="28C03A35" w:rsidR="00640265" w:rsidRPr="006579CC" w:rsidRDefault="00640265" w:rsidP="00CB6987">
      <w:pPr>
        <w:rPr>
          <w:rFonts w:ascii="Segoe UI" w:hAnsi="Segoe UI" w:cs="Segoe UI"/>
          <w:lang w:val="en-GB"/>
        </w:rPr>
      </w:pPr>
      <w:r w:rsidRPr="006579CC">
        <w:rPr>
          <w:rFonts w:ascii="Segoe UI" w:hAnsi="Segoe UI" w:cs="Segoe UI"/>
          <w:lang w:val="en-GB"/>
        </w:rPr>
        <w:t>Considering these elements in isolation does not necessarily achieve quality care. Development of the design standards requires a holistic view and it is important to recognise that good design must also be supported by an appropriate model of care</w:t>
      </w:r>
      <w:r w:rsidR="00E37322" w:rsidRPr="006579CC">
        <w:rPr>
          <w:rFonts w:ascii="Segoe UI" w:hAnsi="Segoe UI" w:cs="Segoe UI"/>
          <w:lang w:val="en-GB"/>
        </w:rPr>
        <w:t xml:space="preserve"> and workforce</w:t>
      </w:r>
      <w:r w:rsidRPr="006579CC">
        <w:rPr>
          <w:rFonts w:ascii="Segoe UI" w:hAnsi="Segoe UI" w:cs="Segoe UI"/>
          <w:lang w:val="en-GB"/>
        </w:rPr>
        <w:t>, and that one does not work well without the other</w:t>
      </w:r>
      <w:r w:rsidR="00E37322" w:rsidRPr="006579CC">
        <w:rPr>
          <w:rFonts w:ascii="Segoe UI" w:hAnsi="Segoe UI" w:cs="Segoe UI"/>
          <w:lang w:val="en-GB"/>
        </w:rPr>
        <w:t>s</w:t>
      </w:r>
      <w:r w:rsidRPr="006579CC">
        <w:rPr>
          <w:rFonts w:ascii="Segoe UI" w:hAnsi="Segoe UI" w:cs="Segoe UI"/>
          <w:lang w:val="en-GB"/>
        </w:rPr>
        <w:t>.</w:t>
      </w:r>
      <w:r w:rsidR="00E37322" w:rsidRPr="006579CC">
        <w:rPr>
          <w:rFonts w:ascii="Segoe UI" w:hAnsi="Segoe UI" w:cs="Segoe UI"/>
          <w:lang w:val="en-GB"/>
        </w:rPr>
        <w:t xml:space="preserve"> Similarly, although this paper is specifically about design of aged care facilities, the development of an </w:t>
      </w:r>
      <w:r w:rsidR="00362415" w:rsidRPr="006579CC">
        <w:rPr>
          <w:rFonts w:ascii="Segoe UI" w:hAnsi="Segoe UI" w:cs="Segoe UI"/>
          <w:lang w:val="en-GB"/>
        </w:rPr>
        <w:t>Accommodation Framework</w:t>
      </w:r>
      <w:r w:rsidR="00E37322" w:rsidRPr="006579CC">
        <w:rPr>
          <w:rFonts w:ascii="Segoe UI" w:hAnsi="Segoe UI" w:cs="Segoe UI"/>
          <w:lang w:val="en-GB"/>
        </w:rPr>
        <w:t xml:space="preserve"> will be considered alongside the full range of reform arising from the Royal Commission which include matters of funding, regulation, consumer empowerment and workforce.</w:t>
      </w:r>
    </w:p>
    <w:p w14:paraId="7D2B442E" w14:textId="5FB64B31" w:rsidR="00E40A9B" w:rsidRPr="006579CC" w:rsidRDefault="00CB6987" w:rsidP="00E40A9B">
      <w:pPr>
        <w:rPr>
          <w:rFonts w:ascii="Segoe UI" w:hAnsi="Segoe UI" w:cs="Segoe UI"/>
          <w:lang w:val="en-GB"/>
        </w:rPr>
      </w:pPr>
      <w:r w:rsidRPr="006579CC">
        <w:rPr>
          <w:rFonts w:ascii="Segoe UI" w:hAnsi="Segoe UI" w:cs="Segoe UI"/>
          <w:lang w:val="en-GB"/>
        </w:rPr>
        <w:t>While not specifically covered below, it is also important to consider the costs and other resource implications (</w:t>
      </w:r>
      <w:r w:rsidR="00A05598" w:rsidRPr="006579CC">
        <w:rPr>
          <w:rFonts w:ascii="Segoe UI" w:hAnsi="Segoe UI" w:cs="Segoe UI"/>
          <w:lang w:val="en-GB"/>
        </w:rPr>
        <w:t>e.g.</w:t>
      </w:r>
      <w:r w:rsidRPr="006579CC">
        <w:rPr>
          <w:rFonts w:ascii="Segoe UI" w:hAnsi="Segoe UI" w:cs="Segoe UI"/>
          <w:lang w:val="en-GB"/>
        </w:rPr>
        <w:t xml:space="preserve"> land use and impact on staffing) of incorporating the design standards into aged care homes. Aged care residents will only benefit from design standards if they are affordable for providers, </w:t>
      </w:r>
      <w:r w:rsidR="00113BC1" w:rsidRPr="006579CC">
        <w:rPr>
          <w:rFonts w:ascii="Segoe UI" w:hAnsi="Segoe UI" w:cs="Segoe UI"/>
          <w:lang w:val="en-GB"/>
        </w:rPr>
        <w:t>senior Australians</w:t>
      </w:r>
      <w:r w:rsidRPr="006579CC">
        <w:rPr>
          <w:rFonts w:ascii="Segoe UI" w:hAnsi="Segoe UI" w:cs="Segoe UI"/>
          <w:lang w:val="en-GB"/>
        </w:rPr>
        <w:t xml:space="preserve"> and </w:t>
      </w:r>
      <w:r w:rsidR="00B21E85" w:rsidRPr="006579CC">
        <w:rPr>
          <w:rFonts w:ascii="Segoe UI" w:hAnsi="Segoe UI" w:cs="Segoe UI"/>
          <w:lang w:val="en-GB"/>
        </w:rPr>
        <w:t xml:space="preserve">the </w:t>
      </w:r>
      <w:r w:rsidRPr="006579CC">
        <w:rPr>
          <w:rFonts w:ascii="Segoe UI" w:hAnsi="Segoe UI" w:cs="Segoe UI"/>
          <w:lang w:val="en-GB"/>
        </w:rPr>
        <w:t>Australian Government and can be implemented in a sustainable manner.</w:t>
      </w:r>
    </w:p>
    <w:p w14:paraId="5B820356" w14:textId="47AE94BE" w:rsidR="00E40A9B" w:rsidRPr="006579CC" w:rsidRDefault="00E40A9B" w:rsidP="00E40A9B">
      <w:pPr>
        <w:rPr>
          <w:rFonts w:ascii="Segoe UI" w:hAnsi="Segoe UI" w:cs="Segoe UI"/>
          <w:lang w:val="en-GB"/>
        </w:rPr>
      </w:pPr>
      <w:r w:rsidRPr="006579CC">
        <w:rPr>
          <w:rFonts w:ascii="Segoe UI" w:hAnsi="Segoe UI" w:cs="Segoe UI"/>
          <w:lang w:val="en-GB"/>
        </w:rPr>
        <w:t xml:space="preserve">Some questions have been provided throughout the paper that you may want to consider as you develop your submission in response. You are also </w:t>
      </w:r>
      <w:r w:rsidR="00EA1FBC" w:rsidRPr="006579CC">
        <w:rPr>
          <w:rFonts w:ascii="Segoe UI" w:hAnsi="Segoe UI" w:cs="Segoe UI"/>
          <w:lang w:val="en-GB"/>
        </w:rPr>
        <w:t>invited</w:t>
      </w:r>
      <w:r w:rsidRPr="006579CC">
        <w:rPr>
          <w:rFonts w:ascii="Segoe UI" w:hAnsi="Segoe UI" w:cs="Segoe UI"/>
          <w:lang w:val="en-GB"/>
        </w:rPr>
        <w:t xml:space="preserve"> to include other elements that you think are key to developing good design standards.</w:t>
      </w:r>
    </w:p>
    <w:p w14:paraId="5BC91C57" w14:textId="25C6ECE2" w:rsidR="00E40A9B" w:rsidRPr="006579CC" w:rsidRDefault="00E40A9B" w:rsidP="00E40A9B">
      <w:pPr>
        <w:rPr>
          <w:rFonts w:ascii="Segoe UI" w:hAnsi="Segoe UI" w:cs="Segoe UI"/>
          <w:lang w:val="en-GB"/>
        </w:rPr>
      </w:pPr>
      <w:r w:rsidRPr="006579CC">
        <w:rPr>
          <w:rFonts w:ascii="Segoe UI" w:hAnsi="Segoe UI" w:cs="Segoe UI"/>
          <w:lang w:val="en-GB"/>
        </w:rPr>
        <w:t>Note: These questions are not intended to be prescriptive, instead they are designed to inform your thinking and to assist in capturing some of the key issues in submissions.</w:t>
      </w:r>
    </w:p>
    <w:p w14:paraId="48773BEE" w14:textId="77777777" w:rsidR="00CB6987" w:rsidRPr="00033039" w:rsidRDefault="00CB6987" w:rsidP="00D4447E">
      <w:pPr>
        <w:pStyle w:val="Heading3"/>
        <w:shd w:val="clear" w:color="auto" w:fill="D48AB6"/>
        <w:rPr>
          <w:rFonts w:ascii="Segoe UI" w:hAnsi="Segoe UI" w:cs="Segoe UI"/>
          <w:lang w:val="en-GB"/>
        </w:rPr>
      </w:pPr>
      <w:r w:rsidRPr="00033039">
        <w:rPr>
          <w:rFonts w:ascii="Segoe UI" w:hAnsi="Segoe UI" w:cs="Segoe UI"/>
          <w:lang w:val="en-GB"/>
        </w:rPr>
        <w:t>Key questions</w:t>
      </w:r>
    </w:p>
    <w:p w14:paraId="2142FE9E" w14:textId="5C05F294" w:rsidR="00CB6987" w:rsidRPr="00033039" w:rsidRDefault="00CB6987" w:rsidP="008A337F">
      <w:pPr>
        <w:pStyle w:val="ListParagraph"/>
        <w:numPr>
          <w:ilvl w:val="0"/>
          <w:numId w:val="30"/>
        </w:numPr>
        <w:shd w:val="clear" w:color="auto" w:fill="D48AB6"/>
        <w:rPr>
          <w:rFonts w:ascii="Segoe UI" w:hAnsi="Segoe UI" w:cs="Segoe UI"/>
          <w:lang w:val="en-GB"/>
        </w:rPr>
      </w:pPr>
      <w:r w:rsidRPr="00033039">
        <w:rPr>
          <w:rFonts w:ascii="Segoe UI" w:hAnsi="Segoe UI" w:cs="Segoe UI"/>
          <w:lang w:val="en-GB"/>
        </w:rPr>
        <w:t>What do</w:t>
      </w:r>
      <w:r w:rsidR="00E40A9B" w:rsidRPr="00033039">
        <w:rPr>
          <w:rFonts w:ascii="Segoe UI" w:hAnsi="Segoe UI" w:cs="Segoe UI"/>
          <w:lang w:val="en-GB"/>
        </w:rPr>
        <w:t xml:space="preserve"> you see as</w:t>
      </w:r>
      <w:r w:rsidRPr="00033039">
        <w:rPr>
          <w:rFonts w:ascii="Segoe UI" w:hAnsi="Segoe UI" w:cs="Segoe UI"/>
          <w:lang w:val="en-GB"/>
        </w:rPr>
        <w:t xml:space="preserve"> good design </w:t>
      </w:r>
      <w:r w:rsidR="00E40A9B" w:rsidRPr="00033039">
        <w:rPr>
          <w:rFonts w:ascii="Segoe UI" w:hAnsi="Segoe UI" w:cs="Segoe UI"/>
          <w:lang w:val="en-GB"/>
        </w:rPr>
        <w:t xml:space="preserve">characteristics </w:t>
      </w:r>
      <w:r w:rsidRPr="00033039">
        <w:rPr>
          <w:rFonts w:ascii="Segoe UI" w:hAnsi="Segoe UI" w:cs="Segoe UI"/>
          <w:lang w:val="en-GB"/>
        </w:rPr>
        <w:t>in residential aged care?</w:t>
      </w:r>
    </w:p>
    <w:p w14:paraId="222EAF1E" w14:textId="77777777" w:rsidR="00CB6987" w:rsidRPr="00033039" w:rsidRDefault="00CB6987" w:rsidP="008A337F">
      <w:pPr>
        <w:pStyle w:val="ListParagraph"/>
        <w:numPr>
          <w:ilvl w:val="0"/>
          <w:numId w:val="30"/>
        </w:numPr>
        <w:shd w:val="clear" w:color="auto" w:fill="D48AB6"/>
        <w:rPr>
          <w:rFonts w:ascii="Segoe UI" w:hAnsi="Segoe UI" w:cs="Segoe UI"/>
          <w:lang w:val="en-GB"/>
        </w:rPr>
      </w:pPr>
      <w:r w:rsidRPr="00033039">
        <w:rPr>
          <w:rFonts w:ascii="Segoe UI" w:hAnsi="Segoe UI" w:cs="Segoe UI"/>
          <w:lang w:val="en-GB"/>
        </w:rPr>
        <w:t xml:space="preserve">What </w:t>
      </w:r>
      <w:r w:rsidR="00113BC1" w:rsidRPr="00033039">
        <w:rPr>
          <w:rFonts w:ascii="Segoe UI" w:hAnsi="Segoe UI" w:cs="Segoe UI"/>
          <w:lang w:val="en-GB"/>
        </w:rPr>
        <w:t xml:space="preserve">elements / aspects </w:t>
      </w:r>
      <w:r w:rsidRPr="00033039">
        <w:rPr>
          <w:rFonts w:ascii="Segoe UI" w:hAnsi="Segoe UI" w:cs="Segoe UI"/>
          <w:lang w:val="en-GB"/>
        </w:rPr>
        <w:t xml:space="preserve">do </w:t>
      </w:r>
      <w:r w:rsidR="00113BC1" w:rsidRPr="00033039">
        <w:rPr>
          <w:rFonts w:ascii="Segoe UI" w:hAnsi="Segoe UI" w:cs="Segoe UI"/>
          <w:lang w:val="en-GB"/>
        </w:rPr>
        <w:t>senior Australians</w:t>
      </w:r>
      <w:r w:rsidRPr="00033039">
        <w:rPr>
          <w:rFonts w:ascii="Segoe UI" w:hAnsi="Segoe UI" w:cs="Segoe UI"/>
          <w:lang w:val="en-GB"/>
        </w:rPr>
        <w:t xml:space="preserve"> value in residential aged care design?</w:t>
      </w:r>
    </w:p>
    <w:p w14:paraId="68DFF45A" w14:textId="779B3882" w:rsidR="00475F2F" w:rsidRPr="004A2885" w:rsidRDefault="00CB6987" w:rsidP="00475F2F">
      <w:pPr>
        <w:pStyle w:val="ListParagraph"/>
        <w:numPr>
          <w:ilvl w:val="0"/>
          <w:numId w:val="30"/>
        </w:numPr>
        <w:shd w:val="clear" w:color="auto" w:fill="D48AB6"/>
        <w:rPr>
          <w:lang w:val="en-GB"/>
        </w:rPr>
      </w:pPr>
      <w:r w:rsidRPr="00033039">
        <w:rPr>
          <w:rFonts w:ascii="Segoe UI" w:hAnsi="Segoe UI" w:cs="Segoe UI"/>
          <w:lang w:val="en-GB"/>
        </w:rPr>
        <w:t>What key elements would you like to see included in the design standards to support quality of life for senior Australians?</w:t>
      </w:r>
      <w:r w:rsidR="00475F2F">
        <w:br w:type="page"/>
      </w:r>
    </w:p>
    <w:p w14:paraId="72AE1608" w14:textId="77777777" w:rsidR="00CB6987" w:rsidRDefault="00CB6987" w:rsidP="00CB6987">
      <w:pPr>
        <w:pStyle w:val="Heading2"/>
      </w:pPr>
      <w:bookmarkStart w:id="8" w:name="_Toc81396746"/>
      <w:r>
        <w:lastRenderedPageBreak/>
        <w:t>Accessibility</w:t>
      </w:r>
      <w:bookmarkEnd w:id="8"/>
    </w:p>
    <w:p w14:paraId="1B901BFB" w14:textId="3D07A33E" w:rsidR="00CB6987" w:rsidRPr="006579CC" w:rsidRDefault="00CB6987" w:rsidP="00CB6987">
      <w:pPr>
        <w:rPr>
          <w:rFonts w:ascii="Segoe UI" w:hAnsi="Segoe UI" w:cs="Segoe UI"/>
          <w:lang w:val="en-GB"/>
        </w:rPr>
      </w:pPr>
      <w:r w:rsidRPr="006579CC">
        <w:rPr>
          <w:rFonts w:ascii="Segoe UI" w:hAnsi="Segoe UI" w:cs="Segoe UI"/>
          <w:lang w:val="en-GB"/>
        </w:rPr>
        <w:t>An important consideration in developing the guidelines will be the needs of people with reduced functional capacity. To ensure facilities cater to older Australians of all abilities, new design standards will need to consider accessibility requirements. Individual rooms and any common areas accessed by residents should all feature accessible design. Accessibility is not limited to physical limitations</w:t>
      </w:r>
      <w:r w:rsidR="00B21E85" w:rsidRPr="006579CC">
        <w:rPr>
          <w:rFonts w:ascii="Segoe UI" w:hAnsi="Segoe UI" w:cs="Segoe UI"/>
          <w:lang w:val="en-GB"/>
        </w:rPr>
        <w:t>. T</w:t>
      </w:r>
      <w:r w:rsidRPr="006579CC">
        <w:rPr>
          <w:rFonts w:ascii="Segoe UI" w:hAnsi="Segoe UI" w:cs="Segoe UI"/>
          <w:lang w:val="en-GB"/>
        </w:rPr>
        <w:t xml:space="preserve">his could include things like acoustics, consideration </w:t>
      </w:r>
      <w:r w:rsidR="00B21E85" w:rsidRPr="006579CC">
        <w:rPr>
          <w:rFonts w:ascii="Segoe UI" w:hAnsi="Segoe UI" w:cs="Segoe UI"/>
          <w:lang w:val="en-GB"/>
        </w:rPr>
        <w:t>of</w:t>
      </w:r>
      <w:r w:rsidR="00B621A2" w:rsidRPr="006579CC">
        <w:rPr>
          <w:rFonts w:ascii="Segoe UI" w:hAnsi="Segoe UI" w:cs="Segoe UI"/>
          <w:lang w:val="en-GB"/>
        </w:rPr>
        <w:t xml:space="preserve"> </w:t>
      </w:r>
      <w:r w:rsidRPr="006579CC">
        <w:rPr>
          <w:rFonts w:ascii="Segoe UI" w:hAnsi="Segoe UI" w:cs="Segoe UI"/>
          <w:lang w:val="en-GB"/>
        </w:rPr>
        <w:t>background noise and universal fitting of hearing loops for those with a hearing impairment, or the provision of tactile and braille signage or the use of lighting for those who are blind or vision impaired.</w:t>
      </w:r>
    </w:p>
    <w:p w14:paraId="028E3565" w14:textId="77777777" w:rsidR="00CB6987" w:rsidRPr="006579CC" w:rsidRDefault="00CB6987" w:rsidP="00CB6987">
      <w:pPr>
        <w:rPr>
          <w:rFonts w:ascii="Segoe UI" w:hAnsi="Segoe UI" w:cs="Segoe UI"/>
          <w:lang w:val="en-GB"/>
        </w:rPr>
      </w:pPr>
      <w:r w:rsidRPr="006579CC">
        <w:rPr>
          <w:rFonts w:ascii="Segoe UI" w:hAnsi="Segoe UI" w:cs="Segoe UI"/>
          <w:lang w:val="en-GB"/>
        </w:rPr>
        <w:t>There are existing guidelines and standards that can be used to build residential housing that can accommodate an occupant’s changing needs over time. This includes the LHDG which were released in 2010 to provide national voluntary guidance to make homes safer, more comfortable and easier to access for people of all ages and abilities (see below for further information on LHDG).</w:t>
      </w:r>
    </w:p>
    <w:p w14:paraId="24A30290" w14:textId="77777777" w:rsidR="00643F33" w:rsidRPr="006579CC" w:rsidRDefault="00CB6987" w:rsidP="00CB6987">
      <w:pPr>
        <w:rPr>
          <w:rFonts w:ascii="Segoe UI" w:hAnsi="Segoe UI" w:cs="Segoe UI"/>
          <w:lang w:val="en-GB"/>
        </w:rPr>
      </w:pPr>
      <w:r w:rsidRPr="006579CC">
        <w:rPr>
          <w:rFonts w:ascii="Segoe UI" w:hAnsi="Segoe UI" w:cs="Segoe UI"/>
          <w:lang w:val="en-GB"/>
        </w:rPr>
        <w:t>The LHDG were used by the National Disability Insurance Scheme (NDIS) to inform the design standard for specialist disability accommodation (SDA) and provides an example of design standards adopted for specific accommodation types. The SDA may provide a model that could be used for aged care homes; however, they would need to be more specifically adapted to meet the needs of older Australians.</w:t>
      </w:r>
    </w:p>
    <w:p w14:paraId="1CA621DD" w14:textId="77777777" w:rsidR="00643F33" w:rsidRPr="006579CC" w:rsidRDefault="00643F33" w:rsidP="00235EE0">
      <w:pPr>
        <w:pStyle w:val="Heading3"/>
        <w:rPr>
          <w:rFonts w:ascii="Segoe UI" w:hAnsi="Segoe UI" w:cs="Segoe UI"/>
          <w:lang w:val="en-GB"/>
        </w:rPr>
      </w:pPr>
      <w:r w:rsidRPr="006579CC">
        <w:rPr>
          <w:rFonts w:ascii="Segoe UI" w:hAnsi="Segoe UI" w:cs="Segoe UI"/>
          <w:lang w:val="en-GB"/>
        </w:rPr>
        <w:t>Livable Housing Design Guidelines</w:t>
      </w:r>
    </w:p>
    <w:p w14:paraId="2C6DD3B5" w14:textId="77777777" w:rsidR="00643F33" w:rsidRPr="006579CC" w:rsidRDefault="00643F33" w:rsidP="00643F33">
      <w:pPr>
        <w:rPr>
          <w:rFonts w:ascii="Segoe UI" w:hAnsi="Segoe UI" w:cs="Segoe UI"/>
          <w:lang w:val="en-GB"/>
        </w:rPr>
      </w:pPr>
      <w:r w:rsidRPr="006579CC">
        <w:rPr>
          <w:rFonts w:ascii="Segoe UI" w:hAnsi="Segoe UI" w:cs="Segoe UI"/>
          <w:lang w:val="en-GB"/>
        </w:rPr>
        <w:t>The LHDG assist the government and the residential building and property industry to understand how to incorporate easy living features into new housing design and construction.</w:t>
      </w:r>
    </w:p>
    <w:p w14:paraId="0C5F97FB" w14:textId="77777777" w:rsidR="00643F33" w:rsidRPr="006579CC" w:rsidRDefault="00643F33" w:rsidP="00643F33">
      <w:pPr>
        <w:rPr>
          <w:rFonts w:ascii="Segoe UI" w:hAnsi="Segoe UI" w:cs="Segoe UI"/>
          <w:lang w:val="en-GB"/>
        </w:rPr>
      </w:pPr>
      <w:r w:rsidRPr="006579CC">
        <w:rPr>
          <w:rFonts w:ascii="Segoe UI" w:hAnsi="Segoe UI" w:cs="Segoe UI"/>
          <w:lang w:val="en-GB"/>
        </w:rPr>
        <w:t>The LHDG consist of three levels:</w:t>
      </w:r>
    </w:p>
    <w:p w14:paraId="4A5627C3" w14:textId="77777777" w:rsidR="00643F33" w:rsidRPr="006579CC" w:rsidRDefault="00643F33" w:rsidP="00643F33">
      <w:pPr>
        <w:pStyle w:val="ListParagraph"/>
        <w:numPr>
          <w:ilvl w:val="0"/>
          <w:numId w:val="32"/>
        </w:numPr>
        <w:rPr>
          <w:rFonts w:ascii="Segoe UI" w:hAnsi="Segoe UI" w:cs="Segoe UI"/>
          <w:lang w:val="en-GB"/>
        </w:rPr>
      </w:pPr>
      <w:r w:rsidRPr="006579CC">
        <w:rPr>
          <w:rFonts w:ascii="Segoe UI" w:hAnsi="Segoe UI" w:cs="Segoe UI"/>
          <w:lang w:val="en-GB"/>
        </w:rPr>
        <w:t>Silver - focuses on the key structural and spatial elements that are critical to ensure future flexibility and adaptability of the home.</w:t>
      </w:r>
    </w:p>
    <w:p w14:paraId="66404ACA" w14:textId="77777777" w:rsidR="00643F33" w:rsidRPr="006579CC" w:rsidRDefault="00643F33" w:rsidP="00643F33">
      <w:pPr>
        <w:pStyle w:val="ListParagraph"/>
        <w:numPr>
          <w:ilvl w:val="0"/>
          <w:numId w:val="32"/>
        </w:numPr>
        <w:rPr>
          <w:rFonts w:ascii="Segoe UI" w:hAnsi="Segoe UI" w:cs="Segoe UI"/>
          <w:lang w:val="en-GB"/>
        </w:rPr>
      </w:pPr>
      <w:r w:rsidRPr="006579CC">
        <w:rPr>
          <w:rFonts w:ascii="Segoe UI" w:hAnsi="Segoe UI" w:cs="Segoe UI"/>
          <w:lang w:val="en-GB"/>
        </w:rPr>
        <w:t>Gold - provides for more generous dimensions for most of the core livable housing design elements and introduces additional elements in areas such as the kitchen and bedroom.</w:t>
      </w:r>
    </w:p>
    <w:p w14:paraId="4B821740" w14:textId="77777777" w:rsidR="00643F33" w:rsidRPr="006579CC" w:rsidRDefault="00643F33" w:rsidP="00643F33">
      <w:pPr>
        <w:pStyle w:val="ListParagraph"/>
        <w:numPr>
          <w:ilvl w:val="0"/>
          <w:numId w:val="32"/>
        </w:numPr>
        <w:rPr>
          <w:rFonts w:ascii="Segoe UI" w:hAnsi="Segoe UI" w:cs="Segoe UI"/>
          <w:lang w:val="en-GB"/>
        </w:rPr>
      </w:pPr>
      <w:r w:rsidRPr="006579CC">
        <w:rPr>
          <w:rFonts w:ascii="Segoe UI" w:hAnsi="Segoe UI" w:cs="Segoe UI"/>
          <w:lang w:val="en-GB"/>
        </w:rPr>
        <w:t>Platinum - describes design elements that would better accommodate ageing in place and people with higher mobility needs. This level requires more generous dimensions and introduces additional elements for features such as the living room and flooring.</w:t>
      </w:r>
    </w:p>
    <w:p w14:paraId="58C2D35B" w14:textId="77777777" w:rsidR="00643F33" w:rsidRPr="006579CC" w:rsidRDefault="00643F33" w:rsidP="00643F33">
      <w:pPr>
        <w:rPr>
          <w:rFonts w:ascii="Segoe UI" w:hAnsi="Segoe UI" w:cs="Segoe UI"/>
          <w:lang w:val="en-GB"/>
        </w:rPr>
      </w:pPr>
      <w:r w:rsidRPr="006579CC">
        <w:rPr>
          <w:rFonts w:ascii="Segoe UI" w:hAnsi="Segoe UI" w:cs="Segoe UI"/>
          <w:lang w:val="en-GB"/>
        </w:rPr>
        <w:t>The LHDG were not developed with residential aged care in mind and while some features would improve their facilities, not all of them apply in that setting. They do not specifically incorporate dementia-friendly design principles.</w:t>
      </w:r>
    </w:p>
    <w:p w14:paraId="4533337C" w14:textId="77777777" w:rsidR="00643F33" w:rsidRPr="006579CC" w:rsidRDefault="00643F33" w:rsidP="00643F33">
      <w:pPr>
        <w:rPr>
          <w:rFonts w:ascii="Segoe UI" w:hAnsi="Segoe UI" w:cs="Segoe UI"/>
          <w:lang w:val="en-GB"/>
        </w:rPr>
      </w:pPr>
      <w:r w:rsidRPr="006579CC">
        <w:rPr>
          <w:rFonts w:ascii="Segoe UI" w:hAnsi="Segoe UI" w:cs="Segoe UI"/>
          <w:lang w:val="en-GB"/>
        </w:rPr>
        <w:t xml:space="preserve">For further information on the LHDG refer to: </w:t>
      </w:r>
      <w:hyperlink r:id="rId17" w:history="1">
        <w:r w:rsidRPr="006579CC">
          <w:rPr>
            <w:rStyle w:val="Hyperlink"/>
            <w:rFonts w:ascii="Segoe UI" w:hAnsi="Segoe UI" w:cs="Segoe UI"/>
            <w:lang w:val="en-GB"/>
          </w:rPr>
          <w:t>www.livablehousingaustralia.org.au/design-guidelines</w:t>
        </w:r>
      </w:hyperlink>
      <w:r w:rsidRPr="006579CC">
        <w:rPr>
          <w:rFonts w:ascii="Segoe UI" w:hAnsi="Segoe UI" w:cs="Segoe UI"/>
          <w:lang w:val="en-GB"/>
        </w:rPr>
        <w:t>.</w:t>
      </w:r>
    </w:p>
    <w:p w14:paraId="584AE553" w14:textId="77777777" w:rsidR="00235EE0" w:rsidRPr="006579CC" w:rsidRDefault="00235EE0" w:rsidP="00D4447E">
      <w:pPr>
        <w:pStyle w:val="Heading3"/>
        <w:shd w:val="clear" w:color="auto" w:fill="D48AB6"/>
        <w:rPr>
          <w:rFonts w:ascii="Segoe UI" w:hAnsi="Segoe UI" w:cs="Segoe UI"/>
          <w:lang w:val="en-GB"/>
        </w:rPr>
      </w:pPr>
      <w:r w:rsidRPr="006579CC">
        <w:rPr>
          <w:rFonts w:ascii="Segoe UI" w:hAnsi="Segoe UI" w:cs="Segoe UI"/>
          <w:lang w:val="en-GB"/>
        </w:rPr>
        <w:t>Key questions</w:t>
      </w:r>
    </w:p>
    <w:p w14:paraId="4C4C93B8" w14:textId="5E06A051" w:rsidR="00235EE0" w:rsidRPr="006579CC" w:rsidRDefault="00235EE0" w:rsidP="00D4447E">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What is the expectation for accessibility requirements? How does it differ from the existing mandatory requirements (such as the NCC and the Premises Standards)?</w:t>
      </w:r>
    </w:p>
    <w:p w14:paraId="14A60199" w14:textId="5ABB125D" w:rsidR="00576683" w:rsidRPr="006579CC" w:rsidRDefault="00576683" w:rsidP="00D4447E">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Is there a role for a LHDG style tiered structure (</w:t>
      </w:r>
      <w:r w:rsidR="00A05598" w:rsidRPr="006579CC">
        <w:rPr>
          <w:rFonts w:ascii="Segoe UI" w:hAnsi="Segoe UI" w:cs="Segoe UI"/>
          <w:lang w:val="en-GB"/>
        </w:rPr>
        <w:t>i.e.</w:t>
      </w:r>
      <w:r w:rsidRPr="006579CC">
        <w:rPr>
          <w:rFonts w:ascii="Segoe UI" w:hAnsi="Segoe UI" w:cs="Segoe UI"/>
          <w:lang w:val="en-GB"/>
        </w:rPr>
        <w:t xml:space="preserve"> Silver, Gold or Platinum levels) within the </w:t>
      </w:r>
      <w:r w:rsidR="004055CB" w:rsidRPr="006579CC">
        <w:rPr>
          <w:rFonts w:ascii="Segoe UI" w:hAnsi="Segoe UI" w:cs="Segoe UI"/>
          <w:lang w:val="en-GB"/>
        </w:rPr>
        <w:t>design standards</w:t>
      </w:r>
      <w:r w:rsidRPr="006579CC">
        <w:rPr>
          <w:rFonts w:ascii="Segoe UI" w:hAnsi="Segoe UI" w:cs="Segoe UI"/>
          <w:lang w:val="en-GB"/>
        </w:rPr>
        <w:t xml:space="preserve"> to assist senior Australians to make informed choices about accommodation?</w:t>
      </w:r>
    </w:p>
    <w:p w14:paraId="14F5243A" w14:textId="3FB20A3E" w:rsidR="00235EE0" w:rsidRPr="00475F2F" w:rsidRDefault="00F75A75" w:rsidP="00F75A75">
      <w:pPr>
        <w:pStyle w:val="ListParagraph"/>
        <w:numPr>
          <w:ilvl w:val="0"/>
          <w:numId w:val="30"/>
        </w:numPr>
        <w:shd w:val="clear" w:color="auto" w:fill="D48AB6"/>
        <w:rPr>
          <w:lang w:val="en-GB"/>
        </w:rPr>
      </w:pPr>
      <w:r w:rsidRPr="006579CC">
        <w:rPr>
          <w:rFonts w:ascii="Segoe UI" w:hAnsi="Segoe UI" w:cs="Segoe UI"/>
          <w:lang w:val="en-GB"/>
        </w:rPr>
        <w:t xml:space="preserve">If a tiered structure is included in the </w:t>
      </w:r>
      <w:r w:rsidR="004055CB" w:rsidRPr="006579CC">
        <w:rPr>
          <w:rFonts w:ascii="Segoe UI" w:hAnsi="Segoe UI" w:cs="Segoe UI"/>
          <w:lang w:val="en-GB"/>
        </w:rPr>
        <w:t>d</w:t>
      </w:r>
      <w:r w:rsidRPr="006579CC">
        <w:rPr>
          <w:rFonts w:ascii="Segoe UI" w:hAnsi="Segoe UI" w:cs="Segoe UI"/>
          <w:lang w:val="en-GB"/>
        </w:rPr>
        <w:t xml:space="preserve">esign </w:t>
      </w:r>
      <w:r w:rsidR="004055CB" w:rsidRPr="006579CC">
        <w:rPr>
          <w:rFonts w:ascii="Segoe UI" w:hAnsi="Segoe UI" w:cs="Segoe UI"/>
          <w:lang w:val="en-GB"/>
        </w:rPr>
        <w:t>s</w:t>
      </w:r>
      <w:r w:rsidRPr="006579CC">
        <w:rPr>
          <w:rFonts w:ascii="Segoe UI" w:hAnsi="Segoe UI" w:cs="Segoe UI"/>
          <w:lang w:val="en-GB"/>
        </w:rPr>
        <w:t xml:space="preserve">tandards how could it be evaluated? How could providers demonstrate adherence to the </w:t>
      </w:r>
      <w:r w:rsidR="004055CB" w:rsidRPr="006579CC">
        <w:rPr>
          <w:rFonts w:ascii="Segoe UI" w:hAnsi="Segoe UI" w:cs="Segoe UI"/>
          <w:lang w:val="en-GB"/>
        </w:rPr>
        <w:t>d</w:t>
      </w:r>
      <w:r w:rsidRPr="006579CC">
        <w:rPr>
          <w:rFonts w:ascii="Segoe UI" w:hAnsi="Segoe UI" w:cs="Segoe UI"/>
          <w:lang w:val="en-GB"/>
        </w:rPr>
        <w:t xml:space="preserve">esign </w:t>
      </w:r>
      <w:r w:rsidR="004055CB" w:rsidRPr="006579CC">
        <w:rPr>
          <w:rFonts w:ascii="Segoe UI" w:hAnsi="Segoe UI" w:cs="Segoe UI"/>
          <w:lang w:val="en-GB"/>
        </w:rPr>
        <w:t>s</w:t>
      </w:r>
      <w:r w:rsidRPr="006579CC">
        <w:rPr>
          <w:rFonts w:ascii="Segoe UI" w:hAnsi="Segoe UI" w:cs="Segoe UI"/>
          <w:lang w:val="en-GB"/>
        </w:rPr>
        <w:t>tandards and substantiate claims to meet the varying levels (</w:t>
      </w:r>
      <w:r w:rsidR="00A05598" w:rsidRPr="006579CC">
        <w:rPr>
          <w:rFonts w:ascii="Segoe UI" w:hAnsi="Segoe UI" w:cs="Segoe UI"/>
          <w:lang w:val="en-GB"/>
        </w:rPr>
        <w:t>i.e.</w:t>
      </w:r>
      <w:r w:rsidRPr="006579CC">
        <w:rPr>
          <w:rFonts w:ascii="Segoe UI" w:hAnsi="Segoe UI" w:cs="Segoe UI"/>
          <w:lang w:val="en-GB"/>
        </w:rPr>
        <w:t xml:space="preserve"> Silver, Gold or Platinum levels)?</w:t>
      </w:r>
      <w:r w:rsidR="00235EE0" w:rsidRPr="00475F2F">
        <w:rPr>
          <w:lang w:val="en-GB"/>
        </w:rPr>
        <w:br w:type="page"/>
      </w:r>
    </w:p>
    <w:p w14:paraId="1B7B757A" w14:textId="77777777" w:rsidR="00235EE0" w:rsidRDefault="00235EE0" w:rsidP="00235EE0">
      <w:pPr>
        <w:pStyle w:val="Heading2"/>
      </w:pPr>
      <w:bookmarkStart w:id="9" w:name="_Toc81396747"/>
      <w:r>
        <w:lastRenderedPageBreak/>
        <w:t>Promoting dementia-friendly design</w:t>
      </w:r>
      <w:bookmarkEnd w:id="9"/>
    </w:p>
    <w:p w14:paraId="6A5689D5" w14:textId="77777777" w:rsidR="00235EE0" w:rsidRPr="006579CC" w:rsidRDefault="00235EE0" w:rsidP="00235EE0">
      <w:pPr>
        <w:rPr>
          <w:rFonts w:ascii="Segoe UI" w:hAnsi="Segoe UI" w:cs="Segoe UI"/>
          <w:lang w:val="en-GB"/>
        </w:rPr>
      </w:pPr>
      <w:r w:rsidRPr="006579CC">
        <w:rPr>
          <w:rFonts w:ascii="Segoe UI" w:hAnsi="Segoe UI" w:cs="Segoe UI"/>
          <w:lang w:val="en-GB"/>
        </w:rPr>
        <w:t>The Royal Commission found that despite the existence of a number of dementia-friendly design resources in Australia, including guidance materials from Dementia Australia and Dementia Training Australia, there is no indication that any of them have been widely adopted by providers. Although there is some variation between those different resources, there is also considerable overlap in the core principles of dementia-friendly design. As research in, and understanding of, dementia continues to develop, the characteristics of dementia-friendly design will continue to evolve.</w:t>
      </w:r>
    </w:p>
    <w:p w14:paraId="23E0B7AB" w14:textId="18D3CD70" w:rsidR="00AB4482" w:rsidRPr="006579CC" w:rsidRDefault="00235EE0" w:rsidP="00235EE0">
      <w:pPr>
        <w:rPr>
          <w:rFonts w:ascii="Segoe UI" w:hAnsi="Segoe UI" w:cs="Segoe UI"/>
          <w:lang w:val="en-GB"/>
        </w:rPr>
      </w:pPr>
      <w:r w:rsidRPr="006579CC">
        <w:rPr>
          <w:rFonts w:ascii="Segoe UI" w:hAnsi="Segoe UI" w:cs="Segoe UI"/>
          <w:lang w:val="en-GB"/>
        </w:rPr>
        <w:t xml:space="preserve">A key element of any design standards will be ensuring that they promote dementia-friendly environments and find the right balance between a principles-based approach, which can </w:t>
      </w:r>
      <w:r w:rsidR="00C97144" w:rsidRPr="006579CC">
        <w:rPr>
          <w:rFonts w:ascii="Segoe UI" w:hAnsi="Segoe UI" w:cs="Segoe UI"/>
          <w:lang w:val="en-GB"/>
        </w:rPr>
        <w:t xml:space="preserve">be </w:t>
      </w:r>
      <w:r w:rsidRPr="006579CC">
        <w:rPr>
          <w:rFonts w:ascii="Segoe UI" w:hAnsi="Segoe UI" w:cs="Segoe UI"/>
          <w:lang w:val="en-GB"/>
        </w:rPr>
        <w:t>open to interpretation, and more prescriptive design elements that are easily measured.</w:t>
      </w:r>
    </w:p>
    <w:p w14:paraId="14F29948" w14:textId="3F9D6D90" w:rsidR="00235EE0" w:rsidRPr="006579CC" w:rsidRDefault="009071D6" w:rsidP="00235EE0">
      <w:pPr>
        <w:rPr>
          <w:rFonts w:ascii="Segoe UI" w:hAnsi="Segoe UI" w:cs="Segoe UI"/>
          <w:lang w:val="en-GB"/>
        </w:rPr>
      </w:pPr>
      <w:r w:rsidRPr="006579CC">
        <w:rPr>
          <w:rFonts w:ascii="Segoe UI" w:hAnsi="Segoe UI" w:cs="Segoe UI"/>
          <w:lang w:val="en-GB"/>
        </w:rPr>
        <w:t>Dementia friendly design seeks to create enabling environments and this benefits people with and without dementia. Good design for people with dementia is good design for everybody.</w:t>
      </w:r>
    </w:p>
    <w:p w14:paraId="39EF1E06" w14:textId="77777777" w:rsidR="00235EE0" w:rsidRPr="006579CC" w:rsidRDefault="00235EE0" w:rsidP="00235EE0">
      <w:pPr>
        <w:rPr>
          <w:rFonts w:ascii="Segoe UI" w:hAnsi="Segoe UI" w:cs="Segoe UI"/>
          <w:lang w:val="en-GB"/>
        </w:rPr>
      </w:pPr>
      <w:r w:rsidRPr="006579CC">
        <w:rPr>
          <w:rFonts w:ascii="Segoe UI" w:hAnsi="Segoe UI" w:cs="Segoe UI"/>
          <w:lang w:val="en-GB"/>
        </w:rPr>
        <w:t>The Dementia Enabling Environment Principles</w:t>
      </w:r>
      <w:r w:rsidR="00A83DE2" w:rsidRPr="006579CC">
        <w:rPr>
          <w:rStyle w:val="EndnoteReference"/>
          <w:rFonts w:ascii="Segoe UI" w:hAnsi="Segoe UI" w:cs="Segoe UI"/>
          <w:lang w:val="en-GB"/>
        </w:rPr>
        <w:endnoteReference w:id="5"/>
      </w:r>
      <w:r w:rsidRPr="006579CC">
        <w:rPr>
          <w:rFonts w:ascii="Segoe UI" w:hAnsi="Segoe UI" w:cs="Segoe UI"/>
          <w:lang w:val="en-GB"/>
        </w:rPr>
        <w:t xml:space="preserve"> based on the work of Professor Richard Fleming and Kirsty Bennett are widely recognised and have a strong evidence base. They have been constructed by reviewing the research literature of studies looking at maximising enablement and wellbeing for people living with dementia through physical design. The principles are listed below.</w:t>
      </w:r>
    </w:p>
    <w:tbl>
      <w:tblPr>
        <w:tblStyle w:val="AgedCare1"/>
        <w:tblW w:w="10632" w:type="dxa"/>
        <w:tblLook w:val="04A0" w:firstRow="1" w:lastRow="0" w:firstColumn="1" w:lastColumn="0" w:noHBand="0" w:noVBand="1"/>
        <w:tblDescription w:val="Prinicples and descriptions (left to right) of the Dementia Enabling Environment"/>
      </w:tblPr>
      <w:tblGrid>
        <w:gridCol w:w="1985"/>
        <w:gridCol w:w="8647"/>
      </w:tblGrid>
      <w:tr w:rsidR="00235EE0" w14:paraId="273CC796" w14:textId="77777777" w:rsidTr="00527B2B">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843" w:type="dxa"/>
          </w:tcPr>
          <w:p w14:paraId="255F8EDE" w14:textId="77777777" w:rsidR="00235EE0" w:rsidRDefault="00235EE0" w:rsidP="00235EE0">
            <w:pPr>
              <w:jc w:val="left"/>
            </w:pPr>
            <w:bookmarkStart w:id="10" w:name="_Hlk81324554"/>
            <w:r>
              <w:t>Principle</w:t>
            </w:r>
          </w:p>
        </w:tc>
        <w:tc>
          <w:tcPr>
            <w:tcW w:w="8789" w:type="dxa"/>
          </w:tcPr>
          <w:p w14:paraId="5DF8A773" w14:textId="77777777" w:rsidR="00235EE0" w:rsidRPr="00C97626" w:rsidRDefault="00235EE0" w:rsidP="00235EE0">
            <w:pPr>
              <w:jc w:val="left"/>
              <w:cnfStyle w:val="100000000000" w:firstRow="1" w:lastRow="0" w:firstColumn="0" w:lastColumn="0" w:oddVBand="0" w:evenVBand="0" w:oddHBand="0" w:evenHBand="0" w:firstRowFirstColumn="0" w:firstRowLastColumn="0" w:lastRowFirstColumn="0" w:lastRowLastColumn="0"/>
              <w:rPr>
                <w:rFonts w:cs="Segoe UI"/>
              </w:rPr>
            </w:pPr>
            <w:r>
              <w:rPr>
                <w:rFonts w:cs="Segoe UI"/>
              </w:rPr>
              <w:t>Description</w:t>
            </w:r>
          </w:p>
        </w:tc>
      </w:tr>
      <w:tr w:rsidR="00235EE0" w14:paraId="6DCB918A" w14:textId="77777777" w:rsidTr="00527B2B">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61C1930B" w14:textId="77777777" w:rsidR="00235EE0" w:rsidRPr="00235EE0" w:rsidRDefault="00235EE0" w:rsidP="00235EE0">
            <w:pPr>
              <w:pStyle w:val="ListParagraph"/>
              <w:numPr>
                <w:ilvl w:val="0"/>
                <w:numId w:val="34"/>
              </w:numPr>
            </w:pPr>
            <w:r>
              <w:t>Unobtrusively reduce risks</w:t>
            </w:r>
          </w:p>
        </w:tc>
        <w:tc>
          <w:tcPr>
            <w:tcW w:w="8789" w:type="dxa"/>
          </w:tcPr>
          <w:p w14:paraId="5A32E6C2" w14:textId="77777777" w:rsidR="00235EE0" w:rsidRDefault="00235EE0" w:rsidP="00235EE0">
            <w:pPr>
              <w:jc w:val="left"/>
              <w:cnfStyle w:val="000000000000" w:firstRow="0" w:lastRow="0" w:firstColumn="0" w:lastColumn="0" w:oddVBand="0" w:evenVBand="0" w:oddHBand="0" w:evenHBand="0" w:firstRowFirstColumn="0" w:firstRowLastColumn="0" w:lastRowFirstColumn="0" w:lastRowLastColumn="0"/>
            </w:pPr>
            <w:r w:rsidRPr="00235EE0">
              <w:t>People living with dementia require an internal and external environment that is safe, secure and easy to move around if they are to maximise their abilities. However, obvious safety features and barriers may lead to frustration, distress and anger and so potential risks need to be reduced unobtrusively.</w:t>
            </w:r>
          </w:p>
        </w:tc>
      </w:tr>
      <w:tr w:rsidR="00235EE0" w14:paraId="0DE2060B" w14:textId="77777777" w:rsidTr="00527B2B">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359B5F02" w14:textId="77777777" w:rsidR="00235EE0" w:rsidRPr="00235EE0" w:rsidRDefault="00235EE0" w:rsidP="00235EE0">
            <w:pPr>
              <w:pStyle w:val="ListParagraph"/>
              <w:numPr>
                <w:ilvl w:val="0"/>
                <w:numId w:val="34"/>
              </w:numPr>
            </w:pPr>
            <w:r>
              <w:t>Provide a human scale</w:t>
            </w:r>
          </w:p>
        </w:tc>
        <w:tc>
          <w:tcPr>
            <w:tcW w:w="8789" w:type="dxa"/>
          </w:tcPr>
          <w:p w14:paraId="24989D94" w14:textId="77777777" w:rsidR="00235EE0" w:rsidRDefault="00235EE0" w:rsidP="00235EE0">
            <w:pPr>
              <w:jc w:val="left"/>
              <w:cnfStyle w:val="000000000000" w:firstRow="0" w:lastRow="0" w:firstColumn="0" w:lastColumn="0" w:oddVBand="0" w:evenVBand="0" w:oddHBand="0" w:evenHBand="0" w:firstRowFirstColumn="0" w:firstRowLastColumn="0" w:lastRowFirstColumn="0" w:lastRowLastColumn="0"/>
            </w:pPr>
            <w:r w:rsidRPr="00235EE0">
              <w:t>The scale of a building will affect the feelings and behaviour of a person living with dementia. The experience of scale is determined by three factors; the number of people the person encounters, the overall size of the building, and the size of the individual component, such as doors, rooms and corridors. A person should not be intimidated by the size of the surroundings or confronted with a multitude of interactions and choices. Rather the scale should help the person feel in control.</w:t>
            </w:r>
          </w:p>
        </w:tc>
      </w:tr>
      <w:bookmarkEnd w:id="10"/>
      <w:tr w:rsidR="00235EE0" w14:paraId="5B497A09" w14:textId="77777777" w:rsidTr="00527B2B">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330E8E37" w14:textId="77777777" w:rsidR="00235EE0" w:rsidRPr="00235EE0" w:rsidRDefault="00235EE0" w:rsidP="00235EE0">
            <w:pPr>
              <w:pStyle w:val="ListParagraph"/>
              <w:numPr>
                <w:ilvl w:val="0"/>
                <w:numId w:val="34"/>
              </w:numPr>
            </w:pPr>
            <w:r>
              <w:t>Allow people to see and be seen</w:t>
            </w:r>
          </w:p>
        </w:tc>
        <w:tc>
          <w:tcPr>
            <w:tcW w:w="8789" w:type="dxa"/>
          </w:tcPr>
          <w:p w14:paraId="5072B2FD" w14:textId="77777777" w:rsidR="00235EE0" w:rsidRDefault="00235EE0" w:rsidP="00235EE0">
            <w:pPr>
              <w:jc w:val="left"/>
              <w:cnfStyle w:val="000000000000" w:firstRow="0" w:lastRow="0" w:firstColumn="0" w:lastColumn="0" w:oddVBand="0" w:evenVBand="0" w:oddHBand="0" w:evenHBand="0" w:firstRowFirstColumn="0" w:firstRowLastColumn="0" w:lastRowFirstColumn="0" w:lastRowLastColumn="0"/>
            </w:pPr>
            <w:r w:rsidRPr="00235EE0">
              <w:t xml:space="preserve">The provision of an easily understood environment will help to minimise confusion. It is particularly important for people living with dementia to be able to recognise where they are, where they have come from and what they will find if they head in a certain direction. When they can see key places, such as a lounge room, dining room, their bedroom, kitchen and an outdoor area they are more able to make choices and find their way to where they want to go. Buildings that provide these opportunities are said to have good visual access. Good visual access </w:t>
            </w:r>
            <w:proofErr w:type="gramStart"/>
            <w:r w:rsidRPr="00235EE0">
              <w:t>opens up</w:t>
            </w:r>
            <w:proofErr w:type="gramEnd"/>
            <w:r w:rsidRPr="00235EE0">
              <w:t xml:space="preserve"> opportunities for engagement and gives the person living with dementia the confidence to explore their environment.</w:t>
            </w:r>
          </w:p>
        </w:tc>
      </w:tr>
      <w:tr w:rsidR="00235EE0" w14:paraId="0E7DC19B" w14:textId="77777777" w:rsidTr="00527B2B">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2CDB9B37" w14:textId="77777777" w:rsidR="00235EE0" w:rsidRPr="00235EE0" w:rsidRDefault="00235EE0" w:rsidP="00235EE0">
            <w:pPr>
              <w:pStyle w:val="ListParagraph"/>
              <w:numPr>
                <w:ilvl w:val="0"/>
                <w:numId w:val="34"/>
              </w:numPr>
            </w:pPr>
            <w:r>
              <w:t>Reduce unhelpful stimulation</w:t>
            </w:r>
          </w:p>
        </w:tc>
        <w:tc>
          <w:tcPr>
            <w:tcW w:w="8789" w:type="dxa"/>
          </w:tcPr>
          <w:p w14:paraId="7FDE4EB0" w14:textId="77777777" w:rsidR="00235EE0" w:rsidRDefault="00235EE0" w:rsidP="00235EE0">
            <w:pPr>
              <w:jc w:val="left"/>
              <w:cnfStyle w:val="000000000000" w:firstRow="0" w:lastRow="0" w:firstColumn="0" w:lastColumn="0" w:oddVBand="0" w:evenVBand="0" w:oddHBand="0" w:evenHBand="0" w:firstRowFirstColumn="0" w:firstRowLastColumn="0" w:lastRowFirstColumn="0" w:lastRowLastColumn="0"/>
            </w:pPr>
            <w:r w:rsidRPr="00235EE0">
              <w:t>Because dementia may reduce the ability to filter stimulation and attend to only those things that are important, a person living with dementia may become distressed by prolonged exposure to large amounts of stimulation. The environment should be designed to minimise exposure to stimuli that are not helpful. The full range of senses must be considered. Too much visual stimulation is as stressful as too much auditory stimulation.</w:t>
            </w:r>
          </w:p>
        </w:tc>
      </w:tr>
      <w:tr w:rsidR="00235EE0" w14:paraId="1D35D954" w14:textId="77777777" w:rsidTr="00527B2B">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097920F7" w14:textId="77777777" w:rsidR="00235EE0" w:rsidRPr="00235EE0" w:rsidRDefault="00235EE0" w:rsidP="00235EE0">
            <w:pPr>
              <w:pStyle w:val="ListParagraph"/>
              <w:numPr>
                <w:ilvl w:val="0"/>
                <w:numId w:val="34"/>
              </w:numPr>
            </w:pPr>
            <w:r>
              <w:lastRenderedPageBreak/>
              <w:t>Optimise helpful stimulation</w:t>
            </w:r>
          </w:p>
        </w:tc>
        <w:tc>
          <w:tcPr>
            <w:tcW w:w="8789" w:type="dxa"/>
          </w:tcPr>
          <w:p w14:paraId="06F26C6A" w14:textId="77777777" w:rsidR="00235EE0" w:rsidRDefault="00235EE0" w:rsidP="00235EE0">
            <w:pPr>
              <w:jc w:val="left"/>
              <w:cnfStyle w:val="000000000000" w:firstRow="0" w:lastRow="0" w:firstColumn="0" w:lastColumn="0" w:oddVBand="0" w:evenVBand="0" w:oddHBand="0" w:evenHBand="0" w:firstRowFirstColumn="0" w:firstRowLastColumn="0" w:lastRowFirstColumn="0" w:lastRowLastColumn="0"/>
            </w:pPr>
            <w:r w:rsidRPr="00235EE0">
              <w:t>Enabling the person living with dementia to see, hear and smell things that give them cues about where they are and what they can do, can help to minimise their confusion and uncertainty. Consideration needs to be given to providing redundant cueing i.e. providing a number of cues to the same thing, recognising that what is meaningful to one person will not necessarily be meaningful to another. A person may recognise their bedroom, for example, because of a view, the presence of furniture, the colour of the walls, the light fitting and/or the bedspread. Cues need to be carefully designed so they do not add to unhelpful stimulation.</w:t>
            </w:r>
          </w:p>
        </w:tc>
      </w:tr>
      <w:tr w:rsidR="00235EE0" w14:paraId="1A31E965" w14:textId="77777777" w:rsidTr="00527B2B">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35DF358C" w14:textId="77777777" w:rsidR="00235EE0" w:rsidRPr="00235EE0" w:rsidRDefault="00235EE0" w:rsidP="00235EE0">
            <w:pPr>
              <w:pStyle w:val="ListParagraph"/>
              <w:numPr>
                <w:ilvl w:val="0"/>
                <w:numId w:val="34"/>
              </w:numPr>
            </w:pPr>
            <w:r>
              <w:t>Support movement and engagement</w:t>
            </w:r>
          </w:p>
        </w:tc>
        <w:tc>
          <w:tcPr>
            <w:tcW w:w="8789" w:type="dxa"/>
          </w:tcPr>
          <w:p w14:paraId="4F160105" w14:textId="77777777" w:rsidR="00235EE0" w:rsidRDefault="00235EE0" w:rsidP="00235EE0">
            <w:pPr>
              <w:jc w:val="left"/>
              <w:cnfStyle w:val="000000000000" w:firstRow="0" w:lastRow="0" w:firstColumn="0" w:lastColumn="0" w:oddVBand="0" w:evenVBand="0" w:oddHBand="0" w:evenHBand="0" w:firstRowFirstColumn="0" w:firstRowLastColumn="0" w:lastRowFirstColumn="0" w:lastRowLastColumn="0"/>
            </w:pPr>
            <w:r w:rsidRPr="00235EE0">
              <w:t>Orientation and safe walking can be supported by providing a well</w:t>
            </w:r>
            <w:r w:rsidR="006E6F2A">
              <w:t>-</w:t>
            </w:r>
            <w:r w:rsidRPr="00235EE0">
              <w:t>defined pathway, free of obstacles and complex decision points. The pathway should guide people past points of interest and opportunities to engage in activities or social interaction. The pathway should be both internal and external, providing an opportunity and reason to go outside when the weather permits.</w:t>
            </w:r>
          </w:p>
        </w:tc>
      </w:tr>
      <w:tr w:rsidR="00235EE0" w14:paraId="468ED8FE" w14:textId="77777777" w:rsidTr="00527B2B">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07D39399" w14:textId="77777777" w:rsidR="00235EE0" w:rsidRPr="00235EE0" w:rsidRDefault="00235EE0" w:rsidP="00235EE0">
            <w:pPr>
              <w:pStyle w:val="ListParagraph"/>
              <w:numPr>
                <w:ilvl w:val="0"/>
                <w:numId w:val="34"/>
              </w:numPr>
            </w:pPr>
            <w:r>
              <w:t>Create a familiar space</w:t>
            </w:r>
          </w:p>
        </w:tc>
        <w:tc>
          <w:tcPr>
            <w:tcW w:w="8789" w:type="dxa"/>
          </w:tcPr>
          <w:p w14:paraId="5AD20822" w14:textId="77777777" w:rsidR="00235EE0" w:rsidRPr="00C97626" w:rsidRDefault="00235EE0" w:rsidP="00235EE0">
            <w:pPr>
              <w:jc w:val="left"/>
              <w:cnfStyle w:val="000000000000" w:firstRow="0" w:lastRow="0" w:firstColumn="0" w:lastColumn="0" w:oddVBand="0" w:evenVBand="0" w:oddHBand="0" w:evenHBand="0" w:firstRowFirstColumn="0" w:firstRowLastColumn="0" w:lastRowFirstColumn="0" w:lastRowLastColumn="0"/>
            </w:pPr>
            <w:r w:rsidRPr="00235EE0">
              <w:t>A person living with dementia may be more able to use and enjoy spaces and objects that were familiar to them in their early life. The environment should afford them the opportunity to maximise their abilities through the use of familiar building design (internal and external), furniture, fittings and colours. This will involve an understanding of the personal background of the people living in the environment. The person living with dementia should be encouraged to personalise the environment with their familiar objects.</w:t>
            </w:r>
          </w:p>
        </w:tc>
      </w:tr>
      <w:tr w:rsidR="00235EE0" w14:paraId="3F0BC363" w14:textId="77777777" w:rsidTr="00527B2B">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71275D8A" w14:textId="77777777" w:rsidR="00235EE0" w:rsidRPr="00235EE0" w:rsidRDefault="00235EE0" w:rsidP="00235EE0">
            <w:pPr>
              <w:pStyle w:val="ListParagraph"/>
              <w:numPr>
                <w:ilvl w:val="0"/>
                <w:numId w:val="34"/>
              </w:numPr>
            </w:pPr>
            <w:r>
              <w:t>Provide opportunities to be alone or with others</w:t>
            </w:r>
          </w:p>
        </w:tc>
        <w:tc>
          <w:tcPr>
            <w:tcW w:w="8789" w:type="dxa"/>
          </w:tcPr>
          <w:p w14:paraId="0E3C6C19" w14:textId="77777777" w:rsidR="00235EE0" w:rsidRPr="00C97626" w:rsidRDefault="00235EE0" w:rsidP="00235EE0">
            <w:pPr>
              <w:jc w:val="left"/>
              <w:cnfStyle w:val="000000000000" w:firstRow="0" w:lastRow="0" w:firstColumn="0" w:lastColumn="0" w:oddVBand="0" w:evenVBand="0" w:oddHBand="0" w:evenHBand="0" w:firstRowFirstColumn="0" w:firstRowLastColumn="0" w:lastRowFirstColumn="0" w:lastRowLastColumn="0"/>
            </w:pPr>
            <w:r w:rsidRPr="00235EE0">
              <w:t>People living with dementia have the right to choose to be on their own or spend time with others. This requires the provision of a variety of spaces, some for quiet conversation with one or two others and some for larger groups, as well as spaces where people can be by themselves. These internal and external spaces should have a variety of characters, e.g. a place for reading, talking or looking out the window, to cue the person to what is available and stimulate different emotional responses</w:t>
            </w:r>
            <w:r>
              <w:t>.</w:t>
            </w:r>
          </w:p>
        </w:tc>
      </w:tr>
      <w:tr w:rsidR="00235EE0" w14:paraId="5A8374C3" w14:textId="77777777" w:rsidTr="00527B2B">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415391AB" w14:textId="77777777" w:rsidR="00235EE0" w:rsidRPr="00235EE0" w:rsidRDefault="00235EE0" w:rsidP="00235EE0">
            <w:pPr>
              <w:pStyle w:val="ListParagraph"/>
              <w:numPr>
                <w:ilvl w:val="0"/>
                <w:numId w:val="34"/>
              </w:numPr>
            </w:pPr>
            <w:r>
              <w:t>Provide links to the community</w:t>
            </w:r>
          </w:p>
        </w:tc>
        <w:tc>
          <w:tcPr>
            <w:tcW w:w="8789" w:type="dxa"/>
          </w:tcPr>
          <w:p w14:paraId="3E082BC2" w14:textId="77777777" w:rsidR="00235EE0" w:rsidRPr="00C97626" w:rsidRDefault="00235EE0" w:rsidP="00235EE0">
            <w:pPr>
              <w:jc w:val="left"/>
              <w:cnfStyle w:val="000000000000" w:firstRow="0" w:lastRow="0" w:firstColumn="0" w:lastColumn="0" w:oddVBand="0" w:evenVBand="0" w:oddHBand="0" w:evenHBand="0" w:firstRowFirstColumn="0" w:firstRowLastColumn="0" w:lastRowFirstColumn="0" w:lastRowLastColumn="0"/>
            </w:pPr>
            <w:r w:rsidRPr="00235EE0">
              <w:t>Without constant reminders of who they were, a person living with dementia may lose their sense of identity. Frequent interaction with friends and relatives can help to maintain that identity. Where the unit is a part of a larger site, there should be easy access around the site so people living with dementia, their families and friends can interact with other people who live there.</w:t>
            </w:r>
          </w:p>
        </w:tc>
      </w:tr>
      <w:tr w:rsidR="00235EE0" w14:paraId="1E9EEF27" w14:textId="77777777" w:rsidTr="00527B2B">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00233B07" w14:textId="77777777" w:rsidR="00235EE0" w:rsidRPr="00235EE0" w:rsidRDefault="00235EE0" w:rsidP="00235EE0">
            <w:pPr>
              <w:pStyle w:val="ListParagraph"/>
              <w:numPr>
                <w:ilvl w:val="0"/>
                <w:numId w:val="34"/>
              </w:numPr>
            </w:pPr>
            <w:r>
              <w:t>Respond to a vision for way of life</w:t>
            </w:r>
          </w:p>
        </w:tc>
        <w:tc>
          <w:tcPr>
            <w:tcW w:w="8789" w:type="dxa"/>
          </w:tcPr>
          <w:p w14:paraId="629C3B61" w14:textId="46576707" w:rsidR="00AB4482" w:rsidRPr="00C97626" w:rsidRDefault="00235EE0" w:rsidP="00235EE0">
            <w:pPr>
              <w:jc w:val="left"/>
              <w:cnfStyle w:val="000000000000" w:firstRow="0" w:lastRow="0" w:firstColumn="0" w:lastColumn="0" w:oddVBand="0" w:evenVBand="0" w:oddHBand="0" w:evenHBand="0" w:firstRowFirstColumn="0" w:firstRowLastColumn="0" w:lastRowFirstColumn="0" w:lastRowLastColumn="0"/>
            </w:pPr>
            <w:r w:rsidRPr="00235EE0">
              <w:t>The environment should support the person living with dementia to lead a life that has meaning and value to them. The choice of this lifestyle, or philosophy of care, will vary between facilities. Some will choose to focus on engagement with the ordinary activities of daily living and have fully functioning kitchens. Others will focus on the ideas of full service and recreation, while still others will emphasise a healthy lifestyle or, perhaps, spiritual reflection. The way of life offered needs to be clearly stated and the building designed both to support it and to make it evident to the residents and staff. The building becomes the embodiment of the philosophy of care, constantly reminding the staff of the values and practices that are required while providing them with the tools they need to do their job.</w:t>
            </w:r>
          </w:p>
        </w:tc>
      </w:tr>
    </w:tbl>
    <w:p w14:paraId="2A907631" w14:textId="77777777" w:rsidR="00AB4482" w:rsidRDefault="00AB4482">
      <w:pPr>
        <w:keepLines w:val="0"/>
        <w:spacing w:before="0" w:line="240" w:lineRule="auto"/>
        <w:rPr>
          <w:rFonts w:ascii="Century Schoolbook" w:eastAsiaTheme="majorEastAsia" w:hAnsi="Century Schoolbook" w:cstheme="majorBidi"/>
          <w:b/>
          <w:sz w:val="24"/>
        </w:rPr>
      </w:pPr>
      <w:r>
        <w:br w:type="page"/>
      </w:r>
    </w:p>
    <w:p w14:paraId="52497725" w14:textId="2C2535DF" w:rsidR="00235EE0" w:rsidRPr="006579CC" w:rsidRDefault="00235EE0" w:rsidP="00D4447E">
      <w:pPr>
        <w:pStyle w:val="Heading3"/>
        <w:shd w:val="clear" w:color="auto" w:fill="D48AB6"/>
        <w:rPr>
          <w:rFonts w:ascii="Segoe UI" w:hAnsi="Segoe UI" w:cs="Segoe UI"/>
        </w:rPr>
      </w:pPr>
      <w:r w:rsidRPr="006579CC">
        <w:rPr>
          <w:rFonts w:ascii="Segoe UI" w:hAnsi="Segoe UI" w:cs="Segoe UI"/>
        </w:rPr>
        <w:lastRenderedPageBreak/>
        <w:t>Key questions</w:t>
      </w:r>
    </w:p>
    <w:p w14:paraId="676CA752" w14:textId="2C3FC4DE" w:rsidR="00235EE0" w:rsidRPr="006579CC" w:rsidRDefault="00235EE0" w:rsidP="008A337F">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How should the design standards consider dementia</w:t>
      </w:r>
      <w:r w:rsidR="00ED4676" w:rsidRPr="006579CC">
        <w:rPr>
          <w:rFonts w:ascii="Segoe UI" w:hAnsi="Segoe UI" w:cs="Segoe UI"/>
          <w:lang w:val="en-GB"/>
        </w:rPr>
        <w:t>-</w:t>
      </w:r>
      <w:r w:rsidRPr="006579CC">
        <w:rPr>
          <w:rFonts w:ascii="Segoe UI" w:hAnsi="Segoe UI" w:cs="Segoe UI"/>
          <w:lang w:val="en-GB"/>
        </w:rPr>
        <w:t>friendly design?</w:t>
      </w:r>
    </w:p>
    <w:p w14:paraId="4E5BEFAC" w14:textId="25564408" w:rsidR="00235EE0" w:rsidRPr="006579CC" w:rsidRDefault="00235EE0" w:rsidP="008A337F">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Should dementia</w:t>
      </w:r>
      <w:r w:rsidR="00ED4676" w:rsidRPr="006579CC">
        <w:rPr>
          <w:rFonts w:ascii="Segoe UI" w:hAnsi="Segoe UI" w:cs="Segoe UI"/>
          <w:lang w:val="en-GB"/>
        </w:rPr>
        <w:t>-friendly</w:t>
      </w:r>
      <w:r w:rsidRPr="006579CC">
        <w:rPr>
          <w:rFonts w:ascii="Segoe UI" w:hAnsi="Segoe UI" w:cs="Segoe UI"/>
          <w:lang w:val="en-GB"/>
        </w:rPr>
        <w:t xml:space="preserve"> elements of design be highly prescriptive or principles based?</w:t>
      </w:r>
    </w:p>
    <w:p w14:paraId="208F362B" w14:textId="63C8265A" w:rsidR="00BD6B69" w:rsidRPr="006579CC" w:rsidRDefault="00292848" w:rsidP="007C6B9A">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Are there tensions between good design for dementia</w:t>
      </w:r>
      <w:r w:rsidR="00ED4676" w:rsidRPr="006579CC">
        <w:rPr>
          <w:rFonts w:ascii="Segoe UI" w:hAnsi="Segoe UI" w:cs="Segoe UI"/>
          <w:lang w:val="en-GB"/>
        </w:rPr>
        <w:t>-</w:t>
      </w:r>
      <w:r w:rsidRPr="006579CC">
        <w:rPr>
          <w:rFonts w:ascii="Segoe UI" w:hAnsi="Segoe UI" w:cs="Segoe UI"/>
          <w:lang w:val="en-GB"/>
        </w:rPr>
        <w:t>friendly environments and other characteristics, such as accessibility or infection control? How can these tensions be managed?</w:t>
      </w:r>
    </w:p>
    <w:p w14:paraId="311DC8DE" w14:textId="68D6FB4B" w:rsidR="00BD6B69" w:rsidRPr="00BD6B69" w:rsidRDefault="00235EE0" w:rsidP="00B16345">
      <w:pPr>
        <w:pStyle w:val="Heading2"/>
      </w:pPr>
      <w:bookmarkStart w:id="11" w:name="_Toc81396748"/>
      <w:r>
        <w:t>Diversity</w:t>
      </w:r>
      <w:bookmarkEnd w:id="11"/>
    </w:p>
    <w:p w14:paraId="64292580" w14:textId="37E6E253" w:rsidR="007F113D" w:rsidRPr="006579CC" w:rsidRDefault="00235EE0" w:rsidP="00235EE0">
      <w:pPr>
        <w:rPr>
          <w:rFonts w:ascii="Segoe UI" w:hAnsi="Segoe UI" w:cs="Segoe UI"/>
          <w:lang w:val="en-GB"/>
        </w:rPr>
      </w:pPr>
      <w:r w:rsidRPr="006579CC">
        <w:rPr>
          <w:rFonts w:ascii="Segoe UI" w:hAnsi="Segoe UI" w:cs="Segoe UI"/>
          <w:lang w:val="en-GB"/>
        </w:rPr>
        <w:t>When designing residential aged care facilities and developing design standards it is also important that the needs of people from diverse backgrounds with diverse characteristics are catered for. This could include, but not be limited to the needs of:</w:t>
      </w:r>
    </w:p>
    <w:p w14:paraId="17110A16" w14:textId="77777777" w:rsidR="00235EE0" w:rsidRPr="006579CC" w:rsidRDefault="00235EE0" w:rsidP="00235EE0">
      <w:pPr>
        <w:pStyle w:val="ListParagraph"/>
        <w:numPr>
          <w:ilvl w:val="0"/>
          <w:numId w:val="35"/>
        </w:numPr>
        <w:rPr>
          <w:rFonts w:ascii="Segoe UI" w:hAnsi="Segoe UI" w:cs="Segoe UI"/>
          <w:lang w:val="en-GB"/>
        </w:rPr>
      </w:pPr>
      <w:r w:rsidRPr="006579CC">
        <w:rPr>
          <w:rFonts w:ascii="Segoe UI" w:hAnsi="Segoe UI" w:cs="Segoe UI"/>
          <w:lang w:val="en-GB"/>
        </w:rPr>
        <w:t>First Nations people</w:t>
      </w:r>
    </w:p>
    <w:p w14:paraId="2114B468" w14:textId="44857907" w:rsidR="007F113D" w:rsidRPr="006579CC" w:rsidRDefault="00235EE0" w:rsidP="007F113D">
      <w:pPr>
        <w:pStyle w:val="ListParagraph"/>
        <w:numPr>
          <w:ilvl w:val="0"/>
          <w:numId w:val="35"/>
        </w:numPr>
        <w:rPr>
          <w:rFonts w:ascii="Segoe UI" w:hAnsi="Segoe UI" w:cs="Segoe UI"/>
          <w:lang w:val="en-GB"/>
        </w:rPr>
      </w:pPr>
      <w:r w:rsidRPr="006579CC">
        <w:rPr>
          <w:rFonts w:ascii="Segoe UI" w:hAnsi="Segoe UI" w:cs="Segoe UI"/>
          <w:lang w:val="en-GB"/>
        </w:rPr>
        <w:t>people from culturally and linguistically diverse backgrounds</w:t>
      </w:r>
    </w:p>
    <w:p w14:paraId="79206C84" w14:textId="77777777" w:rsidR="00235EE0" w:rsidRPr="006579CC" w:rsidRDefault="00235EE0" w:rsidP="00235EE0">
      <w:pPr>
        <w:pStyle w:val="ListParagraph"/>
        <w:numPr>
          <w:ilvl w:val="0"/>
          <w:numId w:val="35"/>
        </w:numPr>
        <w:rPr>
          <w:rFonts w:ascii="Segoe UI" w:hAnsi="Segoe UI" w:cs="Segoe UI"/>
          <w:lang w:val="en-GB"/>
        </w:rPr>
      </w:pPr>
      <w:r w:rsidRPr="006579CC">
        <w:rPr>
          <w:rFonts w:ascii="Segoe UI" w:hAnsi="Segoe UI" w:cs="Segoe UI"/>
          <w:lang w:val="en-GB"/>
        </w:rPr>
        <w:t>LGBTIQA+</w:t>
      </w:r>
    </w:p>
    <w:p w14:paraId="6BF00EF1" w14:textId="77777777" w:rsidR="00235EE0" w:rsidRPr="006579CC" w:rsidRDefault="00235EE0" w:rsidP="00235EE0">
      <w:pPr>
        <w:pStyle w:val="ListParagraph"/>
        <w:numPr>
          <w:ilvl w:val="0"/>
          <w:numId w:val="35"/>
        </w:numPr>
        <w:rPr>
          <w:rFonts w:ascii="Segoe UI" w:hAnsi="Segoe UI" w:cs="Segoe UI"/>
          <w:lang w:val="en-GB"/>
        </w:rPr>
      </w:pPr>
      <w:r w:rsidRPr="006579CC">
        <w:rPr>
          <w:rFonts w:ascii="Segoe UI" w:hAnsi="Segoe UI" w:cs="Segoe UI"/>
          <w:lang w:val="en-GB"/>
        </w:rPr>
        <w:t>Forgotten Australians / Care Leavers, and</w:t>
      </w:r>
    </w:p>
    <w:p w14:paraId="737A31A7" w14:textId="77777777" w:rsidR="00235EE0" w:rsidRPr="006579CC" w:rsidRDefault="00235EE0" w:rsidP="00235EE0">
      <w:pPr>
        <w:pStyle w:val="ListParagraph"/>
        <w:numPr>
          <w:ilvl w:val="0"/>
          <w:numId w:val="35"/>
        </w:numPr>
        <w:rPr>
          <w:rFonts w:ascii="Segoe UI" w:hAnsi="Segoe UI" w:cs="Segoe UI"/>
          <w:lang w:val="en-GB"/>
        </w:rPr>
      </w:pPr>
      <w:r w:rsidRPr="006579CC">
        <w:rPr>
          <w:rFonts w:ascii="Segoe UI" w:hAnsi="Segoe UI" w:cs="Segoe UI"/>
          <w:lang w:val="en-GB"/>
        </w:rPr>
        <w:t>people with past trauma.</w:t>
      </w:r>
    </w:p>
    <w:p w14:paraId="06378EEF" w14:textId="3B254BF2" w:rsidR="00BF388D" w:rsidRPr="006579CC" w:rsidRDefault="00BF388D">
      <w:pPr>
        <w:rPr>
          <w:rFonts w:ascii="Segoe UI" w:hAnsi="Segoe UI" w:cs="Segoe UI"/>
          <w:lang w:val="en-GB"/>
        </w:rPr>
      </w:pPr>
      <w:r w:rsidRPr="006579CC">
        <w:rPr>
          <w:rFonts w:ascii="Segoe UI" w:hAnsi="Segoe UI" w:cs="Segoe UI"/>
          <w:lang w:val="en-GB"/>
        </w:rPr>
        <w:t>It will be important to identify areas where the design standards may flexibly support and promote meeting the specific needs of diverse communities.  The design standards will be required to be adaptive to benefit, be culturally appropriate and safe, and promote choice, for as many senior Australians as possible.</w:t>
      </w:r>
    </w:p>
    <w:p w14:paraId="0B4AF76B" w14:textId="2DE591AB" w:rsidR="00B16345" w:rsidRPr="006579CC" w:rsidRDefault="00235EE0" w:rsidP="00235EE0">
      <w:pPr>
        <w:rPr>
          <w:rFonts w:ascii="Segoe UI" w:hAnsi="Segoe UI" w:cs="Segoe UI"/>
          <w:lang w:val="en-GB"/>
        </w:rPr>
      </w:pPr>
      <w:r w:rsidRPr="006579CC">
        <w:rPr>
          <w:rFonts w:ascii="Segoe UI" w:hAnsi="Segoe UI" w:cs="Segoe UI"/>
          <w:lang w:val="en-GB"/>
        </w:rPr>
        <w:t>In developing design standards, consideration will also need to be given to whether the design standards need to link to the requirements of other programs, such as National Aboriginal and Torres Strait Islander Flexible Aged Care and multi-purpose services. These programs are designed to offer flexible aged care services that meet the needs of their community and are funded differently to other residential aged care homes.</w:t>
      </w:r>
    </w:p>
    <w:p w14:paraId="56028A74" w14:textId="77777777" w:rsidR="00235EE0" w:rsidRPr="006579CC" w:rsidRDefault="00235EE0" w:rsidP="00D4447E">
      <w:pPr>
        <w:pStyle w:val="Heading3"/>
        <w:shd w:val="clear" w:color="auto" w:fill="D48AB6"/>
        <w:rPr>
          <w:rFonts w:ascii="Segoe UI" w:hAnsi="Segoe UI" w:cs="Segoe UI"/>
          <w:lang w:val="en-GB"/>
        </w:rPr>
      </w:pPr>
      <w:r w:rsidRPr="006579CC">
        <w:rPr>
          <w:rFonts w:ascii="Segoe UI" w:hAnsi="Segoe UI" w:cs="Segoe UI"/>
          <w:lang w:val="en-GB"/>
        </w:rPr>
        <w:t>Key questions</w:t>
      </w:r>
    </w:p>
    <w:p w14:paraId="3A866207" w14:textId="77777777" w:rsidR="00235EE0" w:rsidRPr="00EB3598" w:rsidRDefault="00235EE0" w:rsidP="00EB3598">
      <w:pPr>
        <w:pStyle w:val="ListParagraph"/>
        <w:numPr>
          <w:ilvl w:val="0"/>
          <w:numId w:val="30"/>
        </w:numPr>
        <w:shd w:val="clear" w:color="auto" w:fill="D48AB6"/>
        <w:rPr>
          <w:lang w:val="en-GB"/>
        </w:rPr>
      </w:pPr>
      <w:r w:rsidRPr="006579CC">
        <w:rPr>
          <w:rFonts w:ascii="Segoe UI" w:hAnsi="Segoe UI" w:cs="Segoe UI"/>
          <w:lang w:val="en-GB"/>
        </w:rPr>
        <w:t>How should the design standards consider the specific needs of diverse groups</w:t>
      </w:r>
      <w:r w:rsidR="00113BC1" w:rsidRPr="006579CC">
        <w:rPr>
          <w:rFonts w:ascii="Segoe UI" w:hAnsi="Segoe UI" w:cs="Segoe UI"/>
          <w:lang w:val="en-GB"/>
        </w:rPr>
        <w:t xml:space="preserve"> to ensure residential aged care facilities are inclusive</w:t>
      </w:r>
      <w:r w:rsidRPr="006579CC">
        <w:rPr>
          <w:rFonts w:ascii="Segoe UI" w:hAnsi="Segoe UI" w:cs="Segoe UI"/>
          <w:lang w:val="en-GB"/>
        </w:rPr>
        <w:t>?</w:t>
      </w:r>
      <w:r w:rsidRPr="00EB3598">
        <w:rPr>
          <w:lang w:val="en-GB"/>
        </w:rPr>
        <w:br w:type="page"/>
      </w:r>
    </w:p>
    <w:p w14:paraId="506B70DF" w14:textId="77777777" w:rsidR="00235EE0" w:rsidRDefault="00235EE0" w:rsidP="00235EE0">
      <w:pPr>
        <w:pStyle w:val="Heading2"/>
      </w:pPr>
      <w:bookmarkStart w:id="12" w:name="_Toc81396749"/>
      <w:r>
        <w:lastRenderedPageBreak/>
        <w:t>Small home environment</w:t>
      </w:r>
      <w:bookmarkEnd w:id="12"/>
    </w:p>
    <w:p w14:paraId="44D5FC0B" w14:textId="77777777" w:rsidR="00235EE0" w:rsidRPr="006579CC" w:rsidRDefault="00235EE0" w:rsidP="00235EE0">
      <w:pPr>
        <w:rPr>
          <w:rFonts w:ascii="Segoe UI" w:hAnsi="Segoe UI" w:cs="Segoe UI"/>
          <w:lang w:val="en-GB"/>
        </w:rPr>
      </w:pPr>
      <w:r w:rsidRPr="006579CC">
        <w:rPr>
          <w:rFonts w:ascii="Segoe UI" w:hAnsi="Segoe UI" w:cs="Segoe UI"/>
          <w:lang w:val="en-GB"/>
        </w:rPr>
        <w:t>To assist the Royal Commission, a review of international models of aged care</w:t>
      </w:r>
      <w:r w:rsidR="00A83DE2" w:rsidRPr="006579CC">
        <w:rPr>
          <w:rStyle w:val="EndnoteReference"/>
          <w:rFonts w:ascii="Segoe UI" w:hAnsi="Segoe UI" w:cs="Segoe UI"/>
          <w:lang w:val="en-GB"/>
        </w:rPr>
        <w:endnoteReference w:id="6"/>
      </w:r>
      <w:r w:rsidRPr="006579CC">
        <w:rPr>
          <w:rFonts w:ascii="Segoe UI" w:hAnsi="Segoe UI" w:cs="Segoe UI"/>
          <w:lang w:val="en-GB"/>
        </w:rPr>
        <w:t xml:space="preserve"> was undertaken, identifying key innovative models of care from Australia and around the world. The review found that small-scale, domestic models of residential aged care were reported as better meeting consumer preferences, and that there was some evidence indicating possible benefits in terms of resident outcomes, such as improved quality of care and reduced restraint use.</w:t>
      </w:r>
    </w:p>
    <w:p w14:paraId="60331473" w14:textId="7185C81C" w:rsidR="00235EE0" w:rsidRPr="006579CC" w:rsidRDefault="00235EE0" w:rsidP="00235EE0">
      <w:pPr>
        <w:rPr>
          <w:rFonts w:ascii="Segoe UI" w:hAnsi="Segoe UI" w:cs="Segoe UI"/>
          <w:lang w:val="en-GB"/>
        </w:rPr>
      </w:pPr>
      <w:r w:rsidRPr="006579CC">
        <w:rPr>
          <w:rFonts w:ascii="Segoe UI" w:hAnsi="Segoe UI" w:cs="Segoe UI"/>
          <w:lang w:val="en-GB"/>
        </w:rPr>
        <w:t>These models have an emphasis on providing person-centred care that maximises the independence of the residents and participation in routine, domestic activities in a homelike setting for smaller groups of residents, with individual rooms and increased access to the outdoors. Care is often provided by specifically trained care staff who are ‘universal workers’ with increased responsibilities.</w:t>
      </w:r>
    </w:p>
    <w:p w14:paraId="22A4738B" w14:textId="1C0E0B7C" w:rsidR="00235EE0" w:rsidRPr="006579CC" w:rsidRDefault="00235EE0" w:rsidP="00235EE0">
      <w:pPr>
        <w:rPr>
          <w:rFonts w:ascii="Segoe UI" w:hAnsi="Segoe UI" w:cs="Segoe UI"/>
          <w:szCs w:val="22"/>
          <w:lang w:val="en-GB"/>
        </w:rPr>
      </w:pPr>
      <w:r w:rsidRPr="006579CC">
        <w:rPr>
          <w:rFonts w:ascii="Segoe UI" w:hAnsi="Segoe UI" w:cs="Segoe UI"/>
          <w:lang w:val="en-GB"/>
        </w:rPr>
        <w:t>The review states that this model has been successfully implemented in several Australian states but there is currently limited availability. The review also found that costs to build these homes are slightly higher than those for conventional aged care homes, which may be acting as a disincentive to providers in Australia. However, the facility running costs are likely to be no higher and may be lower when differences in resident and facility characteristics are taken into account.</w:t>
      </w:r>
      <w:r w:rsidR="005330B9" w:rsidRPr="006579CC">
        <w:rPr>
          <w:rFonts w:ascii="Segoe UI" w:hAnsi="Segoe UI" w:cs="Segoe UI"/>
          <w:color w:val="000000"/>
          <w:szCs w:val="22"/>
          <w:shd w:val="clear" w:color="auto" w:fill="FFFFFF"/>
        </w:rPr>
        <w:t xml:space="preserve"> In many circumstances, it is likely that additional capital costs would represent a worthwhile investment for providers once these running costs and the appeal of smaller home environments are </w:t>
      </w:r>
      <w:proofErr w:type="gramStart"/>
      <w:r w:rsidR="005330B9" w:rsidRPr="006579CC">
        <w:rPr>
          <w:rFonts w:ascii="Segoe UI" w:hAnsi="Segoe UI" w:cs="Segoe UI"/>
          <w:color w:val="000000"/>
          <w:szCs w:val="22"/>
          <w:shd w:val="clear" w:color="auto" w:fill="FFFFFF"/>
        </w:rPr>
        <w:t>taken into account</w:t>
      </w:r>
      <w:proofErr w:type="gramEnd"/>
      <w:r w:rsidR="005330B9" w:rsidRPr="006579CC">
        <w:rPr>
          <w:rFonts w:ascii="Segoe UI" w:hAnsi="Segoe UI" w:cs="Segoe UI"/>
          <w:color w:val="000000"/>
          <w:szCs w:val="22"/>
          <w:shd w:val="clear" w:color="auto" w:fill="FFFFFF"/>
        </w:rPr>
        <w:t>.</w:t>
      </w:r>
    </w:p>
    <w:p w14:paraId="19F16754" w14:textId="77777777" w:rsidR="00235EE0" w:rsidRPr="006579CC" w:rsidRDefault="00235EE0" w:rsidP="00235EE0">
      <w:pPr>
        <w:rPr>
          <w:rFonts w:ascii="Segoe UI" w:hAnsi="Segoe UI" w:cs="Segoe UI"/>
          <w:lang w:val="en-GB"/>
        </w:rPr>
      </w:pPr>
      <w:r w:rsidRPr="006579CC">
        <w:rPr>
          <w:rFonts w:ascii="Segoe UI" w:hAnsi="Segoe UI" w:cs="Segoe UI"/>
          <w:lang w:val="en-GB"/>
        </w:rPr>
        <w:t xml:space="preserve">The final report of the Royal </w:t>
      </w:r>
      <w:r w:rsidR="00266A34" w:rsidRPr="006579CC">
        <w:rPr>
          <w:rFonts w:ascii="Segoe UI" w:hAnsi="Segoe UI" w:cs="Segoe UI"/>
          <w:lang w:val="en-GB"/>
        </w:rPr>
        <w:t>Commission</w:t>
      </w:r>
      <w:r w:rsidR="00A83DE2" w:rsidRPr="006579CC">
        <w:rPr>
          <w:rStyle w:val="EndnoteReference"/>
          <w:rFonts w:ascii="Segoe UI" w:hAnsi="Segoe UI" w:cs="Segoe UI"/>
          <w:lang w:val="en-GB"/>
        </w:rPr>
        <w:endnoteReference w:id="7"/>
      </w:r>
      <w:r w:rsidR="00266A34" w:rsidRPr="006579CC">
        <w:rPr>
          <w:rFonts w:ascii="Segoe UI" w:hAnsi="Segoe UI" w:cs="Segoe UI"/>
          <w:lang w:val="en-GB"/>
        </w:rPr>
        <w:t xml:space="preserve"> found</w:t>
      </w:r>
      <w:r w:rsidRPr="006579CC">
        <w:rPr>
          <w:rFonts w:ascii="Segoe UI" w:hAnsi="Segoe UI" w:cs="Segoe UI"/>
          <w:lang w:val="en-GB"/>
        </w:rPr>
        <w:t xml:space="preserve"> that there is considerable evidence about the benefits of ‘small household’ models. The Royal commission found that:</w:t>
      </w:r>
    </w:p>
    <w:p w14:paraId="5D15AE19" w14:textId="77777777" w:rsidR="00235EE0" w:rsidRPr="006579CC" w:rsidRDefault="00235EE0" w:rsidP="00235EE0">
      <w:pPr>
        <w:pStyle w:val="ListParagraph"/>
        <w:numPr>
          <w:ilvl w:val="0"/>
          <w:numId w:val="37"/>
        </w:numPr>
        <w:rPr>
          <w:rFonts w:ascii="Segoe UI" w:hAnsi="Segoe UI" w:cs="Segoe UI"/>
          <w:lang w:val="en-GB"/>
        </w:rPr>
      </w:pPr>
      <w:r w:rsidRPr="006579CC">
        <w:rPr>
          <w:rFonts w:ascii="Segoe UI" w:hAnsi="Segoe UI" w:cs="Segoe UI"/>
          <w:lang w:val="en-GB"/>
        </w:rPr>
        <w:t>creating ‘familiar households’ facilitates the provision of person-centred care</w:t>
      </w:r>
    </w:p>
    <w:p w14:paraId="23C4D1D8" w14:textId="77777777" w:rsidR="00235EE0" w:rsidRPr="006579CC" w:rsidRDefault="00235EE0" w:rsidP="00235EE0">
      <w:pPr>
        <w:pStyle w:val="ListParagraph"/>
        <w:numPr>
          <w:ilvl w:val="0"/>
          <w:numId w:val="37"/>
        </w:numPr>
        <w:rPr>
          <w:rFonts w:ascii="Segoe UI" w:hAnsi="Segoe UI" w:cs="Segoe UI"/>
          <w:lang w:val="en-GB"/>
        </w:rPr>
      </w:pPr>
      <w:r w:rsidRPr="006579CC">
        <w:rPr>
          <w:rFonts w:ascii="Segoe UI" w:hAnsi="Segoe UI" w:cs="Segoe UI"/>
          <w:lang w:val="en-GB"/>
        </w:rPr>
        <w:t>small household model provides a ‘significant advantage’ over traditional institutional residential aged care</w:t>
      </w:r>
    </w:p>
    <w:p w14:paraId="50B3205D" w14:textId="77777777" w:rsidR="00235EE0" w:rsidRPr="006579CC" w:rsidRDefault="00235EE0" w:rsidP="00235EE0">
      <w:pPr>
        <w:pStyle w:val="ListParagraph"/>
        <w:numPr>
          <w:ilvl w:val="0"/>
          <w:numId w:val="37"/>
        </w:numPr>
        <w:rPr>
          <w:rFonts w:ascii="Segoe UI" w:hAnsi="Segoe UI" w:cs="Segoe UI"/>
          <w:lang w:val="en-GB"/>
        </w:rPr>
      </w:pPr>
      <w:r w:rsidRPr="006579CC">
        <w:rPr>
          <w:rFonts w:ascii="Segoe UI" w:hAnsi="Segoe UI" w:cs="Segoe UI"/>
          <w:lang w:val="en-GB"/>
        </w:rPr>
        <w:t>‘small, domestic, and familiar residential aged care environments that can both provide high quality aged care and escalate to public health services where needed’ are best suited to achieving the goals of residential aged care, and</w:t>
      </w:r>
    </w:p>
    <w:p w14:paraId="02ED61E9" w14:textId="77777777" w:rsidR="00235EE0" w:rsidRPr="006579CC" w:rsidRDefault="00235EE0" w:rsidP="00235EE0">
      <w:pPr>
        <w:pStyle w:val="ListParagraph"/>
        <w:numPr>
          <w:ilvl w:val="0"/>
          <w:numId w:val="37"/>
        </w:numPr>
        <w:rPr>
          <w:rFonts w:ascii="Segoe UI" w:hAnsi="Segoe UI" w:cs="Segoe UI"/>
          <w:lang w:val="en-GB"/>
        </w:rPr>
      </w:pPr>
      <w:r w:rsidRPr="006579CC">
        <w:rPr>
          <w:rFonts w:ascii="Segoe UI" w:hAnsi="Segoe UI" w:cs="Segoe UI"/>
          <w:lang w:val="en-GB"/>
        </w:rPr>
        <w:t>a small household model is one way that residential aged care can adopt dementia-friendly and accessible design principles.</w:t>
      </w:r>
    </w:p>
    <w:p w14:paraId="67D1DE1E" w14:textId="77777777" w:rsidR="00235EE0" w:rsidRPr="006579CC" w:rsidRDefault="00235EE0" w:rsidP="00235EE0">
      <w:pPr>
        <w:rPr>
          <w:rFonts w:ascii="Segoe UI" w:hAnsi="Segoe UI" w:cs="Segoe UI"/>
          <w:lang w:val="en-GB"/>
        </w:rPr>
      </w:pPr>
      <w:r w:rsidRPr="006579CC">
        <w:rPr>
          <w:rFonts w:ascii="Segoe UI" w:hAnsi="Segoe UI" w:cs="Segoe UI"/>
          <w:lang w:val="en-GB"/>
        </w:rPr>
        <w:t>In a study undertaken by the University of Queensland for the Royal Commission, higher quality in residential aged care facilities was found to be highly correlated with smaller size.</w:t>
      </w:r>
    </w:p>
    <w:p w14:paraId="794300C2" w14:textId="77777777" w:rsidR="00235EE0" w:rsidRPr="006579CC" w:rsidRDefault="00235EE0" w:rsidP="00235EE0">
      <w:pPr>
        <w:rPr>
          <w:rFonts w:ascii="Segoe UI" w:hAnsi="Segoe UI" w:cs="Segoe UI"/>
          <w:lang w:val="en-GB"/>
        </w:rPr>
      </w:pPr>
      <w:r w:rsidRPr="006579CC">
        <w:rPr>
          <w:rFonts w:ascii="Segoe UI" w:hAnsi="Segoe UI" w:cs="Segoe UI"/>
          <w:lang w:val="en-GB"/>
        </w:rPr>
        <w:t>Despite this, there is no single definition of a small home model of aged care. However, there are some common characteristics. Small household models usually involve:</w:t>
      </w:r>
    </w:p>
    <w:p w14:paraId="1A811DD9" w14:textId="77777777" w:rsidR="00235EE0" w:rsidRPr="006579CC" w:rsidRDefault="00235EE0" w:rsidP="00235EE0">
      <w:pPr>
        <w:pStyle w:val="ListParagraph"/>
        <w:numPr>
          <w:ilvl w:val="0"/>
          <w:numId w:val="38"/>
        </w:numPr>
        <w:rPr>
          <w:rFonts w:ascii="Segoe UI" w:hAnsi="Segoe UI" w:cs="Segoe UI"/>
          <w:lang w:val="en-GB"/>
        </w:rPr>
      </w:pPr>
      <w:r w:rsidRPr="006579CC">
        <w:rPr>
          <w:rFonts w:ascii="Segoe UI" w:hAnsi="Segoe UI" w:cs="Segoe UI"/>
          <w:lang w:val="en-GB"/>
        </w:rPr>
        <w:t>housing 8 to 10 people receiving aged care services, and sometimes up to 16 people</w:t>
      </w:r>
    </w:p>
    <w:p w14:paraId="6662BB9C" w14:textId="77777777" w:rsidR="00235EE0" w:rsidRPr="006579CC" w:rsidRDefault="00235EE0" w:rsidP="00235EE0">
      <w:pPr>
        <w:pStyle w:val="ListParagraph"/>
        <w:numPr>
          <w:ilvl w:val="0"/>
          <w:numId w:val="38"/>
        </w:numPr>
        <w:rPr>
          <w:rFonts w:ascii="Segoe UI" w:hAnsi="Segoe UI" w:cs="Segoe UI"/>
          <w:lang w:val="en-GB"/>
        </w:rPr>
      </w:pPr>
      <w:r w:rsidRPr="006579CC">
        <w:rPr>
          <w:rFonts w:ascii="Segoe UI" w:hAnsi="Segoe UI" w:cs="Segoe UI"/>
          <w:lang w:val="en-GB"/>
        </w:rPr>
        <w:t>a home-like environment</w:t>
      </w:r>
    </w:p>
    <w:p w14:paraId="74C44F32" w14:textId="77777777" w:rsidR="00235EE0" w:rsidRPr="006579CC" w:rsidRDefault="00235EE0" w:rsidP="00235EE0">
      <w:pPr>
        <w:pStyle w:val="ListParagraph"/>
        <w:numPr>
          <w:ilvl w:val="0"/>
          <w:numId w:val="38"/>
        </w:numPr>
        <w:rPr>
          <w:rFonts w:ascii="Segoe UI" w:hAnsi="Segoe UI" w:cs="Segoe UI"/>
          <w:lang w:val="en-GB"/>
        </w:rPr>
      </w:pPr>
      <w:r w:rsidRPr="006579CC">
        <w:rPr>
          <w:rFonts w:ascii="Segoe UI" w:hAnsi="Segoe UI" w:cs="Segoe UI"/>
          <w:lang w:val="en-GB"/>
        </w:rPr>
        <w:t>features including a focus on domestic, homelike, familiar or normalised environment with medical equipment hidden</w:t>
      </w:r>
    </w:p>
    <w:p w14:paraId="2A1F3736" w14:textId="77777777" w:rsidR="00235EE0" w:rsidRPr="006579CC" w:rsidRDefault="00235EE0" w:rsidP="00235EE0">
      <w:pPr>
        <w:pStyle w:val="ListParagraph"/>
        <w:numPr>
          <w:ilvl w:val="0"/>
          <w:numId w:val="38"/>
        </w:numPr>
        <w:rPr>
          <w:rFonts w:ascii="Segoe UI" w:hAnsi="Segoe UI" w:cs="Segoe UI"/>
          <w:lang w:val="en-GB"/>
        </w:rPr>
      </w:pPr>
      <w:r w:rsidRPr="006579CC">
        <w:rPr>
          <w:rFonts w:ascii="Segoe UI" w:hAnsi="Segoe UI" w:cs="Segoe UI"/>
          <w:lang w:val="en-GB"/>
        </w:rPr>
        <w:t>regular staff that do not wear uniforms</w:t>
      </w:r>
    </w:p>
    <w:p w14:paraId="0A95EAD0" w14:textId="77777777" w:rsidR="00235EE0" w:rsidRPr="006579CC" w:rsidRDefault="00235EE0" w:rsidP="00235EE0">
      <w:pPr>
        <w:pStyle w:val="ListParagraph"/>
        <w:numPr>
          <w:ilvl w:val="0"/>
          <w:numId w:val="38"/>
        </w:numPr>
        <w:rPr>
          <w:rFonts w:ascii="Segoe UI" w:hAnsi="Segoe UI" w:cs="Segoe UI"/>
          <w:lang w:val="en-GB"/>
        </w:rPr>
      </w:pPr>
      <w:r w:rsidRPr="006579CC">
        <w:rPr>
          <w:rFonts w:ascii="Segoe UI" w:hAnsi="Segoe UI" w:cs="Segoe UI"/>
          <w:lang w:val="en-GB"/>
        </w:rPr>
        <w:t>residents being able to choose the structure of their day, or</w:t>
      </w:r>
    </w:p>
    <w:p w14:paraId="345DD906" w14:textId="61DB5409" w:rsidR="00235EE0" w:rsidRPr="006579CC" w:rsidRDefault="00235EE0" w:rsidP="00235EE0">
      <w:pPr>
        <w:pStyle w:val="ListParagraph"/>
        <w:numPr>
          <w:ilvl w:val="0"/>
          <w:numId w:val="38"/>
        </w:numPr>
        <w:rPr>
          <w:rFonts w:ascii="Segoe UI" w:hAnsi="Segoe UI" w:cs="Segoe UI"/>
          <w:lang w:val="en-GB"/>
        </w:rPr>
      </w:pPr>
      <w:r w:rsidRPr="006579CC">
        <w:rPr>
          <w:rFonts w:ascii="Segoe UI" w:hAnsi="Segoe UI" w:cs="Segoe UI"/>
          <w:lang w:val="en-GB"/>
        </w:rPr>
        <w:t xml:space="preserve">residents </w:t>
      </w:r>
      <w:proofErr w:type="gramStart"/>
      <w:r w:rsidRPr="006579CC">
        <w:rPr>
          <w:rFonts w:ascii="Segoe UI" w:hAnsi="Segoe UI" w:cs="Segoe UI"/>
          <w:lang w:val="en-GB"/>
        </w:rPr>
        <w:t>have the opportunity to</w:t>
      </w:r>
      <w:proofErr w:type="gramEnd"/>
      <w:r w:rsidRPr="006579CC">
        <w:rPr>
          <w:rFonts w:ascii="Segoe UI" w:hAnsi="Segoe UI" w:cs="Segoe UI"/>
          <w:lang w:val="en-GB"/>
        </w:rPr>
        <w:t xml:space="preserve"> engage in domestic or regular duties such as food preparation.</w:t>
      </w:r>
    </w:p>
    <w:p w14:paraId="0F5B7C25" w14:textId="260E4609" w:rsidR="00235EE0" w:rsidRPr="006579CC" w:rsidRDefault="00235EE0" w:rsidP="00235EE0">
      <w:pPr>
        <w:rPr>
          <w:rFonts w:ascii="Segoe UI" w:hAnsi="Segoe UI" w:cs="Segoe UI"/>
          <w:lang w:val="en-GB"/>
        </w:rPr>
      </w:pPr>
      <w:r w:rsidRPr="006579CC">
        <w:rPr>
          <w:rFonts w:ascii="Segoe UI" w:hAnsi="Segoe UI" w:cs="Segoe UI"/>
          <w:lang w:val="en-GB"/>
        </w:rPr>
        <w:t>Smaller-scale housing can be constructed as standalone facilities or operate in cottage-like clusters as part of a larger development. Small home models usually have an emphasis on increased access to the outdoors. However, there is also evidence of small-scale environments operating in multi-purpose, medium-high rise buildings in cities, where individual floors have been set up to accommodate a home-like environment.</w:t>
      </w:r>
    </w:p>
    <w:p w14:paraId="43B65D6D" w14:textId="77777777" w:rsidR="00235EE0" w:rsidRPr="006579CC" w:rsidRDefault="00235EE0" w:rsidP="00235EE0">
      <w:pPr>
        <w:rPr>
          <w:rFonts w:ascii="Segoe UI" w:hAnsi="Segoe UI" w:cs="Segoe UI"/>
          <w:lang w:val="en-GB"/>
        </w:rPr>
      </w:pPr>
      <w:r w:rsidRPr="006579CC">
        <w:rPr>
          <w:rFonts w:ascii="Segoe UI" w:hAnsi="Segoe UI" w:cs="Segoe UI"/>
          <w:lang w:val="en-GB"/>
        </w:rPr>
        <w:t>It is notable that several elements of a small household model outlined above describe the model of care that is used within a service rather than the layout of the building in which the service is delivered. We would be interested to hear, from care recipients and families, aged care workers and providers, whether there are design elements which enable or impede a care model which provides a homelike atmosphere and in which residents have control and are engaged in domestic activities.</w:t>
      </w:r>
    </w:p>
    <w:p w14:paraId="462AEB19" w14:textId="6A12EB46" w:rsidR="00235EE0" w:rsidRPr="006579CC" w:rsidRDefault="00235EE0" w:rsidP="00235EE0">
      <w:pPr>
        <w:rPr>
          <w:rFonts w:ascii="Segoe UI" w:hAnsi="Segoe UI" w:cs="Segoe UI"/>
          <w:lang w:val="en-GB"/>
        </w:rPr>
      </w:pPr>
      <w:r w:rsidRPr="006579CC">
        <w:rPr>
          <w:rFonts w:ascii="Segoe UI" w:hAnsi="Segoe UI" w:cs="Segoe UI"/>
          <w:lang w:val="en-GB"/>
        </w:rPr>
        <w:lastRenderedPageBreak/>
        <w:t>As part of considering small home models, the possibility of less institutional arrangements to residential aged care needs to be explored. Retirement villages are one example of a collection of small homes specifically for senior Australians. A retirement village is a purpose-built housing complex that offers a range of accommodation options, services and facilities for older Australians. They are not regulated or subsidised by the Australian Government, but by state and territory governments.</w:t>
      </w:r>
    </w:p>
    <w:p w14:paraId="778A0960" w14:textId="77777777" w:rsidR="00235EE0" w:rsidRPr="006579CC" w:rsidRDefault="00235EE0" w:rsidP="00235EE0">
      <w:pPr>
        <w:rPr>
          <w:rFonts w:ascii="Segoe UI" w:hAnsi="Segoe UI" w:cs="Segoe UI"/>
          <w:lang w:val="en-GB"/>
        </w:rPr>
      </w:pPr>
      <w:r w:rsidRPr="006579CC">
        <w:rPr>
          <w:rFonts w:ascii="Segoe UI" w:hAnsi="Segoe UI" w:cs="Segoe UI"/>
          <w:lang w:val="en-GB"/>
        </w:rPr>
        <w:t xml:space="preserve">Retirement villages are not aged care facilities. They are generally best for people who are still able to live independently in their own </w:t>
      </w:r>
      <w:r w:rsidR="00266A34" w:rsidRPr="006579CC">
        <w:rPr>
          <w:rFonts w:ascii="Segoe UI" w:hAnsi="Segoe UI" w:cs="Segoe UI"/>
          <w:lang w:val="en-GB"/>
        </w:rPr>
        <w:t>home but</w:t>
      </w:r>
      <w:r w:rsidRPr="006579CC">
        <w:rPr>
          <w:rFonts w:ascii="Segoe UI" w:hAnsi="Segoe UI" w:cs="Segoe UI"/>
          <w:lang w:val="en-GB"/>
        </w:rPr>
        <w:t xml:space="preserve"> want to enjoy the benefits of living in a community with other older Australians. However, it is useful to consider the benefits of this model when looking at what elements need to be included in the design standards to support quality of life for senior Australians.</w:t>
      </w:r>
    </w:p>
    <w:p w14:paraId="005BD1C6" w14:textId="79B6B6D3" w:rsidR="00235EE0" w:rsidRPr="006579CC" w:rsidRDefault="00235EE0" w:rsidP="00235EE0">
      <w:pPr>
        <w:rPr>
          <w:rFonts w:ascii="Segoe UI" w:hAnsi="Segoe UI" w:cs="Segoe UI"/>
          <w:lang w:val="en-GB"/>
        </w:rPr>
      </w:pPr>
      <w:r w:rsidRPr="006579CC">
        <w:rPr>
          <w:rFonts w:ascii="Segoe UI" w:hAnsi="Segoe UI" w:cs="Segoe UI"/>
          <w:lang w:val="en-GB"/>
        </w:rPr>
        <w:t>While the evidence suggests benefits to small home environments, it is not clear that they are the most appropriate solution for all people or locations.</w:t>
      </w:r>
      <w:r w:rsidR="00F75A75" w:rsidRPr="006579CC">
        <w:rPr>
          <w:rFonts w:ascii="Segoe UI" w:hAnsi="Segoe UI" w:cs="Segoe UI"/>
          <w:lang w:val="en-GB"/>
        </w:rPr>
        <w:t xml:space="preserve"> Commissioner Pagone noted that diversity and options are </w:t>
      </w:r>
      <w:proofErr w:type="gramStart"/>
      <w:r w:rsidR="00F75A75" w:rsidRPr="006579CC">
        <w:rPr>
          <w:rFonts w:ascii="Segoe UI" w:hAnsi="Segoe UI" w:cs="Segoe UI"/>
          <w:lang w:val="en-GB"/>
        </w:rPr>
        <w:t>important</w:t>
      </w:r>
      <w:proofErr w:type="gramEnd"/>
      <w:r w:rsidR="00F75A75" w:rsidRPr="006579CC">
        <w:rPr>
          <w:rFonts w:ascii="Segoe UI" w:hAnsi="Segoe UI" w:cs="Segoe UI"/>
          <w:lang w:val="en-GB"/>
        </w:rPr>
        <w:t xml:space="preserve"> and that </w:t>
      </w:r>
      <w:r w:rsidR="00090EE9" w:rsidRPr="006579CC">
        <w:rPr>
          <w:rFonts w:ascii="Segoe UI" w:hAnsi="Segoe UI" w:cs="Segoe UI"/>
          <w:lang w:val="en-GB"/>
        </w:rPr>
        <w:t>small-scale</w:t>
      </w:r>
      <w:r w:rsidR="00F75A75" w:rsidRPr="006579CC">
        <w:rPr>
          <w:rFonts w:ascii="Segoe UI" w:hAnsi="Segoe UI" w:cs="Segoe UI"/>
          <w:lang w:val="en-GB"/>
        </w:rPr>
        <w:t xml:space="preserve"> accommodation is not for everyone, rather, providers and residents should have choice.</w:t>
      </w:r>
    </w:p>
    <w:p w14:paraId="5D8B5253" w14:textId="77777777" w:rsidR="00235EE0" w:rsidRPr="006579CC" w:rsidRDefault="00235EE0" w:rsidP="00D4447E">
      <w:pPr>
        <w:pStyle w:val="Heading3"/>
        <w:shd w:val="clear" w:color="auto" w:fill="D48AB6"/>
        <w:rPr>
          <w:rFonts w:ascii="Segoe UI" w:hAnsi="Segoe UI" w:cs="Segoe UI"/>
          <w:lang w:val="en-GB"/>
        </w:rPr>
      </w:pPr>
      <w:r w:rsidRPr="006579CC">
        <w:rPr>
          <w:rFonts w:ascii="Segoe UI" w:hAnsi="Segoe UI" w:cs="Segoe UI"/>
          <w:lang w:val="en-GB"/>
        </w:rPr>
        <w:t>Key questions</w:t>
      </w:r>
    </w:p>
    <w:p w14:paraId="44E2193D" w14:textId="77777777" w:rsidR="00235EE0" w:rsidRPr="006579CC" w:rsidRDefault="00235EE0" w:rsidP="008A337F">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What would be the key challenges in moving to a small home-based model for providers?</w:t>
      </w:r>
    </w:p>
    <w:p w14:paraId="30EF0E48" w14:textId="77777777" w:rsidR="00235EE0" w:rsidRPr="00266A34" w:rsidRDefault="00235EE0" w:rsidP="008A337F">
      <w:pPr>
        <w:pStyle w:val="ListParagraph"/>
        <w:numPr>
          <w:ilvl w:val="0"/>
          <w:numId w:val="30"/>
        </w:numPr>
        <w:shd w:val="clear" w:color="auto" w:fill="D48AB6"/>
        <w:rPr>
          <w:lang w:val="en-GB"/>
        </w:rPr>
      </w:pPr>
      <w:r w:rsidRPr="006579CC">
        <w:rPr>
          <w:rFonts w:ascii="Segoe UI" w:hAnsi="Segoe UI" w:cs="Segoe UI"/>
          <w:lang w:val="en-GB"/>
        </w:rPr>
        <w:t>What can we learn from retirement villages when considering a small home-based model?</w:t>
      </w:r>
      <w:r w:rsidRPr="00266A34">
        <w:rPr>
          <w:lang w:val="en-GB"/>
        </w:rPr>
        <w:br w:type="page"/>
      </w:r>
    </w:p>
    <w:p w14:paraId="5E03A0D1" w14:textId="77777777" w:rsidR="00235EE0" w:rsidRDefault="00235EE0" w:rsidP="00235EE0">
      <w:pPr>
        <w:pStyle w:val="Heading2"/>
      </w:pPr>
      <w:bookmarkStart w:id="13" w:name="_Toc81396750"/>
      <w:r>
        <w:lastRenderedPageBreak/>
        <w:t>Safer design standards</w:t>
      </w:r>
      <w:bookmarkEnd w:id="13"/>
    </w:p>
    <w:p w14:paraId="23E41BC9" w14:textId="7190A314" w:rsidR="0072720A" w:rsidRPr="006579CC" w:rsidRDefault="00235EE0" w:rsidP="00235EE0">
      <w:pPr>
        <w:rPr>
          <w:rFonts w:ascii="Segoe UI" w:hAnsi="Segoe UI" w:cs="Segoe UI"/>
          <w:lang w:val="en-GB"/>
        </w:rPr>
      </w:pPr>
      <w:r w:rsidRPr="006579CC">
        <w:rPr>
          <w:rFonts w:ascii="Segoe UI" w:hAnsi="Segoe UI" w:cs="Segoe UI"/>
          <w:lang w:val="en-GB"/>
        </w:rPr>
        <w:t>Design standards will also need to consider if requirements around the quality of the indoor environment are sufficient.</w:t>
      </w:r>
    </w:p>
    <w:p w14:paraId="05CE4B19" w14:textId="540A4E94" w:rsidR="004055CB" w:rsidRPr="006579CC" w:rsidRDefault="00524B6C" w:rsidP="004055CB">
      <w:pPr>
        <w:rPr>
          <w:rFonts w:ascii="Segoe UI" w:hAnsi="Segoe UI" w:cs="Segoe UI"/>
          <w:szCs w:val="28"/>
        </w:rPr>
      </w:pPr>
      <w:r w:rsidRPr="006579CC">
        <w:rPr>
          <w:rFonts w:ascii="Segoe UI" w:hAnsi="Segoe UI" w:cs="Segoe UI"/>
        </w:rPr>
        <w:t xml:space="preserve">The Coronavirus (COVID-19) - Independent Review of COVID-19 outbreaks in Australian Residential Aged Care Facilities </w:t>
      </w:r>
      <w:r w:rsidR="0072720A" w:rsidRPr="006579CC">
        <w:rPr>
          <w:rFonts w:ascii="Segoe UI" w:hAnsi="Segoe UI" w:cs="Segoe UI"/>
          <w:lang w:val="en-GB"/>
        </w:rPr>
        <w:t>recommended</w:t>
      </w:r>
      <w:r w:rsidR="004055CB" w:rsidRPr="006579CC">
        <w:rPr>
          <w:rFonts w:ascii="Segoe UI" w:hAnsi="Segoe UI" w:cs="Segoe UI"/>
          <w:lang w:val="en-GB"/>
        </w:rPr>
        <w:t xml:space="preserve"> t</w:t>
      </w:r>
      <w:r w:rsidR="0072720A" w:rsidRPr="006579CC">
        <w:rPr>
          <w:rFonts w:ascii="Segoe UI" w:hAnsi="Segoe UI" w:cs="Segoe UI"/>
          <w:szCs w:val="28"/>
        </w:rPr>
        <w:t>he Department</w:t>
      </w:r>
      <w:r w:rsidR="004055CB" w:rsidRPr="006579CC">
        <w:rPr>
          <w:rFonts w:ascii="Segoe UI" w:hAnsi="Segoe UI" w:cs="Segoe UI"/>
          <w:szCs w:val="28"/>
        </w:rPr>
        <w:t>:</w:t>
      </w:r>
    </w:p>
    <w:p w14:paraId="45118F0B" w14:textId="69412330" w:rsidR="0072720A" w:rsidRPr="006579CC" w:rsidRDefault="0072720A" w:rsidP="007C6B9A">
      <w:pPr>
        <w:pStyle w:val="ListParagraph"/>
        <w:numPr>
          <w:ilvl w:val="0"/>
          <w:numId w:val="54"/>
        </w:numPr>
        <w:rPr>
          <w:rFonts w:ascii="Segoe UI" w:hAnsi="Segoe UI" w:cs="Segoe UI"/>
          <w:szCs w:val="28"/>
        </w:rPr>
      </w:pPr>
      <w:r w:rsidRPr="006579CC">
        <w:rPr>
          <w:rFonts w:ascii="Segoe UI" w:hAnsi="Segoe UI" w:cs="Segoe UI"/>
          <w:szCs w:val="28"/>
        </w:rPr>
        <w:t>reviews current guidelines and minimum standards required for adequate ventilation, in both new and existing residential aged care facilities.</w:t>
      </w:r>
    </w:p>
    <w:p w14:paraId="4DA96CB1" w14:textId="66FE592E" w:rsidR="0072720A" w:rsidRPr="006579CC" w:rsidRDefault="0072720A" w:rsidP="007C6B9A">
      <w:pPr>
        <w:pStyle w:val="ListParagraph"/>
        <w:numPr>
          <w:ilvl w:val="0"/>
          <w:numId w:val="54"/>
        </w:numPr>
        <w:rPr>
          <w:rFonts w:ascii="Segoe UI" w:hAnsi="Segoe UI" w:cs="Segoe UI"/>
          <w:szCs w:val="28"/>
        </w:rPr>
      </w:pPr>
      <w:r w:rsidRPr="006579CC">
        <w:rPr>
          <w:rFonts w:ascii="Segoe UI" w:hAnsi="Segoe UI" w:cs="Segoe UI"/>
          <w:szCs w:val="28"/>
        </w:rPr>
        <w:t>provide</w:t>
      </w:r>
      <w:r w:rsidR="004055CB" w:rsidRPr="006579CC">
        <w:rPr>
          <w:rFonts w:ascii="Segoe UI" w:hAnsi="Segoe UI" w:cs="Segoe UI"/>
          <w:szCs w:val="28"/>
        </w:rPr>
        <w:t>s</w:t>
      </w:r>
      <w:r w:rsidRPr="006579CC">
        <w:rPr>
          <w:rFonts w:ascii="Segoe UI" w:hAnsi="Segoe UI" w:cs="Segoe UI"/>
          <w:szCs w:val="28"/>
        </w:rPr>
        <w:t xml:space="preserve"> advice to the aged care sector on any changes required, having regard to mitigating the risk of COVID-19 transmission.</w:t>
      </w:r>
    </w:p>
    <w:p w14:paraId="77BB9804" w14:textId="46F28E9A" w:rsidR="0072720A" w:rsidRPr="006579CC" w:rsidRDefault="0072720A" w:rsidP="004055CB">
      <w:pPr>
        <w:pStyle w:val="ListParagraph"/>
        <w:numPr>
          <w:ilvl w:val="0"/>
          <w:numId w:val="54"/>
        </w:numPr>
        <w:rPr>
          <w:rFonts w:ascii="Segoe UI" w:hAnsi="Segoe UI" w:cs="Segoe UI"/>
          <w:szCs w:val="28"/>
        </w:rPr>
      </w:pPr>
      <w:r w:rsidRPr="006579CC">
        <w:rPr>
          <w:rFonts w:ascii="Segoe UI" w:hAnsi="Segoe UI" w:cs="Segoe UI"/>
          <w:szCs w:val="28"/>
        </w:rPr>
        <w:t>consults with the aged care sector on phasing-out shared rooms and bathrooms to reduce the risk of COVID-19 transmission.</w:t>
      </w:r>
    </w:p>
    <w:p w14:paraId="4C3D68C3" w14:textId="010AB1FC" w:rsidR="00235EE0" w:rsidRPr="006579CC" w:rsidRDefault="00235EE0" w:rsidP="00235EE0">
      <w:pPr>
        <w:rPr>
          <w:rFonts w:ascii="Segoe UI" w:hAnsi="Segoe UI" w:cs="Segoe UI"/>
          <w:lang w:val="en-GB"/>
        </w:rPr>
      </w:pPr>
      <w:r w:rsidRPr="006579CC">
        <w:rPr>
          <w:rFonts w:ascii="Segoe UI" w:hAnsi="Segoe UI" w:cs="Segoe UI"/>
          <w:lang w:val="en-GB"/>
        </w:rPr>
        <w:t xml:space="preserve">Recent </w:t>
      </w:r>
      <w:r w:rsidR="00266A34" w:rsidRPr="006579CC">
        <w:rPr>
          <w:rFonts w:ascii="Segoe UI" w:hAnsi="Segoe UI" w:cs="Segoe UI"/>
          <w:lang w:val="en-GB"/>
        </w:rPr>
        <w:t>studies</w:t>
      </w:r>
      <w:r w:rsidR="00A83DE2" w:rsidRPr="006579CC">
        <w:rPr>
          <w:rStyle w:val="EndnoteReference"/>
          <w:rFonts w:ascii="Segoe UI" w:hAnsi="Segoe UI" w:cs="Segoe UI"/>
          <w:lang w:val="en-GB"/>
        </w:rPr>
        <w:endnoteReference w:id="8"/>
      </w:r>
      <w:r w:rsidR="00A83DE2" w:rsidRPr="006579CC">
        <w:rPr>
          <w:rFonts w:ascii="Segoe UI" w:hAnsi="Segoe UI" w:cs="Segoe UI"/>
          <w:vertAlign w:val="superscript"/>
          <w:lang w:val="en-GB"/>
        </w:rPr>
        <w:t>,</w:t>
      </w:r>
      <w:r w:rsidR="00A83DE2" w:rsidRPr="006579CC">
        <w:rPr>
          <w:rStyle w:val="EndnoteReference"/>
          <w:rFonts w:ascii="Segoe UI" w:hAnsi="Segoe UI" w:cs="Segoe UI"/>
          <w:lang w:val="en-GB"/>
        </w:rPr>
        <w:endnoteReference w:id="9"/>
      </w:r>
      <w:r w:rsidR="00266A34" w:rsidRPr="006579CC">
        <w:rPr>
          <w:rFonts w:ascii="Segoe UI" w:hAnsi="Segoe UI" w:cs="Segoe UI"/>
          <w:lang w:val="en-GB"/>
        </w:rPr>
        <w:t xml:space="preserve"> </w:t>
      </w:r>
      <w:r w:rsidRPr="006579CC">
        <w:rPr>
          <w:rFonts w:ascii="Segoe UI" w:hAnsi="Segoe UI" w:cs="Segoe UI"/>
          <w:lang w:val="en-GB"/>
        </w:rPr>
        <w:t>have shown that the temperature or air quality of aged care homes could be improved to enhance the comfort and health of aged care residents.</w:t>
      </w:r>
    </w:p>
    <w:p w14:paraId="6AE8DDD3" w14:textId="77777777" w:rsidR="00235EE0" w:rsidRPr="006579CC" w:rsidRDefault="00235EE0" w:rsidP="00235EE0">
      <w:pPr>
        <w:rPr>
          <w:rFonts w:ascii="Segoe UI" w:hAnsi="Segoe UI" w:cs="Segoe UI"/>
          <w:lang w:val="en-GB"/>
        </w:rPr>
      </w:pPr>
      <w:r w:rsidRPr="006579CC">
        <w:rPr>
          <w:rFonts w:ascii="Segoe UI" w:hAnsi="Segoe UI" w:cs="Segoe UI"/>
          <w:lang w:val="en-GB"/>
        </w:rPr>
        <w:t xml:space="preserve">One </w:t>
      </w:r>
      <w:r w:rsidR="00266A34" w:rsidRPr="006579CC">
        <w:rPr>
          <w:rFonts w:ascii="Segoe UI" w:hAnsi="Segoe UI" w:cs="Segoe UI"/>
          <w:lang w:val="en-GB"/>
        </w:rPr>
        <w:t>study</w:t>
      </w:r>
      <w:r w:rsidR="00A83DE2" w:rsidRPr="006579CC">
        <w:rPr>
          <w:rStyle w:val="EndnoteReference"/>
          <w:rFonts w:ascii="Segoe UI" w:hAnsi="Segoe UI" w:cs="Segoe UI"/>
          <w:lang w:val="en-GB"/>
        </w:rPr>
        <w:endnoteReference w:id="10"/>
      </w:r>
      <w:r w:rsidR="00266A34" w:rsidRPr="006579CC">
        <w:rPr>
          <w:rFonts w:ascii="Segoe UI" w:hAnsi="Segoe UI" w:cs="Segoe UI"/>
          <w:lang w:val="en-GB"/>
        </w:rPr>
        <w:t xml:space="preserve"> outlined</w:t>
      </w:r>
      <w:r w:rsidRPr="006579CC">
        <w:rPr>
          <w:rFonts w:ascii="Segoe UI" w:hAnsi="Segoe UI" w:cs="Segoe UI"/>
          <w:lang w:val="en-GB"/>
        </w:rPr>
        <w:t xml:space="preserve"> some strategies that could be employed to better manage indoor temperatures of aged care homes. These include, but are not limited to:</w:t>
      </w:r>
    </w:p>
    <w:p w14:paraId="0292D175" w14:textId="77777777" w:rsidR="00235EE0" w:rsidRPr="006579CC" w:rsidRDefault="00235EE0" w:rsidP="00235EE0">
      <w:pPr>
        <w:pStyle w:val="ListParagraph"/>
        <w:numPr>
          <w:ilvl w:val="0"/>
          <w:numId w:val="39"/>
        </w:numPr>
        <w:rPr>
          <w:rFonts w:ascii="Segoe UI" w:hAnsi="Segoe UI" w:cs="Segoe UI"/>
          <w:lang w:val="en-GB"/>
        </w:rPr>
      </w:pPr>
      <w:r w:rsidRPr="006579CC">
        <w:rPr>
          <w:rFonts w:ascii="Segoe UI" w:hAnsi="Segoe UI" w:cs="Segoe UI"/>
          <w:lang w:val="en-GB"/>
        </w:rPr>
        <w:t>air conditioning units that allow residents or staff members to set individual temperatures based on the resident’s individual level of comfort, through easy to use control systems</w:t>
      </w:r>
    </w:p>
    <w:p w14:paraId="557A14E6" w14:textId="77777777" w:rsidR="00235EE0" w:rsidRPr="006579CC" w:rsidRDefault="00235EE0" w:rsidP="00235EE0">
      <w:pPr>
        <w:pStyle w:val="ListParagraph"/>
        <w:numPr>
          <w:ilvl w:val="0"/>
          <w:numId w:val="39"/>
        </w:numPr>
        <w:rPr>
          <w:rFonts w:ascii="Segoe UI" w:hAnsi="Segoe UI" w:cs="Segoe UI"/>
          <w:lang w:val="en-GB"/>
        </w:rPr>
      </w:pPr>
      <w:r w:rsidRPr="006579CC">
        <w:rPr>
          <w:rFonts w:ascii="Segoe UI" w:hAnsi="Segoe UI" w:cs="Segoe UI"/>
          <w:lang w:val="en-GB"/>
        </w:rPr>
        <w:t>appropriate glazing on windows and insulation, or</w:t>
      </w:r>
    </w:p>
    <w:p w14:paraId="47809984" w14:textId="77777777" w:rsidR="00235EE0" w:rsidRPr="006579CC" w:rsidRDefault="00235EE0" w:rsidP="00235EE0">
      <w:pPr>
        <w:pStyle w:val="ListParagraph"/>
        <w:numPr>
          <w:ilvl w:val="0"/>
          <w:numId w:val="39"/>
        </w:numPr>
        <w:rPr>
          <w:rFonts w:ascii="Segoe UI" w:hAnsi="Segoe UI" w:cs="Segoe UI"/>
          <w:lang w:val="en-GB"/>
        </w:rPr>
      </w:pPr>
      <w:r w:rsidRPr="006579CC">
        <w:rPr>
          <w:rFonts w:ascii="Segoe UI" w:hAnsi="Segoe UI" w:cs="Segoe UI"/>
          <w:lang w:val="en-GB"/>
        </w:rPr>
        <w:t>installing occupancy sensors.</w:t>
      </w:r>
    </w:p>
    <w:p w14:paraId="2B8E4541" w14:textId="54CD1BCB" w:rsidR="00F75A75" w:rsidRPr="006579CC" w:rsidRDefault="00235EE0" w:rsidP="00F75A75">
      <w:pPr>
        <w:rPr>
          <w:rFonts w:ascii="Segoe UI" w:hAnsi="Segoe UI" w:cs="Segoe UI"/>
          <w:strike/>
          <w:lang w:val="en-GB"/>
        </w:rPr>
      </w:pPr>
      <w:r w:rsidRPr="006579CC">
        <w:rPr>
          <w:rFonts w:ascii="Segoe UI" w:hAnsi="Segoe UI" w:cs="Segoe UI"/>
          <w:lang w:val="en-GB"/>
        </w:rPr>
        <w:t>The impact of COVID-19 also highlighted the need for a review of building standards in residential aged care facilities. Research has suggested that aged care homes with poor ventilation, indicated by high levels of carbon dioxide, can have considerable impacts on the health and wellbeing of residents.</w:t>
      </w:r>
    </w:p>
    <w:p w14:paraId="027C462A" w14:textId="0DCA87E4" w:rsidR="00F75A75" w:rsidRPr="006579CC" w:rsidRDefault="00F75A75" w:rsidP="00F75A75">
      <w:pPr>
        <w:rPr>
          <w:rFonts w:ascii="Segoe UI" w:hAnsi="Segoe UI" w:cs="Segoe UI"/>
          <w:lang w:val="en-GB"/>
        </w:rPr>
      </w:pPr>
      <w:r w:rsidRPr="006579CC">
        <w:rPr>
          <w:rFonts w:ascii="Segoe UI" w:hAnsi="Segoe UI" w:cs="Segoe UI"/>
          <w:lang w:val="en-GB"/>
        </w:rPr>
        <w:t>The ability to separate and cohort residents and staff has also been demonstrated to contribute to the containment and management of transmissible diseases.</w:t>
      </w:r>
    </w:p>
    <w:p w14:paraId="749C5CB2" w14:textId="77777777" w:rsidR="00F75A75" w:rsidRPr="006579CC" w:rsidRDefault="00F75A75" w:rsidP="00F75A75">
      <w:pPr>
        <w:rPr>
          <w:rFonts w:ascii="Segoe UI" w:hAnsi="Segoe UI" w:cs="Segoe UI"/>
          <w:lang w:val="en-GB"/>
        </w:rPr>
      </w:pPr>
      <w:r w:rsidRPr="006579CC">
        <w:rPr>
          <w:rFonts w:ascii="Segoe UI" w:hAnsi="Segoe UI" w:cs="Segoe UI"/>
          <w:lang w:val="en-GB"/>
        </w:rPr>
        <w:t>The new design standards will need to incorporate infection prevention and control considerations, including improved ventilation requirements, which may vary based on the size and design of the facility.</w:t>
      </w:r>
    </w:p>
    <w:p w14:paraId="02CC880D" w14:textId="77777777" w:rsidR="00235EE0" w:rsidRPr="006579CC" w:rsidRDefault="00235EE0" w:rsidP="00235EE0">
      <w:pPr>
        <w:rPr>
          <w:rFonts w:ascii="Segoe UI" w:hAnsi="Segoe UI" w:cs="Segoe UI"/>
          <w:lang w:val="en-GB"/>
        </w:rPr>
      </w:pPr>
      <w:r w:rsidRPr="006579CC">
        <w:rPr>
          <w:rFonts w:ascii="Segoe UI" w:hAnsi="Segoe UI" w:cs="Segoe UI"/>
          <w:lang w:val="en-GB"/>
        </w:rPr>
        <w:t>Currently, the NCC mandates that a building must have natural ventilation (for example, windows that can open) or, for Class 3 and 9c buildings, be mechanically ventilated (for example, air exhausts in bathrooms). Natural ventilation requires only that ventilation openings, usually the openable portion of windows, must achieve a set percentage of the floor area. It does not require windows to be open, or any other measures that would ensure effective ventilation.</w:t>
      </w:r>
    </w:p>
    <w:p w14:paraId="7B8C15B0" w14:textId="77777777" w:rsidR="00235EE0" w:rsidRPr="006579CC" w:rsidRDefault="00235EE0" w:rsidP="00235EE0">
      <w:pPr>
        <w:rPr>
          <w:rFonts w:ascii="Segoe UI" w:hAnsi="Segoe UI" w:cs="Segoe UI"/>
          <w:lang w:val="en-GB"/>
        </w:rPr>
      </w:pPr>
      <w:r w:rsidRPr="006579CC">
        <w:rPr>
          <w:rFonts w:ascii="Segoe UI" w:hAnsi="Segoe UI" w:cs="Segoe UI"/>
          <w:lang w:val="en-GB"/>
        </w:rPr>
        <w:t>The NCC also mandates that mechanical air-handling systems installed in a building must control the circulation of odours and the accumulation of harmful contamination by micro-organisms, pathogens and toxins. However, once compliance with the NCC has been met there is no further testing of the building, as this is a building use issue and outside the scope of the NCC. These standards may be particularly challenged in colder environments where access to outdoor air supplies are limited in winter to prevent cold drafts in buildings.</w:t>
      </w:r>
    </w:p>
    <w:p w14:paraId="4828FF45" w14:textId="77777777" w:rsidR="00235EE0" w:rsidRPr="006579CC" w:rsidRDefault="00235EE0" w:rsidP="00235EE0">
      <w:pPr>
        <w:rPr>
          <w:rFonts w:ascii="Segoe UI" w:hAnsi="Segoe UI" w:cs="Segoe UI"/>
          <w:lang w:val="en-GB"/>
        </w:rPr>
      </w:pPr>
      <w:r w:rsidRPr="006579CC">
        <w:rPr>
          <w:rFonts w:ascii="Segoe UI" w:hAnsi="Segoe UI" w:cs="Segoe UI"/>
          <w:lang w:val="en-GB"/>
        </w:rPr>
        <w:t>In designing new standards, consideration could be given to whether aged care homes need to:</w:t>
      </w:r>
    </w:p>
    <w:p w14:paraId="67D5CE0F" w14:textId="15991B9B" w:rsidR="00235EE0" w:rsidRPr="006579CC" w:rsidRDefault="00235EE0" w:rsidP="00235EE0">
      <w:pPr>
        <w:pStyle w:val="ListParagraph"/>
        <w:numPr>
          <w:ilvl w:val="0"/>
          <w:numId w:val="40"/>
        </w:numPr>
        <w:rPr>
          <w:rFonts w:ascii="Segoe UI" w:hAnsi="Segoe UI" w:cs="Segoe UI"/>
          <w:lang w:val="en-GB"/>
        </w:rPr>
      </w:pPr>
      <w:r w:rsidRPr="006579CC">
        <w:rPr>
          <w:rFonts w:ascii="Segoe UI" w:hAnsi="Segoe UI" w:cs="Segoe UI"/>
          <w:lang w:val="en-GB"/>
        </w:rPr>
        <w:t xml:space="preserve">provide the ability to care for, yet </w:t>
      </w:r>
      <w:r w:rsidR="00ED325F" w:rsidRPr="006579CC">
        <w:rPr>
          <w:rFonts w:ascii="Segoe UI" w:hAnsi="Segoe UI" w:cs="Segoe UI"/>
          <w:lang w:val="en-GB"/>
        </w:rPr>
        <w:t>isolate or cohort</w:t>
      </w:r>
      <w:r w:rsidRPr="006579CC">
        <w:rPr>
          <w:rFonts w:ascii="Segoe UI" w:hAnsi="Segoe UI" w:cs="Segoe UI"/>
          <w:lang w:val="en-GB"/>
        </w:rPr>
        <w:t>, sick residents with infectious diseases away from other residents to ensure there is no transmission to other residents, staff and visitors</w:t>
      </w:r>
    </w:p>
    <w:p w14:paraId="104F070B" w14:textId="77777777" w:rsidR="00235EE0" w:rsidRPr="006579CC" w:rsidRDefault="00235EE0" w:rsidP="00235EE0">
      <w:pPr>
        <w:pStyle w:val="ListParagraph"/>
        <w:numPr>
          <w:ilvl w:val="0"/>
          <w:numId w:val="40"/>
        </w:numPr>
        <w:rPr>
          <w:rFonts w:ascii="Segoe UI" w:hAnsi="Segoe UI" w:cs="Segoe UI"/>
          <w:lang w:val="en-GB"/>
        </w:rPr>
      </w:pPr>
      <w:r w:rsidRPr="006579CC">
        <w:rPr>
          <w:rFonts w:ascii="Segoe UI" w:hAnsi="Segoe UI" w:cs="Segoe UI"/>
          <w:lang w:val="en-GB"/>
        </w:rPr>
        <w:t>enable bedrooms and ensuite bathrooms to be provided with negative</w:t>
      </w:r>
      <w:r w:rsidR="006E6F2A" w:rsidRPr="006579CC">
        <w:rPr>
          <w:rFonts w:ascii="Segoe UI" w:hAnsi="Segoe UI" w:cs="Segoe UI"/>
          <w:lang w:val="en-GB"/>
        </w:rPr>
        <w:t>-pressure</w:t>
      </w:r>
      <w:r w:rsidRPr="006579CC">
        <w:rPr>
          <w:rFonts w:ascii="Segoe UI" w:hAnsi="Segoe UI" w:cs="Segoe UI"/>
          <w:lang w:val="en-GB"/>
        </w:rPr>
        <w:t xml:space="preserve"> ventilation systems to ensure there is no mixing of air between rooms of sick residents from all other areas of the aged care home</w:t>
      </w:r>
      <w:r w:rsidR="00266A34" w:rsidRPr="006579CC">
        <w:rPr>
          <w:rFonts w:ascii="Segoe UI" w:hAnsi="Segoe UI" w:cs="Segoe UI"/>
          <w:lang w:val="en-GB"/>
        </w:rPr>
        <w:t>, and</w:t>
      </w:r>
    </w:p>
    <w:p w14:paraId="42CDF28F" w14:textId="1A2C7DC4" w:rsidR="00235EE0" w:rsidRPr="006579CC" w:rsidRDefault="00235EE0" w:rsidP="00235EE0">
      <w:pPr>
        <w:pStyle w:val="ListParagraph"/>
        <w:numPr>
          <w:ilvl w:val="0"/>
          <w:numId w:val="40"/>
        </w:numPr>
        <w:rPr>
          <w:rFonts w:ascii="Segoe UI" w:hAnsi="Segoe UI" w:cs="Segoe UI"/>
          <w:lang w:val="en-GB"/>
        </w:rPr>
      </w:pPr>
      <w:r w:rsidRPr="006579CC">
        <w:rPr>
          <w:rFonts w:ascii="Segoe UI" w:hAnsi="Segoe UI" w:cs="Segoe UI"/>
          <w:lang w:val="en-GB"/>
        </w:rPr>
        <w:t>provide air scrubbers that can effectively filter and kill airborne viral particles, possibly through the use of UV radiation systems or other emerging and innovative disinfection technologies</w:t>
      </w:r>
    </w:p>
    <w:p w14:paraId="71DF2F50" w14:textId="4020940A" w:rsidR="00235EE0" w:rsidRPr="006579CC" w:rsidRDefault="00235EE0" w:rsidP="00235EE0">
      <w:pPr>
        <w:rPr>
          <w:rFonts w:ascii="Segoe UI" w:hAnsi="Segoe UI" w:cs="Segoe UI"/>
          <w:lang w:val="en-GB"/>
        </w:rPr>
      </w:pPr>
      <w:r w:rsidRPr="006579CC">
        <w:rPr>
          <w:rFonts w:ascii="Segoe UI" w:hAnsi="Segoe UI" w:cs="Segoe UI"/>
          <w:lang w:val="en-GB"/>
        </w:rPr>
        <w:lastRenderedPageBreak/>
        <w:t xml:space="preserve">As well as feedback on which design elements should be included in the </w:t>
      </w:r>
      <w:r w:rsidR="00362415" w:rsidRPr="006579CC">
        <w:rPr>
          <w:rFonts w:ascii="Segoe UI" w:hAnsi="Segoe UI" w:cs="Segoe UI"/>
          <w:lang w:val="en-GB"/>
        </w:rPr>
        <w:t>Accommodation Framework</w:t>
      </w:r>
      <w:r w:rsidRPr="006579CC">
        <w:rPr>
          <w:rFonts w:ascii="Segoe UI" w:hAnsi="Segoe UI" w:cs="Segoe UI"/>
          <w:lang w:val="en-GB"/>
        </w:rPr>
        <w:t xml:space="preserve"> to enhance resident comfort and safety, we would appreciate feedback on whether there are any </w:t>
      </w:r>
      <w:r w:rsidR="00A83DE2" w:rsidRPr="006579CC">
        <w:rPr>
          <w:rFonts w:ascii="Segoe UI" w:hAnsi="Segoe UI" w:cs="Segoe UI"/>
          <w:lang w:val="en-GB"/>
        </w:rPr>
        <w:t>trade-offs</w:t>
      </w:r>
      <w:r w:rsidRPr="006579CC">
        <w:rPr>
          <w:rFonts w:ascii="Segoe UI" w:hAnsi="Segoe UI" w:cs="Segoe UI"/>
          <w:lang w:val="en-GB"/>
        </w:rPr>
        <w:t xml:space="preserve"> that need to be considered between these elements and a small home model of residential aged care. For example, is it practical to have negative</w:t>
      </w:r>
      <w:r w:rsidR="006E6F2A" w:rsidRPr="006579CC">
        <w:rPr>
          <w:rFonts w:ascii="Segoe UI" w:hAnsi="Segoe UI" w:cs="Segoe UI"/>
          <w:lang w:val="en-GB"/>
        </w:rPr>
        <w:t>-pressure</w:t>
      </w:r>
      <w:r w:rsidRPr="006579CC">
        <w:rPr>
          <w:rFonts w:ascii="Segoe UI" w:hAnsi="Segoe UI" w:cs="Segoe UI"/>
          <w:lang w:val="en-GB"/>
        </w:rPr>
        <w:t xml:space="preserve"> ventilation or air scrubbers in a small home-like cottage for 8 to 10 people?</w:t>
      </w:r>
    </w:p>
    <w:p w14:paraId="1A270853" w14:textId="77777777" w:rsidR="00266A34" w:rsidRPr="006579CC" w:rsidRDefault="00266A34" w:rsidP="00D4447E">
      <w:pPr>
        <w:pStyle w:val="Heading3"/>
        <w:shd w:val="clear" w:color="auto" w:fill="D48AB6"/>
        <w:rPr>
          <w:rFonts w:ascii="Segoe UI" w:hAnsi="Segoe UI" w:cs="Segoe UI"/>
          <w:lang w:val="en-GB"/>
        </w:rPr>
      </w:pPr>
      <w:r w:rsidRPr="006579CC">
        <w:rPr>
          <w:rFonts w:ascii="Segoe UI" w:hAnsi="Segoe UI" w:cs="Segoe UI"/>
          <w:lang w:val="en-GB"/>
        </w:rPr>
        <w:t>Key questions</w:t>
      </w:r>
    </w:p>
    <w:p w14:paraId="66772028" w14:textId="3A0C9D70" w:rsidR="00266A34" w:rsidRPr="006579CC" w:rsidRDefault="00266A34" w:rsidP="008A337F">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Should the design standards include safety elements or are these sufficiently covered elsewhere, such as within the NCC?</w:t>
      </w:r>
    </w:p>
    <w:p w14:paraId="4A2595CB" w14:textId="3AA78601" w:rsidR="004055CB" w:rsidRPr="006579CC" w:rsidRDefault="00266A34" w:rsidP="008A337F">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What are the safety elements that need to be considered in design standards?</w:t>
      </w:r>
    </w:p>
    <w:p w14:paraId="03198DBB" w14:textId="63D6F55C" w:rsidR="00266A34" w:rsidRPr="00662838" w:rsidRDefault="00F52562">
      <w:pPr>
        <w:pStyle w:val="ListParagraph"/>
        <w:numPr>
          <w:ilvl w:val="0"/>
          <w:numId w:val="30"/>
        </w:numPr>
        <w:shd w:val="clear" w:color="auto" w:fill="D48AB6"/>
        <w:rPr>
          <w:lang w:val="en-GB"/>
        </w:rPr>
      </w:pPr>
      <w:r w:rsidRPr="006579CC">
        <w:rPr>
          <w:rFonts w:ascii="Segoe UI" w:hAnsi="Segoe UI" w:cs="Segoe UI"/>
          <w:lang w:val="en-GB"/>
        </w:rPr>
        <w:t>Is it practical to have air-handling systems such as negative-pressure ventilation or air scrubbers in a small home-like cottage for 8 to 10 people?</w:t>
      </w:r>
      <w:r w:rsidR="00266A34" w:rsidRPr="00662838">
        <w:rPr>
          <w:lang w:val="en-GB"/>
        </w:rPr>
        <w:br w:type="page"/>
      </w:r>
    </w:p>
    <w:p w14:paraId="065EE154" w14:textId="280390C1" w:rsidR="00266A34" w:rsidRDefault="00266A34" w:rsidP="00266A34">
      <w:pPr>
        <w:pStyle w:val="Heading2"/>
      </w:pPr>
      <w:bookmarkStart w:id="14" w:name="_Toc81396751"/>
      <w:r>
        <w:lastRenderedPageBreak/>
        <w:t>Ensuring design standards do not limit innovation</w:t>
      </w:r>
      <w:bookmarkEnd w:id="14"/>
    </w:p>
    <w:p w14:paraId="00F7154F" w14:textId="77777777" w:rsidR="00266A34" w:rsidRPr="006579CC" w:rsidRDefault="00266A34" w:rsidP="00266A34">
      <w:pPr>
        <w:rPr>
          <w:rFonts w:ascii="Segoe UI" w:hAnsi="Segoe UI" w:cs="Segoe UI"/>
          <w:lang w:val="en-GB"/>
        </w:rPr>
      </w:pPr>
      <w:r w:rsidRPr="006579CC">
        <w:rPr>
          <w:rFonts w:ascii="Segoe UI" w:hAnsi="Segoe UI" w:cs="Segoe UI"/>
          <w:lang w:val="en-GB"/>
        </w:rPr>
        <w:t>In developing new design standards, it is necessary to ensure they are not too restrictive and that there is scope for flexibility and innovation when designing accommodation solutions. Design standards should allow and encourage innovative approaches to design, while striking the right balance between prescription and flexibility.</w:t>
      </w:r>
    </w:p>
    <w:p w14:paraId="21F92E3D" w14:textId="2DCBEDA7" w:rsidR="009E0739" w:rsidRPr="006579CC" w:rsidRDefault="009E0739" w:rsidP="00266A34">
      <w:pPr>
        <w:rPr>
          <w:rFonts w:ascii="Segoe UI" w:hAnsi="Segoe UI" w:cs="Segoe UI"/>
          <w:lang w:val="en-GB"/>
        </w:rPr>
      </w:pPr>
      <w:r w:rsidRPr="006579CC">
        <w:rPr>
          <w:rFonts w:ascii="Segoe UI" w:hAnsi="Segoe UI" w:cs="Segoe UI"/>
          <w:lang w:val="en-GB"/>
        </w:rPr>
        <w:t xml:space="preserve">As part of an innovative approach to aged care design, there may be ways to better address people’s preference to remain within a single residence as their care needs increase.  </w:t>
      </w:r>
      <w:r w:rsidR="00305C1C" w:rsidRPr="006579CC">
        <w:rPr>
          <w:rFonts w:ascii="Segoe UI" w:hAnsi="Segoe UI" w:cs="Segoe UI"/>
          <w:lang w:val="en-GB"/>
        </w:rPr>
        <w:t>S</w:t>
      </w:r>
      <w:r w:rsidRPr="006579CC">
        <w:rPr>
          <w:rFonts w:ascii="Segoe UI" w:hAnsi="Segoe UI" w:cs="Segoe UI"/>
          <w:lang w:val="en-GB"/>
        </w:rPr>
        <w:t>ome retirement villages</w:t>
      </w:r>
      <w:r w:rsidR="00305C1C" w:rsidRPr="006579CC">
        <w:rPr>
          <w:rFonts w:ascii="Segoe UI" w:hAnsi="Segoe UI" w:cs="Segoe UI"/>
          <w:lang w:val="en-GB"/>
        </w:rPr>
        <w:t xml:space="preserve"> </w:t>
      </w:r>
      <w:r w:rsidRPr="006579CC">
        <w:rPr>
          <w:rFonts w:ascii="Segoe UI" w:hAnsi="Segoe UI" w:cs="Segoe UI"/>
          <w:lang w:val="en-GB"/>
        </w:rPr>
        <w:t>a</w:t>
      </w:r>
      <w:r w:rsidR="00305C1C" w:rsidRPr="006579CC">
        <w:rPr>
          <w:rFonts w:ascii="Segoe UI" w:hAnsi="Segoe UI" w:cs="Segoe UI"/>
          <w:lang w:val="en-GB"/>
        </w:rPr>
        <w:t xml:space="preserve">re already co-located with aged care homes. With the right policy and design standards, there may be increasing opportunities for older Australians to enter a retirement village or other residence that doubles as an aged care home that is able to meet their increasing care needs as they </w:t>
      </w:r>
      <w:r w:rsidR="00431139" w:rsidRPr="006579CC">
        <w:rPr>
          <w:rFonts w:ascii="Segoe UI" w:hAnsi="Segoe UI" w:cs="Segoe UI"/>
          <w:lang w:val="en-GB"/>
        </w:rPr>
        <w:t>ag</w:t>
      </w:r>
      <w:r w:rsidR="00305C1C" w:rsidRPr="006579CC">
        <w:rPr>
          <w:rFonts w:ascii="Segoe UI" w:hAnsi="Segoe UI" w:cs="Segoe UI"/>
          <w:lang w:val="en-GB"/>
        </w:rPr>
        <w:t xml:space="preserve">e. </w:t>
      </w:r>
      <w:r w:rsidR="00431139" w:rsidRPr="006579CC">
        <w:rPr>
          <w:rFonts w:ascii="Segoe UI" w:hAnsi="Segoe UI" w:cs="Segoe UI"/>
          <w:lang w:val="en-GB"/>
        </w:rPr>
        <w:t xml:space="preserve">The announced change to provide aged care places directly to </w:t>
      </w:r>
      <w:r w:rsidR="00113BC1" w:rsidRPr="006579CC">
        <w:rPr>
          <w:rFonts w:ascii="Segoe UI" w:hAnsi="Segoe UI" w:cs="Segoe UI"/>
          <w:lang w:val="en-GB"/>
        </w:rPr>
        <w:t>senior Australians</w:t>
      </w:r>
      <w:r w:rsidR="00431139" w:rsidRPr="006579CC">
        <w:rPr>
          <w:rFonts w:ascii="Segoe UI" w:hAnsi="Segoe UI" w:cs="Segoe UI"/>
          <w:lang w:val="en-GB"/>
        </w:rPr>
        <w:t xml:space="preserve"> rather than to providers may also facilitate this approach.</w:t>
      </w:r>
    </w:p>
    <w:p w14:paraId="6F6FADBB" w14:textId="781028C8" w:rsidR="00266A34" w:rsidRPr="006579CC" w:rsidRDefault="00625FD6" w:rsidP="00266A34">
      <w:pPr>
        <w:rPr>
          <w:rFonts w:ascii="Segoe UI" w:hAnsi="Segoe UI" w:cs="Segoe UI"/>
          <w:lang w:val="en-GB"/>
        </w:rPr>
      </w:pPr>
      <w:r w:rsidRPr="006579CC">
        <w:rPr>
          <w:rFonts w:ascii="Segoe UI" w:hAnsi="Segoe UI" w:cs="Segoe UI"/>
          <w:noProof/>
          <w:spacing w:val="0"/>
          <w:sz w:val="24"/>
          <w:lang w:eastAsia="en-AU"/>
        </w:rPr>
        <mc:AlternateContent>
          <mc:Choice Requires="wps">
            <w:drawing>
              <wp:anchor distT="45720" distB="45720" distL="114300" distR="114300" simplePos="0" relativeHeight="251659264" behindDoc="0" locked="0" layoutInCell="1" allowOverlap="1" wp14:anchorId="5514F31B" wp14:editId="5B8F9D5F">
                <wp:simplePos x="0" y="0"/>
                <wp:positionH relativeFrom="column">
                  <wp:posOffset>4065905</wp:posOffset>
                </wp:positionH>
                <wp:positionV relativeFrom="paragraph">
                  <wp:posOffset>913130</wp:posOffset>
                </wp:positionV>
                <wp:extent cx="3010535" cy="3000375"/>
                <wp:effectExtent l="0" t="0" r="0" b="9525"/>
                <wp:wrapSquare wrapText="bothSides"/>
                <wp:docPr id="217" name="Text Box 217" descr="Example provided to the Royal Commission:&#10;“When refurbishing an aged care facility to provide for a small household model of care, Mercy Health was required by the NCC to install industrial grease traps for three domestic-style kitchens designed for a maximum of 10 residents”.&#10;This may represent an unnecessary barrier to adopting small home models for residential aged car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3000375"/>
                        </a:xfrm>
                        <a:prstGeom prst="rect">
                          <a:avLst/>
                        </a:prstGeom>
                        <a:solidFill>
                          <a:srgbClr val="FFFFFF"/>
                        </a:solidFill>
                        <a:ln w="9525">
                          <a:noFill/>
                          <a:miter lim="800000"/>
                          <a:headEnd/>
                          <a:tailEnd/>
                        </a:ln>
                      </wps:spPr>
                      <wps:txbx>
                        <w:txbxContent>
                          <w:p w14:paraId="1B8617EE" w14:textId="77777777" w:rsidR="00EE3269" w:rsidRDefault="00EE3269" w:rsidP="00266A34">
                            <w:pPr>
                              <w:pStyle w:val="Featuretextattribution"/>
                            </w:pPr>
                            <w:r>
                              <w:t>Example provided to the Royal Commission:</w:t>
                            </w:r>
                          </w:p>
                          <w:p w14:paraId="0250C408" w14:textId="77777777" w:rsidR="00EE3269" w:rsidRDefault="00EE3269" w:rsidP="00266A34">
                            <w:pPr>
                              <w:pStyle w:val="Featuretextattribution"/>
                            </w:pPr>
                          </w:p>
                          <w:p w14:paraId="6F7D0DB7" w14:textId="77777777" w:rsidR="00EE3269" w:rsidRPr="009E0739" w:rsidRDefault="00EE3269" w:rsidP="00266A34">
                            <w:pPr>
                              <w:pStyle w:val="Featuretextattribution"/>
                              <w:rPr>
                                <w:i/>
                                <w:iCs/>
                              </w:rPr>
                            </w:pPr>
                            <w:r w:rsidRPr="009E0739">
                              <w:rPr>
                                <w:i/>
                                <w:iCs/>
                              </w:rPr>
                              <w:t>“When refurbishing an aged care facility to provide for a small household model of care, Mercy Health was required by the NCC to install industrial grease traps for three domestic-style kitchens designed for a maximum of 10 residents”.</w:t>
                            </w:r>
                          </w:p>
                          <w:p w14:paraId="2B842922" w14:textId="77777777" w:rsidR="00EE3269" w:rsidRDefault="00EE3269" w:rsidP="00266A34">
                            <w:pPr>
                              <w:pStyle w:val="Featuretextattribution"/>
                            </w:pPr>
                          </w:p>
                          <w:p w14:paraId="082ACD4E" w14:textId="77777777" w:rsidR="00EE3269" w:rsidRDefault="00EE3269" w:rsidP="00266A34">
                            <w:pPr>
                              <w:pStyle w:val="Featuretextattribution"/>
                            </w:pPr>
                            <w:r>
                              <w:t>This may represent an unnecessary barrier to adopting small home models for residential aged care.</w:t>
                            </w:r>
                          </w:p>
                        </w:txbxContent>
                      </wps:txbx>
                      <wps:bodyPr rot="0" vert="horz" wrap="square" lIns="91440" tIns="0" rIns="36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14F31B" id="_x0000_t202" coordsize="21600,21600" o:spt="202" path="m,l,21600r21600,l21600,xe">
                <v:stroke joinstyle="miter"/>
                <v:path gradientshapeok="t" o:connecttype="rect"/>
              </v:shapetype>
              <v:shape id="Text Box 217" o:spid="_x0000_s1026" type="#_x0000_t202" alt="Example provided to the Royal Commission:&#10;“When refurbishing an aged care facility to provide for a small household model of care, Mercy Health was required by the NCC to install industrial grease traps for three domestic-style kitchens designed for a maximum of 10 residents”.&#10;This may represent an unnecessary barrier to adopting small home models for residential aged care.&#10;" style="position:absolute;margin-left:320.15pt;margin-top:71.9pt;width:237.05pt;height:23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" stroked="f">
                <v:textbox inset=",0,10mm">
                  <w:txbxContent>
                    <w:p w14:paraId="1B8617EE" w14:textId="77777777" w:rsidR="00EE3269" w:rsidRDefault="00EE3269" w:rsidP="00266A34">
                      <w:pPr>
                        <w:pStyle w:val="Featuretextattribution"/>
                      </w:pPr>
                      <w:r>
                        <w:t>Example provided to the Royal Commission:</w:t>
                      </w:r>
                    </w:p>
                    <w:p w14:paraId="0250C408" w14:textId="77777777" w:rsidR="00EE3269" w:rsidRDefault="00EE3269" w:rsidP="00266A34">
                      <w:pPr>
                        <w:pStyle w:val="Featuretextattribution"/>
                      </w:pPr>
                    </w:p>
                    <w:p w14:paraId="6F7D0DB7" w14:textId="77777777" w:rsidR="00EE3269" w:rsidRPr="009E0739" w:rsidRDefault="00EE3269" w:rsidP="00266A34">
                      <w:pPr>
                        <w:pStyle w:val="Featuretextattribution"/>
                        <w:rPr>
                          <w:i/>
                          <w:iCs/>
                        </w:rPr>
                      </w:pPr>
                      <w:r w:rsidRPr="009E0739">
                        <w:rPr>
                          <w:i/>
                          <w:iCs/>
                        </w:rPr>
                        <w:t>“When refurbishing an aged care facility to provide for a small household model of care, Mercy Health was required by the NCC to install industrial grease traps for three domestic-style kitchens designed for a maximum of 10 residents”.</w:t>
                      </w:r>
                    </w:p>
                    <w:p w14:paraId="2B842922" w14:textId="77777777" w:rsidR="00EE3269" w:rsidRDefault="00EE3269" w:rsidP="00266A34">
                      <w:pPr>
                        <w:pStyle w:val="Featuretextattribution"/>
                      </w:pPr>
                    </w:p>
                    <w:p w14:paraId="082ACD4E" w14:textId="77777777" w:rsidR="00EE3269" w:rsidRDefault="00EE3269" w:rsidP="00266A34">
                      <w:pPr>
                        <w:pStyle w:val="Featuretextattribution"/>
                      </w:pPr>
                      <w:r>
                        <w:t>This may represent an unnecessary barrier to adopting small home models for residential aged care.</w:t>
                      </w:r>
                    </w:p>
                  </w:txbxContent>
                </v:textbox>
                <w10:wrap type="square"/>
              </v:shape>
            </w:pict>
          </mc:Fallback>
        </mc:AlternateContent>
      </w:r>
      <w:r w:rsidR="00266A34" w:rsidRPr="006579CC">
        <w:rPr>
          <w:rFonts w:ascii="Segoe UI" w:hAnsi="Segoe UI" w:cs="Segoe UI"/>
          <w:lang w:val="en-GB"/>
        </w:rPr>
        <w:t>The new standards would be designed to work alongside existing accreditation standards and minimum building requirements, such as the NCC and Premises Standards, and would not replace them.</w:t>
      </w:r>
    </w:p>
    <w:p w14:paraId="2A68E000" w14:textId="77777777" w:rsidR="00266A34" w:rsidRPr="006579CC" w:rsidRDefault="00266A34" w:rsidP="00266A34">
      <w:pPr>
        <w:rPr>
          <w:rFonts w:ascii="Segoe UI" w:hAnsi="Segoe UI" w:cs="Segoe UI"/>
          <w:lang w:val="en-GB"/>
        </w:rPr>
      </w:pPr>
      <w:r w:rsidRPr="006579CC">
        <w:rPr>
          <w:rFonts w:ascii="Segoe UI" w:hAnsi="Segoe UI" w:cs="Segoe UI"/>
          <w:lang w:val="en-GB"/>
        </w:rPr>
        <w:t>The Royal Commission heard</w:t>
      </w:r>
      <w:r w:rsidR="00A83DE2" w:rsidRPr="006579CC">
        <w:rPr>
          <w:rStyle w:val="EndnoteReference"/>
          <w:rFonts w:ascii="Segoe UI" w:hAnsi="Segoe UI" w:cs="Segoe UI"/>
          <w:lang w:val="en-GB"/>
        </w:rPr>
        <w:endnoteReference w:id="11"/>
      </w:r>
      <w:r w:rsidRPr="006579CC">
        <w:rPr>
          <w:rFonts w:ascii="Segoe UI" w:hAnsi="Segoe UI" w:cs="Segoe UI"/>
          <w:lang w:val="en-GB"/>
        </w:rPr>
        <w:t xml:space="preserve"> that building specifications in the NCC may work against the adoption of innovative models of residential aged care, such as small household models of care. An examination of existing NCC and other existing requirements may identify specific restrictions that are no longer required and whose removal could allow greater innovation and support for small home models.</w:t>
      </w:r>
    </w:p>
    <w:p w14:paraId="14662204" w14:textId="2591C7F1" w:rsidR="00266A34" w:rsidRPr="006579CC" w:rsidRDefault="00266A34" w:rsidP="00266A34">
      <w:pPr>
        <w:rPr>
          <w:rFonts w:ascii="Segoe UI" w:hAnsi="Segoe UI" w:cs="Segoe UI"/>
          <w:lang w:val="en-GB"/>
        </w:rPr>
      </w:pPr>
      <w:r w:rsidRPr="006579CC">
        <w:rPr>
          <w:rFonts w:ascii="Segoe UI" w:hAnsi="Segoe UI" w:cs="Segoe UI"/>
          <w:lang w:val="en-GB"/>
        </w:rPr>
        <w:t xml:space="preserve">The design standards could be a one size fits all approach, or it could be tiered and designed to </w:t>
      </w:r>
      <w:r w:rsidR="006A7A3F" w:rsidRPr="006579CC">
        <w:rPr>
          <w:rFonts w:ascii="Segoe UI" w:hAnsi="Segoe UI" w:cs="Segoe UI"/>
          <w:lang w:val="en-GB"/>
        </w:rPr>
        <w:t xml:space="preserve">flexibly be adapted to </w:t>
      </w:r>
      <w:r w:rsidRPr="006579CC">
        <w:rPr>
          <w:rFonts w:ascii="Segoe UI" w:hAnsi="Segoe UI" w:cs="Segoe UI"/>
          <w:lang w:val="en-GB"/>
        </w:rPr>
        <w:t>meet specific building</w:t>
      </w:r>
      <w:r w:rsidR="00ED325F" w:rsidRPr="006579CC">
        <w:rPr>
          <w:rFonts w:ascii="Segoe UI" w:hAnsi="Segoe UI" w:cs="Segoe UI"/>
          <w:lang w:val="en-GB"/>
        </w:rPr>
        <w:t>, locational</w:t>
      </w:r>
      <w:r w:rsidRPr="006579CC">
        <w:rPr>
          <w:rFonts w:ascii="Segoe UI" w:hAnsi="Segoe UI" w:cs="Segoe UI"/>
          <w:lang w:val="en-GB"/>
        </w:rPr>
        <w:t xml:space="preserve"> or community needs. The design standards would also need to consider innovative approaches to providing care in areas where a traditional residential care facility may not be viable unless paired with other service offerings, for instance hospitals or through the continued use of multi-purpose services.</w:t>
      </w:r>
    </w:p>
    <w:p w14:paraId="2D33A7E8" w14:textId="77777777" w:rsidR="00266A34" w:rsidRPr="006579CC" w:rsidRDefault="00266A34" w:rsidP="00266A34">
      <w:pPr>
        <w:rPr>
          <w:rFonts w:ascii="Segoe UI" w:hAnsi="Segoe UI" w:cs="Segoe UI"/>
          <w:lang w:val="en-GB"/>
        </w:rPr>
      </w:pPr>
      <w:r w:rsidRPr="006579CC">
        <w:rPr>
          <w:rFonts w:ascii="Segoe UI" w:hAnsi="Segoe UI" w:cs="Segoe UI"/>
          <w:lang w:val="en-GB"/>
        </w:rPr>
        <w:t>The design standards would also need to:</w:t>
      </w:r>
    </w:p>
    <w:p w14:paraId="31BD2874" w14:textId="77777777" w:rsidR="00266A34" w:rsidRPr="006579CC" w:rsidRDefault="00266A34" w:rsidP="00266A34">
      <w:pPr>
        <w:pStyle w:val="ListParagraph"/>
        <w:numPr>
          <w:ilvl w:val="0"/>
          <w:numId w:val="43"/>
        </w:numPr>
        <w:rPr>
          <w:rFonts w:ascii="Segoe UI" w:hAnsi="Segoe UI" w:cs="Segoe UI"/>
          <w:lang w:val="en-GB"/>
        </w:rPr>
      </w:pPr>
      <w:r w:rsidRPr="006579CC">
        <w:rPr>
          <w:rFonts w:ascii="Segoe UI" w:hAnsi="Segoe UI" w:cs="Segoe UI"/>
          <w:lang w:val="en-GB"/>
        </w:rPr>
        <w:t>be applicable for different types of built design, including smaller home models and larger residential aged care facilities, and</w:t>
      </w:r>
    </w:p>
    <w:p w14:paraId="40C5B452" w14:textId="2C872071" w:rsidR="00266A34" w:rsidRPr="006579CC" w:rsidRDefault="00266A34" w:rsidP="00266A34">
      <w:pPr>
        <w:pStyle w:val="ListParagraph"/>
        <w:numPr>
          <w:ilvl w:val="0"/>
          <w:numId w:val="43"/>
        </w:numPr>
        <w:rPr>
          <w:rFonts w:ascii="Segoe UI" w:hAnsi="Segoe UI" w:cs="Segoe UI"/>
          <w:lang w:val="en-GB"/>
        </w:rPr>
      </w:pPr>
      <w:r w:rsidRPr="006579CC">
        <w:rPr>
          <w:rFonts w:ascii="Segoe UI" w:hAnsi="Segoe UI" w:cs="Segoe UI"/>
          <w:lang w:val="en-GB"/>
        </w:rPr>
        <w:t>reflect differences in the accommodation offerings within facilities</w:t>
      </w:r>
      <w:r w:rsidR="00B621A2" w:rsidRPr="006579CC">
        <w:rPr>
          <w:rFonts w:ascii="Segoe UI" w:hAnsi="Segoe UI" w:cs="Segoe UI"/>
          <w:lang w:val="en-GB"/>
        </w:rPr>
        <w:t xml:space="preserve">, </w:t>
      </w:r>
      <w:r w:rsidR="00ED325F" w:rsidRPr="006579CC">
        <w:rPr>
          <w:rFonts w:ascii="Segoe UI" w:hAnsi="Segoe UI" w:cs="Segoe UI"/>
          <w:lang w:val="en-GB"/>
        </w:rPr>
        <w:t xml:space="preserve">such as the ability to offer </w:t>
      </w:r>
      <w:r w:rsidRPr="006579CC">
        <w:rPr>
          <w:rFonts w:ascii="Segoe UI" w:hAnsi="Segoe UI" w:cs="Segoe UI"/>
          <w:lang w:val="en-GB"/>
        </w:rPr>
        <w:t>shared rooms or single rooms.</w:t>
      </w:r>
    </w:p>
    <w:p w14:paraId="7BA380E2" w14:textId="77777777" w:rsidR="00266A34" w:rsidRPr="006579CC" w:rsidRDefault="00266A34" w:rsidP="00D4447E">
      <w:pPr>
        <w:pStyle w:val="Heading3"/>
        <w:shd w:val="clear" w:color="auto" w:fill="D48AB6"/>
        <w:rPr>
          <w:rFonts w:ascii="Segoe UI" w:hAnsi="Segoe UI" w:cs="Segoe UI"/>
          <w:lang w:val="en-GB"/>
        </w:rPr>
      </w:pPr>
      <w:r w:rsidRPr="006579CC">
        <w:rPr>
          <w:rFonts w:ascii="Segoe UI" w:hAnsi="Segoe UI" w:cs="Segoe UI"/>
          <w:lang w:val="en-GB"/>
        </w:rPr>
        <w:t>Key questions</w:t>
      </w:r>
    </w:p>
    <w:p w14:paraId="4A9448CD" w14:textId="77777777" w:rsidR="00266A34" w:rsidRPr="006579CC" w:rsidRDefault="00266A34" w:rsidP="00527B2B">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Are there limitations within the NCC or other existing mandatory requirements that need to be addressed?</w:t>
      </w:r>
    </w:p>
    <w:p w14:paraId="35B9AD20" w14:textId="77777777" w:rsidR="00266A34" w:rsidRPr="006579CC" w:rsidRDefault="00266A34" w:rsidP="00527B2B">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How do we balance innovation and prescription?</w:t>
      </w:r>
    </w:p>
    <w:p w14:paraId="2F33777F" w14:textId="0BA46A0E" w:rsidR="00ED325F" w:rsidRPr="006579CC" w:rsidRDefault="00ED325F" w:rsidP="00527B2B">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 xml:space="preserve">How can innovation </w:t>
      </w:r>
      <w:r w:rsidR="006A7A3F" w:rsidRPr="006579CC">
        <w:rPr>
          <w:rFonts w:ascii="Segoe UI" w:hAnsi="Segoe UI" w:cs="Segoe UI"/>
          <w:lang w:val="en-GB"/>
        </w:rPr>
        <w:t xml:space="preserve">and adoption of the design standards </w:t>
      </w:r>
      <w:r w:rsidRPr="006579CC">
        <w:rPr>
          <w:rFonts w:ascii="Segoe UI" w:hAnsi="Segoe UI" w:cs="Segoe UI"/>
          <w:lang w:val="en-GB"/>
        </w:rPr>
        <w:t>be demonstrated by providers to support senior Australians making accommodation choices?</w:t>
      </w:r>
    </w:p>
    <w:p w14:paraId="13E92D8C" w14:textId="6D259E9B" w:rsidR="006A7A3F" w:rsidRPr="006579CC" w:rsidRDefault="00266A34" w:rsidP="006A7A3F">
      <w:pPr>
        <w:pStyle w:val="ListParagraph"/>
        <w:numPr>
          <w:ilvl w:val="0"/>
          <w:numId w:val="30"/>
        </w:numPr>
        <w:shd w:val="clear" w:color="auto" w:fill="D48AB6"/>
        <w:rPr>
          <w:rFonts w:ascii="Segoe UI" w:hAnsi="Segoe UI" w:cs="Segoe UI"/>
          <w:lang w:val="en-GB"/>
        </w:rPr>
      </w:pPr>
      <w:r w:rsidRPr="006579CC">
        <w:rPr>
          <w:rFonts w:ascii="Segoe UI" w:hAnsi="Segoe UI" w:cs="Segoe UI"/>
          <w:lang w:val="en-GB"/>
        </w:rPr>
        <w:t>Should the design elements be a one size fits all approach or are different design standards needed for different types of facilities</w:t>
      </w:r>
      <w:r w:rsidR="00ED325F" w:rsidRPr="006579CC">
        <w:rPr>
          <w:rFonts w:ascii="Segoe UI" w:hAnsi="Segoe UI" w:cs="Segoe UI"/>
          <w:lang w:val="en-GB"/>
        </w:rPr>
        <w:t xml:space="preserve"> including </w:t>
      </w:r>
      <w:r w:rsidR="006A7A3F" w:rsidRPr="006579CC">
        <w:rPr>
          <w:rFonts w:ascii="Segoe UI" w:hAnsi="Segoe UI" w:cs="Segoe UI"/>
          <w:lang w:val="en-GB"/>
        </w:rPr>
        <w:t xml:space="preserve">existing building, refurbishments and </w:t>
      </w:r>
      <w:r w:rsidR="00ED325F" w:rsidRPr="006579CC">
        <w:rPr>
          <w:rFonts w:ascii="Segoe UI" w:hAnsi="Segoe UI" w:cs="Segoe UI"/>
          <w:lang w:val="en-GB"/>
        </w:rPr>
        <w:t>new builds</w:t>
      </w:r>
      <w:r w:rsidRPr="006579CC">
        <w:rPr>
          <w:rFonts w:ascii="Segoe UI" w:hAnsi="Segoe UI" w:cs="Segoe UI"/>
          <w:lang w:val="en-GB"/>
        </w:rPr>
        <w:t>?</w:t>
      </w:r>
    </w:p>
    <w:p w14:paraId="07D53B7B" w14:textId="382CB48C" w:rsidR="00266A34" w:rsidRPr="004A2885" w:rsidRDefault="006A7A3F" w:rsidP="00527B2B">
      <w:pPr>
        <w:pStyle w:val="ListParagraph"/>
        <w:numPr>
          <w:ilvl w:val="0"/>
          <w:numId w:val="30"/>
        </w:numPr>
        <w:shd w:val="clear" w:color="auto" w:fill="D48AB6"/>
        <w:rPr>
          <w:lang w:val="en-GB"/>
        </w:rPr>
      </w:pPr>
      <w:r w:rsidRPr="006579CC">
        <w:rPr>
          <w:rFonts w:ascii="Segoe UI" w:hAnsi="Segoe UI" w:cs="Segoe UI"/>
          <w:lang w:val="en-GB"/>
        </w:rPr>
        <w:t>Should adoption of the standards be voluntary or mandatory</w:t>
      </w:r>
      <w:r w:rsidR="009565D4" w:rsidRPr="006579CC">
        <w:rPr>
          <w:rFonts w:ascii="Segoe UI" w:hAnsi="Segoe UI" w:cs="Segoe UI"/>
          <w:lang w:val="en-GB"/>
        </w:rPr>
        <w:t>?</w:t>
      </w:r>
      <w:r w:rsidR="00266A34" w:rsidRPr="004A2885">
        <w:rPr>
          <w:lang w:val="en-GB"/>
        </w:rPr>
        <w:br w:type="page"/>
      </w:r>
    </w:p>
    <w:p w14:paraId="1A578912" w14:textId="77777777" w:rsidR="00266A34" w:rsidRDefault="00266A34" w:rsidP="00646702">
      <w:pPr>
        <w:pStyle w:val="Heading1"/>
      </w:pPr>
      <w:bookmarkStart w:id="15" w:name="_Toc81396752"/>
      <w:r>
        <w:lastRenderedPageBreak/>
        <w:t>Glossary</w:t>
      </w:r>
      <w:bookmarkEnd w:id="15"/>
    </w:p>
    <w:p w14:paraId="2B323189" w14:textId="77777777" w:rsidR="00266A34" w:rsidRDefault="00266A34" w:rsidP="00646702">
      <w:pPr>
        <w:pStyle w:val="Heading2"/>
      </w:pPr>
      <w:bookmarkStart w:id="16" w:name="_Toc81396753"/>
      <w:r>
        <w:t>Definition of terms</w:t>
      </w:r>
      <w:bookmarkEnd w:id="16"/>
    </w:p>
    <w:tbl>
      <w:tblPr>
        <w:tblStyle w:val="AgedCare1"/>
        <w:tblW w:w="10490" w:type="dxa"/>
        <w:tblLook w:val="04A0" w:firstRow="1" w:lastRow="0" w:firstColumn="1" w:lastColumn="0" w:noHBand="0" w:noVBand="1"/>
      </w:tblPr>
      <w:tblGrid>
        <w:gridCol w:w="2346"/>
        <w:gridCol w:w="8144"/>
      </w:tblGrid>
      <w:tr w:rsidR="00266A34" w:rsidRPr="00C97626" w14:paraId="22FE7452" w14:textId="77777777" w:rsidTr="00737094">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346" w:type="dxa"/>
          </w:tcPr>
          <w:p w14:paraId="3FA31EE0" w14:textId="77777777" w:rsidR="00266A34" w:rsidRDefault="00266A34" w:rsidP="0049796D">
            <w:pPr>
              <w:jc w:val="left"/>
            </w:pPr>
            <w:r>
              <w:t>Term</w:t>
            </w:r>
          </w:p>
        </w:tc>
        <w:tc>
          <w:tcPr>
            <w:tcW w:w="8144" w:type="dxa"/>
          </w:tcPr>
          <w:p w14:paraId="6FE44380" w14:textId="77777777" w:rsidR="00266A34" w:rsidRPr="00C97626" w:rsidRDefault="00266A34" w:rsidP="0049796D">
            <w:pPr>
              <w:jc w:val="left"/>
              <w:cnfStyle w:val="100000000000" w:firstRow="1" w:lastRow="0" w:firstColumn="0" w:lastColumn="0" w:oddVBand="0" w:evenVBand="0" w:oddHBand="0" w:evenHBand="0" w:firstRowFirstColumn="0" w:firstRowLastColumn="0" w:lastRowFirstColumn="0" w:lastRowLastColumn="0"/>
              <w:rPr>
                <w:rFonts w:cs="Segoe UI"/>
              </w:rPr>
            </w:pPr>
            <w:r>
              <w:rPr>
                <w:rFonts w:cs="Segoe UI"/>
              </w:rPr>
              <w:t>Definition</w:t>
            </w:r>
          </w:p>
        </w:tc>
      </w:tr>
      <w:tr w:rsidR="00266A34" w14:paraId="721432F6" w14:textId="77777777" w:rsidTr="0049796D">
        <w:trPr>
          <w:trHeight w:val="454"/>
        </w:trPr>
        <w:tc>
          <w:tcPr>
            <w:cnfStyle w:val="001000000000" w:firstRow="0" w:lastRow="0" w:firstColumn="1" w:lastColumn="0" w:oddVBand="0" w:evenVBand="0" w:oddHBand="0" w:evenHBand="0" w:firstRowFirstColumn="0" w:firstRowLastColumn="0" w:lastRowFirstColumn="0" w:lastRowLastColumn="0"/>
            <w:tcW w:w="2346" w:type="dxa"/>
          </w:tcPr>
          <w:p w14:paraId="16C13A25" w14:textId="77777777" w:rsidR="00266A34" w:rsidRPr="00266A34" w:rsidRDefault="00266A34" w:rsidP="00266A34">
            <w:r w:rsidRPr="00266A34">
              <w:t>Livable Housing Design Guidelines (LHDG)</w:t>
            </w:r>
          </w:p>
        </w:tc>
        <w:tc>
          <w:tcPr>
            <w:tcW w:w="8144" w:type="dxa"/>
          </w:tcPr>
          <w:p w14:paraId="0DE05471" w14:textId="77777777" w:rsidR="00266A34" w:rsidRDefault="00266A34" w:rsidP="0049796D">
            <w:pPr>
              <w:jc w:val="left"/>
              <w:cnfStyle w:val="000000000000" w:firstRow="0" w:lastRow="0" w:firstColumn="0" w:lastColumn="0" w:oddVBand="0" w:evenVBand="0" w:oddHBand="0" w:evenHBand="0" w:firstRowFirstColumn="0" w:firstRowLastColumn="0" w:lastRowFirstColumn="0" w:lastRowLastColumn="0"/>
            </w:pPr>
            <w:r w:rsidRPr="00266A34">
              <w:t xml:space="preserve">The LHDG provide useful information for </w:t>
            </w:r>
            <w:r w:rsidR="00113BC1">
              <w:t>senior Australians</w:t>
            </w:r>
            <w:r w:rsidRPr="00266A34">
              <w:t xml:space="preserve"> seeking to introduce livable design features into a new home or could be readily applied within an existing home during renovation or refurbishment. The Guidelines describe livable design elements with guidance on what performance is expected to achieve LHA’s Silver, Gold or Platinum level accreditation.</w:t>
            </w:r>
          </w:p>
        </w:tc>
      </w:tr>
      <w:tr w:rsidR="00266A34" w14:paraId="076C75E6" w14:textId="77777777" w:rsidTr="0049796D">
        <w:trPr>
          <w:trHeight w:val="454"/>
        </w:trPr>
        <w:tc>
          <w:tcPr>
            <w:cnfStyle w:val="001000000000" w:firstRow="0" w:lastRow="0" w:firstColumn="1" w:lastColumn="0" w:oddVBand="0" w:evenVBand="0" w:oddHBand="0" w:evenHBand="0" w:firstRowFirstColumn="0" w:firstRowLastColumn="0" w:lastRowFirstColumn="0" w:lastRowLastColumn="0"/>
            <w:tcW w:w="2346" w:type="dxa"/>
          </w:tcPr>
          <w:p w14:paraId="0BF40540" w14:textId="0B5EB2A4" w:rsidR="00266A34" w:rsidRPr="00266A34" w:rsidRDefault="00266A34" w:rsidP="00266A34">
            <w:r w:rsidRPr="00266A34">
              <w:t>Multi-purpose services (MPS)</w:t>
            </w:r>
          </w:p>
        </w:tc>
        <w:tc>
          <w:tcPr>
            <w:tcW w:w="8144" w:type="dxa"/>
          </w:tcPr>
          <w:p w14:paraId="2B7A21B9" w14:textId="2329884D" w:rsidR="00266A34" w:rsidRDefault="00266A34" w:rsidP="0049796D">
            <w:pPr>
              <w:jc w:val="left"/>
              <w:cnfStyle w:val="000000000000" w:firstRow="0" w:lastRow="0" w:firstColumn="0" w:lastColumn="0" w:oddVBand="0" w:evenVBand="0" w:oddHBand="0" w:evenHBand="0" w:firstRowFirstColumn="0" w:firstRowLastColumn="0" w:lastRowFirstColumn="0" w:lastRowLastColumn="0"/>
            </w:pPr>
            <w:r w:rsidRPr="00266A34">
              <w:t>The MPS Program combines funding for aged care services from the Australian Government with state and territory health services. This joint initiative means small regional and remote communities can offer flexible aged care services that meet the needs of their community</w:t>
            </w:r>
            <w:r w:rsidRPr="00235EE0">
              <w:t>.</w:t>
            </w:r>
          </w:p>
        </w:tc>
      </w:tr>
      <w:tr w:rsidR="00266A34" w14:paraId="16B01512" w14:textId="77777777" w:rsidTr="0049796D">
        <w:trPr>
          <w:trHeight w:val="454"/>
        </w:trPr>
        <w:tc>
          <w:tcPr>
            <w:cnfStyle w:val="001000000000" w:firstRow="0" w:lastRow="0" w:firstColumn="1" w:lastColumn="0" w:oddVBand="0" w:evenVBand="0" w:oddHBand="0" w:evenHBand="0" w:firstRowFirstColumn="0" w:firstRowLastColumn="0" w:lastRowFirstColumn="0" w:lastRowLastColumn="0"/>
            <w:tcW w:w="2346" w:type="dxa"/>
          </w:tcPr>
          <w:p w14:paraId="66F3BB2A" w14:textId="3B9EB787" w:rsidR="00266A34" w:rsidRPr="00266A34" w:rsidRDefault="00266A34" w:rsidP="00266A34">
            <w:r w:rsidRPr="00266A34">
              <w:t>National Aboriginal and Torres Strait Islander Flexible Aged Care Program (NATSIFAC</w:t>
            </w:r>
            <w:r w:rsidR="00B21E85">
              <w:t>)</w:t>
            </w:r>
          </w:p>
        </w:tc>
        <w:tc>
          <w:tcPr>
            <w:tcW w:w="8144" w:type="dxa"/>
          </w:tcPr>
          <w:p w14:paraId="2F602675" w14:textId="238027ED" w:rsidR="00266A34" w:rsidRPr="00266A34" w:rsidRDefault="00266A34" w:rsidP="00266A34">
            <w:pPr>
              <w:jc w:val="left"/>
              <w:cnfStyle w:val="000000000000" w:firstRow="0" w:lastRow="0" w:firstColumn="0" w:lastColumn="0" w:oddVBand="0" w:evenVBand="0" w:oddHBand="0" w:evenHBand="0" w:firstRowFirstColumn="0" w:firstRowLastColumn="0" w:lastRowFirstColumn="0" w:lastRowLastColumn="0"/>
            </w:pPr>
            <w:r w:rsidRPr="00266A34">
              <w:t>A program to provide culturally appropriate aged care to older Aboriginal and Torres Strait Islander peoples. The service providers in this program deliver a mix of aged care services, mainly in rural and remote areas.</w:t>
            </w:r>
          </w:p>
        </w:tc>
      </w:tr>
      <w:tr w:rsidR="00266A34" w14:paraId="3568E396" w14:textId="77777777" w:rsidTr="0049796D">
        <w:trPr>
          <w:trHeight w:val="454"/>
        </w:trPr>
        <w:tc>
          <w:tcPr>
            <w:cnfStyle w:val="001000000000" w:firstRow="0" w:lastRow="0" w:firstColumn="1" w:lastColumn="0" w:oddVBand="0" w:evenVBand="0" w:oddHBand="0" w:evenHBand="0" w:firstRowFirstColumn="0" w:firstRowLastColumn="0" w:lastRowFirstColumn="0" w:lastRowLastColumn="0"/>
            <w:tcW w:w="2346" w:type="dxa"/>
          </w:tcPr>
          <w:p w14:paraId="7C2520B6" w14:textId="77777777" w:rsidR="00266A34" w:rsidRPr="00266A34" w:rsidRDefault="00266A34" w:rsidP="00266A34">
            <w:r w:rsidRPr="00266A34">
              <w:t>National Construction Code (NCC)</w:t>
            </w:r>
          </w:p>
        </w:tc>
        <w:tc>
          <w:tcPr>
            <w:tcW w:w="8144" w:type="dxa"/>
          </w:tcPr>
          <w:p w14:paraId="3764E9C4" w14:textId="77777777" w:rsidR="00266A34" w:rsidRPr="00266A34" w:rsidRDefault="00266A34" w:rsidP="00266A34">
            <w:pPr>
              <w:jc w:val="left"/>
              <w:cnfStyle w:val="000000000000" w:firstRow="0" w:lastRow="0" w:firstColumn="0" w:lastColumn="0" w:oddVBand="0" w:evenVBand="0" w:oddHBand="0" w:evenHBand="0" w:firstRowFirstColumn="0" w:firstRowLastColumn="0" w:lastRowFirstColumn="0" w:lastRowLastColumn="0"/>
            </w:pPr>
            <w:r w:rsidRPr="00266A34">
              <w:t>The NCC sets out the minimum requirements for design and construction of new building work (including in existing buildings), plumbing and drainage across all Australian States and Territories.</w:t>
            </w:r>
          </w:p>
        </w:tc>
      </w:tr>
      <w:tr w:rsidR="00266A34" w14:paraId="49D258D2" w14:textId="77777777" w:rsidTr="0049796D">
        <w:trPr>
          <w:trHeight w:val="454"/>
        </w:trPr>
        <w:tc>
          <w:tcPr>
            <w:cnfStyle w:val="001000000000" w:firstRow="0" w:lastRow="0" w:firstColumn="1" w:lastColumn="0" w:oddVBand="0" w:evenVBand="0" w:oddHBand="0" w:evenHBand="0" w:firstRowFirstColumn="0" w:firstRowLastColumn="0" w:lastRowFirstColumn="0" w:lastRowLastColumn="0"/>
            <w:tcW w:w="2346" w:type="dxa"/>
          </w:tcPr>
          <w:p w14:paraId="13EFD41A" w14:textId="77777777" w:rsidR="00266A34" w:rsidRPr="00266A34" w:rsidRDefault="00266A34" w:rsidP="00266A34">
            <w:r>
              <w:t>Provider</w:t>
            </w:r>
          </w:p>
        </w:tc>
        <w:tc>
          <w:tcPr>
            <w:tcW w:w="8144" w:type="dxa"/>
          </w:tcPr>
          <w:p w14:paraId="72A89E6B" w14:textId="77777777" w:rsidR="00266A34" w:rsidRPr="00266A34" w:rsidRDefault="00266A34" w:rsidP="00266A34">
            <w:pPr>
              <w:jc w:val="left"/>
              <w:cnfStyle w:val="000000000000" w:firstRow="0" w:lastRow="0" w:firstColumn="0" w:lastColumn="0" w:oddVBand="0" w:evenVBand="0" w:oddHBand="0" w:evenHBand="0" w:firstRowFirstColumn="0" w:firstRowLastColumn="0" w:lastRowFirstColumn="0" w:lastRowLastColumn="0"/>
            </w:pPr>
            <w:r w:rsidRPr="00266A34">
              <w:t xml:space="preserve">An approved provider of aged care is an organisation that has been approved by the Secretary of the Department of Health to provide residential care, home care or flexible care under the </w:t>
            </w:r>
            <w:r w:rsidRPr="00266A34">
              <w:rPr>
                <w:i/>
                <w:iCs/>
              </w:rPr>
              <w:t>Aged Care Act 1997</w:t>
            </w:r>
            <w:r w:rsidRPr="00266A34">
              <w:t>.</w:t>
            </w:r>
          </w:p>
        </w:tc>
      </w:tr>
    </w:tbl>
    <w:p w14:paraId="25A64423" w14:textId="77777777" w:rsidR="00266A34" w:rsidRDefault="00266A34">
      <w:pPr>
        <w:keepLines w:val="0"/>
        <w:spacing w:before="0" w:line="240" w:lineRule="auto"/>
        <w:rPr>
          <w:lang w:val="en-GB"/>
        </w:rPr>
      </w:pPr>
      <w:r>
        <w:rPr>
          <w:lang w:val="en-GB"/>
        </w:rPr>
        <w:br w:type="page"/>
      </w:r>
    </w:p>
    <w:p w14:paraId="7690B001" w14:textId="77777777" w:rsidR="00266A34" w:rsidRDefault="00266A34" w:rsidP="00646702">
      <w:pPr>
        <w:pStyle w:val="Heading1"/>
      </w:pPr>
      <w:bookmarkStart w:id="17" w:name="_Toc81396754"/>
      <w:r>
        <w:lastRenderedPageBreak/>
        <w:t>Additional information</w:t>
      </w:r>
      <w:bookmarkEnd w:id="17"/>
    </w:p>
    <w:p w14:paraId="27BD0688" w14:textId="77777777" w:rsidR="00266A34" w:rsidRPr="006579CC" w:rsidRDefault="00266A34" w:rsidP="007B3F7B">
      <w:pPr>
        <w:pStyle w:val="Heading3"/>
        <w:rPr>
          <w:rFonts w:ascii="Segoe UI" w:hAnsi="Segoe UI" w:cs="Segoe UI"/>
        </w:rPr>
      </w:pPr>
      <w:r w:rsidRPr="006579CC">
        <w:rPr>
          <w:rFonts w:ascii="Segoe UI" w:hAnsi="Segoe UI" w:cs="Segoe UI"/>
        </w:rPr>
        <w:t>National Construction Code</w:t>
      </w:r>
    </w:p>
    <w:p w14:paraId="19B0661A" w14:textId="77777777" w:rsidR="00266A34" w:rsidRPr="006579CC" w:rsidRDefault="00266A34" w:rsidP="00266A34">
      <w:pPr>
        <w:rPr>
          <w:rFonts w:ascii="Segoe UI" w:hAnsi="Segoe UI" w:cs="Segoe UI"/>
          <w:lang w:val="en-GB"/>
        </w:rPr>
      </w:pPr>
      <w:r w:rsidRPr="006579CC">
        <w:rPr>
          <w:rFonts w:ascii="Segoe UI" w:hAnsi="Segoe UI" w:cs="Segoe UI"/>
          <w:lang w:val="en-GB"/>
        </w:rPr>
        <w:t>The National Construction Code (NCC) sets out the minimum requirements for design and construction of new building work (including in existing buildings), plumbing and drainage across all Australian States and Territories. It provides uniform technical standards for the design, construction and performance of all buildings and structures, including safety (structural safety and fire safety), health, amenity, accessibility and sustainability.</w:t>
      </w:r>
    </w:p>
    <w:p w14:paraId="1F49ACFE" w14:textId="77777777" w:rsidR="00266A34" w:rsidRPr="006579CC" w:rsidRDefault="00266A34" w:rsidP="00266A34">
      <w:pPr>
        <w:rPr>
          <w:rFonts w:ascii="Segoe UI" w:hAnsi="Segoe UI" w:cs="Segoe UI"/>
          <w:lang w:val="en-GB"/>
        </w:rPr>
      </w:pPr>
      <w:r w:rsidRPr="006579CC">
        <w:rPr>
          <w:rFonts w:ascii="Segoe UI" w:hAnsi="Segoe UI" w:cs="Segoe UI"/>
          <w:lang w:val="en-GB"/>
        </w:rPr>
        <w:t>It is published and maintained by the Australian Building Codes Board (ABCB), on behalf of and in collaboration with the Australian Government and each State and Territory Government. While the NCC provides a legal framework, it is ultimately the responsibility of the individual states and territories to administer.</w:t>
      </w:r>
    </w:p>
    <w:p w14:paraId="687E52EE" w14:textId="77777777" w:rsidR="00266A34" w:rsidRPr="006579CC" w:rsidRDefault="00266A34" w:rsidP="00266A34">
      <w:pPr>
        <w:rPr>
          <w:rFonts w:ascii="Segoe UI" w:hAnsi="Segoe UI" w:cs="Segoe UI"/>
          <w:lang w:val="en-GB"/>
        </w:rPr>
      </w:pPr>
      <w:r w:rsidRPr="006579CC">
        <w:rPr>
          <w:rFonts w:ascii="Segoe UI" w:hAnsi="Segoe UI" w:cs="Segoe UI"/>
          <w:lang w:val="en-GB"/>
        </w:rPr>
        <w:t>The NCC is a performance-based code containing all Performance Requirements for the construction of buildings. It is built around a hierarchy of guidance and code compliance levels, with the Performance Requirements being the minimum level that buildings, building elements, and plumbing and drainage systems must meet.</w:t>
      </w:r>
    </w:p>
    <w:p w14:paraId="51405950" w14:textId="77777777" w:rsidR="00266A34" w:rsidRPr="006579CC" w:rsidRDefault="00266A34" w:rsidP="00266A34">
      <w:pPr>
        <w:rPr>
          <w:rFonts w:ascii="Segoe UI" w:hAnsi="Segoe UI" w:cs="Segoe UI"/>
          <w:lang w:val="en-GB"/>
        </w:rPr>
      </w:pPr>
      <w:r w:rsidRPr="006579CC">
        <w:rPr>
          <w:rFonts w:ascii="Segoe UI" w:hAnsi="Segoe UI" w:cs="Segoe UI"/>
          <w:lang w:val="en-GB"/>
        </w:rPr>
        <w:t>The NCC groups buildings by their function and use. These groups are assigned a classification which is then how buildings are referred to throughout the NCC. Some relevant classes for aged care include:</w:t>
      </w:r>
    </w:p>
    <w:p w14:paraId="2CAF3EA3" w14:textId="77777777" w:rsidR="00266A34" w:rsidRPr="006579CC" w:rsidRDefault="00266A34" w:rsidP="00266A34">
      <w:pPr>
        <w:pStyle w:val="ListParagraph"/>
        <w:numPr>
          <w:ilvl w:val="0"/>
          <w:numId w:val="45"/>
        </w:numPr>
        <w:rPr>
          <w:rFonts w:ascii="Segoe UI" w:hAnsi="Segoe UI" w:cs="Segoe UI"/>
          <w:lang w:val="en-GB"/>
        </w:rPr>
      </w:pPr>
      <w:r w:rsidRPr="006579CC">
        <w:rPr>
          <w:rFonts w:ascii="Segoe UI" w:hAnsi="Segoe UI" w:cs="Segoe UI"/>
          <w:lang w:val="en-GB"/>
        </w:rPr>
        <w:t>Class 9c – aged care building or a residential care building (institutional)</w:t>
      </w:r>
    </w:p>
    <w:p w14:paraId="5A02AE42" w14:textId="77777777" w:rsidR="00266A34" w:rsidRPr="006579CC" w:rsidRDefault="00266A34" w:rsidP="00266A34">
      <w:pPr>
        <w:pStyle w:val="ListParagraph"/>
        <w:numPr>
          <w:ilvl w:val="0"/>
          <w:numId w:val="45"/>
        </w:numPr>
        <w:rPr>
          <w:rFonts w:ascii="Segoe UI" w:hAnsi="Segoe UI" w:cs="Segoe UI"/>
          <w:lang w:val="en-GB"/>
        </w:rPr>
      </w:pPr>
      <w:r w:rsidRPr="006579CC">
        <w:rPr>
          <w:rFonts w:ascii="Segoe UI" w:hAnsi="Segoe UI" w:cs="Segoe UI"/>
          <w:lang w:val="en-GB"/>
        </w:rPr>
        <w:t>Class 3, 9a – residential aged care building and residential care building</w:t>
      </w:r>
    </w:p>
    <w:p w14:paraId="33E3F8E9" w14:textId="77777777" w:rsidR="00266A34" w:rsidRPr="006579CC" w:rsidRDefault="00266A34" w:rsidP="00266A34">
      <w:pPr>
        <w:pStyle w:val="ListParagraph"/>
        <w:numPr>
          <w:ilvl w:val="0"/>
          <w:numId w:val="45"/>
        </w:numPr>
        <w:rPr>
          <w:rFonts w:ascii="Segoe UI" w:hAnsi="Segoe UI" w:cs="Segoe UI"/>
          <w:lang w:val="en-GB"/>
        </w:rPr>
      </w:pPr>
      <w:r w:rsidRPr="006579CC">
        <w:rPr>
          <w:rFonts w:ascii="Segoe UI" w:hAnsi="Segoe UI" w:cs="Segoe UI"/>
          <w:lang w:val="en-GB"/>
        </w:rPr>
        <w:t>Class 1a and 2 – private residencies (arrangements of care outside the scope of NCC)</w:t>
      </w:r>
    </w:p>
    <w:p w14:paraId="4BD0E1CE" w14:textId="77777777" w:rsidR="00266A34" w:rsidRPr="006579CC" w:rsidRDefault="00266A34" w:rsidP="00266A34">
      <w:pPr>
        <w:pStyle w:val="ListParagraph"/>
        <w:numPr>
          <w:ilvl w:val="0"/>
          <w:numId w:val="45"/>
        </w:numPr>
        <w:rPr>
          <w:rFonts w:ascii="Segoe UI" w:hAnsi="Segoe UI" w:cs="Segoe UI"/>
          <w:lang w:val="en-GB"/>
        </w:rPr>
      </w:pPr>
      <w:r w:rsidRPr="006579CC">
        <w:rPr>
          <w:rFonts w:ascii="Segoe UI" w:hAnsi="Segoe UI" w:cs="Segoe UI"/>
          <w:lang w:val="en-GB"/>
        </w:rPr>
        <w:t>Class 1b and 3 – boarding house providing accommodation for the aged</w:t>
      </w:r>
      <w:r w:rsidR="001C1AB9" w:rsidRPr="006579CC">
        <w:rPr>
          <w:rFonts w:ascii="Segoe UI" w:hAnsi="Segoe UI" w:cs="Segoe UI"/>
          <w:lang w:val="en-GB"/>
        </w:rPr>
        <w:t>.</w:t>
      </w:r>
      <w:r w:rsidRPr="006579CC">
        <w:rPr>
          <w:rFonts w:ascii="Segoe UI" w:hAnsi="Segoe UI" w:cs="Segoe UI"/>
          <w:lang w:val="en-GB"/>
        </w:rPr>
        <w:t xml:space="preserve"> Class 1b</w:t>
      </w:r>
      <w:r w:rsidR="001C1AB9" w:rsidRPr="006579CC">
        <w:rPr>
          <w:rFonts w:ascii="Segoe UI" w:hAnsi="Segoe UI" w:cs="Segoe UI"/>
          <w:lang w:val="en-GB"/>
        </w:rPr>
        <w:t xml:space="preserve"> buildings</w:t>
      </w:r>
      <w:r w:rsidRPr="006579CC">
        <w:rPr>
          <w:rFonts w:ascii="Segoe UI" w:hAnsi="Segoe UI" w:cs="Segoe UI"/>
          <w:lang w:val="en-GB"/>
        </w:rPr>
        <w:t xml:space="preserve"> are smaller and don’t require sprinkler protection (more of a residential set-up vs institutional).</w:t>
      </w:r>
    </w:p>
    <w:p w14:paraId="2773698A" w14:textId="77777777" w:rsidR="00266A34" w:rsidRPr="006579CC" w:rsidRDefault="00266A34" w:rsidP="00266A34">
      <w:pPr>
        <w:rPr>
          <w:rFonts w:ascii="Segoe UI" w:hAnsi="Segoe UI" w:cs="Segoe UI"/>
          <w:lang w:val="en-GB"/>
        </w:rPr>
      </w:pPr>
      <w:r w:rsidRPr="006579CC">
        <w:rPr>
          <w:rFonts w:ascii="Segoe UI" w:hAnsi="Segoe UI" w:cs="Segoe UI"/>
          <w:lang w:val="en-GB"/>
        </w:rPr>
        <w:t xml:space="preserve">More information on the NCC is available at </w:t>
      </w:r>
      <w:hyperlink r:id="rId18" w:history="1">
        <w:r w:rsidRPr="006579CC">
          <w:rPr>
            <w:rStyle w:val="Hyperlink"/>
            <w:rFonts w:ascii="Segoe UI" w:hAnsi="Segoe UI" w:cs="Segoe UI"/>
            <w:lang w:val="en-GB"/>
          </w:rPr>
          <w:t>https://ncc.abcb.gov.au</w:t>
        </w:r>
      </w:hyperlink>
      <w:r w:rsidRPr="006579CC">
        <w:rPr>
          <w:rFonts w:ascii="Segoe UI" w:hAnsi="Segoe UI" w:cs="Segoe UI"/>
          <w:lang w:val="en-GB"/>
        </w:rPr>
        <w:t>.</w:t>
      </w:r>
    </w:p>
    <w:p w14:paraId="11A49479" w14:textId="77777777" w:rsidR="00266A34" w:rsidRPr="006579CC" w:rsidRDefault="00266A34" w:rsidP="007B3F7B">
      <w:pPr>
        <w:pStyle w:val="Heading3"/>
        <w:rPr>
          <w:rFonts w:ascii="Segoe UI" w:hAnsi="Segoe UI" w:cs="Segoe UI"/>
        </w:rPr>
      </w:pPr>
      <w:r w:rsidRPr="006579CC">
        <w:rPr>
          <w:rFonts w:ascii="Segoe UI" w:hAnsi="Segoe UI" w:cs="Segoe UI"/>
        </w:rPr>
        <w:t>Premises Standards</w:t>
      </w:r>
    </w:p>
    <w:p w14:paraId="71E0A86A" w14:textId="77777777" w:rsidR="00266A34" w:rsidRPr="006579CC" w:rsidRDefault="00266A34" w:rsidP="00266A34">
      <w:pPr>
        <w:rPr>
          <w:rFonts w:ascii="Segoe UI" w:hAnsi="Segoe UI" w:cs="Segoe UI"/>
          <w:lang w:val="en-GB"/>
        </w:rPr>
      </w:pPr>
      <w:r w:rsidRPr="006579CC">
        <w:rPr>
          <w:rFonts w:ascii="Segoe UI" w:hAnsi="Segoe UI" w:cs="Segoe UI"/>
          <w:lang w:val="en-GB"/>
        </w:rPr>
        <w:t xml:space="preserve">The </w:t>
      </w:r>
      <w:r w:rsidRPr="006579CC">
        <w:rPr>
          <w:rFonts w:ascii="Segoe UI" w:hAnsi="Segoe UI" w:cs="Segoe UI"/>
          <w:i/>
          <w:iCs/>
          <w:lang w:val="en-GB"/>
        </w:rPr>
        <w:t>Disability (Access to Premises – Buildings) Standards 2010</w:t>
      </w:r>
      <w:r w:rsidRPr="006579CC">
        <w:rPr>
          <w:rFonts w:ascii="Segoe UI" w:hAnsi="Segoe UI" w:cs="Segoe UI"/>
          <w:lang w:val="en-GB"/>
        </w:rPr>
        <w:t xml:space="preserve"> (Premises Standards) is legislation under the </w:t>
      </w:r>
      <w:r w:rsidRPr="006579CC">
        <w:rPr>
          <w:rFonts w:ascii="Segoe UI" w:hAnsi="Segoe UI" w:cs="Segoe UI"/>
          <w:i/>
          <w:iCs/>
          <w:lang w:val="en-GB"/>
        </w:rPr>
        <w:t>Disability Discrimination Act 1992</w:t>
      </w:r>
      <w:r w:rsidRPr="006579CC">
        <w:rPr>
          <w:rFonts w:ascii="Segoe UI" w:hAnsi="Segoe UI" w:cs="Segoe UI"/>
          <w:lang w:val="en-GB"/>
        </w:rPr>
        <w:t xml:space="preserve"> (DDA). The purpose of the Premises Standards is to make sure people with disability and their family members, carers and friends, have equal access to public buildings and building certifiers, developers and managers fulfil their responsibilities to people with disability under the DDA.</w:t>
      </w:r>
    </w:p>
    <w:p w14:paraId="52A9EF21" w14:textId="77777777" w:rsidR="00266A34" w:rsidRPr="006579CC" w:rsidRDefault="00266A34" w:rsidP="00266A34">
      <w:pPr>
        <w:rPr>
          <w:rFonts w:ascii="Segoe UI" w:hAnsi="Segoe UI" w:cs="Segoe UI"/>
          <w:lang w:val="en-GB"/>
        </w:rPr>
      </w:pPr>
      <w:r w:rsidRPr="006579CC">
        <w:rPr>
          <w:rFonts w:ascii="Segoe UI" w:hAnsi="Segoe UI" w:cs="Segoe UI"/>
          <w:lang w:val="en-GB"/>
        </w:rPr>
        <w:t>The Premises Standards requirements are replicated in the access provisions of the NCC and are not retrospective, unless certain upgrades or change in the use(s) of a building occur. Therefore, it is possible that some providers may be compliant with the NCC but offer low accessibility options that are not conducive to older Australians.</w:t>
      </w:r>
    </w:p>
    <w:p w14:paraId="5C47B24F" w14:textId="77777777" w:rsidR="00266A34" w:rsidRDefault="00266A34" w:rsidP="00266A34">
      <w:pPr>
        <w:rPr>
          <w:lang w:val="en-GB"/>
        </w:rPr>
      </w:pPr>
      <w:r w:rsidRPr="006579CC">
        <w:rPr>
          <w:rFonts w:ascii="Segoe UI" w:hAnsi="Segoe UI" w:cs="Segoe UI"/>
          <w:lang w:val="en-GB"/>
        </w:rPr>
        <w:t>These requirements primarily focus on commercial and public buildings, i.e. Class 3 and 5-9 buildings, rather than private housing. However, the NCC contains some disability access requirements for certain Class 1b and Class 10 buildings and structures, and to common areas of Class 2 buildings.</w:t>
      </w:r>
      <w:r>
        <w:rPr>
          <w:lang w:val="en-GB"/>
        </w:rPr>
        <w:br w:type="page"/>
      </w:r>
    </w:p>
    <w:p w14:paraId="45905B10" w14:textId="77777777" w:rsidR="00266A34" w:rsidRPr="00266A34" w:rsidRDefault="00266A34" w:rsidP="00646702">
      <w:pPr>
        <w:pStyle w:val="Heading1"/>
        <w:rPr>
          <w:lang w:val="en-GB"/>
        </w:rPr>
      </w:pPr>
      <w:bookmarkStart w:id="18" w:name="_Toc81396755"/>
      <w:r>
        <w:lastRenderedPageBreak/>
        <w:t>Endnotes</w:t>
      </w:r>
      <w:bookmarkEnd w:id="18"/>
    </w:p>
    <w:sectPr w:rsidR="00266A34" w:rsidRPr="00266A34" w:rsidSect="00175722">
      <w:headerReference w:type="default" r:id="rId19"/>
      <w:endnotePr>
        <w:numFmt w:val="decimal"/>
      </w:endnotePr>
      <w:type w:val="continuous"/>
      <w:pgSz w:w="11900" w:h="16840"/>
      <w:pgMar w:top="1179" w:right="737" w:bottom="709" w:left="737" w:header="17" w:footer="159"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CF0CE" w14:textId="77777777" w:rsidR="00CE77CF" w:rsidRDefault="00CE77CF" w:rsidP="008B77D7">
      <w:r>
        <w:separator/>
      </w:r>
    </w:p>
  </w:endnote>
  <w:endnote w:type="continuationSeparator" w:id="0">
    <w:p w14:paraId="3E27B8DE" w14:textId="77777777" w:rsidR="00CE77CF" w:rsidRDefault="00CE77CF" w:rsidP="008B77D7">
      <w:r>
        <w:continuationSeparator/>
      </w:r>
    </w:p>
  </w:endnote>
  <w:endnote w:id="1">
    <w:p w14:paraId="540A625D" w14:textId="77777777" w:rsidR="00EE3269" w:rsidRPr="006579CC" w:rsidRDefault="00EE3269" w:rsidP="00737094">
      <w:pPr>
        <w:rPr>
          <w:rFonts w:ascii="Segoe UI" w:hAnsi="Segoe UI" w:cs="Segoe UI"/>
        </w:rPr>
      </w:pPr>
      <w:r w:rsidRPr="006579CC">
        <w:rPr>
          <w:rStyle w:val="EndnoteReference"/>
          <w:rFonts w:ascii="Segoe UI" w:hAnsi="Segoe UI" w:cs="Segoe UI"/>
        </w:rPr>
        <w:endnoteRef/>
      </w:r>
      <w:r w:rsidRPr="006579CC">
        <w:rPr>
          <w:rFonts w:ascii="Segoe UI" w:hAnsi="Segoe UI" w:cs="Segoe UI"/>
        </w:rPr>
        <w:t xml:space="preserve"> Royal Commission into Aged Care Quality and Safety (2021), </w:t>
      </w:r>
      <w:hyperlink r:id="rId1" w:history="1">
        <w:r w:rsidRPr="006579CC">
          <w:rPr>
            <w:rFonts w:ascii="Segoe UI" w:hAnsi="Segoe UI" w:cs="Segoe UI"/>
            <w:i/>
            <w:color w:val="0000FF"/>
            <w:u w:val="single"/>
          </w:rPr>
          <w:t>Final Report - Volume 1: Summary and Recommendations</w:t>
        </w:r>
      </w:hyperlink>
    </w:p>
  </w:endnote>
  <w:endnote w:id="2">
    <w:p w14:paraId="2D6C6619" w14:textId="77777777" w:rsidR="00EE3269" w:rsidRPr="006579CC" w:rsidRDefault="00EE3269" w:rsidP="00737094">
      <w:pPr>
        <w:rPr>
          <w:rFonts w:ascii="Segoe UI" w:hAnsi="Segoe UI" w:cs="Segoe UI"/>
        </w:rPr>
      </w:pPr>
      <w:r w:rsidRPr="006579CC">
        <w:rPr>
          <w:rStyle w:val="EndnoteReference"/>
          <w:rFonts w:ascii="Segoe UI" w:hAnsi="Segoe UI" w:cs="Segoe UI"/>
        </w:rPr>
        <w:endnoteRef/>
      </w:r>
      <w:r w:rsidRPr="006579CC">
        <w:rPr>
          <w:rFonts w:ascii="Segoe UI" w:hAnsi="Segoe UI" w:cs="Segoe UI"/>
        </w:rPr>
        <w:t xml:space="preserve"> Department of Health (2020), </w:t>
      </w:r>
      <w:hyperlink r:id="rId2" w:history="1">
        <w:r w:rsidRPr="006579CC">
          <w:rPr>
            <w:rFonts w:ascii="Segoe UI" w:hAnsi="Segoe UI" w:cs="Segoe UI"/>
            <w:i/>
            <w:color w:val="0000FF"/>
            <w:u w:val="single"/>
          </w:rPr>
          <w:t>2019–20 Report on the Operation of the Aged Care Act 1997</w:t>
        </w:r>
      </w:hyperlink>
      <w:r w:rsidRPr="006579CC">
        <w:rPr>
          <w:rFonts w:ascii="Segoe UI" w:hAnsi="Segoe UI" w:cs="Segoe UI"/>
          <w:i/>
        </w:rPr>
        <w:t xml:space="preserve">, </w:t>
      </w:r>
      <w:r w:rsidRPr="006579CC">
        <w:rPr>
          <w:rFonts w:ascii="Segoe UI" w:hAnsi="Segoe UI" w:cs="Segoe UI"/>
        </w:rPr>
        <w:t>p7</w:t>
      </w:r>
    </w:p>
  </w:endnote>
  <w:endnote w:id="3">
    <w:p w14:paraId="32959E88" w14:textId="77777777" w:rsidR="00EE3269" w:rsidRPr="006579CC" w:rsidRDefault="00EE3269" w:rsidP="00737094">
      <w:pPr>
        <w:rPr>
          <w:rFonts w:ascii="Segoe UI" w:hAnsi="Segoe UI" w:cs="Segoe UI"/>
        </w:rPr>
      </w:pPr>
      <w:r w:rsidRPr="006579CC">
        <w:rPr>
          <w:rStyle w:val="EndnoteReference"/>
          <w:rFonts w:ascii="Segoe UI" w:hAnsi="Segoe UI" w:cs="Segoe UI"/>
        </w:rPr>
        <w:endnoteRef/>
      </w:r>
      <w:r w:rsidRPr="006579CC">
        <w:rPr>
          <w:rFonts w:ascii="Segoe UI" w:hAnsi="Segoe UI" w:cs="Segoe UI"/>
        </w:rPr>
        <w:t xml:space="preserve"> Australian Institute of Health and Welfare (2020), </w:t>
      </w:r>
      <w:hyperlink r:id="rId3" w:history="1">
        <w:r w:rsidRPr="006579CC">
          <w:rPr>
            <w:rFonts w:ascii="Segoe UI" w:hAnsi="Segoe UI" w:cs="Segoe UI"/>
            <w:i/>
            <w:color w:val="0000FF"/>
            <w:u w:val="single"/>
          </w:rPr>
          <w:t>Dementia: Snapshot</w:t>
        </w:r>
      </w:hyperlink>
    </w:p>
  </w:endnote>
  <w:endnote w:id="4">
    <w:p w14:paraId="30EF8BE4" w14:textId="77777777" w:rsidR="00EE3269" w:rsidRPr="006579CC" w:rsidRDefault="00EE3269" w:rsidP="00737094">
      <w:pPr>
        <w:rPr>
          <w:rFonts w:ascii="Segoe UI" w:hAnsi="Segoe UI" w:cs="Segoe UI"/>
        </w:rPr>
      </w:pPr>
      <w:r w:rsidRPr="006579CC">
        <w:rPr>
          <w:rStyle w:val="EndnoteReference"/>
          <w:rFonts w:ascii="Segoe UI" w:hAnsi="Segoe UI" w:cs="Segoe UI"/>
        </w:rPr>
        <w:endnoteRef/>
      </w:r>
      <w:r w:rsidRPr="006579CC">
        <w:rPr>
          <w:rFonts w:ascii="Segoe UI" w:hAnsi="Segoe UI" w:cs="Segoe UI"/>
        </w:rPr>
        <w:t xml:space="preserve"> Royal Commission into Aged Care Quality and Safety (2021), </w:t>
      </w:r>
      <w:hyperlink r:id="rId4" w:history="1">
        <w:r w:rsidRPr="006579CC">
          <w:rPr>
            <w:rFonts w:ascii="Segoe UI" w:hAnsi="Segoe UI" w:cs="Segoe UI"/>
            <w:i/>
            <w:color w:val="0000FF"/>
            <w:u w:val="single"/>
          </w:rPr>
          <w:t>Final Report - Volume 3A: The new system</w:t>
        </w:r>
      </w:hyperlink>
      <w:r w:rsidRPr="006579CC">
        <w:rPr>
          <w:rFonts w:ascii="Segoe UI" w:hAnsi="Segoe UI" w:cs="Segoe UI"/>
          <w:i/>
        </w:rPr>
        <w:t xml:space="preserve">, </w:t>
      </w:r>
      <w:r w:rsidRPr="006579CC">
        <w:rPr>
          <w:rFonts w:ascii="Segoe UI" w:hAnsi="Segoe UI" w:cs="Segoe UI"/>
        </w:rPr>
        <w:t>p223</w:t>
      </w:r>
    </w:p>
  </w:endnote>
  <w:endnote w:id="5">
    <w:p w14:paraId="70D6846A" w14:textId="77777777" w:rsidR="00EE3269" w:rsidRPr="006579CC" w:rsidRDefault="00EE3269" w:rsidP="00737094">
      <w:pPr>
        <w:rPr>
          <w:rFonts w:ascii="Segoe UI" w:hAnsi="Segoe UI" w:cs="Segoe UI"/>
        </w:rPr>
      </w:pPr>
      <w:r w:rsidRPr="006579CC">
        <w:rPr>
          <w:rStyle w:val="EndnoteReference"/>
          <w:rFonts w:ascii="Segoe UI" w:hAnsi="Segoe UI" w:cs="Segoe UI"/>
        </w:rPr>
        <w:endnoteRef/>
      </w:r>
      <w:r w:rsidRPr="006579CC">
        <w:rPr>
          <w:rFonts w:ascii="Segoe UI" w:hAnsi="Segoe UI" w:cs="Segoe UI"/>
        </w:rPr>
        <w:t xml:space="preserve"> Alzheimer’s WA </w:t>
      </w:r>
      <w:hyperlink r:id="rId5" w:history="1">
        <w:r w:rsidRPr="006579CC">
          <w:rPr>
            <w:rFonts w:ascii="Segoe UI" w:hAnsi="Segoe UI" w:cs="Segoe UI"/>
            <w:i/>
            <w:color w:val="0000FF"/>
            <w:u w:val="single"/>
          </w:rPr>
          <w:t>Environment Principles - Dementia Enabling Environments</w:t>
        </w:r>
      </w:hyperlink>
    </w:p>
  </w:endnote>
  <w:endnote w:id="6">
    <w:p w14:paraId="70A2C77F" w14:textId="77777777" w:rsidR="00EE3269" w:rsidRPr="006579CC" w:rsidRDefault="00EE3269" w:rsidP="00737094">
      <w:pPr>
        <w:rPr>
          <w:rFonts w:ascii="Segoe UI" w:hAnsi="Segoe UI" w:cs="Segoe UI"/>
        </w:rPr>
      </w:pPr>
      <w:r w:rsidRPr="006579CC">
        <w:rPr>
          <w:rStyle w:val="EndnoteReference"/>
          <w:rFonts w:ascii="Segoe UI" w:hAnsi="Segoe UI" w:cs="Segoe UI"/>
        </w:rPr>
        <w:endnoteRef/>
      </w:r>
      <w:r w:rsidRPr="006579CC">
        <w:rPr>
          <w:rFonts w:ascii="Segoe UI" w:hAnsi="Segoe UI" w:cs="Segoe UI"/>
        </w:rPr>
        <w:t xml:space="preserve"> Royal Commission into Aged Care Quality and Safety (2020), </w:t>
      </w:r>
      <w:hyperlink r:id="rId6" w:history="1">
        <w:r w:rsidRPr="006579CC">
          <w:rPr>
            <w:rFonts w:ascii="Segoe UI" w:hAnsi="Segoe UI" w:cs="Segoe UI"/>
            <w:i/>
            <w:color w:val="0000FF"/>
            <w:u w:val="single"/>
          </w:rPr>
          <w:t>Review of Innovative Models of Aged Care</w:t>
        </w:r>
      </w:hyperlink>
      <w:r w:rsidRPr="006579CC">
        <w:rPr>
          <w:rFonts w:ascii="Segoe UI" w:hAnsi="Segoe UI" w:cs="Segoe UI"/>
          <w:i/>
        </w:rPr>
        <w:t xml:space="preserve"> – Research Paper 3</w:t>
      </w:r>
    </w:p>
  </w:endnote>
  <w:endnote w:id="7">
    <w:p w14:paraId="2FCC500B" w14:textId="77777777" w:rsidR="00EE3269" w:rsidRPr="006579CC" w:rsidRDefault="00EE3269" w:rsidP="00737094">
      <w:pPr>
        <w:rPr>
          <w:rFonts w:ascii="Segoe UI" w:hAnsi="Segoe UI" w:cs="Segoe UI"/>
        </w:rPr>
      </w:pPr>
      <w:r w:rsidRPr="006579CC">
        <w:rPr>
          <w:rStyle w:val="EndnoteReference"/>
          <w:rFonts w:ascii="Segoe UI" w:hAnsi="Segoe UI" w:cs="Segoe UI"/>
        </w:rPr>
        <w:endnoteRef/>
      </w:r>
      <w:r w:rsidRPr="006579CC">
        <w:rPr>
          <w:rFonts w:ascii="Segoe UI" w:hAnsi="Segoe UI" w:cs="Segoe UI"/>
        </w:rPr>
        <w:t xml:space="preserve"> Royal Commission into Aged Care Quality and Safety (2021), </w:t>
      </w:r>
      <w:hyperlink r:id="rId7" w:history="1">
        <w:r w:rsidRPr="006579CC">
          <w:rPr>
            <w:rFonts w:ascii="Segoe UI" w:hAnsi="Segoe UI" w:cs="Segoe UI"/>
            <w:i/>
            <w:color w:val="0000FF"/>
            <w:u w:val="single"/>
          </w:rPr>
          <w:t>Final Report - Volume 3A: The new system</w:t>
        </w:r>
      </w:hyperlink>
      <w:r w:rsidRPr="006579CC">
        <w:rPr>
          <w:rFonts w:ascii="Segoe UI" w:hAnsi="Segoe UI" w:cs="Segoe UI"/>
          <w:i/>
        </w:rPr>
        <w:t xml:space="preserve">, </w:t>
      </w:r>
      <w:r w:rsidRPr="006579CC">
        <w:rPr>
          <w:rFonts w:ascii="Segoe UI" w:hAnsi="Segoe UI" w:cs="Segoe UI"/>
        </w:rPr>
        <w:t>p226</w:t>
      </w:r>
    </w:p>
  </w:endnote>
  <w:endnote w:id="8">
    <w:p w14:paraId="4C27880B" w14:textId="77777777" w:rsidR="00EE3269" w:rsidRPr="006579CC" w:rsidRDefault="00EE3269" w:rsidP="00737094">
      <w:pPr>
        <w:rPr>
          <w:rFonts w:ascii="Segoe UI" w:hAnsi="Segoe UI" w:cs="Segoe UI"/>
        </w:rPr>
      </w:pPr>
      <w:r w:rsidRPr="006579CC">
        <w:rPr>
          <w:rStyle w:val="EndnoteReference"/>
          <w:rFonts w:ascii="Segoe UI" w:hAnsi="Segoe UI" w:cs="Segoe UI"/>
        </w:rPr>
        <w:endnoteRef/>
      </w:r>
      <w:r w:rsidRPr="006579CC">
        <w:rPr>
          <w:rFonts w:ascii="Segoe UI" w:hAnsi="Segoe UI" w:cs="Segoe UI"/>
        </w:rPr>
        <w:t xml:space="preserve"> Tartarini, Cooper &amp; Fleming (2016), </w:t>
      </w:r>
      <w:hyperlink r:id="rId8" w:history="1">
        <w:r w:rsidRPr="006579CC">
          <w:rPr>
            <w:rFonts w:ascii="Segoe UI" w:hAnsi="Segoe UI" w:cs="Segoe UI"/>
            <w:i/>
            <w:color w:val="0000FF"/>
            <w:u w:val="single"/>
          </w:rPr>
          <w:t>Thermal environment and thermal sensations of occupants of nursing homes: a field study</w:t>
        </w:r>
      </w:hyperlink>
      <w:r w:rsidRPr="006579CC">
        <w:rPr>
          <w:rFonts w:ascii="Segoe UI" w:hAnsi="Segoe UI" w:cs="Segoe UI"/>
          <w:i/>
        </w:rPr>
        <w:t xml:space="preserve">, </w:t>
      </w:r>
      <w:r w:rsidRPr="006579CC">
        <w:rPr>
          <w:rFonts w:ascii="Segoe UI" w:hAnsi="Segoe UI" w:cs="Segoe UI"/>
        </w:rPr>
        <w:t>University of Wollongong</w:t>
      </w:r>
    </w:p>
  </w:endnote>
  <w:endnote w:id="9">
    <w:p w14:paraId="239AE3DE" w14:textId="77777777" w:rsidR="00EE3269" w:rsidRPr="006579CC" w:rsidRDefault="00EE3269" w:rsidP="00737094">
      <w:pPr>
        <w:rPr>
          <w:rFonts w:ascii="Segoe UI" w:hAnsi="Segoe UI" w:cs="Segoe UI"/>
        </w:rPr>
      </w:pPr>
      <w:r w:rsidRPr="006579CC">
        <w:rPr>
          <w:rStyle w:val="EndnoteReference"/>
          <w:rFonts w:ascii="Segoe UI" w:hAnsi="Segoe UI" w:cs="Segoe UI"/>
        </w:rPr>
        <w:endnoteRef/>
      </w:r>
      <w:r w:rsidRPr="006579CC">
        <w:rPr>
          <w:rFonts w:ascii="Segoe UI" w:hAnsi="Segoe UI" w:cs="Segoe UI"/>
        </w:rPr>
        <w:t xml:space="preserve"> RMIT University (2019), </w:t>
      </w:r>
      <w:hyperlink r:id="rId9" w:history="1">
        <w:r w:rsidRPr="006579CC">
          <w:rPr>
            <w:rFonts w:ascii="Segoe UI" w:hAnsi="Segoe UI" w:cs="Segoe UI"/>
            <w:i/>
            <w:iCs/>
            <w:color w:val="0000FF"/>
            <w:u w:val="single"/>
          </w:rPr>
          <w:t>A Breath of Fresh Air for Vulnerable Australians</w:t>
        </w:r>
      </w:hyperlink>
    </w:p>
  </w:endnote>
  <w:endnote w:id="10">
    <w:p w14:paraId="08247546" w14:textId="77777777" w:rsidR="00EE3269" w:rsidRPr="006579CC" w:rsidRDefault="00EE3269" w:rsidP="00737094">
      <w:pPr>
        <w:rPr>
          <w:rFonts w:ascii="Segoe UI" w:hAnsi="Segoe UI" w:cs="Segoe UI"/>
        </w:rPr>
      </w:pPr>
      <w:r w:rsidRPr="006579CC">
        <w:rPr>
          <w:rStyle w:val="EndnoteReference"/>
          <w:rFonts w:ascii="Segoe UI" w:hAnsi="Segoe UI" w:cs="Segoe UI"/>
        </w:rPr>
        <w:endnoteRef/>
      </w:r>
      <w:r w:rsidRPr="006579CC">
        <w:rPr>
          <w:rFonts w:ascii="Segoe UI" w:hAnsi="Segoe UI" w:cs="Segoe UI"/>
        </w:rPr>
        <w:t xml:space="preserve"> Tartarini, Cooper &amp; Fleming (2016), </w:t>
      </w:r>
      <w:hyperlink r:id="rId10" w:history="1">
        <w:r w:rsidRPr="006579CC">
          <w:rPr>
            <w:rFonts w:ascii="Segoe UI" w:hAnsi="Segoe UI" w:cs="Segoe UI"/>
            <w:i/>
            <w:color w:val="0000FF"/>
            <w:u w:val="single"/>
          </w:rPr>
          <w:t>Thermal environment and thermal sensations of occupants of nursing homes: a field study</w:t>
        </w:r>
      </w:hyperlink>
      <w:r w:rsidRPr="006579CC">
        <w:rPr>
          <w:rFonts w:ascii="Segoe UI" w:hAnsi="Segoe UI" w:cs="Segoe UI"/>
          <w:i/>
        </w:rPr>
        <w:t xml:space="preserve">, </w:t>
      </w:r>
      <w:r w:rsidRPr="006579CC">
        <w:rPr>
          <w:rFonts w:ascii="Segoe UI" w:hAnsi="Segoe UI" w:cs="Segoe UI"/>
        </w:rPr>
        <w:t>University of Wollongong</w:t>
      </w:r>
    </w:p>
  </w:endnote>
  <w:endnote w:id="11">
    <w:p w14:paraId="79B3A5B0" w14:textId="77777777" w:rsidR="00EE3269" w:rsidRDefault="00EE3269" w:rsidP="00737094">
      <w:r w:rsidRPr="006579CC">
        <w:rPr>
          <w:rStyle w:val="EndnoteReference"/>
          <w:rFonts w:ascii="Segoe UI" w:hAnsi="Segoe UI" w:cs="Segoe UI"/>
        </w:rPr>
        <w:endnoteRef/>
      </w:r>
      <w:r w:rsidRPr="006579CC">
        <w:rPr>
          <w:rFonts w:ascii="Segoe UI" w:hAnsi="Segoe UI" w:cs="Segoe UI"/>
        </w:rPr>
        <w:t xml:space="preserve"> Royal Commission into Aged Care Quality and Safety (2021), </w:t>
      </w:r>
      <w:hyperlink r:id="rId11" w:history="1">
        <w:r w:rsidRPr="006579CC">
          <w:rPr>
            <w:rFonts w:ascii="Segoe UI" w:hAnsi="Segoe UI" w:cs="Segoe UI"/>
            <w:i/>
            <w:color w:val="0000FF"/>
            <w:u w:val="single"/>
          </w:rPr>
          <w:t>Final Report - Volume 3A: The new system</w:t>
        </w:r>
      </w:hyperlink>
      <w:r w:rsidRPr="006579CC">
        <w:rPr>
          <w:rFonts w:ascii="Segoe UI" w:hAnsi="Segoe UI" w:cs="Segoe UI"/>
          <w:i/>
        </w:rPr>
        <w:t xml:space="preserve">, </w:t>
      </w:r>
      <w:r w:rsidRPr="006579CC">
        <w:rPr>
          <w:rFonts w:ascii="Segoe UI" w:hAnsi="Segoe UI" w:cs="Segoe UI"/>
        </w:rPr>
        <w:t>p225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Quire Sans (Headings)">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Quire Sans">
    <w:altName w:val="Times New Roman"/>
    <w:charset w:val="00"/>
    <w:family w:val="swiss"/>
    <w:pitch w:val="variable"/>
    <w:sig w:usb0="A11526FF" w:usb1="8000000A" w:usb2="0001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BBBE3" w14:textId="77777777" w:rsidR="00EE3269" w:rsidRPr="00BF6945" w:rsidRDefault="00EE3269" w:rsidP="007A50A1">
    <w:pPr>
      <w:pStyle w:val="Footer"/>
      <w:tabs>
        <w:tab w:val="clear" w:pos="8364"/>
        <w:tab w:val="left" w:pos="7410"/>
      </w:tabs>
    </w:pPr>
    <w:r w:rsidRPr="00B73749">
      <w:rPr>
        <w:noProof/>
        <w:lang w:eastAsia="en-AU"/>
      </w:rPr>
      <mc:AlternateContent>
        <mc:Choice Requires="wps">
          <w:drawing>
            <wp:anchor distT="0" distB="0" distL="114300" distR="114300" simplePos="0" relativeHeight="251675648" behindDoc="1" locked="0" layoutInCell="1" allowOverlap="1" wp14:anchorId="512D4472" wp14:editId="50A7B2B0">
              <wp:simplePos x="0" y="0"/>
              <wp:positionH relativeFrom="column">
                <wp:posOffset>-300355</wp:posOffset>
              </wp:positionH>
              <wp:positionV relativeFrom="paragraph">
                <wp:posOffset>40005</wp:posOffset>
              </wp:positionV>
              <wp:extent cx="7185660" cy="541655"/>
              <wp:effectExtent l="0" t="0" r="0" b="0"/>
              <wp:wrapNone/>
              <wp:docPr id="17" name="Rectangle 17" descr="No content-box sitting behind footer" title="Solid colour  footer box"/>
              <wp:cNvGraphicFramePr/>
              <a:graphic xmlns:a="http://schemas.openxmlformats.org/drawingml/2006/main">
                <a:graphicData uri="http://schemas.microsoft.com/office/word/2010/wordprocessingShape">
                  <wps:wsp>
                    <wps:cNvSpPr/>
                    <wps:spPr>
                      <a:xfrm>
                        <a:off x="0" y="0"/>
                        <a:ext cx="7185660" cy="5416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0D6352" id="Rectangle 17" o:spid="_x0000_s1026" alt="Title: Solid colour  footer box - Description: No content-box sitting behind footer" style="position:absolute;margin-left:-23.65pt;margin-top:3.15pt;width:565.8pt;height:42.6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" fillcolor="#ab176e [3204]" stroked="f" strokeweight="1pt"/>
          </w:pict>
        </mc:Fallback>
      </mc:AlternateContent>
    </w:r>
    <w:r>
      <w:t>health.gov.au/aged-care-reforms</w:t>
    </w:r>
    <w:r>
      <w:tab/>
    </w:r>
    <w:r>
      <w:tab/>
    </w:r>
    <w:r>
      <w:tab/>
    </w:r>
    <w:r>
      <w:tab/>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56A4" w14:textId="77777777" w:rsidR="00EE3269" w:rsidRPr="00D22E5B" w:rsidRDefault="00EE3269" w:rsidP="000F4BEC">
    <w:pPr>
      <w:pStyle w:val="Footer"/>
      <w:rPr>
        <w:rStyle w:val="Heading1highlight"/>
        <w:shd w:val="clear" w:color="auto" w:fill="auto"/>
      </w:rPr>
    </w:pPr>
    <w:r w:rsidRPr="0070216A">
      <w:rPr>
        <w:noProof/>
        <w:lang w:eastAsia="en-AU"/>
      </w:rPr>
      <mc:AlternateContent>
        <mc:Choice Requires="wps">
          <w:drawing>
            <wp:anchor distT="0" distB="0" distL="114300" distR="114300" simplePos="0" relativeHeight="251671551" behindDoc="1" locked="0" layoutInCell="1" allowOverlap="1" wp14:anchorId="0B0F06EA" wp14:editId="5A88FACD">
              <wp:simplePos x="0" y="0"/>
              <wp:positionH relativeFrom="column">
                <wp:posOffset>-300355</wp:posOffset>
              </wp:positionH>
              <wp:positionV relativeFrom="paragraph">
                <wp:posOffset>40005</wp:posOffset>
              </wp:positionV>
              <wp:extent cx="7185660" cy="541655"/>
              <wp:effectExtent l="0" t="0" r="0" b="0"/>
              <wp:wrapNone/>
              <wp:docPr id="15" name="Rectangle 15" descr="No content-box sitting behind footer" title="Solid footer box"/>
              <wp:cNvGraphicFramePr/>
              <a:graphic xmlns:a="http://schemas.openxmlformats.org/drawingml/2006/main">
                <a:graphicData uri="http://schemas.microsoft.com/office/word/2010/wordprocessingShape">
                  <wps:wsp>
                    <wps:cNvSpPr/>
                    <wps:spPr>
                      <a:xfrm>
                        <a:off x="0" y="0"/>
                        <a:ext cx="7185660" cy="5416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4E23B" id="Rectangle 15" o:spid="_x0000_s1026" alt="Title: Solid footer box - Description: No content-box sitting behind footer" style="position:absolute;margin-left:-23.65pt;margin-top:3.15pt;width:565.8pt;height:42.65pt;z-index:-2516449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" fillcolor="#ab176e [3204]" stroked="f" strokeweight="1pt"/>
          </w:pict>
        </mc:Fallback>
      </mc:AlternateContent>
    </w:r>
    <w:r w:rsidRPr="0070216A">
      <w:t>health.gov.au/aged-</w:t>
    </w:r>
    <w:r w:rsidRPr="000F4BEC">
      <w:t>care-reforms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7914D" w14:textId="77777777" w:rsidR="00CE77CF" w:rsidRDefault="00CE77CF" w:rsidP="008B77D7">
      <w:r>
        <w:separator/>
      </w:r>
    </w:p>
  </w:footnote>
  <w:footnote w:type="continuationSeparator" w:id="0">
    <w:p w14:paraId="029CB554" w14:textId="77777777" w:rsidR="00CE77CF" w:rsidRDefault="00CE77CF" w:rsidP="008B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B0EB0" w14:textId="77777777" w:rsidR="00EE3269" w:rsidRDefault="00EE3269" w:rsidP="008B77D7">
    <w:pPr>
      <w:pStyle w:val="Header"/>
    </w:pPr>
    <w:r>
      <w:rPr>
        <w:noProof/>
        <w:lang w:eastAsia="en-AU"/>
      </w:rPr>
      <mc:AlternateContent>
        <mc:Choice Requires="wps">
          <w:drawing>
            <wp:anchor distT="0" distB="0" distL="114300" distR="114300" simplePos="0" relativeHeight="251673600" behindDoc="0" locked="0" layoutInCell="1" allowOverlap="1" wp14:anchorId="27046624" wp14:editId="6ECF2F8B">
              <wp:simplePos x="0" y="0"/>
              <wp:positionH relativeFrom="page">
                <wp:align>right</wp:align>
              </wp:positionH>
              <wp:positionV relativeFrom="page">
                <wp:align>top</wp:align>
              </wp:positionV>
              <wp:extent cx="10692000" cy="457200"/>
              <wp:effectExtent l="0" t="952" r="952" b="953"/>
              <wp:wrapNone/>
              <wp:docPr id="2" name="Text Box 2"/>
              <wp:cNvGraphicFramePr/>
              <a:graphic xmlns:a="http://schemas.openxmlformats.org/drawingml/2006/main">
                <a:graphicData uri="http://schemas.microsoft.com/office/word/2010/wordprocessingShape">
                  <wps:wsp>
                    <wps:cNvSpPr txBox="1"/>
                    <wps:spPr>
                      <a:xfrm rot="16200000">
                        <a:off x="0" y="0"/>
                        <a:ext cx="10692000" cy="457200"/>
                      </a:xfrm>
                      <a:prstGeom prst="rect">
                        <a:avLst/>
                      </a:prstGeom>
                      <a:solidFill>
                        <a:schemeClr val="tx2"/>
                      </a:solidFill>
                      <a:ln w="6350">
                        <a:noFill/>
                      </a:ln>
                    </wps:spPr>
                    <wps:txbx>
                      <w:txbxContent>
                        <w:p w14:paraId="6D2B5CDD" w14:textId="77777777" w:rsidR="00EE3269" w:rsidRPr="000B3AF9" w:rsidRDefault="00EE3269" w:rsidP="008B77D7">
                          <w:r>
                            <w:t>h</w:t>
                          </w:r>
                          <w:r w:rsidRPr="000B3AF9">
                            <w:t>ealth.gov.au</w:t>
                          </w:r>
                          <w:r w:rsidRPr="000B3AF9">
                            <w:tab/>
                            <w:t>Factsheet</w:t>
                          </w:r>
                          <w:r w:rsidRPr="000B3AF9">
                            <w:tab/>
                            <w:t>Day Month 2021</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46624" id="_x0000_t202" coordsize="21600,21600" o:spt="202" path="m,l,21600r21600,l21600,xe">
              <v:stroke joinstyle="miter"/>
              <v:path gradientshapeok="t" o:connecttype="rect"/>
            </v:shapetype>
            <v:shape id="Text Box 2" o:spid="_x0000_s1027" type="#_x0000_t202" style="position:absolute;margin-left:790.7pt;margin-top:0;width:841.9pt;height:36pt;rotation:-90;z-index:25167360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" fillcolor="#280150 [3215]" stroked="f" strokeweight=".5pt">
              <v:textbox inset="0">
                <w:txbxContent>
                  <w:p w14:paraId="6D2B5CDD" w14:textId="77777777" w:rsidR="00EE3269" w:rsidRPr="000B3AF9" w:rsidRDefault="00EE3269" w:rsidP="008B77D7">
                    <w:r>
                      <w:t>h</w:t>
                    </w:r>
                    <w:r w:rsidRPr="000B3AF9">
                      <w:t>ealth.gov.au</w:t>
                    </w:r>
                    <w:r w:rsidRPr="000B3AF9">
                      <w:tab/>
                      <w:t>Factsheet</w:t>
                    </w:r>
                    <w:r w:rsidRPr="000B3AF9">
                      <w:tab/>
                      <w:t>Day Month 2021</w:t>
                    </w:r>
                  </w:p>
                </w:txbxContent>
              </v:textbox>
              <w10:wrap anchorx="page" anchory="page"/>
            </v:shape>
          </w:pict>
        </mc:Fallback>
      </mc:AlternateContent>
    </w:r>
    <w:r>
      <w:rPr>
        <w:noProof/>
        <w:lang w:eastAsia="en-AU"/>
      </w:rPr>
      <w:drawing>
        <wp:anchor distT="0" distB="0" distL="114300" distR="114300" simplePos="0" relativeHeight="251672576" behindDoc="1" locked="0" layoutInCell="1" allowOverlap="1" wp14:anchorId="1D5FD7BE" wp14:editId="00E44B66">
          <wp:simplePos x="0" y="0"/>
          <wp:positionH relativeFrom="page">
            <wp:align>left</wp:align>
          </wp:positionH>
          <wp:positionV relativeFrom="page">
            <wp:align>top</wp:align>
          </wp:positionV>
          <wp:extent cx="7516800" cy="131400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16800" cy="131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0B594" w14:textId="77777777" w:rsidR="00EE3269" w:rsidRDefault="00EE3269" w:rsidP="00DE7A5E">
    <w:pPr>
      <w:pStyle w:val="IMAGE"/>
    </w:pPr>
    <w:r>
      <w:rPr>
        <w:lang w:eastAsia="en-AU"/>
      </w:rPr>
      <w:drawing>
        <wp:anchor distT="0" distB="0" distL="114300" distR="114300" simplePos="0" relativeHeight="251676672" behindDoc="0" locked="1" layoutInCell="1" allowOverlap="1" wp14:anchorId="4C7EF71C" wp14:editId="3DDAB999">
          <wp:simplePos x="0" y="0"/>
          <wp:positionH relativeFrom="page">
            <wp:posOffset>-9525</wp:posOffset>
          </wp:positionH>
          <wp:positionV relativeFrom="page">
            <wp:posOffset>6350</wp:posOffset>
          </wp:positionV>
          <wp:extent cx="7553960" cy="1437640"/>
          <wp:effectExtent l="0" t="0" r="8890" b="0"/>
          <wp:wrapTopAndBottom/>
          <wp:docPr id="6" name="Picture 6" descr="Document header&#10;Australian Government Department of Health Coat of Arms&#10;words Ageing and Aged Care for providers"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ustralian Government Department of Health &#10;Ageing and Aged Ca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960" cy="1437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14849" w14:textId="77777777" w:rsidR="00EE3269" w:rsidRDefault="00EE3269" w:rsidP="008B7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16F0"/>
    <w:multiLevelType w:val="hybridMultilevel"/>
    <w:tmpl w:val="69FAF2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610D5"/>
    <w:multiLevelType w:val="hybridMultilevel"/>
    <w:tmpl w:val="B8203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A3FDB"/>
    <w:multiLevelType w:val="multilevel"/>
    <w:tmpl w:val="6868B95C"/>
    <w:lvl w:ilvl="0">
      <w:numFmt w:val="decimal"/>
      <w:pStyle w:val="List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D0753"/>
    <w:multiLevelType w:val="hybridMultilevel"/>
    <w:tmpl w:val="4D203148"/>
    <w:lvl w:ilvl="0" w:tplc="0C090001">
      <w:start w:val="1"/>
      <w:numFmt w:val="bullet"/>
      <w:lvlText w:val=""/>
      <w:lvlJc w:val="left"/>
      <w:pPr>
        <w:ind w:left="720" w:hanging="360"/>
      </w:pPr>
      <w:rPr>
        <w:rFonts w:ascii="Symbol" w:hAnsi="Symbol" w:hint="default"/>
      </w:rPr>
    </w:lvl>
    <w:lvl w:ilvl="1" w:tplc="EF64762C">
      <w:start w:val="3"/>
      <w:numFmt w:val="bullet"/>
      <w:lvlText w:val="•"/>
      <w:lvlJc w:val="left"/>
      <w:pPr>
        <w:ind w:left="1800" w:hanging="720"/>
      </w:pPr>
      <w:rPr>
        <w:rFonts w:ascii="Century Schoolbook" w:eastAsiaTheme="minorHAnsi" w:hAnsi="Century Schoolbook" w:cs="Times New Roman (Body C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46746"/>
    <w:multiLevelType w:val="hybridMultilevel"/>
    <w:tmpl w:val="5C28F956"/>
    <w:lvl w:ilvl="0" w:tplc="AFD299A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B3650C"/>
    <w:multiLevelType w:val="hybridMultilevel"/>
    <w:tmpl w:val="B07C0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4F4895"/>
    <w:multiLevelType w:val="multilevel"/>
    <w:tmpl w:val="1DEA0F06"/>
    <w:styleLink w:val="Style1"/>
    <w:lvl w:ilvl="0">
      <w:start w:val="1"/>
      <w:numFmt w:val="bullet"/>
      <w:lvlText w:val="•"/>
      <w:lvlJc w:val="left"/>
      <w:pPr>
        <w:ind w:left="227" w:hanging="227"/>
      </w:pPr>
      <w:rPr>
        <w:rFonts w:ascii="Arial" w:hAnsi="Arial" w:hint="default"/>
        <w:b w:val="0"/>
        <w:i w:val="0"/>
        <w:caps w:val="0"/>
        <w:strike w:val="0"/>
        <w:dstrike w:val="0"/>
        <w:vanish w:val="0"/>
        <w:color w:val="AB176E" w:themeColor="accent1"/>
        <w:sz w:val="24"/>
        <w:u w:val="none"/>
        <w:vertAlign w:val="baseline"/>
      </w:rPr>
    </w:lvl>
    <w:lvl w:ilvl="1">
      <w:start w:val="1"/>
      <w:numFmt w:val="bullet"/>
      <w:lvlText w:val="–"/>
      <w:lvlJc w:val="left"/>
      <w:pPr>
        <w:ind w:left="454" w:hanging="227"/>
      </w:pPr>
      <w:rPr>
        <w:rFonts w:ascii="Arial" w:hAnsi="Arial" w:hint="default"/>
        <w:b w:val="0"/>
        <w:i w:val="0"/>
        <w:color w:val="AB176E" w:themeColor="accent1"/>
      </w:rPr>
    </w:lvl>
    <w:lvl w:ilvl="2">
      <w:start w:val="1"/>
      <w:numFmt w:val="bullet"/>
      <w:lvlText w:val="-"/>
      <w:lvlJc w:val="left"/>
      <w:pPr>
        <w:ind w:left="680" w:hanging="226"/>
      </w:pPr>
      <w:rPr>
        <w:rFonts w:ascii="Arial" w:hAnsi="Arial" w:hint="default"/>
        <w:b w:val="0"/>
        <w:i w:val="0"/>
        <w:color w:val="AB176E" w:themeColor="accent1"/>
        <w:sz w:val="20"/>
        <w:u w:val="none"/>
      </w:rPr>
    </w:lvl>
    <w:lvl w:ilvl="3">
      <w:start w:val="1"/>
      <w:numFmt w:val="bullet"/>
      <w:lvlText w:val="-"/>
      <w:lvlJc w:val="left"/>
      <w:pPr>
        <w:ind w:left="2269" w:hanging="283"/>
      </w:pPr>
      <w:rPr>
        <w:rFonts w:ascii="Arial" w:hAnsi="Arial" w:hint="default"/>
      </w:rPr>
    </w:lvl>
    <w:lvl w:ilvl="4">
      <w:start w:val="1"/>
      <w:numFmt w:val="bullet"/>
      <w:lvlText w:val="-"/>
      <w:lvlJc w:val="left"/>
      <w:pPr>
        <w:ind w:left="2553" w:hanging="284"/>
      </w:pPr>
      <w:rPr>
        <w:rFonts w:ascii="Arial" w:hAnsi="Arial" w:hint="default"/>
        <w:b w:val="0"/>
        <w:i w:val="0"/>
        <w:color w:val="auto"/>
      </w:rPr>
    </w:lvl>
    <w:lvl w:ilvl="5">
      <w:start w:val="1"/>
      <w:numFmt w:val="bullet"/>
      <w:lvlText w:val="-"/>
      <w:lvlJc w:val="left"/>
      <w:pPr>
        <w:ind w:left="2836" w:hanging="283"/>
      </w:pPr>
      <w:rPr>
        <w:rFonts w:ascii="Arial" w:hAnsi="Arial" w:hint="default"/>
        <w:b w:val="0"/>
        <w:i w:val="0"/>
      </w:rPr>
    </w:lvl>
    <w:lvl w:ilvl="6">
      <w:start w:val="1"/>
      <w:numFmt w:val="bullet"/>
      <w:lvlText w:val="-"/>
      <w:lvlJc w:val="left"/>
      <w:pPr>
        <w:ind w:left="3120" w:hanging="284"/>
      </w:pPr>
      <w:rPr>
        <w:rFonts w:ascii="Arial" w:hAnsi="Arial" w:hint="default"/>
      </w:rPr>
    </w:lvl>
    <w:lvl w:ilvl="7">
      <w:start w:val="1"/>
      <w:numFmt w:val="bullet"/>
      <w:lvlText w:val="-"/>
      <w:lvlJc w:val="left"/>
      <w:pPr>
        <w:ind w:left="3403" w:hanging="283"/>
      </w:pPr>
      <w:rPr>
        <w:rFonts w:ascii="Arial" w:hAnsi="Arial" w:hint="default"/>
        <w:color w:val="auto"/>
      </w:rPr>
    </w:lvl>
    <w:lvl w:ilvl="8">
      <w:start w:val="1"/>
      <w:numFmt w:val="bullet"/>
      <w:lvlText w:val="-"/>
      <w:lvlJc w:val="left"/>
      <w:pPr>
        <w:ind w:left="3687" w:hanging="284"/>
      </w:pPr>
      <w:rPr>
        <w:rFonts w:ascii="Arial" w:hAnsi="Arial" w:hint="default"/>
        <w:color w:val="auto"/>
      </w:rPr>
    </w:lvl>
  </w:abstractNum>
  <w:abstractNum w:abstractNumId="7" w15:restartNumberingAfterBreak="0">
    <w:nsid w:val="19FF02FF"/>
    <w:multiLevelType w:val="hybridMultilevel"/>
    <w:tmpl w:val="26E23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2B00F4"/>
    <w:multiLevelType w:val="hybridMultilevel"/>
    <w:tmpl w:val="6F78D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DB07C1"/>
    <w:multiLevelType w:val="hybridMultilevel"/>
    <w:tmpl w:val="4B26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2B1450"/>
    <w:multiLevelType w:val="hybridMultilevel"/>
    <w:tmpl w:val="ED347BC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B1B6B"/>
    <w:multiLevelType w:val="hybridMultilevel"/>
    <w:tmpl w:val="1BB41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E040E7"/>
    <w:multiLevelType w:val="hybridMultilevel"/>
    <w:tmpl w:val="4FB09FDC"/>
    <w:lvl w:ilvl="0" w:tplc="AFD299A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8166FE"/>
    <w:multiLevelType w:val="hybridMultilevel"/>
    <w:tmpl w:val="E7C055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CB5172"/>
    <w:multiLevelType w:val="hybridMultilevel"/>
    <w:tmpl w:val="92264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DA6447"/>
    <w:multiLevelType w:val="hybridMultilevel"/>
    <w:tmpl w:val="8A22C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B94871"/>
    <w:multiLevelType w:val="hybridMultilevel"/>
    <w:tmpl w:val="BC801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5473FB"/>
    <w:multiLevelType w:val="hybridMultilevel"/>
    <w:tmpl w:val="70748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F62A72"/>
    <w:multiLevelType w:val="hybridMultilevel"/>
    <w:tmpl w:val="02141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642C2D"/>
    <w:multiLevelType w:val="hybridMultilevel"/>
    <w:tmpl w:val="1E0C0DB4"/>
    <w:lvl w:ilvl="0" w:tplc="9266F9F0">
      <w:numFmt w:val="bullet"/>
      <w:lvlText w:val="•"/>
      <w:lvlJc w:val="left"/>
      <w:pPr>
        <w:ind w:left="1080" w:hanging="720"/>
      </w:pPr>
      <w:rPr>
        <w:rFonts w:ascii="Century Schoolbook" w:eastAsiaTheme="minorHAnsi" w:hAnsi="Century Schoolbook" w:cs="Times New Roman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991973"/>
    <w:multiLevelType w:val="hybridMultilevel"/>
    <w:tmpl w:val="11462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177B8D"/>
    <w:multiLevelType w:val="hybridMultilevel"/>
    <w:tmpl w:val="5364A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382A83"/>
    <w:multiLevelType w:val="hybridMultilevel"/>
    <w:tmpl w:val="4F48F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D83A3F"/>
    <w:multiLevelType w:val="hybridMultilevel"/>
    <w:tmpl w:val="93D27904"/>
    <w:lvl w:ilvl="0" w:tplc="AFD299A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5E5063"/>
    <w:multiLevelType w:val="hybridMultilevel"/>
    <w:tmpl w:val="4DE27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733CC7"/>
    <w:multiLevelType w:val="hybridMultilevel"/>
    <w:tmpl w:val="636CBD7A"/>
    <w:lvl w:ilvl="0" w:tplc="8E026372">
      <w:numFmt w:val="bullet"/>
      <w:lvlText w:val="•"/>
      <w:lvlJc w:val="left"/>
      <w:pPr>
        <w:ind w:left="1080" w:hanging="720"/>
      </w:pPr>
      <w:rPr>
        <w:rFonts w:ascii="Century Schoolbook" w:eastAsiaTheme="minorHAnsi" w:hAnsi="Century Schoolbook" w:cs="Times New Roman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A1603B"/>
    <w:multiLevelType w:val="hybridMultilevel"/>
    <w:tmpl w:val="16CC0D58"/>
    <w:lvl w:ilvl="0" w:tplc="AFD299A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380836"/>
    <w:multiLevelType w:val="hybridMultilevel"/>
    <w:tmpl w:val="7578DF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DD0528"/>
    <w:multiLevelType w:val="hybridMultilevel"/>
    <w:tmpl w:val="0BA04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C7979"/>
    <w:multiLevelType w:val="hybridMultilevel"/>
    <w:tmpl w:val="B8A88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742C72"/>
    <w:multiLevelType w:val="hybridMultilevel"/>
    <w:tmpl w:val="96B06A5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A03498"/>
    <w:multiLevelType w:val="hybridMultilevel"/>
    <w:tmpl w:val="731EBF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FA00182"/>
    <w:multiLevelType w:val="hybridMultilevel"/>
    <w:tmpl w:val="EA7644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D22A42"/>
    <w:multiLevelType w:val="hybridMultilevel"/>
    <w:tmpl w:val="8A348532"/>
    <w:lvl w:ilvl="0" w:tplc="6332D316">
      <w:numFmt w:val="bullet"/>
      <w:lvlText w:val="•"/>
      <w:lvlJc w:val="left"/>
      <w:pPr>
        <w:ind w:left="1080" w:hanging="720"/>
      </w:pPr>
      <w:rPr>
        <w:rFonts w:ascii="Century Schoolbook" w:eastAsiaTheme="minorHAnsi" w:hAnsi="Century Schoolbook" w:cs="Times New Roman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817F1B"/>
    <w:multiLevelType w:val="hybridMultilevel"/>
    <w:tmpl w:val="27B81B5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111A38"/>
    <w:multiLevelType w:val="hybridMultilevel"/>
    <w:tmpl w:val="F59A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23338C"/>
    <w:multiLevelType w:val="hybridMultilevel"/>
    <w:tmpl w:val="A3069D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57A4008C"/>
    <w:multiLevelType w:val="multilevel"/>
    <w:tmpl w:val="27065FB0"/>
    <w:lvl w:ilvl="0">
      <w:numFmt w:val="decimal"/>
      <w:pStyle w:val="List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85625B2"/>
    <w:multiLevelType w:val="hybridMultilevel"/>
    <w:tmpl w:val="22DA8FEA"/>
    <w:lvl w:ilvl="0" w:tplc="AFD299A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1FE061D"/>
    <w:multiLevelType w:val="hybridMultilevel"/>
    <w:tmpl w:val="7A2681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AF229C"/>
    <w:multiLevelType w:val="hybridMultilevel"/>
    <w:tmpl w:val="A812241A"/>
    <w:lvl w:ilvl="0" w:tplc="22B61980">
      <w:numFmt w:val="bullet"/>
      <w:lvlText w:val="•"/>
      <w:lvlJc w:val="left"/>
      <w:pPr>
        <w:ind w:left="1080" w:hanging="720"/>
      </w:pPr>
      <w:rPr>
        <w:rFonts w:ascii="Century Schoolbook" w:eastAsiaTheme="minorHAnsi" w:hAnsi="Century Schoolbook" w:cs="Times New Roman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237704"/>
    <w:multiLevelType w:val="hybridMultilevel"/>
    <w:tmpl w:val="27AC3B28"/>
    <w:lvl w:ilvl="0" w:tplc="19FC562C">
      <w:numFmt w:val="bullet"/>
      <w:lvlText w:val="•"/>
      <w:lvlJc w:val="left"/>
      <w:pPr>
        <w:ind w:left="1080" w:hanging="720"/>
      </w:pPr>
      <w:rPr>
        <w:rFonts w:ascii="Century Schoolbook" w:eastAsiaTheme="minorHAnsi" w:hAnsi="Century Schoolbook" w:cs="Times New Roman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683A6E"/>
    <w:multiLevelType w:val="hybridMultilevel"/>
    <w:tmpl w:val="BBF2B55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2A014E"/>
    <w:multiLevelType w:val="hybridMultilevel"/>
    <w:tmpl w:val="80F49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3B0A17"/>
    <w:multiLevelType w:val="hybridMultilevel"/>
    <w:tmpl w:val="76F07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851261"/>
    <w:multiLevelType w:val="hybridMultilevel"/>
    <w:tmpl w:val="32D8FF7C"/>
    <w:lvl w:ilvl="0" w:tplc="0C090001">
      <w:start w:val="1"/>
      <w:numFmt w:val="bullet"/>
      <w:lvlText w:val=""/>
      <w:lvlJc w:val="left"/>
      <w:pPr>
        <w:ind w:left="1080" w:hanging="720"/>
      </w:pPr>
      <w:rPr>
        <w:rFonts w:ascii="Symbol" w:hAnsi="Symbol" w:hint="default"/>
      </w:rPr>
    </w:lvl>
    <w:lvl w:ilvl="1" w:tplc="FC46C570">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E1325E"/>
    <w:multiLevelType w:val="hybridMultilevel"/>
    <w:tmpl w:val="D8D2B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20B6D6B"/>
    <w:multiLevelType w:val="hybridMultilevel"/>
    <w:tmpl w:val="04F2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7D3BB8"/>
    <w:multiLevelType w:val="hybridMultilevel"/>
    <w:tmpl w:val="C576BFCE"/>
    <w:lvl w:ilvl="0" w:tplc="936AE7C2">
      <w:numFmt w:val="bullet"/>
      <w:lvlText w:val="•"/>
      <w:lvlJc w:val="left"/>
      <w:pPr>
        <w:ind w:left="1080" w:hanging="720"/>
      </w:pPr>
      <w:rPr>
        <w:rFonts w:ascii="Century Schoolbook" w:eastAsiaTheme="minorHAnsi" w:hAnsi="Century Schoolbook" w:cs="Times New Roman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9C28BB"/>
    <w:multiLevelType w:val="hybridMultilevel"/>
    <w:tmpl w:val="8130B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7762948"/>
    <w:multiLevelType w:val="hybridMultilevel"/>
    <w:tmpl w:val="F49CA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896234"/>
    <w:multiLevelType w:val="hybridMultilevel"/>
    <w:tmpl w:val="6BDEB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9353591"/>
    <w:multiLevelType w:val="hybridMultilevel"/>
    <w:tmpl w:val="7AAA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CB573FD"/>
    <w:multiLevelType w:val="hybridMultilevel"/>
    <w:tmpl w:val="1E32D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2"/>
  </w:num>
  <w:num w:numId="4">
    <w:abstractNumId w:val="35"/>
  </w:num>
  <w:num w:numId="5">
    <w:abstractNumId w:val="5"/>
  </w:num>
  <w:num w:numId="6">
    <w:abstractNumId w:val="24"/>
  </w:num>
  <w:num w:numId="7">
    <w:abstractNumId w:val="45"/>
  </w:num>
  <w:num w:numId="8">
    <w:abstractNumId w:val="42"/>
  </w:num>
  <w:num w:numId="9">
    <w:abstractNumId w:val="10"/>
  </w:num>
  <w:num w:numId="10">
    <w:abstractNumId w:val="0"/>
  </w:num>
  <w:num w:numId="11">
    <w:abstractNumId w:val="32"/>
  </w:num>
  <w:num w:numId="12">
    <w:abstractNumId w:val="18"/>
  </w:num>
  <w:num w:numId="13">
    <w:abstractNumId w:val="28"/>
  </w:num>
  <w:num w:numId="14">
    <w:abstractNumId w:val="51"/>
  </w:num>
  <w:num w:numId="15">
    <w:abstractNumId w:val="44"/>
  </w:num>
  <w:num w:numId="16">
    <w:abstractNumId w:val="15"/>
  </w:num>
  <w:num w:numId="17">
    <w:abstractNumId w:val="1"/>
  </w:num>
  <w:num w:numId="18">
    <w:abstractNumId w:val="40"/>
  </w:num>
  <w:num w:numId="19">
    <w:abstractNumId w:val="46"/>
  </w:num>
  <w:num w:numId="20">
    <w:abstractNumId w:val="33"/>
  </w:num>
  <w:num w:numId="21">
    <w:abstractNumId w:val="47"/>
  </w:num>
  <w:num w:numId="22">
    <w:abstractNumId w:val="19"/>
  </w:num>
  <w:num w:numId="23">
    <w:abstractNumId w:val="3"/>
  </w:num>
  <w:num w:numId="24">
    <w:abstractNumId w:val="48"/>
  </w:num>
  <w:num w:numId="25">
    <w:abstractNumId w:val="50"/>
  </w:num>
  <w:num w:numId="26">
    <w:abstractNumId w:val="41"/>
  </w:num>
  <w:num w:numId="27">
    <w:abstractNumId w:val="17"/>
  </w:num>
  <w:num w:numId="28">
    <w:abstractNumId w:val="25"/>
  </w:num>
  <w:num w:numId="29">
    <w:abstractNumId w:val="20"/>
  </w:num>
  <w:num w:numId="30">
    <w:abstractNumId w:val="38"/>
  </w:num>
  <w:num w:numId="31">
    <w:abstractNumId w:val="13"/>
  </w:num>
  <w:num w:numId="32">
    <w:abstractNumId w:val="34"/>
  </w:num>
  <w:num w:numId="33">
    <w:abstractNumId w:val="27"/>
  </w:num>
  <w:num w:numId="34">
    <w:abstractNumId w:val="31"/>
  </w:num>
  <w:num w:numId="35">
    <w:abstractNumId w:val="29"/>
  </w:num>
  <w:num w:numId="36">
    <w:abstractNumId w:val="23"/>
  </w:num>
  <w:num w:numId="37">
    <w:abstractNumId w:val="49"/>
  </w:num>
  <w:num w:numId="38">
    <w:abstractNumId w:val="53"/>
  </w:num>
  <w:num w:numId="39">
    <w:abstractNumId w:val="43"/>
  </w:num>
  <w:num w:numId="40">
    <w:abstractNumId w:val="14"/>
  </w:num>
  <w:num w:numId="41">
    <w:abstractNumId w:val="12"/>
  </w:num>
  <w:num w:numId="42">
    <w:abstractNumId w:val="8"/>
  </w:num>
  <w:num w:numId="43">
    <w:abstractNumId w:val="30"/>
  </w:num>
  <w:num w:numId="44">
    <w:abstractNumId w:val="26"/>
  </w:num>
  <w:num w:numId="45">
    <w:abstractNumId w:val="39"/>
  </w:num>
  <w:num w:numId="46">
    <w:abstractNumId w:val="11"/>
  </w:num>
  <w:num w:numId="47">
    <w:abstractNumId w:val="52"/>
  </w:num>
  <w:num w:numId="48">
    <w:abstractNumId w:val="21"/>
  </w:num>
  <w:num w:numId="49">
    <w:abstractNumId w:val="9"/>
  </w:num>
  <w:num w:numId="50">
    <w:abstractNumId w:val="22"/>
  </w:num>
  <w:num w:numId="51">
    <w:abstractNumId w:val="16"/>
  </w:num>
  <w:num w:numId="52">
    <w:abstractNumId w:val="4"/>
  </w:num>
  <w:num w:numId="53">
    <w:abstractNumId w:val="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FB"/>
    <w:rsid w:val="00023E67"/>
    <w:rsid w:val="00024F11"/>
    <w:rsid w:val="00033039"/>
    <w:rsid w:val="0005302E"/>
    <w:rsid w:val="00053A4E"/>
    <w:rsid w:val="00055C76"/>
    <w:rsid w:val="000730F6"/>
    <w:rsid w:val="00090EE9"/>
    <w:rsid w:val="000963B0"/>
    <w:rsid w:val="000B1ED8"/>
    <w:rsid w:val="000B3AF9"/>
    <w:rsid w:val="000B3EAF"/>
    <w:rsid w:val="000C4DE6"/>
    <w:rsid w:val="000D03EE"/>
    <w:rsid w:val="000E1A41"/>
    <w:rsid w:val="000E22DB"/>
    <w:rsid w:val="000F4BEC"/>
    <w:rsid w:val="000F5ED8"/>
    <w:rsid w:val="000F64EB"/>
    <w:rsid w:val="00111EB7"/>
    <w:rsid w:val="00113BC1"/>
    <w:rsid w:val="00115458"/>
    <w:rsid w:val="00130151"/>
    <w:rsid w:val="00130739"/>
    <w:rsid w:val="001433DD"/>
    <w:rsid w:val="00150B55"/>
    <w:rsid w:val="00150D60"/>
    <w:rsid w:val="00153BEA"/>
    <w:rsid w:val="00175722"/>
    <w:rsid w:val="00177B58"/>
    <w:rsid w:val="001A5E13"/>
    <w:rsid w:val="001C1AB9"/>
    <w:rsid w:val="001C25D7"/>
    <w:rsid w:val="001D3D01"/>
    <w:rsid w:val="001D5429"/>
    <w:rsid w:val="001D701B"/>
    <w:rsid w:val="001F28B6"/>
    <w:rsid w:val="00211591"/>
    <w:rsid w:val="002175ED"/>
    <w:rsid w:val="00225427"/>
    <w:rsid w:val="00235206"/>
    <w:rsid w:val="002354E9"/>
    <w:rsid w:val="00235EE0"/>
    <w:rsid w:val="00237771"/>
    <w:rsid w:val="00256E0A"/>
    <w:rsid w:val="00266A34"/>
    <w:rsid w:val="00270C6B"/>
    <w:rsid w:val="00275DC2"/>
    <w:rsid w:val="00276C98"/>
    <w:rsid w:val="00283CAC"/>
    <w:rsid w:val="00292848"/>
    <w:rsid w:val="00294CCA"/>
    <w:rsid w:val="002A4753"/>
    <w:rsid w:val="002C34C3"/>
    <w:rsid w:val="002D1635"/>
    <w:rsid w:val="002D3007"/>
    <w:rsid w:val="002F190E"/>
    <w:rsid w:val="002F270F"/>
    <w:rsid w:val="00305273"/>
    <w:rsid w:val="00305C1C"/>
    <w:rsid w:val="00311BDD"/>
    <w:rsid w:val="003147F3"/>
    <w:rsid w:val="00315F93"/>
    <w:rsid w:val="00317F96"/>
    <w:rsid w:val="00341637"/>
    <w:rsid w:val="003455C0"/>
    <w:rsid w:val="00355E3A"/>
    <w:rsid w:val="00362415"/>
    <w:rsid w:val="003670E1"/>
    <w:rsid w:val="00376C9B"/>
    <w:rsid w:val="00397B06"/>
    <w:rsid w:val="00397D4C"/>
    <w:rsid w:val="003A1546"/>
    <w:rsid w:val="003C35F7"/>
    <w:rsid w:val="003D439A"/>
    <w:rsid w:val="003D5B14"/>
    <w:rsid w:val="003D6EF8"/>
    <w:rsid w:val="004055CB"/>
    <w:rsid w:val="004147ED"/>
    <w:rsid w:val="0042117A"/>
    <w:rsid w:val="00431139"/>
    <w:rsid w:val="00433B17"/>
    <w:rsid w:val="00434BBB"/>
    <w:rsid w:val="00441EC2"/>
    <w:rsid w:val="004470A8"/>
    <w:rsid w:val="004472AB"/>
    <w:rsid w:val="00451FBD"/>
    <w:rsid w:val="00463173"/>
    <w:rsid w:val="004711D6"/>
    <w:rsid w:val="00475F2F"/>
    <w:rsid w:val="00477638"/>
    <w:rsid w:val="00484EAA"/>
    <w:rsid w:val="0048665A"/>
    <w:rsid w:val="00487EFF"/>
    <w:rsid w:val="0049796D"/>
    <w:rsid w:val="004A2885"/>
    <w:rsid w:val="004A72E8"/>
    <w:rsid w:val="004B1A04"/>
    <w:rsid w:val="004C65F3"/>
    <w:rsid w:val="004D1664"/>
    <w:rsid w:val="004D2266"/>
    <w:rsid w:val="004D3D9F"/>
    <w:rsid w:val="004D6801"/>
    <w:rsid w:val="004E62B8"/>
    <w:rsid w:val="00500985"/>
    <w:rsid w:val="00502F20"/>
    <w:rsid w:val="00506CEF"/>
    <w:rsid w:val="00524B6C"/>
    <w:rsid w:val="00527B2B"/>
    <w:rsid w:val="00531F3D"/>
    <w:rsid w:val="005324DA"/>
    <w:rsid w:val="005330B9"/>
    <w:rsid w:val="0054093F"/>
    <w:rsid w:val="005469AB"/>
    <w:rsid w:val="00576683"/>
    <w:rsid w:val="005945B1"/>
    <w:rsid w:val="005B4DCC"/>
    <w:rsid w:val="005B6336"/>
    <w:rsid w:val="005C162B"/>
    <w:rsid w:val="005C6290"/>
    <w:rsid w:val="005F009B"/>
    <w:rsid w:val="005F42E7"/>
    <w:rsid w:val="005F62AD"/>
    <w:rsid w:val="00610FBA"/>
    <w:rsid w:val="006159AB"/>
    <w:rsid w:val="00615EE4"/>
    <w:rsid w:val="006207DB"/>
    <w:rsid w:val="006243E4"/>
    <w:rsid w:val="00625FD6"/>
    <w:rsid w:val="00627A19"/>
    <w:rsid w:val="006318B5"/>
    <w:rsid w:val="0063198B"/>
    <w:rsid w:val="00640265"/>
    <w:rsid w:val="00642EAC"/>
    <w:rsid w:val="00643B20"/>
    <w:rsid w:val="00643F33"/>
    <w:rsid w:val="00646702"/>
    <w:rsid w:val="00653781"/>
    <w:rsid w:val="006579CC"/>
    <w:rsid w:val="00662838"/>
    <w:rsid w:val="006653A2"/>
    <w:rsid w:val="006653A3"/>
    <w:rsid w:val="00667EB7"/>
    <w:rsid w:val="006728CF"/>
    <w:rsid w:val="006831E6"/>
    <w:rsid w:val="00683E90"/>
    <w:rsid w:val="00684E94"/>
    <w:rsid w:val="00691E21"/>
    <w:rsid w:val="0069385A"/>
    <w:rsid w:val="006A555F"/>
    <w:rsid w:val="006A7A3F"/>
    <w:rsid w:val="006B2E3F"/>
    <w:rsid w:val="006B3FCF"/>
    <w:rsid w:val="006B731A"/>
    <w:rsid w:val="006C2170"/>
    <w:rsid w:val="006E6F2A"/>
    <w:rsid w:val="0070216A"/>
    <w:rsid w:val="00707C02"/>
    <w:rsid w:val="00711BE9"/>
    <w:rsid w:val="00720EB6"/>
    <w:rsid w:val="00722849"/>
    <w:rsid w:val="00722DC7"/>
    <w:rsid w:val="0072720A"/>
    <w:rsid w:val="00734F03"/>
    <w:rsid w:val="00737094"/>
    <w:rsid w:val="00745E3B"/>
    <w:rsid w:val="00763AE1"/>
    <w:rsid w:val="00770AA1"/>
    <w:rsid w:val="00781EF5"/>
    <w:rsid w:val="00794F16"/>
    <w:rsid w:val="007A05FA"/>
    <w:rsid w:val="007A19A1"/>
    <w:rsid w:val="007A50A1"/>
    <w:rsid w:val="007A57E6"/>
    <w:rsid w:val="007A6423"/>
    <w:rsid w:val="007B20C1"/>
    <w:rsid w:val="007B3F7B"/>
    <w:rsid w:val="007C21E3"/>
    <w:rsid w:val="007C5F11"/>
    <w:rsid w:val="007C6B9A"/>
    <w:rsid w:val="007E6FB9"/>
    <w:rsid w:val="007F113D"/>
    <w:rsid w:val="008007F7"/>
    <w:rsid w:val="00800D89"/>
    <w:rsid w:val="00807888"/>
    <w:rsid w:val="00810715"/>
    <w:rsid w:val="008171EB"/>
    <w:rsid w:val="00817EB7"/>
    <w:rsid w:val="00826F9A"/>
    <w:rsid w:val="00830080"/>
    <w:rsid w:val="0083365B"/>
    <w:rsid w:val="008454CA"/>
    <w:rsid w:val="008A337F"/>
    <w:rsid w:val="008B77D7"/>
    <w:rsid w:val="008C79D1"/>
    <w:rsid w:val="008D3E4F"/>
    <w:rsid w:val="008D4B96"/>
    <w:rsid w:val="008D67B1"/>
    <w:rsid w:val="008F08AB"/>
    <w:rsid w:val="0090124B"/>
    <w:rsid w:val="0090173D"/>
    <w:rsid w:val="009071D6"/>
    <w:rsid w:val="00911560"/>
    <w:rsid w:val="009365E4"/>
    <w:rsid w:val="00942689"/>
    <w:rsid w:val="00950FE9"/>
    <w:rsid w:val="009565D4"/>
    <w:rsid w:val="00970D68"/>
    <w:rsid w:val="0097666E"/>
    <w:rsid w:val="0098067D"/>
    <w:rsid w:val="00982B0B"/>
    <w:rsid w:val="00987658"/>
    <w:rsid w:val="00987DFB"/>
    <w:rsid w:val="009A522D"/>
    <w:rsid w:val="009B686A"/>
    <w:rsid w:val="009D3E28"/>
    <w:rsid w:val="009D4D20"/>
    <w:rsid w:val="009D5789"/>
    <w:rsid w:val="009E0739"/>
    <w:rsid w:val="00A05598"/>
    <w:rsid w:val="00A10E5E"/>
    <w:rsid w:val="00A13A0C"/>
    <w:rsid w:val="00A16213"/>
    <w:rsid w:val="00A27C45"/>
    <w:rsid w:val="00A42264"/>
    <w:rsid w:val="00A507E8"/>
    <w:rsid w:val="00A63751"/>
    <w:rsid w:val="00A74409"/>
    <w:rsid w:val="00A82247"/>
    <w:rsid w:val="00A83DE2"/>
    <w:rsid w:val="00A85D68"/>
    <w:rsid w:val="00AA57CA"/>
    <w:rsid w:val="00AB4482"/>
    <w:rsid w:val="00AD1772"/>
    <w:rsid w:val="00AF03E2"/>
    <w:rsid w:val="00AF132C"/>
    <w:rsid w:val="00AF31FD"/>
    <w:rsid w:val="00B12022"/>
    <w:rsid w:val="00B16345"/>
    <w:rsid w:val="00B21E85"/>
    <w:rsid w:val="00B4362F"/>
    <w:rsid w:val="00B54F9E"/>
    <w:rsid w:val="00B60216"/>
    <w:rsid w:val="00B621A2"/>
    <w:rsid w:val="00B70C90"/>
    <w:rsid w:val="00B73749"/>
    <w:rsid w:val="00B743F7"/>
    <w:rsid w:val="00B77748"/>
    <w:rsid w:val="00B833A1"/>
    <w:rsid w:val="00B83F64"/>
    <w:rsid w:val="00B84D89"/>
    <w:rsid w:val="00B863C1"/>
    <w:rsid w:val="00BA1825"/>
    <w:rsid w:val="00BA5955"/>
    <w:rsid w:val="00BB508B"/>
    <w:rsid w:val="00BC5CA9"/>
    <w:rsid w:val="00BD6B69"/>
    <w:rsid w:val="00BD795C"/>
    <w:rsid w:val="00BF388D"/>
    <w:rsid w:val="00BF6945"/>
    <w:rsid w:val="00C009E4"/>
    <w:rsid w:val="00C0503A"/>
    <w:rsid w:val="00C06FCF"/>
    <w:rsid w:val="00C20570"/>
    <w:rsid w:val="00C415CD"/>
    <w:rsid w:val="00C667A2"/>
    <w:rsid w:val="00C77718"/>
    <w:rsid w:val="00C97144"/>
    <w:rsid w:val="00C97626"/>
    <w:rsid w:val="00CA70ED"/>
    <w:rsid w:val="00CB1DD0"/>
    <w:rsid w:val="00CB6987"/>
    <w:rsid w:val="00CB7B6F"/>
    <w:rsid w:val="00CC0171"/>
    <w:rsid w:val="00CC475A"/>
    <w:rsid w:val="00CD41A5"/>
    <w:rsid w:val="00CE77CF"/>
    <w:rsid w:val="00CF04CD"/>
    <w:rsid w:val="00D004BB"/>
    <w:rsid w:val="00D2287C"/>
    <w:rsid w:val="00D22E5B"/>
    <w:rsid w:val="00D237E5"/>
    <w:rsid w:val="00D4447E"/>
    <w:rsid w:val="00D54109"/>
    <w:rsid w:val="00D7356B"/>
    <w:rsid w:val="00D8529A"/>
    <w:rsid w:val="00D87F5D"/>
    <w:rsid w:val="00D95745"/>
    <w:rsid w:val="00DA2B66"/>
    <w:rsid w:val="00DA52EC"/>
    <w:rsid w:val="00DA6771"/>
    <w:rsid w:val="00DB5DAC"/>
    <w:rsid w:val="00DB6D43"/>
    <w:rsid w:val="00DB703E"/>
    <w:rsid w:val="00DC1C48"/>
    <w:rsid w:val="00DD639C"/>
    <w:rsid w:val="00DE3AEF"/>
    <w:rsid w:val="00DE516B"/>
    <w:rsid w:val="00DE7A5E"/>
    <w:rsid w:val="00DE7EB1"/>
    <w:rsid w:val="00DF440F"/>
    <w:rsid w:val="00DF5020"/>
    <w:rsid w:val="00E0505F"/>
    <w:rsid w:val="00E06F4D"/>
    <w:rsid w:val="00E122E2"/>
    <w:rsid w:val="00E27EB3"/>
    <w:rsid w:val="00E35F00"/>
    <w:rsid w:val="00E37322"/>
    <w:rsid w:val="00E40A9B"/>
    <w:rsid w:val="00E45FD6"/>
    <w:rsid w:val="00E53185"/>
    <w:rsid w:val="00E57BA4"/>
    <w:rsid w:val="00E6712E"/>
    <w:rsid w:val="00E6775C"/>
    <w:rsid w:val="00E7764B"/>
    <w:rsid w:val="00E83BA2"/>
    <w:rsid w:val="00E87FA5"/>
    <w:rsid w:val="00E9540C"/>
    <w:rsid w:val="00EA1B49"/>
    <w:rsid w:val="00EA1FBC"/>
    <w:rsid w:val="00EA56D4"/>
    <w:rsid w:val="00EB0A81"/>
    <w:rsid w:val="00EB17AC"/>
    <w:rsid w:val="00EB3598"/>
    <w:rsid w:val="00EB4918"/>
    <w:rsid w:val="00EC0348"/>
    <w:rsid w:val="00ED325F"/>
    <w:rsid w:val="00ED4676"/>
    <w:rsid w:val="00ED59A1"/>
    <w:rsid w:val="00ED6E6A"/>
    <w:rsid w:val="00EE2BBE"/>
    <w:rsid w:val="00EE2E23"/>
    <w:rsid w:val="00EE3269"/>
    <w:rsid w:val="00EE53A1"/>
    <w:rsid w:val="00EF0157"/>
    <w:rsid w:val="00F07531"/>
    <w:rsid w:val="00F07A0B"/>
    <w:rsid w:val="00F10860"/>
    <w:rsid w:val="00F20B65"/>
    <w:rsid w:val="00F224EC"/>
    <w:rsid w:val="00F356C2"/>
    <w:rsid w:val="00F46E7F"/>
    <w:rsid w:val="00F50CF0"/>
    <w:rsid w:val="00F52562"/>
    <w:rsid w:val="00F655FD"/>
    <w:rsid w:val="00F67584"/>
    <w:rsid w:val="00F75A75"/>
    <w:rsid w:val="00F910F9"/>
    <w:rsid w:val="00FA239B"/>
    <w:rsid w:val="00FB41FF"/>
    <w:rsid w:val="00FC4FDB"/>
    <w:rsid w:val="00FD274A"/>
    <w:rsid w:val="00FE6CBD"/>
    <w:rsid w:val="00FF0536"/>
    <w:rsid w:val="00FF3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7A0F3"/>
  <w15:chartTrackingRefBased/>
  <w15:docId w15:val="{42965925-B559-4BFA-A74A-A927EE72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49" w:qFormat="1"/>
    <w:lsdException w:name="heading 6" w:semiHidden="1" w:uiPriority="49" w:qFormat="1"/>
    <w:lsdException w:name="heading 7" w:semiHidden="1" w:uiPriority="49" w:qFormat="1"/>
    <w:lsdException w:name="heading 8" w:semiHidden="1" w:uiPriority="49" w:qFormat="1"/>
    <w:lsdException w:name="heading 9" w:semiHidden="1" w:uiPriority="4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16"/>
    <w:pPr>
      <w:keepLines/>
      <w:spacing w:before="120" w:line="280" w:lineRule="exact"/>
    </w:pPr>
    <w:rPr>
      <w:rFonts w:cs="Times New Roman (Body CS)"/>
      <w:spacing w:val="-3"/>
      <w:sz w:val="22"/>
    </w:rPr>
  </w:style>
  <w:style w:type="paragraph" w:styleId="Heading1">
    <w:name w:val="heading 1"/>
    <w:basedOn w:val="Normal"/>
    <w:next w:val="Normal"/>
    <w:link w:val="Heading1Char"/>
    <w:uiPriority w:val="2"/>
    <w:qFormat/>
    <w:rsid w:val="006B731A"/>
    <w:pPr>
      <w:keepLines w:val="0"/>
      <w:snapToGrid w:val="0"/>
      <w:spacing w:before="240" w:line="216" w:lineRule="auto"/>
      <w:ind w:right="851"/>
      <w:outlineLvl w:val="0"/>
    </w:pPr>
    <w:rPr>
      <w:rFonts w:ascii="Segoe UI Black" w:hAnsi="Segoe UI Black" w:cs="Quire Sans (Headings)"/>
      <w:bCs/>
      <w:color w:val="AB176E" w:themeColor="accent1"/>
      <w:spacing w:val="-15"/>
      <w:sz w:val="72"/>
      <w:szCs w:val="160"/>
      <w:u w:color="F27FB2" w:themeColor="accent3"/>
    </w:rPr>
  </w:style>
  <w:style w:type="paragraph" w:styleId="Heading2">
    <w:name w:val="heading 2"/>
    <w:basedOn w:val="Normal"/>
    <w:next w:val="Normal"/>
    <w:link w:val="Heading2Char"/>
    <w:uiPriority w:val="4"/>
    <w:qFormat/>
    <w:rsid w:val="006B731A"/>
    <w:pPr>
      <w:keepNext/>
      <w:tabs>
        <w:tab w:val="left" w:pos="851"/>
      </w:tabs>
      <w:spacing w:after="120" w:line="240" w:lineRule="auto"/>
      <w:outlineLvl w:val="1"/>
    </w:pPr>
    <w:rPr>
      <w:rFonts w:ascii="Segoe UI" w:eastAsiaTheme="majorEastAsia" w:hAnsi="Segoe UI" w:cs="Segoe UI"/>
      <w:b/>
      <w:bCs/>
      <w:color w:val="AB176E" w:themeColor="accent1"/>
      <w:sz w:val="28"/>
      <w:szCs w:val="28"/>
      <w:lang w:val="en-GB"/>
    </w:rPr>
  </w:style>
  <w:style w:type="paragraph" w:styleId="Heading3">
    <w:name w:val="heading 3"/>
    <w:basedOn w:val="Normal"/>
    <w:next w:val="Normal"/>
    <w:link w:val="Heading3Char"/>
    <w:uiPriority w:val="5"/>
    <w:qFormat/>
    <w:rsid w:val="00794F16"/>
    <w:pPr>
      <w:keepNext/>
      <w:spacing w:before="240" w:after="120"/>
      <w:outlineLvl w:val="2"/>
    </w:pPr>
    <w:rPr>
      <w:rFonts w:ascii="Century Schoolbook" w:eastAsiaTheme="majorEastAsia" w:hAnsi="Century Schoolbook" w:cstheme="majorBidi"/>
      <w:b/>
      <w:sz w:val="24"/>
    </w:rPr>
  </w:style>
  <w:style w:type="paragraph" w:styleId="Heading4">
    <w:name w:val="heading 4"/>
    <w:basedOn w:val="Normal"/>
    <w:next w:val="Normal"/>
    <w:link w:val="Heading4Char"/>
    <w:uiPriority w:val="6"/>
    <w:qFormat/>
    <w:rsid w:val="00794F16"/>
    <w:pPr>
      <w:keepNext/>
      <w:spacing w:before="180"/>
      <w:outlineLvl w:val="3"/>
    </w:pPr>
    <w:rPr>
      <w:rFonts w:eastAsiaTheme="majorEastAsia" w:cstheme="minorHAns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5B">
    <w:name w:val="Table 5B"/>
    <w:basedOn w:val="TableNormal"/>
    <w:uiPriority w:val="99"/>
    <w:rsid w:val="00B12022"/>
    <w:pPr>
      <w:spacing w:line="240" w:lineRule="exact"/>
    </w:pPr>
    <w:rPr>
      <w:sz w:val="22"/>
    </w:rPr>
    <w:tblPr>
      <w:tblStyleRowBandSize w:val="1"/>
    </w:tblPr>
    <w:tcPr>
      <w:tcMar>
        <w:top w:w="57" w:type="dxa"/>
        <w:bottom w:w="57" w:type="dxa"/>
      </w:tcMar>
    </w:tcPr>
    <w:tblStylePr w:type="firstRow">
      <w:rPr>
        <w:b/>
      </w:rPr>
      <w:tblPr/>
      <w:trPr>
        <w:cantSplit/>
        <w:tblHeader/>
      </w:trPr>
      <w:tcPr>
        <w:shd w:val="clear" w:color="auto" w:fill="B5E4F9"/>
      </w:tcPr>
    </w:tblStylePr>
    <w:tblStylePr w:type="band1Horz">
      <w:tblPr/>
      <w:tcPr>
        <w:shd w:val="clear" w:color="auto" w:fill="F1F9FE"/>
      </w:tcPr>
    </w:tblStylePr>
  </w:style>
  <w:style w:type="numbering" w:styleId="1ai">
    <w:name w:val="Outline List 1"/>
    <w:basedOn w:val="NoList"/>
    <w:uiPriority w:val="99"/>
    <w:semiHidden/>
    <w:unhideWhenUsed/>
    <w:rsid w:val="00DF440F"/>
  </w:style>
  <w:style w:type="numbering" w:customStyle="1" w:styleId="Style1">
    <w:name w:val="Style1"/>
    <w:uiPriority w:val="99"/>
    <w:rsid w:val="00817EB7"/>
    <w:pPr>
      <w:numPr>
        <w:numId w:val="1"/>
      </w:numPr>
    </w:pPr>
  </w:style>
  <w:style w:type="paragraph" w:customStyle="1" w:styleId="List1">
    <w:name w:val="List 1"/>
    <w:basedOn w:val="Normal"/>
    <w:uiPriority w:val="99"/>
    <w:semiHidden/>
    <w:qFormat/>
    <w:rsid w:val="00DF440F"/>
    <w:pPr>
      <w:numPr>
        <w:numId w:val="2"/>
      </w:numPr>
      <w:snapToGrid w:val="0"/>
    </w:pPr>
  </w:style>
  <w:style w:type="paragraph" w:styleId="ListBullet">
    <w:name w:val="List Bullet"/>
    <w:basedOn w:val="Normal"/>
    <w:qFormat/>
    <w:rsid w:val="00DF440F"/>
    <w:pPr>
      <w:numPr>
        <w:numId w:val="3"/>
      </w:numPr>
    </w:pPr>
  </w:style>
  <w:style w:type="character" w:customStyle="1" w:styleId="Heading1Char">
    <w:name w:val="Heading 1 Char"/>
    <w:basedOn w:val="DefaultParagraphFont"/>
    <w:link w:val="Heading1"/>
    <w:uiPriority w:val="2"/>
    <w:rsid w:val="006B731A"/>
    <w:rPr>
      <w:rFonts w:ascii="Segoe UI Black" w:hAnsi="Segoe UI Black" w:cs="Quire Sans (Headings)"/>
      <w:bCs/>
      <w:color w:val="AB176E" w:themeColor="accent1"/>
      <w:spacing w:val="-15"/>
      <w:sz w:val="72"/>
      <w:szCs w:val="160"/>
      <w:u w:color="F27FB2" w:themeColor="accent3"/>
    </w:rPr>
  </w:style>
  <w:style w:type="table" w:customStyle="1" w:styleId="SLP2">
    <w:name w:val="SLP 2"/>
    <w:basedOn w:val="TableNormal"/>
    <w:uiPriority w:val="99"/>
    <w:rsid w:val="00763AE1"/>
    <w:pPr>
      <w:spacing w:before="120" w:after="40" w:line="200" w:lineRule="exact"/>
    </w:pPr>
    <w:rPr>
      <w:rFonts w:cs="Times New Roman (Body CS)"/>
      <w:color w:val="3C033D" w:themeColor="text1"/>
      <w:sz w:val="16"/>
    </w:rPr>
    <w:tblPr>
      <w:tblStyleRowBandSize w:val="1"/>
      <w:tblBorders>
        <w:left w:val="single" w:sz="4" w:space="0" w:color="AB176E" w:themeColor="accent1"/>
        <w:right w:val="single" w:sz="4" w:space="0" w:color="AB176E" w:themeColor="accent1"/>
        <w:insideH w:val="single" w:sz="6" w:space="0" w:color="AB176E" w:themeColor="accent1"/>
        <w:insideV w:val="single" w:sz="6" w:space="0" w:color="AB176E" w:themeColor="accent1"/>
      </w:tblBorders>
      <w:tblCellMar>
        <w:top w:w="113" w:type="dxa"/>
        <w:left w:w="113" w:type="dxa"/>
        <w:bottom w:w="113" w:type="dxa"/>
        <w:right w:w="113" w:type="dxa"/>
      </w:tblCellMar>
    </w:tblPr>
    <w:trPr>
      <w:cantSplit/>
    </w:trPr>
    <w:tblStylePr w:type="firstRow">
      <w:pPr>
        <w:wordWrap/>
        <w:spacing w:beforeLines="0" w:before="240" w:beforeAutospacing="0" w:afterLines="0" w:after="0" w:afterAutospacing="0" w:line="210" w:lineRule="exact"/>
      </w:pPr>
      <w:rPr>
        <w:rFonts w:asciiTheme="minorHAnsi" w:hAnsiTheme="minorHAnsi"/>
        <w:b/>
        <w:color w:val="auto"/>
        <w:sz w:val="16"/>
      </w:rPr>
      <w:tblPr/>
      <w:tcPr>
        <w:tcBorders>
          <w:top w:val="single" w:sz="4" w:space="0" w:color="AB176E" w:themeColor="accent1"/>
          <w:left w:val="single" w:sz="4" w:space="0" w:color="AB176E" w:themeColor="accent1"/>
          <w:bottom w:val="single" w:sz="4" w:space="0" w:color="AB176E" w:themeColor="accent1"/>
          <w:right w:val="single" w:sz="4" w:space="0" w:color="AB176E" w:themeColor="accent1"/>
          <w:insideH w:val="nil"/>
          <w:insideV w:val="single" w:sz="4" w:space="0" w:color="FFFFFF" w:themeColor="background1"/>
          <w:tl2br w:val="nil"/>
          <w:tr2bl w:val="nil"/>
        </w:tcBorders>
        <w:shd w:val="clear" w:color="auto" w:fill="AB176E" w:themeFill="accent1"/>
      </w:tcPr>
    </w:tblStylePr>
    <w:tblStylePr w:type="band1Horz">
      <w:rPr>
        <w:rFonts w:asciiTheme="minorHAnsi" w:hAnsiTheme="minorHAnsi"/>
      </w:rPr>
    </w:tblStylePr>
  </w:style>
  <w:style w:type="character" w:customStyle="1" w:styleId="Heading4Char">
    <w:name w:val="Heading 4 Char"/>
    <w:basedOn w:val="DefaultParagraphFont"/>
    <w:link w:val="Heading4"/>
    <w:uiPriority w:val="6"/>
    <w:rsid w:val="00794F16"/>
    <w:rPr>
      <w:rFonts w:eastAsiaTheme="majorEastAsia" w:cstheme="minorHAnsi"/>
      <w:bCs/>
      <w:spacing w:val="-3"/>
      <w:sz w:val="22"/>
      <w:szCs w:val="28"/>
    </w:rPr>
  </w:style>
  <w:style w:type="paragraph" w:customStyle="1" w:styleId="Table1">
    <w:name w:val="Table 1"/>
    <w:basedOn w:val="Normal"/>
    <w:uiPriority w:val="13"/>
    <w:semiHidden/>
    <w:qFormat/>
    <w:rsid w:val="00DF440F"/>
    <w:pPr>
      <w:spacing w:before="40" w:after="40" w:line="220" w:lineRule="exact"/>
    </w:pPr>
    <w:rPr>
      <w:sz w:val="18"/>
      <w:szCs w:val="18"/>
    </w:rPr>
  </w:style>
  <w:style w:type="character" w:customStyle="1" w:styleId="Heading2Char">
    <w:name w:val="Heading 2 Char"/>
    <w:basedOn w:val="DefaultParagraphFont"/>
    <w:link w:val="Heading2"/>
    <w:uiPriority w:val="4"/>
    <w:rsid w:val="006B731A"/>
    <w:rPr>
      <w:rFonts w:ascii="Segoe UI" w:eastAsiaTheme="majorEastAsia" w:hAnsi="Segoe UI" w:cs="Segoe UI"/>
      <w:b/>
      <w:bCs/>
      <w:color w:val="AB176E" w:themeColor="accent1"/>
      <w:spacing w:val="-3"/>
      <w:sz w:val="28"/>
      <w:szCs w:val="28"/>
      <w:lang w:val="en-GB"/>
    </w:rPr>
  </w:style>
  <w:style w:type="character" w:customStyle="1" w:styleId="Heading3Char">
    <w:name w:val="Heading 3 Char"/>
    <w:basedOn w:val="DefaultParagraphFont"/>
    <w:link w:val="Heading3"/>
    <w:uiPriority w:val="5"/>
    <w:rsid w:val="00794F16"/>
    <w:rPr>
      <w:rFonts w:ascii="Century Schoolbook" w:eastAsiaTheme="majorEastAsia" w:hAnsi="Century Schoolbook" w:cstheme="majorBidi"/>
      <w:b/>
      <w:spacing w:val="-3"/>
    </w:rPr>
  </w:style>
  <w:style w:type="paragraph" w:styleId="Title">
    <w:name w:val="Title"/>
    <w:basedOn w:val="Heading1"/>
    <w:next w:val="Normal"/>
    <w:link w:val="TitleChar"/>
    <w:uiPriority w:val="10"/>
    <w:semiHidden/>
    <w:rsid w:val="00DF440F"/>
    <w:pPr>
      <w:spacing w:line="640" w:lineRule="exact"/>
    </w:pPr>
    <w:rPr>
      <w:rFonts w:cstheme="minorBidi"/>
      <w:color w:val="280150" w:themeColor="text2"/>
      <w:spacing w:val="0"/>
      <w:szCs w:val="60"/>
    </w:rPr>
  </w:style>
  <w:style w:type="character" w:customStyle="1" w:styleId="TitleChar">
    <w:name w:val="Title Char"/>
    <w:basedOn w:val="DefaultParagraphFont"/>
    <w:link w:val="Title"/>
    <w:uiPriority w:val="10"/>
    <w:semiHidden/>
    <w:rsid w:val="00275DC2"/>
    <w:rPr>
      <w:rFonts w:asciiTheme="majorHAnsi" w:hAnsiTheme="majorHAnsi"/>
      <w:b/>
      <w:bCs/>
      <w:color w:val="280150" w:themeColor="text2"/>
      <w:sz w:val="72"/>
      <w:szCs w:val="60"/>
      <w:u w:color="F27FB2" w:themeColor="accent3"/>
    </w:rPr>
  </w:style>
  <w:style w:type="paragraph" w:styleId="Subtitle">
    <w:name w:val="Subtitle"/>
    <w:basedOn w:val="Normal"/>
    <w:next w:val="Normal"/>
    <w:link w:val="SubtitleChar"/>
    <w:uiPriority w:val="11"/>
    <w:semiHidden/>
    <w:rsid w:val="00DF440F"/>
    <w:pPr>
      <w:numPr>
        <w:ilvl w:val="1"/>
      </w:numPr>
      <w:snapToGrid w:val="0"/>
      <w:spacing w:after="600"/>
    </w:pPr>
    <w:rPr>
      <w:rFonts w:eastAsiaTheme="minorEastAsia"/>
      <w:color w:val="AB176E" w:themeColor="accent1"/>
      <w:sz w:val="26"/>
      <w:szCs w:val="26"/>
    </w:rPr>
  </w:style>
  <w:style w:type="character" w:customStyle="1" w:styleId="SubtitleChar">
    <w:name w:val="Subtitle Char"/>
    <w:basedOn w:val="DefaultParagraphFont"/>
    <w:link w:val="Subtitle"/>
    <w:uiPriority w:val="11"/>
    <w:semiHidden/>
    <w:rsid w:val="00275DC2"/>
    <w:rPr>
      <w:rFonts w:eastAsiaTheme="minorEastAsia" w:cs="Times New Roman (Body CS)"/>
      <w:color w:val="AB176E" w:themeColor="accent1"/>
      <w:spacing w:val="-3"/>
      <w:sz w:val="26"/>
      <w:szCs w:val="26"/>
    </w:rPr>
  </w:style>
  <w:style w:type="paragraph" w:styleId="Date">
    <w:name w:val="Date"/>
    <w:basedOn w:val="Normal"/>
    <w:next w:val="Normal"/>
    <w:link w:val="DateChar"/>
    <w:uiPriority w:val="19"/>
    <w:semiHidden/>
    <w:rsid w:val="00DF440F"/>
    <w:pPr>
      <w:tabs>
        <w:tab w:val="left" w:pos="227"/>
      </w:tabs>
    </w:pPr>
    <w:rPr>
      <w:color w:val="280150" w:themeColor="text2"/>
      <w:sz w:val="18"/>
      <w:szCs w:val="18"/>
    </w:rPr>
  </w:style>
  <w:style w:type="character" w:customStyle="1" w:styleId="DateChar">
    <w:name w:val="Date Char"/>
    <w:basedOn w:val="DefaultParagraphFont"/>
    <w:link w:val="Date"/>
    <w:uiPriority w:val="19"/>
    <w:semiHidden/>
    <w:rsid w:val="00275DC2"/>
    <w:rPr>
      <w:rFonts w:cs="Times New Roman (Body CS)"/>
      <w:color w:val="280150" w:themeColor="text2"/>
      <w:spacing w:val="-3"/>
      <w:sz w:val="18"/>
      <w:szCs w:val="18"/>
    </w:rPr>
  </w:style>
  <w:style w:type="paragraph" w:styleId="TOC1">
    <w:name w:val="toc 1"/>
    <w:basedOn w:val="Normal"/>
    <w:next w:val="Normal"/>
    <w:autoRedefine/>
    <w:uiPriority w:val="39"/>
    <w:rsid w:val="00475F2F"/>
    <w:pPr>
      <w:keepNext/>
      <w:tabs>
        <w:tab w:val="left" w:pos="1134"/>
        <w:tab w:val="right" w:pos="8505"/>
      </w:tabs>
      <w:spacing w:before="160" w:after="40"/>
      <w:ind w:left="1134" w:hanging="425"/>
    </w:pPr>
    <w:rPr>
      <w:rFonts w:asciiTheme="majorHAnsi" w:hAnsiTheme="majorHAnsi"/>
      <w:bCs/>
      <w:noProof/>
      <w:color w:val="AB176E" w:themeColor="accent1"/>
    </w:rPr>
  </w:style>
  <w:style w:type="paragraph" w:styleId="TOC2">
    <w:name w:val="toc 2"/>
    <w:basedOn w:val="Normal"/>
    <w:next w:val="Normal"/>
    <w:autoRedefine/>
    <w:uiPriority w:val="39"/>
    <w:rsid w:val="00DF440F"/>
    <w:pPr>
      <w:tabs>
        <w:tab w:val="left" w:pos="1701"/>
        <w:tab w:val="right" w:pos="8505"/>
      </w:tabs>
      <w:spacing w:before="0"/>
      <w:ind w:left="1701" w:hanging="567"/>
    </w:pPr>
    <w:rPr>
      <w:rFonts w:cstheme="minorHAnsi"/>
      <w:bCs/>
      <w:szCs w:val="20"/>
    </w:rPr>
  </w:style>
  <w:style w:type="paragraph" w:styleId="TOC3">
    <w:name w:val="toc 3"/>
    <w:basedOn w:val="Normal"/>
    <w:next w:val="Normal"/>
    <w:autoRedefine/>
    <w:uiPriority w:val="39"/>
    <w:rsid w:val="00DF440F"/>
    <w:pPr>
      <w:tabs>
        <w:tab w:val="left" w:pos="2268"/>
        <w:tab w:val="right" w:pos="8505"/>
      </w:tabs>
      <w:spacing w:before="40"/>
      <w:ind w:left="2268" w:right="-7" w:hanging="567"/>
    </w:pPr>
    <w:rPr>
      <w:rFonts w:cstheme="minorHAnsi"/>
      <w:i/>
      <w:noProof/>
      <w:szCs w:val="20"/>
    </w:rPr>
  </w:style>
  <w:style w:type="paragraph" w:styleId="Caption">
    <w:name w:val="caption"/>
    <w:basedOn w:val="Normal"/>
    <w:next w:val="Normal"/>
    <w:uiPriority w:val="99"/>
    <w:semiHidden/>
    <w:qFormat/>
    <w:rsid w:val="00DF440F"/>
    <w:pPr>
      <w:spacing w:before="80" w:after="240"/>
    </w:pPr>
    <w:rPr>
      <w:b/>
      <w:bCs/>
      <w:i/>
      <w:iCs/>
      <w:sz w:val="16"/>
      <w:szCs w:val="21"/>
    </w:rPr>
  </w:style>
  <w:style w:type="paragraph" w:styleId="Footer">
    <w:name w:val="footer"/>
    <w:basedOn w:val="Normal"/>
    <w:link w:val="FooterChar"/>
    <w:uiPriority w:val="9"/>
    <w:rsid w:val="00B73749"/>
    <w:pPr>
      <w:tabs>
        <w:tab w:val="left" w:pos="8364"/>
      </w:tabs>
      <w:spacing w:before="240" w:line="240" w:lineRule="auto"/>
    </w:pPr>
    <w:rPr>
      <w:rFonts w:ascii="Segoe UI" w:hAnsi="Segoe UI" w:cs="Segoe UI"/>
      <w:b/>
      <w:bCs/>
      <w:color w:val="FFFFFF" w:themeColor="background1"/>
      <w:sz w:val="24"/>
      <w:szCs w:val="32"/>
    </w:rPr>
  </w:style>
  <w:style w:type="character" w:customStyle="1" w:styleId="FooterChar">
    <w:name w:val="Footer Char"/>
    <w:basedOn w:val="DefaultParagraphFont"/>
    <w:link w:val="Footer"/>
    <w:uiPriority w:val="9"/>
    <w:rsid w:val="00B73749"/>
    <w:rPr>
      <w:rFonts w:ascii="Segoe UI" w:hAnsi="Segoe UI" w:cs="Segoe UI"/>
      <w:b/>
      <w:bCs/>
      <w:color w:val="FFFFFF" w:themeColor="background1"/>
      <w:spacing w:val="-3"/>
      <w:szCs w:val="32"/>
    </w:rPr>
  </w:style>
  <w:style w:type="character" w:styleId="FootnoteReference">
    <w:name w:val="footnote reference"/>
    <w:basedOn w:val="DefaultParagraphFont"/>
    <w:uiPriority w:val="99"/>
    <w:semiHidden/>
    <w:rsid w:val="00DF440F"/>
    <w:rPr>
      <w:vertAlign w:val="superscript"/>
    </w:rPr>
  </w:style>
  <w:style w:type="paragraph" w:styleId="FootnoteText">
    <w:name w:val="footnote text"/>
    <w:basedOn w:val="Normal"/>
    <w:link w:val="FootnoteTextChar"/>
    <w:uiPriority w:val="99"/>
    <w:semiHidden/>
    <w:rsid w:val="00DF440F"/>
    <w:pPr>
      <w:keepLines w:val="0"/>
      <w:spacing w:before="80"/>
    </w:pPr>
    <w:rPr>
      <w:rFonts w:ascii="Arial" w:hAnsi="Arial"/>
      <w:sz w:val="16"/>
      <w:szCs w:val="20"/>
    </w:rPr>
  </w:style>
  <w:style w:type="character" w:customStyle="1" w:styleId="FootnoteTextChar">
    <w:name w:val="Footnote Text Char"/>
    <w:basedOn w:val="DefaultParagraphFont"/>
    <w:link w:val="FootnoteText"/>
    <w:uiPriority w:val="99"/>
    <w:semiHidden/>
    <w:rsid w:val="00177B58"/>
    <w:rPr>
      <w:rFonts w:ascii="Arial" w:hAnsi="Arial" w:cs="Times New Roman (Body CS)"/>
      <w:spacing w:val="-3"/>
      <w:sz w:val="16"/>
      <w:szCs w:val="20"/>
    </w:rPr>
  </w:style>
  <w:style w:type="paragraph" w:styleId="Header">
    <w:name w:val="header"/>
    <w:basedOn w:val="Normal"/>
    <w:link w:val="HeaderChar"/>
    <w:uiPriority w:val="99"/>
    <w:semiHidden/>
    <w:rsid w:val="00DF440F"/>
    <w:pPr>
      <w:tabs>
        <w:tab w:val="right" w:pos="8505"/>
      </w:tabs>
      <w:spacing w:line="240" w:lineRule="auto"/>
    </w:pPr>
    <w:rPr>
      <w:sz w:val="15"/>
    </w:rPr>
  </w:style>
  <w:style w:type="character" w:customStyle="1" w:styleId="HeaderChar">
    <w:name w:val="Header Char"/>
    <w:basedOn w:val="DefaultParagraphFont"/>
    <w:link w:val="Header"/>
    <w:uiPriority w:val="99"/>
    <w:semiHidden/>
    <w:rsid w:val="00177B58"/>
    <w:rPr>
      <w:rFonts w:cs="Times New Roman (Body CS)"/>
      <w:spacing w:val="-3"/>
      <w:sz w:val="15"/>
    </w:rPr>
  </w:style>
  <w:style w:type="table" w:customStyle="1" w:styleId="SLP20">
    <w:name w:val="SLP2"/>
    <w:basedOn w:val="TableNormal"/>
    <w:uiPriority w:val="99"/>
    <w:rsid w:val="00763AE1"/>
    <w:pPr>
      <w:spacing w:before="120" w:after="40" w:line="200" w:lineRule="exact"/>
    </w:pPr>
    <w:rPr>
      <w:rFonts w:cs="Times New Roman (Body CS)"/>
      <w:color w:val="3C033D" w:themeColor="text1"/>
      <w:sz w:val="16"/>
    </w:rPr>
    <w:tblPr>
      <w:tblStyleRowBandSize w:val="1"/>
      <w:tblBorders>
        <w:top w:val="single" w:sz="4" w:space="0" w:color="AB176E" w:themeColor="accent1"/>
        <w:left w:val="single" w:sz="4" w:space="0" w:color="AB176E" w:themeColor="accent1"/>
        <w:bottom w:val="single" w:sz="4" w:space="0" w:color="AB176E" w:themeColor="accent1"/>
        <w:right w:val="single" w:sz="4" w:space="0" w:color="AB176E" w:themeColor="accent1"/>
        <w:insideH w:val="single" w:sz="4" w:space="0" w:color="AB176E" w:themeColor="accent1"/>
        <w:insideV w:val="single" w:sz="4" w:space="0" w:color="AB176E" w:themeColor="accent1"/>
      </w:tblBorders>
      <w:tblCellMar>
        <w:top w:w="113" w:type="dxa"/>
        <w:left w:w="113" w:type="dxa"/>
        <w:bottom w:w="113" w:type="dxa"/>
        <w:right w:w="113" w:type="dxa"/>
      </w:tblCellMar>
    </w:tblPr>
    <w:trPr>
      <w:cantSplit/>
    </w:trPr>
    <w:tcPr>
      <w:shd w:val="clear" w:color="auto" w:fill="auto"/>
    </w:tcPr>
    <w:tblStylePr w:type="firstRow">
      <w:pPr>
        <w:wordWrap/>
        <w:spacing w:beforeLines="0" w:before="240" w:beforeAutospacing="0" w:afterLines="0" w:after="0" w:afterAutospacing="0" w:line="210" w:lineRule="exact"/>
      </w:pPr>
      <w:rPr>
        <w:rFonts w:asciiTheme="minorHAnsi" w:hAnsiTheme="minorHAnsi"/>
        <w:b/>
        <w:color w:val="auto"/>
        <w:sz w:val="16"/>
      </w:rPr>
      <w:tblPr/>
      <w:tcPr>
        <w:tcBorders>
          <w:top w:val="single" w:sz="4" w:space="0" w:color="AB176E" w:themeColor="accent1"/>
          <w:left w:val="single" w:sz="4" w:space="0" w:color="AB176E" w:themeColor="accent1"/>
          <w:bottom w:val="single" w:sz="4" w:space="0" w:color="AB176E" w:themeColor="accent1"/>
          <w:right w:val="single" w:sz="4" w:space="0" w:color="AB176E" w:themeColor="accent1"/>
          <w:insideH w:val="single" w:sz="4" w:space="0" w:color="AB176E" w:themeColor="accent1"/>
          <w:insideV w:val="single" w:sz="4" w:space="0" w:color="FFFFFF" w:themeColor="background1"/>
          <w:tl2br w:val="nil"/>
          <w:tr2bl w:val="nil"/>
        </w:tcBorders>
        <w:shd w:val="clear" w:color="auto" w:fill="AB176E" w:themeFill="accent1"/>
      </w:tcPr>
    </w:tblStylePr>
    <w:tblStylePr w:type="band1Horz">
      <w:rPr>
        <w:rFonts w:asciiTheme="minorHAnsi" w:hAnsiTheme="minorHAnsi"/>
      </w:rPr>
    </w:tblStylePr>
  </w:style>
  <w:style w:type="character" w:customStyle="1" w:styleId="Heading1highlight">
    <w:name w:val="Heading 1 highlight"/>
    <w:basedOn w:val="DefaultParagraphFont"/>
    <w:uiPriority w:val="3"/>
    <w:rsid w:val="0048665A"/>
    <w:rPr>
      <w:color w:val="auto"/>
      <w:u w:val="none" w:color="F27FB2" w:themeColor="accent3"/>
      <w:bdr w:val="none" w:sz="0" w:space="0" w:color="auto"/>
      <w:shd w:val="clear" w:color="auto" w:fill="3C033D" w:themeFill="text1"/>
    </w:rPr>
  </w:style>
  <w:style w:type="paragraph" w:customStyle="1" w:styleId="BasicParagraph">
    <w:name w:val="[Basic Paragraph]"/>
    <w:basedOn w:val="Normal"/>
    <w:uiPriority w:val="99"/>
    <w:semiHidden/>
    <w:rsid w:val="00DE3AEF"/>
    <w:pPr>
      <w:keepLines w:val="0"/>
      <w:autoSpaceDE w:val="0"/>
      <w:autoSpaceDN w:val="0"/>
      <w:adjustRightInd w:val="0"/>
      <w:spacing w:before="0" w:line="288" w:lineRule="auto"/>
      <w:textAlignment w:val="center"/>
    </w:pPr>
    <w:rPr>
      <w:rFonts w:ascii="MinionPro-Regular" w:hAnsi="MinionPro-Regular" w:cs="MinionPro-Regular"/>
      <w:color w:val="000000"/>
      <w:sz w:val="24"/>
      <w:lang w:val="en-US"/>
    </w:rPr>
  </w:style>
  <w:style w:type="paragraph" w:customStyle="1" w:styleId="Introduction">
    <w:name w:val="Introduction"/>
    <w:basedOn w:val="Normal"/>
    <w:uiPriority w:val="5"/>
    <w:qFormat/>
    <w:rsid w:val="006B731A"/>
    <w:pPr>
      <w:spacing w:before="480" w:line="216" w:lineRule="auto"/>
      <w:ind w:right="2268"/>
    </w:pPr>
    <w:rPr>
      <w:rFonts w:ascii="Segoe UI" w:hAnsi="Segoe UI" w:cs="Segoe UI"/>
      <w:b/>
      <w:bCs/>
      <w:color w:val="AB176E" w:themeColor="accent1"/>
      <w:sz w:val="28"/>
      <w:szCs w:val="40"/>
    </w:rPr>
  </w:style>
  <w:style w:type="paragraph" w:customStyle="1" w:styleId="Featuretext">
    <w:name w:val="Feature text"/>
    <w:basedOn w:val="Normal"/>
    <w:uiPriority w:val="6"/>
    <w:qFormat/>
    <w:rsid w:val="006B731A"/>
    <w:pPr>
      <w:snapToGrid w:val="0"/>
      <w:spacing w:before="0" w:after="300" w:line="228" w:lineRule="auto"/>
    </w:pPr>
    <w:rPr>
      <w:rFonts w:ascii="Segoe UI" w:hAnsi="Segoe UI"/>
      <w:b/>
      <w:color w:val="AB176E" w:themeColor="accent1"/>
      <w:sz w:val="36"/>
    </w:rPr>
  </w:style>
  <w:style w:type="paragraph" w:customStyle="1" w:styleId="Featuretextattribution">
    <w:name w:val="Feature text attribution"/>
    <w:basedOn w:val="Normal"/>
    <w:uiPriority w:val="8"/>
    <w:qFormat/>
    <w:rsid w:val="006B731A"/>
    <w:pPr>
      <w:spacing w:before="240" w:line="240" w:lineRule="auto"/>
      <w:contextualSpacing/>
    </w:pPr>
    <w:rPr>
      <w:rFonts w:ascii="Segoe UI" w:hAnsi="Segoe UI"/>
      <w:b/>
      <w:color w:val="AB176E" w:themeColor="accent1"/>
      <w:shd w:val="clear" w:color="auto" w:fill="FFFFFF" w:themeFill="background1"/>
    </w:rPr>
  </w:style>
  <w:style w:type="character" w:customStyle="1" w:styleId="Featuretexthighlight">
    <w:name w:val="Feature text highlight"/>
    <w:basedOn w:val="DefaultParagraphFont"/>
    <w:uiPriority w:val="7"/>
    <w:qFormat/>
    <w:rsid w:val="007A19A1"/>
    <w:rPr>
      <w:u w:val="none" w:color="FFFFFF" w:themeColor="background1"/>
      <w:bdr w:val="none" w:sz="0" w:space="0" w:color="auto"/>
      <w:shd w:val="clear" w:color="auto" w:fill="FFFFFF" w:themeFill="background1"/>
    </w:rPr>
  </w:style>
  <w:style w:type="table" w:styleId="TableGrid">
    <w:name w:val="Table Grid"/>
    <w:basedOn w:val="TableNormal"/>
    <w:uiPriority w:val="39"/>
    <w:rsid w:val="002F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gedCare1">
    <w:name w:val="Aged Care 1"/>
    <w:basedOn w:val="TableNormal"/>
    <w:uiPriority w:val="99"/>
    <w:rsid w:val="006B731A"/>
    <w:pPr>
      <w:snapToGrid w:val="0"/>
      <w:jc w:val="center"/>
    </w:pPr>
    <w:rPr>
      <w:rFonts w:ascii="Segoe UI" w:hAnsi="Segoe UI" w:cs="Times New Roman (Body CS)"/>
      <w:sz w:val="20"/>
    </w:rPr>
    <w:tblPr>
      <w:tblStyleRowBandSize w:val="1"/>
      <w:tblStyleColBandSize w:val="1"/>
      <w:tblBorders>
        <w:bottom w:val="single" w:sz="4" w:space="0" w:color="AB176E" w:themeColor="accent1"/>
        <w:insideH w:val="single" w:sz="4" w:space="0" w:color="AB176E" w:themeColor="accent1"/>
      </w:tblBorders>
    </w:tblPr>
    <w:tcPr>
      <w:shd w:val="clear" w:color="auto" w:fill="auto"/>
    </w:tcPr>
    <w:tblStylePr w:type="firstRow">
      <w:pPr>
        <w:wordWrap/>
        <w:spacing w:line="240" w:lineRule="auto"/>
        <w:jc w:val="center"/>
      </w:pPr>
      <w:rPr>
        <w:rFonts w:ascii="Segoe UI" w:hAnsi="Segoe UI"/>
        <w:b/>
        <w:i w:val="0"/>
        <w:color w:val="AB176E" w:themeColor="accent1"/>
        <w:sz w:val="20"/>
      </w:rPr>
    </w:tblStylePr>
    <w:tblStylePr w:type="firstCol">
      <w:pPr>
        <w:wordWrap/>
        <w:spacing w:line="240" w:lineRule="auto"/>
        <w:jc w:val="left"/>
      </w:pPr>
      <w:rPr>
        <w:rFonts w:ascii="Segoe UI" w:hAnsi="Segoe UI"/>
        <w:b/>
        <w:i w:val="0"/>
        <w:color w:val="AB176E" w:themeColor="accent1"/>
        <w:sz w:val="20"/>
      </w:rPr>
    </w:tblStyle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794F16"/>
    <w:pPr>
      <w:ind w:left="720"/>
      <w:contextualSpacing/>
    </w:pPr>
  </w:style>
  <w:style w:type="character" w:styleId="SubtleEmphasis">
    <w:name w:val="Subtle Emphasis"/>
    <w:basedOn w:val="DefaultParagraphFont"/>
    <w:uiPriority w:val="19"/>
    <w:semiHidden/>
    <w:qFormat/>
    <w:rsid w:val="00275DC2"/>
    <w:rPr>
      <w:i/>
      <w:iCs/>
      <w:color w:val="A408A7" w:themeColor="text1" w:themeTint="BF"/>
    </w:rPr>
  </w:style>
  <w:style w:type="paragraph" w:styleId="NoSpacing">
    <w:name w:val="No Spacing"/>
    <w:uiPriority w:val="1"/>
    <w:qFormat/>
    <w:rsid w:val="00D22E5B"/>
    <w:pPr>
      <w:keepLines/>
    </w:pPr>
    <w:rPr>
      <w:rFonts w:cs="Times New Roman (Body CS)"/>
      <w:spacing w:val="-3"/>
      <w:sz w:val="20"/>
    </w:rPr>
  </w:style>
  <w:style w:type="paragraph" w:customStyle="1" w:styleId="IMAGE">
    <w:name w:val="IMAGE"/>
    <w:basedOn w:val="NoSpacing"/>
    <w:qFormat/>
    <w:rsid w:val="00D22E5B"/>
    <w:pPr>
      <w:ind w:left="-709"/>
    </w:pPr>
    <w:rPr>
      <w:noProof/>
    </w:rPr>
  </w:style>
  <w:style w:type="character" w:styleId="PageNumber">
    <w:name w:val="page number"/>
    <w:basedOn w:val="DefaultParagraphFont"/>
    <w:uiPriority w:val="99"/>
    <w:semiHidden/>
    <w:unhideWhenUsed/>
    <w:rsid w:val="00BF6945"/>
  </w:style>
  <w:style w:type="paragraph" w:customStyle="1" w:styleId="Paragraphtext">
    <w:name w:val="Paragraph text"/>
    <w:basedOn w:val="Normal"/>
    <w:qFormat/>
    <w:rsid w:val="00D004BB"/>
    <w:pPr>
      <w:keepLines w:val="0"/>
      <w:spacing w:after="60" w:line="240" w:lineRule="auto"/>
    </w:pPr>
    <w:rPr>
      <w:rFonts w:ascii="Arial" w:eastAsia="Times New Roman" w:hAnsi="Arial" w:cs="Times New Roman"/>
      <w:color w:val="3C033D" w:themeColor="text1"/>
      <w:spacing w:val="0"/>
      <w:sz w:val="21"/>
    </w:rPr>
  </w:style>
  <w:style w:type="character" w:styleId="Hyperlink">
    <w:name w:val="Hyperlink"/>
    <w:basedOn w:val="DefaultParagraphFont"/>
    <w:uiPriority w:val="99"/>
    <w:unhideWhenUsed/>
    <w:rsid w:val="00D004BB"/>
    <w:rPr>
      <w:color w:val="1E3B6E" w:themeColor="hyperlink"/>
      <w:u w:val="single"/>
    </w:rPr>
  </w:style>
  <w:style w:type="character" w:customStyle="1" w:styleId="UnresolvedMention1">
    <w:name w:val="Unresolved Mention1"/>
    <w:basedOn w:val="DefaultParagraphFont"/>
    <w:uiPriority w:val="99"/>
    <w:semiHidden/>
    <w:unhideWhenUsed/>
    <w:rsid w:val="00D004BB"/>
    <w:rPr>
      <w:color w:val="605E5C"/>
      <w:shd w:val="clear" w:color="auto" w:fill="E1DFDD"/>
    </w:rPr>
  </w:style>
  <w:style w:type="paragraph" w:styleId="BalloonText">
    <w:name w:val="Balloon Text"/>
    <w:basedOn w:val="Normal"/>
    <w:link w:val="BalloonTextChar"/>
    <w:uiPriority w:val="99"/>
    <w:semiHidden/>
    <w:unhideWhenUsed/>
    <w:rsid w:val="00610FB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FBA"/>
    <w:rPr>
      <w:rFonts w:ascii="Segoe UI" w:hAnsi="Segoe UI" w:cs="Segoe UI"/>
      <w:spacing w:val="-3"/>
      <w:sz w:val="18"/>
      <w:szCs w:val="18"/>
    </w:rPr>
  </w:style>
  <w:style w:type="paragraph" w:styleId="TOCHeading">
    <w:name w:val="TOC Heading"/>
    <w:basedOn w:val="Heading1"/>
    <w:next w:val="Normal"/>
    <w:uiPriority w:val="39"/>
    <w:unhideWhenUsed/>
    <w:qFormat/>
    <w:rsid w:val="00475F2F"/>
    <w:pPr>
      <w:keepNext/>
      <w:keepLines/>
      <w:snapToGrid/>
      <w:spacing w:line="259" w:lineRule="auto"/>
      <w:ind w:right="0"/>
      <w:outlineLvl w:val="9"/>
    </w:pPr>
    <w:rPr>
      <w:rFonts w:asciiTheme="majorHAnsi" w:eastAsiaTheme="majorEastAsia" w:hAnsiTheme="majorHAnsi" w:cstheme="majorBidi"/>
      <w:bCs w:val="0"/>
      <w:color w:val="7F1151" w:themeColor="accent1" w:themeShade="BF"/>
      <w:spacing w:val="0"/>
      <w:sz w:val="32"/>
      <w:szCs w:val="32"/>
      <w:lang w:val="en-US"/>
    </w:rPr>
  </w:style>
  <w:style w:type="paragraph" w:styleId="EndnoteText">
    <w:name w:val="endnote text"/>
    <w:basedOn w:val="Normal"/>
    <w:link w:val="EndnoteTextChar"/>
    <w:uiPriority w:val="99"/>
    <w:semiHidden/>
    <w:unhideWhenUsed/>
    <w:rsid w:val="00487EFF"/>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487EFF"/>
    <w:rPr>
      <w:rFonts w:cs="Times New Roman (Body CS)"/>
      <w:spacing w:val="-3"/>
      <w:sz w:val="20"/>
      <w:szCs w:val="20"/>
    </w:rPr>
  </w:style>
  <w:style w:type="character" w:styleId="EndnoteReference">
    <w:name w:val="endnote reference"/>
    <w:basedOn w:val="DefaultParagraphFont"/>
    <w:uiPriority w:val="99"/>
    <w:semiHidden/>
    <w:unhideWhenUsed/>
    <w:rsid w:val="00487EFF"/>
    <w:rPr>
      <w:vertAlign w:val="superscript"/>
    </w:rPr>
  </w:style>
  <w:style w:type="character" w:styleId="CommentReference">
    <w:name w:val="annotation reference"/>
    <w:basedOn w:val="DefaultParagraphFont"/>
    <w:uiPriority w:val="99"/>
    <w:semiHidden/>
    <w:unhideWhenUsed/>
    <w:rsid w:val="006728CF"/>
    <w:rPr>
      <w:sz w:val="16"/>
      <w:szCs w:val="16"/>
    </w:rPr>
  </w:style>
  <w:style w:type="paragraph" w:styleId="CommentText">
    <w:name w:val="annotation text"/>
    <w:basedOn w:val="Normal"/>
    <w:link w:val="CommentTextChar"/>
    <w:uiPriority w:val="99"/>
    <w:unhideWhenUsed/>
    <w:rsid w:val="006728CF"/>
    <w:pPr>
      <w:spacing w:line="240" w:lineRule="auto"/>
    </w:pPr>
    <w:rPr>
      <w:sz w:val="20"/>
      <w:szCs w:val="20"/>
    </w:rPr>
  </w:style>
  <w:style w:type="character" w:customStyle="1" w:styleId="CommentTextChar">
    <w:name w:val="Comment Text Char"/>
    <w:basedOn w:val="DefaultParagraphFont"/>
    <w:link w:val="CommentText"/>
    <w:uiPriority w:val="99"/>
    <w:rsid w:val="006728CF"/>
    <w:rPr>
      <w:rFonts w:cs="Times New Roman (Body CS)"/>
      <w:spacing w:val="-3"/>
      <w:sz w:val="20"/>
      <w:szCs w:val="20"/>
    </w:rPr>
  </w:style>
  <w:style w:type="paragraph" w:styleId="CommentSubject">
    <w:name w:val="annotation subject"/>
    <w:basedOn w:val="CommentText"/>
    <w:next w:val="CommentText"/>
    <w:link w:val="CommentSubjectChar"/>
    <w:uiPriority w:val="99"/>
    <w:semiHidden/>
    <w:unhideWhenUsed/>
    <w:rsid w:val="006728CF"/>
    <w:rPr>
      <w:b/>
      <w:bCs/>
    </w:rPr>
  </w:style>
  <w:style w:type="character" w:customStyle="1" w:styleId="CommentSubjectChar">
    <w:name w:val="Comment Subject Char"/>
    <w:basedOn w:val="CommentTextChar"/>
    <w:link w:val="CommentSubject"/>
    <w:uiPriority w:val="99"/>
    <w:semiHidden/>
    <w:rsid w:val="006728CF"/>
    <w:rPr>
      <w:rFonts w:cs="Times New Roman (Body CS)"/>
      <w:b/>
      <w:bCs/>
      <w:spacing w:val="-3"/>
      <w:sz w:val="20"/>
      <w:szCs w:val="20"/>
    </w:rPr>
  </w:style>
  <w:style w:type="paragraph" w:styleId="Revision">
    <w:name w:val="Revision"/>
    <w:hidden/>
    <w:uiPriority w:val="99"/>
    <w:semiHidden/>
    <w:rsid w:val="001F28B6"/>
    <w:rPr>
      <w:rFonts w:cs="Times New Roman (Body CS)"/>
      <w:spacing w:val="-3"/>
      <w:sz w:val="22"/>
    </w:rPr>
  </w:style>
  <w:style w:type="paragraph" w:customStyle="1" w:styleId="paragraph">
    <w:name w:val="paragraph"/>
    <w:basedOn w:val="Normal"/>
    <w:rsid w:val="007F113D"/>
    <w:pPr>
      <w:keepLines w:val="0"/>
      <w:spacing w:before="100" w:beforeAutospacing="1" w:after="100" w:afterAutospacing="1" w:line="240" w:lineRule="auto"/>
    </w:pPr>
    <w:rPr>
      <w:rFonts w:ascii="Times New Roman" w:eastAsia="Times New Roman" w:hAnsi="Times New Roman" w:cs="Times New Roman"/>
      <w:spacing w:val="0"/>
      <w:sz w:val="24"/>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2720A"/>
    <w:rPr>
      <w:rFonts w:cs="Times New Roman (Body CS)"/>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802300">
      <w:bodyDiv w:val="1"/>
      <w:marLeft w:val="0"/>
      <w:marRight w:val="0"/>
      <w:marTop w:val="0"/>
      <w:marBottom w:val="0"/>
      <w:divBdr>
        <w:top w:val="none" w:sz="0" w:space="0" w:color="auto"/>
        <w:left w:val="none" w:sz="0" w:space="0" w:color="auto"/>
        <w:bottom w:val="none" w:sz="0" w:space="0" w:color="auto"/>
        <w:right w:val="none" w:sz="0" w:space="0" w:color="auto"/>
      </w:divBdr>
    </w:div>
    <w:div w:id="20543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cc.abcb.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ivablehousingaustralia.org.au/design-guideline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www.sbe16sydney.be.unsw.edu.au/Proceedings/33663.pdf" TargetMode="External"/><Relationship Id="rId3" Type="http://schemas.openxmlformats.org/officeDocument/2006/relationships/hyperlink" Target="https://www.aihw.gov.au/reports/australias-health/dementia" TargetMode="External"/><Relationship Id="rId7" Type="http://schemas.openxmlformats.org/officeDocument/2006/relationships/hyperlink" Target="https://agedcare.royalcommission.gov.au/publications/final-report-volume-3a" TargetMode="External"/><Relationship Id="rId2" Type="http://schemas.openxmlformats.org/officeDocument/2006/relationships/hyperlink" Target="https://www.gen-agedcaredata.gov.au/resources/reports-and-publications/2020/november/2019&#8211;20-report-on-the-operation-of-the-aged-care-a" TargetMode="External"/><Relationship Id="rId1" Type="http://schemas.openxmlformats.org/officeDocument/2006/relationships/hyperlink" Target="https://agedcare.royalcommission.gov.au/publications/final-report-volume-1" TargetMode="External"/><Relationship Id="rId6" Type="http://schemas.openxmlformats.org/officeDocument/2006/relationships/hyperlink" Target="https://agedcare.royalcommission.gov.au/sites/default/files/2020-01/research-paper-3-review-innovative-models-of-aged-care.pdf" TargetMode="External"/><Relationship Id="rId11" Type="http://schemas.openxmlformats.org/officeDocument/2006/relationships/hyperlink" Target="https://agedcare.royalcommission.gov.au/publications/final-report-volume-3a" TargetMode="External"/><Relationship Id="rId5" Type="http://schemas.openxmlformats.org/officeDocument/2006/relationships/hyperlink" Target="https://www.enablingenvironments.com.au/dementia-enabling-environment-principles.html" TargetMode="External"/><Relationship Id="rId10" Type="http://schemas.openxmlformats.org/officeDocument/2006/relationships/hyperlink" Target="http://www.sbe16sydney.be.unsw.edu.au/Proceedings/33663.pdf" TargetMode="External"/><Relationship Id="rId4" Type="http://schemas.openxmlformats.org/officeDocument/2006/relationships/hyperlink" Target="https://agedcare.royalcommission.gov.au/publications/final-report-volume-3a" TargetMode="External"/><Relationship Id="rId9" Type="http://schemas.openxmlformats.org/officeDocument/2006/relationships/hyperlink" Target="https://www.rmit.edu.au/news/all-news/2019/march/indoor-air-quality-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AgedCare">
  <a:themeElements>
    <a:clrScheme name="Aged Care Theme">
      <a:dk1>
        <a:srgbClr val="3C033D"/>
      </a:dk1>
      <a:lt1>
        <a:srgbClr val="FFFFFF"/>
      </a:lt1>
      <a:dk2>
        <a:srgbClr val="280150"/>
      </a:dk2>
      <a:lt2>
        <a:srgbClr val="E5DFD6"/>
      </a:lt2>
      <a:accent1>
        <a:srgbClr val="AB176E"/>
      </a:accent1>
      <a:accent2>
        <a:srgbClr val="34CAD2"/>
      </a:accent2>
      <a:accent3>
        <a:srgbClr val="F27FB2"/>
      </a:accent3>
      <a:accent4>
        <a:srgbClr val="6D6E71"/>
      </a:accent4>
      <a:accent5>
        <a:srgbClr val="1E3B6E"/>
      </a:accent5>
      <a:accent6>
        <a:srgbClr val="FFD205"/>
      </a:accent6>
      <a:hlink>
        <a:srgbClr val="1E3B6E"/>
      </a:hlink>
      <a:folHlink>
        <a:srgbClr val="954F72"/>
      </a:folHlink>
    </a:clrScheme>
    <a:fontScheme name="AgedCare">
      <a:majorFont>
        <a:latin typeface="Quire Sans"/>
        <a:ea typeface=""/>
        <a:cs typeface=""/>
      </a:majorFont>
      <a:minorFont>
        <a:latin typeface="Century School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gedCare" id="{8689960E-5832-43E4-A822-74473CB72FE8}" vid="{24CAF919-AD59-4687-B1C1-E7AA81336E6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B931B7565E584CA1661D800C550B12" ma:contentTypeVersion="7" ma:contentTypeDescription="Create a new document." ma:contentTypeScope="" ma:versionID="7bd3d79b4922dc95bcf5601b555a937b">
  <xsd:schema xmlns:xsd="http://www.w3.org/2001/XMLSchema" xmlns:xs="http://www.w3.org/2001/XMLSchema" xmlns:p="http://schemas.microsoft.com/office/2006/metadata/properties" xmlns:ns3="3de6ec72-97e7-4cad-a0b1-913945b032ef" xmlns:ns4="ea0b01c2-498e-4612-8487-2b000d362c25" targetNamespace="http://schemas.microsoft.com/office/2006/metadata/properties" ma:root="true" ma:fieldsID="622e5a3db9fb6d7adc30deab8f002401" ns3:_="" ns4:_="">
    <xsd:import namespace="3de6ec72-97e7-4cad-a0b1-913945b032ef"/>
    <xsd:import namespace="ea0b01c2-498e-4612-8487-2b000d362c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6ec72-97e7-4cad-a0b1-913945b032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b01c2-498e-4612-8487-2b000d36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6E9F2-72B7-4438-8DF8-174C908B4859}">
  <ds:schemaRefs>
    <ds:schemaRef ds:uri="http://schemas.openxmlformats.org/officeDocument/2006/bibliography"/>
  </ds:schemaRefs>
</ds:datastoreItem>
</file>

<file path=customXml/itemProps2.xml><?xml version="1.0" encoding="utf-8"?>
<ds:datastoreItem xmlns:ds="http://schemas.openxmlformats.org/officeDocument/2006/customXml" ds:itemID="{F09FC38F-85E3-4771-9E5C-C53A72FFB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6ec72-97e7-4cad-a0b1-913945b032ef"/>
    <ds:schemaRef ds:uri="ea0b01c2-498e-4612-8487-2b000d36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6D346-292A-4C73-9C8A-26E5B025ADE2}">
  <ds:schemaRefs>
    <ds:schemaRef ds:uri="http://schemas.microsoft.com/sharepoint/v3/contenttype/forms"/>
  </ds:schemaRefs>
</ds:datastoreItem>
</file>

<file path=customXml/itemProps4.xml><?xml version="1.0" encoding="utf-8"?>
<ds:datastoreItem xmlns:ds="http://schemas.openxmlformats.org/officeDocument/2006/customXml" ds:itemID="{67BA24D3-EE1B-498E-A74D-26F52BA8C386}">
  <ds:schemaRefs>
    <ds:schemaRef ds:uri="http://purl.org/dc/terms/"/>
    <ds:schemaRef ds:uri="http://schemas.openxmlformats.org/package/2006/metadata/core-properties"/>
    <ds:schemaRef ds:uri="http://schemas.microsoft.com/office/2006/documentManagement/types"/>
    <ds:schemaRef ds:uri="ea0b01c2-498e-4612-8487-2b000d362c25"/>
    <ds:schemaRef ds:uri="http://schemas.microsoft.com/office/infopath/2007/PartnerControls"/>
    <ds:schemaRef ds:uri="3de6ec72-97e7-4cad-a0b1-913945b032ef"/>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6344</Words>
  <Characters>36166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Australian Government, Department of Health</Company>
  <LinksUpToDate>false</LinksUpToDate>
  <CharactersWithSpaces>42426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Aged Care</dc:subject>
  <dc:creator>BYRNE, Lee</dc:creator>
  <cp:keywords/>
  <dc:description/>
  <cp:lastModifiedBy>ENGEL, Helen</cp:lastModifiedBy>
  <cp:revision>3</cp:revision>
  <cp:lastPrinted>2021-09-14T00:32:00Z</cp:lastPrinted>
  <dcterms:created xsi:type="dcterms:W3CDTF">2021-11-08T22:20:00Z</dcterms:created>
  <dcterms:modified xsi:type="dcterms:W3CDTF">2021-11-08T22:21:00Z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0x01010056B931B7565E584CA1661D800C550B12</vt:lpwstr>
  </property>
  <property fmtid="{D5CDD505-2E9C-101B-9397-08002B2CF9AE}" pid="3" name="TWAH-7Dec">
    <vt:lpwstr>, </vt:lpwstr>
  </property>
  <property fmtid="{D5CDD505-2E9C-101B-9397-08002B2CF9AE}" pid="4" name="Project">
    <vt:lpwstr>170;#Style Guide|fae42d66-6622-4466-b060-a03a1a4f59f8</vt:lpwstr>
  </property>
  <property fmtid="{D5CDD505-2E9C-101B-9397-08002B2CF9AE}" pid="5" name="File Structure">
    <vt:lpwstr>169;#Style Guide|aa9bcad4-d3b7-4fe1-b475-a8e6573a6ad1</vt:lpwstr>
  </property>
</Properties>
</file>